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aps w:val="0"/>
          <w:vanish/>
          <w:highlight w:val="yellow"/>
        </w:rPr>
        <w:id w:val="203064882"/>
        <w:docPartObj>
          <w:docPartGallery w:val="Custom Cover Pages"/>
          <w:docPartUnique/>
        </w:docPartObj>
      </w:sdtPr>
      <w:sdtContent>
        <w:tbl>
          <w:tblPr>
            <w:tblStyle w:val="TableGrid"/>
            <w:tblW w:w="10980" w:type="dxa"/>
            <w:tblInd w:w="-5" w:type="dxa"/>
            <w:tblBorders>
              <w:top w:val="single" w:sz="4" w:space="0" w:color="000100"/>
              <w:left w:val="single" w:sz="4" w:space="0" w:color="000100"/>
              <w:bottom w:val="single" w:sz="4" w:space="0" w:color="000100"/>
              <w:right w:val="single" w:sz="4" w:space="0" w:color="000100"/>
              <w:insideH w:val="none" w:sz="0" w:space="0" w:color="auto"/>
              <w:insideV w:val="none" w:sz="0" w:space="0" w:color="auto"/>
            </w:tblBorders>
            <w:shd w:val="clear" w:color="auto" w:fill="000100"/>
            <w:tblLayout w:type="fixed"/>
            <w:tblLook w:val="04A0" w:firstRow="1" w:lastRow="0" w:firstColumn="1" w:lastColumn="0" w:noHBand="0" w:noVBand="1"/>
            <w:tblCaption w:val="EVALUATION OF THE HOME INTERACTION PROGRAM FOR PARENTS AND YOUNGSTERS "/>
            <w:tblDescription w:val="Copyright Acil Allen"/>
          </w:tblPr>
          <w:tblGrid>
            <w:gridCol w:w="1848"/>
            <w:gridCol w:w="1809"/>
            <w:gridCol w:w="7316"/>
            <w:gridCol w:w="7"/>
          </w:tblGrid>
          <w:tr w:rsidR="009D63DB" w:rsidRPr="00387654" w14:paraId="7542BF89" w14:textId="77777777" w:rsidTr="0040707B">
            <w:trPr>
              <w:gridAfter w:val="1"/>
              <w:wAfter w:w="7" w:type="dxa"/>
              <w:trHeight w:hRule="exact" w:val="572"/>
              <w:hidden/>
            </w:trPr>
            <w:tc>
              <w:tcPr>
                <w:tcW w:w="3657" w:type="dxa"/>
                <w:gridSpan w:val="2"/>
                <w:tcBorders>
                  <w:top w:val="nil"/>
                  <w:left w:val="nil"/>
                  <w:bottom w:val="nil"/>
                </w:tcBorders>
                <w:shd w:val="clear" w:color="auto" w:fill="000000"/>
                <w:tcMar>
                  <w:top w:w="152" w:type="dxa"/>
                  <w:right w:w="0" w:type="dxa"/>
                </w:tcMar>
              </w:tcPr>
              <w:p w14:paraId="439CB724" w14:textId="77777777" w:rsidR="009D63DB" w:rsidRPr="00387654" w:rsidRDefault="009D63DB" w:rsidP="0040707B">
                <w:pPr>
                  <w:pStyle w:val="tagcoverPage"/>
                </w:pPr>
              </w:p>
            </w:tc>
            <w:tc>
              <w:tcPr>
                <w:tcW w:w="7316" w:type="dxa"/>
                <w:tcBorders>
                  <w:top w:val="nil"/>
                  <w:bottom w:val="nil"/>
                </w:tcBorders>
                <w:shd w:val="clear" w:color="auto" w:fill="000000"/>
              </w:tcPr>
              <w:p w14:paraId="6E2AA682" w14:textId="77777777" w:rsidR="009D63DB" w:rsidRPr="00387654" w:rsidRDefault="009D63DB" w:rsidP="0040707B">
                <w:pPr>
                  <w:pStyle w:val="CpHeaderConsulting"/>
                </w:pPr>
                <w:r w:rsidRPr="001317DA">
                  <w:rPr>
                    <w:noProof/>
                    <w:lang w:eastAsia="en-AU"/>
                  </w:rPr>
                  <mc:AlternateContent>
                    <mc:Choice Requires="wpg">
                      <w:drawing>
                        <wp:anchor distT="0" distB="0" distL="114300" distR="114300" simplePos="0" relativeHeight="251660288" behindDoc="0" locked="1" layoutInCell="1" allowOverlap="1" wp14:anchorId="0A4346F1" wp14:editId="52052F24">
                          <wp:simplePos x="0" y="0"/>
                          <wp:positionH relativeFrom="rightMargin">
                            <wp:posOffset>-3380740</wp:posOffset>
                          </wp:positionH>
                          <wp:positionV relativeFrom="page">
                            <wp:posOffset>52705</wp:posOffset>
                          </wp:positionV>
                          <wp:extent cx="3235960" cy="133350"/>
                          <wp:effectExtent l="0" t="0" r="2540" b="0"/>
                          <wp:wrapNone/>
                          <wp:docPr id="11" name="Group 10"/>
                          <wp:cNvGraphicFramePr/>
                          <a:graphic xmlns:a="http://schemas.openxmlformats.org/drawingml/2006/main">
                            <a:graphicData uri="http://schemas.microsoft.com/office/word/2010/wordprocessingGroup">
                              <wpg:wgp>
                                <wpg:cNvGrpSpPr/>
                                <wpg:grpSpPr>
                                  <a:xfrm>
                                    <a:off x="0" y="0"/>
                                    <a:ext cx="3235960" cy="133350"/>
                                    <a:chOff x="0" y="0"/>
                                    <a:chExt cx="15290801" cy="600075"/>
                                  </a:xfrm>
                                </wpg:grpSpPr>
                                <wps:wsp>
                                  <wps:cNvPr id="517" name="Freeform 2"/>
                                  <wps:cNvSpPr>
                                    <a:spLocks noEditPoints="1"/>
                                  </wps:cNvSpPr>
                                  <wps:spPr bwMode="auto">
                                    <a:xfrm>
                                      <a:off x="0" y="0"/>
                                      <a:ext cx="7050088" cy="600075"/>
                                    </a:xfrm>
                                    <a:custGeom>
                                      <a:avLst/>
                                      <a:gdLst>
                                        <a:gd name="T0" fmla="*/ 41 w 1879"/>
                                        <a:gd name="T1" fmla="*/ 125 h 157"/>
                                        <a:gd name="T2" fmla="*/ 0 w 1879"/>
                                        <a:gd name="T3" fmla="*/ 154 h 157"/>
                                        <a:gd name="T4" fmla="*/ 86 w 1879"/>
                                        <a:gd name="T5" fmla="*/ 3 h 157"/>
                                        <a:gd name="T6" fmla="*/ 110 w 1879"/>
                                        <a:gd name="T7" fmla="*/ 154 h 157"/>
                                        <a:gd name="T8" fmla="*/ 91 w 1879"/>
                                        <a:gd name="T9" fmla="*/ 98 h 157"/>
                                        <a:gd name="T10" fmla="*/ 71 w 1879"/>
                                        <a:gd name="T11" fmla="*/ 36 h 157"/>
                                        <a:gd name="T12" fmla="*/ 64 w 1879"/>
                                        <a:gd name="T13" fmla="*/ 57 h 157"/>
                                        <a:gd name="T14" fmla="*/ 91 w 1879"/>
                                        <a:gd name="T15" fmla="*/ 98 h 157"/>
                                        <a:gd name="T16" fmla="*/ 294 w 1879"/>
                                        <a:gd name="T17" fmla="*/ 29 h 157"/>
                                        <a:gd name="T18" fmla="*/ 294 w 1879"/>
                                        <a:gd name="T19" fmla="*/ 128 h 157"/>
                                        <a:gd name="T20" fmla="*/ 358 w 1879"/>
                                        <a:gd name="T21" fmla="*/ 113 h 157"/>
                                        <a:gd name="T22" fmla="*/ 223 w 1879"/>
                                        <a:gd name="T23" fmla="*/ 78 h 157"/>
                                        <a:gd name="T24" fmla="*/ 356 w 1879"/>
                                        <a:gd name="T25" fmla="*/ 40 h 157"/>
                                        <a:gd name="T26" fmla="*/ 458 w 1879"/>
                                        <a:gd name="T27" fmla="*/ 154 h 157"/>
                                        <a:gd name="T28" fmla="*/ 487 w 1879"/>
                                        <a:gd name="T29" fmla="*/ 3 h 157"/>
                                        <a:gd name="T30" fmla="*/ 458 w 1879"/>
                                        <a:gd name="T31" fmla="*/ 154 h 157"/>
                                        <a:gd name="T32" fmla="*/ 698 w 1879"/>
                                        <a:gd name="T33" fmla="*/ 154 h 157"/>
                                        <a:gd name="T34" fmla="*/ 601 w 1879"/>
                                        <a:gd name="T35" fmla="*/ 3 h 157"/>
                                        <a:gd name="T36" fmla="*/ 630 w 1879"/>
                                        <a:gd name="T37" fmla="*/ 126 h 157"/>
                                        <a:gd name="T38" fmla="*/ 1015 w 1879"/>
                                        <a:gd name="T39" fmla="*/ 125 h 157"/>
                                        <a:gd name="T40" fmla="*/ 946 w 1879"/>
                                        <a:gd name="T41" fmla="*/ 154 h 157"/>
                                        <a:gd name="T42" fmla="*/ 970 w 1879"/>
                                        <a:gd name="T43" fmla="*/ 3 h 157"/>
                                        <a:gd name="T44" fmla="*/ 1056 w 1879"/>
                                        <a:gd name="T45" fmla="*/ 154 h 157"/>
                                        <a:gd name="T46" fmla="*/ 1015 w 1879"/>
                                        <a:gd name="T47" fmla="*/ 125 h 157"/>
                                        <a:gd name="T48" fmla="*/ 992 w 1879"/>
                                        <a:gd name="T49" fmla="*/ 57 h 157"/>
                                        <a:gd name="T50" fmla="*/ 985 w 1879"/>
                                        <a:gd name="T51" fmla="*/ 36 h 157"/>
                                        <a:gd name="T52" fmla="*/ 965 w 1879"/>
                                        <a:gd name="T53" fmla="*/ 98 h 157"/>
                                        <a:gd name="T54" fmla="*/ 1249 w 1879"/>
                                        <a:gd name="T55" fmla="*/ 126 h 157"/>
                                        <a:gd name="T56" fmla="*/ 1151 w 1879"/>
                                        <a:gd name="T57" fmla="*/ 154 h 157"/>
                                        <a:gd name="T58" fmla="*/ 1181 w 1879"/>
                                        <a:gd name="T59" fmla="*/ 3 h 157"/>
                                        <a:gd name="T60" fmla="*/ 1249 w 1879"/>
                                        <a:gd name="T61" fmla="*/ 126 h 157"/>
                                        <a:gd name="T62" fmla="*/ 1447 w 1879"/>
                                        <a:gd name="T63" fmla="*/ 154 h 157"/>
                                        <a:gd name="T64" fmla="*/ 1350 w 1879"/>
                                        <a:gd name="T65" fmla="*/ 3 h 157"/>
                                        <a:gd name="T66" fmla="*/ 1379 w 1879"/>
                                        <a:gd name="T67" fmla="*/ 126 h 157"/>
                                        <a:gd name="T68" fmla="*/ 1648 w 1879"/>
                                        <a:gd name="T69" fmla="*/ 126 h 157"/>
                                        <a:gd name="T70" fmla="*/ 1548 w 1879"/>
                                        <a:gd name="T71" fmla="*/ 154 h 157"/>
                                        <a:gd name="T72" fmla="*/ 1646 w 1879"/>
                                        <a:gd name="T73" fmla="*/ 3 h 157"/>
                                        <a:gd name="T74" fmla="*/ 1578 w 1879"/>
                                        <a:gd name="T75" fmla="*/ 31 h 157"/>
                                        <a:gd name="T76" fmla="*/ 1631 w 1879"/>
                                        <a:gd name="T77" fmla="*/ 63 h 157"/>
                                        <a:gd name="T78" fmla="*/ 1578 w 1879"/>
                                        <a:gd name="T79" fmla="*/ 89 h 157"/>
                                        <a:gd name="T80" fmla="*/ 1648 w 1879"/>
                                        <a:gd name="T81" fmla="*/ 126 h 157"/>
                                        <a:gd name="T82" fmla="*/ 1879 w 1879"/>
                                        <a:gd name="T83" fmla="*/ 154 h 157"/>
                                        <a:gd name="T84" fmla="*/ 1812 w 1879"/>
                                        <a:gd name="T85" fmla="*/ 93 h 157"/>
                                        <a:gd name="T86" fmla="*/ 1786 w 1879"/>
                                        <a:gd name="T87" fmla="*/ 54 h 157"/>
                                        <a:gd name="T88" fmla="*/ 1787 w 1879"/>
                                        <a:gd name="T89" fmla="*/ 154 h 157"/>
                                        <a:gd name="T90" fmla="*/ 1758 w 1879"/>
                                        <a:gd name="T91" fmla="*/ 3 h 157"/>
                                        <a:gd name="T92" fmla="*/ 1826 w 1879"/>
                                        <a:gd name="T93" fmla="*/ 65 h 157"/>
                                        <a:gd name="T94" fmla="*/ 1851 w 1879"/>
                                        <a:gd name="T95" fmla="*/ 101 h 157"/>
                                        <a:gd name="T96" fmla="*/ 1849 w 1879"/>
                                        <a:gd name="T97" fmla="*/ 3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879" h="157">
                                          <a:moveTo>
                                            <a:pt x="101" y="125"/>
                                          </a:moveTo>
                                          <a:cubicBezTo>
                                            <a:pt x="41" y="125"/>
                                            <a:pt x="41" y="125"/>
                                            <a:pt x="41" y="125"/>
                                          </a:cubicBezTo>
                                          <a:cubicBezTo>
                                            <a:pt x="31" y="154"/>
                                            <a:pt x="31" y="154"/>
                                            <a:pt x="31" y="154"/>
                                          </a:cubicBezTo>
                                          <a:cubicBezTo>
                                            <a:pt x="0" y="154"/>
                                            <a:pt x="0" y="154"/>
                                            <a:pt x="0" y="154"/>
                                          </a:cubicBezTo>
                                          <a:cubicBezTo>
                                            <a:pt x="56" y="3"/>
                                            <a:pt x="56" y="3"/>
                                            <a:pt x="56" y="3"/>
                                          </a:cubicBezTo>
                                          <a:cubicBezTo>
                                            <a:pt x="86" y="3"/>
                                            <a:pt x="86" y="3"/>
                                            <a:pt x="86" y="3"/>
                                          </a:cubicBezTo>
                                          <a:cubicBezTo>
                                            <a:pt x="142" y="154"/>
                                            <a:pt x="142" y="154"/>
                                            <a:pt x="142" y="154"/>
                                          </a:cubicBezTo>
                                          <a:cubicBezTo>
                                            <a:pt x="110" y="154"/>
                                            <a:pt x="110" y="154"/>
                                            <a:pt x="110" y="154"/>
                                          </a:cubicBezTo>
                                          <a:lnTo>
                                            <a:pt x="101" y="125"/>
                                          </a:lnTo>
                                          <a:close/>
                                          <a:moveTo>
                                            <a:pt x="91" y="98"/>
                                          </a:moveTo>
                                          <a:cubicBezTo>
                                            <a:pt x="77" y="57"/>
                                            <a:pt x="77" y="57"/>
                                            <a:pt x="77" y="57"/>
                                          </a:cubicBezTo>
                                          <a:cubicBezTo>
                                            <a:pt x="74" y="47"/>
                                            <a:pt x="71" y="36"/>
                                            <a:pt x="71" y="36"/>
                                          </a:cubicBezTo>
                                          <a:cubicBezTo>
                                            <a:pt x="71" y="36"/>
                                            <a:pt x="71" y="36"/>
                                            <a:pt x="71" y="36"/>
                                          </a:cubicBezTo>
                                          <a:cubicBezTo>
                                            <a:pt x="71" y="36"/>
                                            <a:pt x="68" y="47"/>
                                            <a:pt x="64" y="57"/>
                                          </a:cubicBezTo>
                                          <a:cubicBezTo>
                                            <a:pt x="50" y="98"/>
                                            <a:pt x="50" y="98"/>
                                            <a:pt x="50" y="98"/>
                                          </a:cubicBezTo>
                                          <a:lnTo>
                                            <a:pt x="91" y="98"/>
                                          </a:lnTo>
                                          <a:close/>
                                          <a:moveTo>
                                            <a:pt x="327" y="47"/>
                                          </a:moveTo>
                                          <a:cubicBezTo>
                                            <a:pt x="320" y="35"/>
                                            <a:pt x="307" y="29"/>
                                            <a:pt x="294" y="29"/>
                                          </a:cubicBezTo>
                                          <a:cubicBezTo>
                                            <a:pt x="269" y="29"/>
                                            <a:pt x="253" y="48"/>
                                            <a:pt x="253" y="78"/>
                                          </a:cubicBezTo>
                                          <a:cubicBezTo>
                                            <a:pt x="253" y="109"/>
                                            <a:pt x="270" y="128"/>
                                            <a:pt x="294" y="128"/>
                                          </a:cubicBezTo>
                                          <a:cubicBezTo>
                                            <a:pt x="309" y="128"/>
                                            <a:pt x="323" y="120"/>
                                            <a:pt x="329" y="105"/>
                                          </a:cubicBezTo>
                                          <a:cubicBezTo>
                                            <a:pt x="358" y="113"/>
                                            <a:pt x="358" y="113"/>
                                            <a:pt x="358" y="113"/>
                                          </a:cubicBezTo>
                                          <a:cubicBezTo>
                                            <a:pt x="348" y="140"/>
                                            <a:pt x="323" y="157"/>
                                            <a:pt x="294" y="157"/>
                                          </a:cubicBezTo>
                                          <a:cubicBezTo>
                                            <a:pt x="253" y="157"/>
                                            <a:pt x="223" y="126"/>
                                            <a:pt x="223" y="78"/>
                                          </a:cubicBezTo>
                                          <a:cubicBezTo>
                                            <a:pt x="223" y="31"/>
                                            <a:pt x="253" y="0"/>
                                            <a:pt x="294" y="0"/>
                                          </a:cubicBezTo>
                                          <a:cubicBezTo>
                                            <a:pt x="322" y="0"/>
                                            <a:pt x="344" y="15"/>
                                            <a:pt x="356" y="40"/>
                                          </a:cubicBezTo>
                                          <a:lnTo>
                                            <a:pt x="327" y="47"/>
                                          </a:lnTo>
                                          <a:close/>
                                          <a:moveTo>
                                            <a:pt x="458" y="154"/>
                                          </a:moveTo>
                                          <a:cubicBezTo>
                                            <a:pt x="458" y="3"/>
                                            <a:pt x="458" y="3"/>
                                            <a:pt x="458" y="3"/>
                                          </a:cubicBezTo>
                                          <a:cubicBezTo>
                                            <a:pt x="487" y="3"/>
                                            <a:pt x="487" y="3"/>
                                            <a:pt x="487" y="3"/>
                                          </a:cubicBezTo>
                                          <a:cubicBezTo>
                                            <a:pt x="487" y="154"/>
                                            <a:pt x="487" y="154"/>
                                            <a:pt x="487" y="154"/>
                                          </a:cubicBezTo>
                                          <a:lnTo>
                                            <a:pt x="458" y="154"/>
                                          </a:lnTo>
                                          <a:close/>
                                          <a:moveTo>
                                            <a:pt x="698" y="126"/>
                                          </a:moveTo>
                                          <a:cubicBezTo>
                                            <a:pt x="698" y="154"/>
                                            <a:pt x="698" y="154"/>
                                            <a:pt x="698" y="154"/>
                                          </a:cubicBezTo>
                                          <a:cubicBezTo>
                                            <a:pt x="601" y="154"/>
                                            <a:pt x="601" y="154"/>
                                            <a:pt x="601" y="154"/>
                                          </a:cubicBezTo>
                                          <a:cubicBezTo>
                                            <a:pt x="601" y="3"/>
                                            <a:pt x="601" y="3"/>
                                            <a:pt x="601" y="3"/>
                                          </a:cubicBezTo>
                                          <a:cubicBezTo>
                                            <a:pt x="630" y="3"/>
                                            <a:pt x="630" y="3"/>
                                            <a:pt x="630" y="3"/>
                                          </a:cubicBezTo>
                                          <a:cubicBezTo>
                                            <a:pt x="630" y="126"/>
                                            <a:pt x="630" y="126"/>
                                            <a:pt x="630" y="126"/>
                                          </a:cubicBezTo>
                                          <a:lnTo>
                                            <a:pt x="698" y="126"/>
                                          </a:lnTo>
                                          <a:close/>
                                          <a:moveTo>
                                            <a:pt x="1015" y="125"/>
                                          </a:moveTo>
                                          <a:cubicBezTo>
                                            <a:pt x="956" y="125"/>
                                            <a:pt x="956" y="125"/>
                                            <a:pt x="956" y="125"/>
                                          </a:cubicBezTo>
                                          <a:cubicBezTo>
                                            <a:pt x="946" y="154"/>
                                            <a:pt x="946" y="154"/>
                                            <a:pt x="946" y="154"/>
                                          </a:cubicBezTo>
                                          <a:cubicBezTo>
                                            <a:pt x="915" y="154"/>
                                            <a:pt x="915" y="154"/>
                                            <a:pt x="915" y="154"/>
                                          </a:cubicBezTo>
                                          <a:cubicBezTo>
                                            <a:pt x="970" y="3"/>
                                            <a:pt x="970" y="3"/>
                                            <a:pt x="970" y="3"/>
                                          </a:cubicBezTo>
                                          <a:cubicBezTo>
                                            <a:pt x="1000" y="3"/>
                                            <a:pt x="1000" y="3"/>
                                            <a:pt x="1000" y="3"/>
                                          </a:cubicBezTo>
                                          <a:cubicBezTo>
                                            <a:pt x="1056" y="154"/>
                                            <a:pt x="1056" y="154"/>
                                            <a:pt x="1056" y="154"/>
                                          </a:cubicBezTo>
                                          <a:cubicBezTo>
                                            <a:pt x="1025" y="154"/>
                                            <a:pt x="1025" y="154"/>
                                            <a:pt x="1025" y="154"/>
                                          </a:cubicBezTo>
                                          <a:lnTo>
                                            <a:pt x="1015" y="125"/>
                                          </a:lnTo>
                                          <a:close/>
                                          <a:moveTo>
                                            <a:pt x="1006" y="98"/>
                                          </a:moveTo>
                                          <a:cubicBezTo>
                                            <a:pt x="992" y="57"/>
                                            <a:pt x="992" y="57"/>
                                            <a:pt x="992" y="57"/>
                                          </a:cubicBezTo>
                                          <a:cubicBezTo>
                                            <a:pt x="989" y="47"/>
                                            <a:pt x="986" y="36"/>
                                            <a:pt x="985" y="36"/>
                                          </a:cubicBezTo>
                                          <a:cubicBezTo>
                                            <a:pt x="985" y="36"/>
                                            <a:pt x="985" y="36"/>
                                            <a:pt x="985" y="36"/>
                                          </a:cubicBezTo>
                                          <a:cubicBezTo>
                                            <a:pt x="985" y="36"/>
                                            <a:pt x="982" y="47"/>
                                            <a:pt x="979" y="57"/>
                                          </a:cubicBezTo>
                                          <a:cubicBezTo>
                                            <a:pt x="965" y="98"/>
                                            <a:pt x="965" y="98"/>
                                            <a:pt x="965" y="98"/>
                                          </a:cubicBezTo>
                                          <a:lnTo>
                                            <a:pt x="1006" y="98"/>
                                          </a:lnTo>
                                          <a:close/>
                                          <a:moveTo>
                                            <a:pt x="1249" y="126"/>
                                          </a:moveTo>
                                          <a:cubicBezTo>
                                            <a:pt x="1249" y="154"/>
                                            <a:pt x="1249" y="154"/>
                                            <a:pt x="1249" y="154"/>
                                          </a:cubicBezTo>
                                          <a:cubicBezTo>
                                            <a:pt x="1151" y="154"/>
                                            <a:pt x="1151" y="154"/>
                                            <a:pt x="1151" y="154"/>
                                          </a:cubicBezTo>
                                          <a:cubicBezTo>
                                            <a:pt x="1151" y="3"/>
                                            <a:pt x="1151" y="3"/>
                                            <a:pt x="1151" y="3"/>
                                          </a:cubicBezTo>
                                          <a:cubicBezTo>
                                            <a:pt x="1181" y="3"/>
                                            <a:pt x="1181" y="3"/>
                                            <a:pt x="1181" y="3"/>
                                          </a:cubicBezTo>
                                          <a:cubicBezTo>
                                            <a:pt x="1181" y="126"/>
                                            <a:pt x="1181" y="126"/>
                                            <a:pt x="1181" y="126"/>
                                          </a:cubicBezTo>
                                          <a:lnTo>
                                            <a:pt x="1249" y="126"/>
                                          </a:lnTo>
                                          <a:close/>
                                          <a:moveTo>
                                            <a:pt x="1447" y="126"/>
                                          </a:moveTo>
                                          <a:cubicBezTo>
                                            <a:pt x="1447" y="154"/>
                                            <a:pt x="1447" y="154"/>
                                            <a:pt x="1447" y="154"/>
                                          </a:cubicBezTo>
                                          <a:cubicBezTo>
                                            <a:pt x="1350" y="154"/>
                                            <a:pt x="1350" y="154"/>
                                            <a:pt x="1350" y="154"/>
                                          </a:cubicBezTo>
                                          <a:cubicBezTo>
                                            <a:pt x="1350" y="3"/>
                                            <a:pt x="1350" y="3"/>
                                            <a:pt x="1350" y="3"/>
                                          </a:cubicBezTo>
                                          <a:cubicBezTo>
                                            <a:pt x="1379" y="3"/>
                                            <a:pt x="1379" y="3"/>
                                            <a:pt x="1379" y="3"/>
                                          </a:cubicBezTo>
                                          <a:cubicBezTo>
                                            <a:pt x="1379" y="126"/>
                                            <a:pt x="1379" y="126"/>
                                            <a:pt x="1379" y="126"/>
                                          </a:cubicBezTo>
                                          <a:lnTo>
                                            <a:pt x="1447" y="126"/>
                                          </a:lnTo>
                                          <a:close/>
                                          <a:moveTo>
                                            <a:pt x="1648" y="126"/>
                                          </a:moveTo>
                                          <a:cubicBezTo>
                                            <a:pt x="1648" y="154"/>
                                            <a:pt x="1648" y="154"/>
                                            <a:pt x="1648" y="154"/>
                                          </a:cubicBezTo>
                                          <a:cubicBezTo>
                                            <a:pt x="1548" y="154"/>
                                            <a:pt x="1548" y="154"/>
                                            <a:pt x="1548" y="154"/>
                                          </a:cubicBezTo>
                                          <a:cubicBezTo>
                                            <a:pt x="1548" y="3"/>
                                            <a:pt x="1548" y="3"/>
                                            <a:pt x="1548" y="3"/>
                                          </a:cubicBezTo>
                                          <a:cubicBezTo>
                                            <a:pt x="1646" y="3"/>
                                            <a:pt x="1646" y="3"/>
                                            <a:pt x="1646" y="3"/>
                                          </a:cubicBezTo>
                                          <a:cubicBezTo>
                                            <a:pt x="1646" y="31"/>
                                            <a:pt x="1646" y="31"/>
                                            <a:pt x="1646" y="31"/>
                                          </a:cubicBezTo>
                                          <a:cubicBezTo>
                                            <a:pt x="1578" y="31"/>
                                            <a:pt x="1578" y="31"/>
                                            <a:pt x="1578" y="31"/>
                                          </a:cubicBezTo>
                                          <a:cubicBezTo>
                                            <a:pt x="1578" y="63"/>
                                            <a:pt x="1578" y="63"/>
                                            <a:pt x="1578" y="63"/>
                                          </a:cubicBezTo>
                                          <a:cubicBezTo>
                                            <a:pt x="1631" y="63"/>
                                            <a:pt x="1631" y="63"/>
                                            <a:pt x="1631" y="63"/>
                                          </a:cubicBezTo>
                                          <a:cubicBezTo>
                                            <a:pt x="1631" y="89"/>
                                            <a:pt x="1631" y="89"/>
                                            <a:pt x="1631" y="89"/>
                                          </a:cubicBezTo>
                                          <a:cubicBezTo>
                                            <a:pt x="1578" y="89"/>
                                            <a:pt x="1578" y="89"/>
                                            <a:pt x="1578" y="89"/>
                                          </a:cubicBezTo>
                                          <a:cubicBezTo>
                                            <a:pt x="1578" y="126"/>
                                            <a:pt x="1578" y="126"/>
                                            <a:pt x="1578" y="126"/>
                                          </a:cubicBezTo>
                                          <a:lnTo>
                                            <a:pt x="1648" y="126"/>
                                          </a:lnTo>
                                          <a:close/>
                                          <a:moveTo>
                                            <a:pt x="1879" y="3"/>
                                          </a:moveTo>
                                          <a:cubicBezTo>
                                            <a:pt x="1879" y="154"/>
                                            <a:pt x="1879" y="154"/>
                                            <a:pt x="1879" y="154"/>
                                          </a:cubicBezTo>
                                          <a:cubicBezTo>
                                            <a:pt x="1852" y="154"/>
                                            <a:pt x="1852" y="154"/>
                                            <a:pt x="1852" y="154"/>
                                          </a:cubicBezTo>
                                          <a:cubicBezTo>
                                            <a:pt x="1812" y="93"/>
                                            <a:pt x="1812" y="93"/>
                                            <a:pt x="1812" y="93"/>
                                          </a:cubicBezTo>
                                          <a:cubicBezTo>
                                            <a:pt x="1800" y="76"/>
                                            <a:pt x="1786" y="54"/>
                                            <a:pt x="1786" y="54"/>
                                          </a:cubicBezTo>
                                          <a:cubicBezTo>
                                            <a:pt x="1786" y="54"/>
                                            <a:pt x="1786" y="54"/>
                                            <a:pt x="1786" y="54"/>
                                          </a:cubicBezTo>
                                          <a:cubicBezTo>
                                            <a:pt x="1786" y="54"/>
                                            <a:pt x="1787" y="76"/>
                                            <a:pt x="1787" y="105"/>
                                          </a:cubicBezTo>
                                          <a:cubicBezTo>
                                            <a:pt x="1787" y="154"/>
                                            <a:pt x="1787" y="154"/>
                                            <a:pt x="1787" y="154"/>
                                          </a:cubicBezTo>
                                          <a:cubicBezTo>
                                            <a:pt x="1758" y="154"/>
                                            <a:pt x="1758" y="154"/>
                                            <a:pt x="1758" y="154"/>
                                          </a:cubicBezTo>
                                          <a:cubicBezTo>
                                            <a:pt x="1758" y="3"/>
                                            <a:pt x="1758" y="3"/>
                                            <a:pt x="1758" y="3"/>
                                          </a:cubicBezTo>
                                          <a:cubicBezTo>
                                            <a:pt x="1784" y="3"/>
                                            <a:pt x="1784" y="3"/>
                                            <a:pt x="1784" y="3"/>
                                          </a:cubicBezTo>
                                          <a:cubicBezTo>
                                            <a:pt x="1826" y="65"/>
                                            <a:pt x="1826" y="65"/>
                                            <a:pt x="1826" y="65"/>
                                          </a:cubicBezTo>
                                          <a:cubicBezTo>
                                            <a:pt x="1835" y="79"/>
                                            <a:pt x="1850" y="101"/>
                                            <a:pt x="1850" y="101"/>
                                          </a:cubicBezTo>
                                          <a:cubicBezTo>
                                            <a:pt x="1851" y="101"/>
                                            <a:pt x="1851" y="101"/>
                                            <a:pt x="1851" y="101"/>
                                          </a:cubicBezTo>
                                          <a:cubicBezTo>
                                            <a:pt x="1851" y="101"/>
                                            <a:pt x="1849" y="78"/>
                                            <a:pt x="1849" y="52"/>
                                          </a:cubicBezTo>
                                          <a:cubicBezTo>
                                            <a:pt x="1849" y="3"/>
                                            <a:pt x="1849" y="3"/>
                                            <a:pt x="1849" y="3"/>
                                          </a:cubicBezTo>
                                          <a:lnTo>
                                            <a:pt x="1879" y="3"/>
                                          </a:lnTo>
                                          <a:close/>
                                        </a:path>
                                      </a:pathLst>
                                    </a:custGeom>
                                    <a:solidFill>
                                      <a:srgbClr val="9A57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8" name="Freeform 3"/>
                                  <wps:cNvSpPr>
                                    <a:spLocks noEditPoints="1"/>
                                  </wps:cNvSpPr>
                                  <wps:spPr bwMode="auto">
                                    <a:xfrm>
                                      <a:off x="7935913" y="0"/>
                                      <a:ext cx="7354888" cy="600075"/>
                                    </a:xfrm>
                                    <a:custGeom>
                                      <a:avLst/>
                                      <a:gdLst>
                                        <a:gd name="T0" fmla="*/ 69 w 1960"/>
                                        <a:gd name="T1" fmla="*/ 12 h 157"/>
                                        <a:gd name="T2" fmla="*/ 69 w 1960"/>
                                        <a:gd name="T3" fmla="*/ 145 h 157"/>
                                        <a:gd name="T4" fmla="*/ 132 w 1960"/>
                                        <a:gd name="T5" fmla="*/ 113 h 157"/>
                                        <a:gd name="T6" fmla="*/ 0 w 1960"/>
                                        <a:gd name="T7" fmla="*/ 78 h 157"/>
                                        <a:gd name="T8" fmla="*/ 130 w 1960"/>
                                        <a:gd name="T9" fmla="*/ 39 h 157"/>
                                        <a:gd name="T10" fmla="*/ 297 w 1960"/>
                                        <a:gd name="T11" fmla="*/ 0 h 157"/>
                                        <a:gd name="T12" fmla="*/ 297 w 1960"/>
                                        <a:gd name="T13" fmla="*/ 157 h 157"/>
                                        <a:gd name="T14" fmla="*/ 297 w 1960"/>
                                        <a:gd name="T15" fmla="*/ 0 h 157"/>
                                        <a:gd name="T16" fmla="*/ 354 w 1960"/>
                                        <a:gd name="T17" fmla="*/ 78 h 157"/>
                                        <a:gd name="T18" fmla="*/ 241 w 1960"/>
                                        <a:gd name="T19" fmla="*/ 78 h 157"/>
                                        <a:gd name="T20" fmla="*/ 582 w 1960"/>
                                        <a:gd name="T21" fmla="*/ 3 h 157"/>
                                        <a:gd name="T22" fmla="*/ 571 w 1960"/>
                                        <a:gd name="T23" fmla="*/ 154 h 157"/>
                                        <a:gd name="T24" fmla="*/ 485 w 1960"/>
                                        <a:gd name="T25" fmla="*/ 23 h 157"/>
                                        <a:gd name="T26" fmla="*/ 486 w 1960"/>
                                        <a:gd name="T27" fmla="*/ 62 h 157"/>
                                        <a:gd name="T28" fmla="*/ 473 w 1960"/>
                                        <a:gd name="T29" fmla="*/ 154 h 157"/>
                                        <a:gd name="T30" fmla="*/ 485 w 1960"/>
                                        <a:gd name="T31" fmla="*/ 3 h 157"/>
                                        <a:gd name="T32" fmla="*/ 571 w 1960"/>
                                        <a:gd name="T33" fmla="*/ 133 h 157"/>
                                        <a:gd name="T34" fmla="*/ 570 w 1960"/>
                                        <a:gd name="T35" fmla="*/ 95 h 157"/>
                                        <a:gd name="T36" fmla="*/ 582 w 1960"/>
                                        <a:gd name="T37" fmla="*/ 3 h 157"/>
                                        <a:gd name="T38" fmla="*/ 740 w 1960"/>
                                        <a:gd name="T39" fmla="*/ 11 h 157"/>
                                        <a:gd name="T40" fmla="*/ 745 w 1960"/>
                                        <a:gd name="T41" fmla="*/ 70 h 157"/>
                                        <a:gd name="T42" fmla="*/ 741 w 1960"/>
                                        <a:gd name="T43" fmla="*/ 157 h 157"/>
                                        <a:gd name="T44" fmla="*/ 701 w 1960"/>
                                        <a:gd name="T45" fmla="*/ 111 h 157"/>
                                        <a:gd name="T46" fmla="*/ 778 w 1960"/>
                                        <a:gd name="T47" fmla="*/ 115 h 157"/>
                                        <a:gd name="T48" fmla="*/ 693 w 1960"/>
                                        <a:gd name="T49" fmla="*/ 38 h 157"/>
                                        <a:gd name="T50" fmla="*/ 788 w 1960"/>
                                        <a:gd name="T51" fmla="*/ 38 h 157"/>
                                        <a:gd name="T52" fmla="*/ 1004 w 1960"/>
                                        <a:gd name="T53" fmla="*/ 3 h 157"/>
                                        <a:gd name="T54" fmla="*/ 949 w 1960"/>
                                        <a:gd name="T55" fmla="*/ 157 h 157"/>
                                        <a:gd name="T56" fmla="*/ 894 w 1960"/>
                                        <a:gd name="T57" fmla="*/ 3 h 157"/>
                                        <a:gd name="T58" fmla="*/ 906 w 1960"/>
                                        <a:gd name="T59" fmla="*/ 98 h 157"/>
                                        <a:gd name="T60" fmla="*/ 991 w 1960"/>
                                        <a:gd name="T61" fmla="*/ 98 h 157"/>
                                        <a:gd name="T62" fmla="*/ 1004 w 1960"/>
                                        <a:gd name="T63" fmla="*/ 3 h 157"/>
                                        <a:gd name="T64" fmla="*/ 1203 w 1960"/>
                                        <a:gd name="T65" fmla="*/ 154 h 157"/>
                                        <a:gd name="T66" fmla="*/ 1116 w 1960"/>
                                        <a:gd name="T67" fmla="*/ 3 h 157"/>
                                        <a:gd name="T68" fmla="*/ 1128 w 1960"/>
                                        <a:gd name="T69" fmla="*/ 142 h 157"/>
                                        <a:gd name="T70" fmla="*/ 1377 w 1960"/>
                                        <a:gd name="T71" fmla="*/ 3 h 157"/>
                                        <a:gd name="T72" fmla="*/ 1330 w 1960"/>
                                        <a:gd name="T73" fmla="*/ 14 h 157"/>
                                        <a:gd name="T74" fmla="*/ 1317 w 1960"/>
                                        <a:gd name="T75" fmla="*/ 154 h 157"/>
                                        <a:gd name="T76" fmla="*/ 1270 w 1960"/>
                                        <a:gd name="T77" fmla="*/ 14 h 157"/>
                                        <a:gd name="T78" fmla="*/ 1377 w 1960"/>
                                        <a:gd name="T79" fmla="*/ 3 h 157"/>
                                        <a:gd name="T80" fmla="*/ 1481 w 1960"/>
                                        <a:gd name="T81" fmla="*/ 3 h 157"/>
                                        <a:gd name="T82" fmla="*/ 1493 w 1960"/>
                                        <a:gd name="T83" fmla="*/ 154 h 157"/>
                                        <a:gd name="T84" fmla="*/ 1721 w 1960"/>
                                        <a:gd name="T85" fmla="*/ 3 h 157"/>
                                        <a:gd name="T86" fmla="*/ 1710 w 1960"/>
                                        <a:gd name="T87" fmla="*/ 154 h 157"/>
                                        <a:gd name="T88" fmla="*/ 1624 w 1960"/>
                                        <a:gd name="T89" fmla="*/ 23 h 157"/>
                                        <a:gd name="T90" fmla="*/ 1624 w 1960"/>
                                        <a:gd name="T91" fmla="*/ 62 h 157"/>
                                        <a:gd name="T92" fmla="*/ 1612 w 1960"/>
                                        <a:gd name="T93" fmla="*/ 154 h 157"/>
                                        <a:gd name="T94" fmla="*/ 1623 w 1960"/>
                                        <a:gd name="T95" fmla="*/ 3 h 157"/>
                                        <a:gd name="T96" fmla="*/ 1709 w 1960"/>
                                        <a:gd name="T97" fmla="*/ 133 h 157"/>
                                        <a:gd name="T98" fmla="*/ 1709 w 1960"/>
                                        <a:gd name="T99" fmla="*/ 95 h 157"/>
                                        <a:gd name="T100" fmla="*/ 1721 w 1960"/>
                                        <a:gd name="T101" fmla="*/ 3 h 157"/>
                                        <a:gd name="T102" fmla="*/ 1897 w 1960"/>
                                        <a:gd name="T103" fmla="*/ 157 h 157"/>
                                        <a:gd name="T104" fmla="*/ 1898 w 1960"/>
                                        <a:gd name="T105" fmla="*/ 0 h 157"/>
                                        <a:gd name="T106" fmla="*/ 1946 w 1960"/>
                                        <a:gd name="T107" fmla="*/ 42 h 157"/>
                                        <a:gd name="T108" fmla="*/ 1841 w 1960"/>
                                        <a:gd name="T109" fmla="*/ 78 h 157"/>
                                        <a:gd name="T110" fmla="*/ 1949 w 1960"/>
                                        <a:gd name="T111" fmla="*/ 114 h 157"/>
                                        <a:gd name="T112" fmla="*/ 1906 w 1960"/>
                                        <a:gd name="T113" fmla="*/ 88 h 157"/>
                                        <a:gd name="T114" fmla="*/ 1960 w 1960"/>
                                        <a:gd name="T115" fmla="*/ 77 h 157"/>
                                        <a:gd name="T116" fmla="*/ 1949 w 1960"/>
                                        <a:gd name="T117" fmla="*/ 154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960" h="157">
                                          <a:moveTo>
                                            <a:pt x="117" y="42"/>
                                          </a:moveTo>
                                          <a:cubicBezTo>
                                            <a:pt x="108" y="23"/>
                                            <a:pt x="90" y="12"/>
                                            <a:pt x="69" y="12"/>
                                          </a:cubicBezTo>
                                          <a:cubicBezTo>
                                            <a:pt x="36" y="12"/>
                                            <a:pt x="13" y="37"/>
                                            <a:pt x="13" y="78"/>
                                          </a:cubicBezTo>
                                          <a:cubicBezTo>
                                            <a:pt x="13" y="120"/>
                                            <a:pt x="37" y="145"/>
                                            <a:pt x="69" y="145"/>
                                          </a:cubicBezTo>
                                          <a:cubicBezTo>
                                            <a:pt x="92" y="145"/>
                                            <a:pt x="111" y="131"/>
                                            <a:pt x="120" y="110"/>
                                          </a:cubicBezTo>
                                          <a:cubicBezTo>
                                            <a:pt x="132" y="113"/>
                                            <a:pt x="132" y="113"/>
                                            <a:pt x="132" y="113"/>
                                          </a:cubicBezTo>
                                          <a:cubicBezTo>
                                            <a:pt x="121" y="141"/>
                                            <a:pt x="98" y="157"/>
                                            <a:pt x="69" y="157"/>
                                          </a:cubicBezTo>
                                          <a:cubicBezTo>
                                            <a:pt x="30" y="157"/>
                                            <a:pt x="0" y="126"/>
                                            <a:pt x="0" y="78"/>
                                          </a:cubicBezTo>
                                          <a:cubicBezTo>
                                            <a:pt x="0" y="30"/>
                                            <a:pt x="30" y="0"/>
                                            <a:pt x="69" y="0"/>
                                          </a:cubicBezTo>
                                          <a:cubicBezTo>
                                            <a:pt x="97" y="0"/>
                                            <a:pt x="119" y="14"/>
                                            <a:pt x="130" y="39"/>
                                          </a:cubicBezTo>
                                          <a:lnTo>
                                            <a:pt x="117" y="42"/>
                                          </a:lnTo>
                                          <a:close/>
                                          <a:moveTo>
                                            <a:pt x="297" y="0"/>
                                          </a:moveTo>
                                          <a:cubicBezTo>
                                            <a:pt x="337" y="0"/>
                                            <a:pt x="367" y="31"/>
                                            <a:pt x="367" y="78"/>
                                          </a:cubicBezTo>
                                          <a:cubicBezTo>
                                            <a:pt x="367" y="126"/>
                                            <a:pt x="337" y="157"/>
                                            <a:pt x="297" y="157"/>
                                          </a:cubicBezTo>
                                          <a:cubicBezTo>
                                            <a:pt x="258" y="157"/>
                                            <a:pt x="228" y="126"/>
                                            <a:pt x="228" y="78"/>
                                          </a:cubicBezTo>
                                          <a:cubicBezTo>
                                            <a:pt x="228" y="30"/>
                                            <a:pt x="258" y="0"/>
                                            <a:pt x="297" y="0"/>
                                          </a:cubicBezTo>
                                          <a:close/>
                                          <a:moveTo>
                                            <a:pt x="297" y="145"/>
                                          </a:moveTo>
                                          <a:cubicBezTo>
                                            <a:pt x="330" y="145"/>
                                            <a:pt x="354" y="119"/>
                                            <a:pt x="354" y="78"/>
                                          </a:cubicBezTo>
                                          <a:cubicBezTo>
                                            <a:pt x="354" y="36"/>
                                            <a:pt x="330" y="12"/>
                                            <a:pt x="297" y="12"/>
                                          </a:cubicBezTo>
                                          <a:cubicBezTo>
                                            <a:pt x="265" y="12"/>
                                            <a:pt x="241" y="37"/>
                                            <a:pt x="241" y="78"/>
                                          </a:cubicBezTo>
                                          <a:cubicBezTo>
                                            <a:pt x="241" y="120"/>
                                            <a:pt x="265" y="145"/>
                                            <a:pt x="297" y="145"/>
                                          </a:cubicBezTo>
                                          <a:close/>
                                          <a:moveTo>
                                            <a:pt x="582" y="3"/>
                                          </a:moveTo>
                                          <a:cubicBezTo>
                                            <a:pt x="582" y="154"/>
                                            <a:pt x="582" y="154"/>
                                            <a:pt x="582" y="154"/>
                                          </a:cubicBezTo>
                                          <a:cubicBezTo>
                                            <a:pt x="571" y="154"/>
                                            <a:pt x="571" y="154"/>
                                            <a:pt x="571" y="154"/>
                                          </a:cubicBezTo>
                                          <a:cubicBezTo>
                                            <a:pt x="502" y="49"/>
                                            <a:pt x="502" y="49"/>
                                            <a:pt x="502" y="49"/>
                                          </a:cubicBezTo>
                                          <a:cubicBezTo>
                                            <a:pt x="491" y="34"/>
                                            <a:pt x="485" y="23"/>
                                            <a:pt x="485" y="23"/>
                                          </a:cubicBezTo>
                                          <a:cubicBezTo>
                                            <a:pt x="485" y="23"/>
                                            <a:pt x="485" y="23"/>
                                            <a:pt x="485" y="23"/>
                                          </a:cubicBezTo>
                                          <a:cubicBezTo>
                                            <a:pt x="484" y="23"/>
                                            <a:pt x="486" y="40"/>
                                            <a:pt x="486" y="62"/>
                                          </a:cubicBezTo>
                                          <a:cubicBezTo>
                                            <a:pt x="486" y="154"/>
                                            <a:pt x="486" y="154"/>
                                            <a:pt x="486" y="154"/>
                                          </a:cubicBezTo>
                                          <a:cubicBezTo>
                                            <a:pt x="473" y="154"/>
                                            <a:pt x="473" y="154"/>
                                            <a:pt x="473" y="154"/>
                                          </a:cubicBezTo>
                                          <a:cubicBezTo>
                                            <a:pt x="473" y="3"/>
                                            <a:pt x="473" y="3"/>
                                            <a:pt x="473" y="3"/>
                                          </a:cubicBezTo>
                                          <a:cubicBezTo>
                                            <a:pt x="485" y="3"/>
                                            <a:pt x="485" y="3"/>
                                            <a:pt x="485" y="3"/>
                                          </a:cubicBezTo>
                                          <a:cubicBezTo>
                                            <a:pt x="554" y="107"/>
                                            <a:pt x="554" y="107"/>
                                            <a:pt x="554" y="107"/>
                                          </a:cubicBezTo>
                                          <a:cubicBezTo>
                                            <a:pt x="564" y="122"/>
                                            <a:pt x="570" y="133"/>
                                            <a:pt x="571" y="133"/>
                                          </a:cubicBezTo>
                                          <a:cubicBezTo>
                                            <a:pt x="571" y="133"/>
                                            <a:pt x="571" y="133"/>
                                            <a:pt x="571" y="133"/>
                                          </a:cubicBezTo>
                                          <a:cubicBezTo>
                                            <a:pt x="571" y="133"/>
                                            <a:pt x="570" y="115"/>
                                            <a:pt x="570" y="95"/>
                                          </a:cubicBezTo>
                                          <a:cubicBezTo>
                                            <a:pt x="570" y="3"/>
                                            <a:pt x="570" y="3"/>
                                            <a:pt x="570" y="3"/>
                                          </a:cubicBezTo>
                                          <a:lnTo>
                                            <a:pt x="582" y="3"/>
                                          </a:lnTo>
                                          <a:close/>
                                          <a:moveTo>
                                            <a:pt x="777" y="41"/>
                                          </a:moveTo>
                                          <a:cubicBezTo>
                                            <a:pt x="773" y="22"/>
                                            <a:pt x="759" y="11"/>
                                            <a:pt x="740" y="11"/>
                                          </a:cubicBezTo>
                                          <a:cubicBezTo>
                                            <a:pt x="720" y="11"/>
                                            <a:pt x="705" y="21"/>
                                            <a:pt x="705" y="38"/>
                                          </a:cubicBezTo>
                                          <a:cubicBezTo>
                                            <a:pt x="705" y="56"/>
                                            <a:pt x="726" y="63"/>
                                            <a:pt x="745" y="70"/>
                                          </a:cubicBezTo>
                                          <a:cubicBezTo>
                                            <a:pt x="765" y="78"/>
                                            <a:pt x="790" y="87"/>
                                            <a:pt x="790" y="115"/>
                                          </a:cubicBezTo>
                                          <a:cubicBezTo>
                                            <a:pt x="790" y="139"/>
                                            <a:pt x="771" y="157"/>
                                            <a:pt x="741" y="157"/>
                                          </a:cubicBezTo>
                                          <a:cubicBezTo>
                                            <a:pt x="711" y="157"/>
                                            <a:pt x="693" y="139"/>
                                            <a:pt x="690" y="114"/>
                                          </a:cubicBezTo>
                                          <a:cubicBezTo>
                                            <a:pt x="701" y="111"/>
                                            <a:pt x="701" y="111"/>
                                            <a:pt x="701" y="111"/>
                                          </a:cubicBezTo>
                                          <a:cubicBezTo>
                                            <a:pt x="703" y="131"/>
                                            <a:pt x="717" y="146"/>
                                            <a:pt x="741" y="146"/>
                                          </a:cubicBezTo>
                                          <a:cubicBezTo>
                                            <a:pt x="764" y="146"/>
                                            <a:pt x="778" y="133"/>
                                            <a:pt x="778" y="115"/>
                                          </a:cubicBezTo>
                                          <a:cubicBezTo>
                                            <a:pt x="778" y="93"/>
                                            <a:pt x="754" y="87"/>
                                            <a:pt x="733" y="78"/>
                                          </a:cubicBezTo>
                                          <a:cubicBezTo>
                                            <a:pt x="716" y="71"/>
                                            <a:pt x="693" y="63"/>
                                            <a:pt x="693" y="38"/>
                                          </a:cubicBezTo>
                                          <a:cubicBezTo>
                                            <a:pt x="693" y="16"/>
                                            <a:pt x="713" y="0"/>
                                            <a:pt x="740" y="0"/>
                                          </a:cubicBezTo>
                                          <a:cubicBezTo>
                                            <a:pt x="765" y="0"/>
                                            <a:pt x="784" y="15"/>
                                            <a:pt x="788" y="38"/>
                                          </a:cubicBezTo>
                                          <a:lnTo>
                                            <a:pt x="777" y="41"/>
                                          </a:lnTo>
                                          <a:close/>
                                          <a:moveTo>
                                            <a:pt x="1004" y="3"/>
                                          </a:moveTo>
                                          <a:cubicBezTo>
                                            <a:pt x="1004" y="98"/>
                                            <a:pt x="1004" y="98"/>
                                            <a:pt x="1004" y="98"/>
                                          </a:cubicBezTo>
                                          <a:cubicBezTo>
                                            <a:pt x="1004" y="136"/>
                                            <a:pt x="984" y="157"/>
                                            <a:pt x="949" y="157"/>
                                          </a:cubicBezTo>
                                          <a:cubicBezTo>
                                            <a:pt x="914" y="157"/>
                                            <a:pt x="894" y="136"/>
                                            <a:pt x="894" y="98"/>
                                          </a:cubicBezTo>
                                          <a:cubicBezTo>
                                            <a:pt x="894" y="3"/>
                                            <a:pt x="894" y="3"/>
                                            <a:pt x="894" y="3"/>
                                          </a:cubicBezTo>
                                          <a:cubicBezTo>
                                            <a:pt x="906" y="3"/>
                                            <a:pt x="906" y="3"/>
                                            <a:pt x="906" y="3"/>
                                          </a:cubicBezTo>
                                          <a:cubicBezTo>
                                            <a:pt x="906" y="98"/>
                                            <a:pt x="906" y="98"/>
                                            <a:pt x="906" y="98"/>
                                          </a:cubicBezTo>
                                          <a:cubicBezTo>
                                            <a:pt x="906" y="129"/>
                                            <a:pt x="921" y="146"/>
                                            <a:pt x="949" y="146"/>
                                          </a:cubicBezTo>
                                          <a:cubicBezTo>
                                            <a:pt x="977" y="146"/>
                                            <a:pt x="991" y="129"/>
                                            <a:pt x="991" y="98"/>
                                          </a:cubicBezTo>
                                          <a:cubicBezTo>
                                            <a:pt x="991" y="3"/>
                                            <a:pt x="991" y="3"/>
                                            <a:pt x="991" y="3"/>
                                          </a:cubicBezTo>
                                          <a:lnTo>
                                            <a:pt x="1004" y="3"/>
                                          </a:lnTo>
                                          <a:close/>
                                          <a:moveTo>
                                            <a:pt x="1203" y="142"/>
                                          </a:moveTo>
                                          <a:cubicBezTo>
                                            <a:pt x="1203" y="154"/>
                                            <a:pt x="1203" y="154"/>
                                            <a:pt x="1203" y="154"/>
                                          </a:cubicBezTo>
                                          <a:cubicBezTo>
                                            <a:pt x="1116" y="154"/>
                                            <a:pt x="1116" y="154"/>
                                            <a:pt x="1116" y="154"/>
                                          </a:cubicBezTo>
                                          <a:cubicBezTo>
                                            <a:pt x="1116" y="3"/>
                                            <a:pt x="1116" y="3"/>
                                            <a:pt x="1116" y="3"/>
                                          </a:cubicBezTo>
                                          <a:cubicBezTo>
                                            <a:pt x="1128" y="3"/>
                                            <a:pt x="1128" y="3"/>
                                            <a:pt x="1128" y="3"/>
                                          </a:cubicBezTo>
                                          <a:cubicBezTo>
                                            <a:pt x="1128" y="142"/>
                                            <a:pt x="1128" y="142"/>
                                            <a:pt x="1128" y="142"/>
                                          </a:cubicBezTo>
                                          <a:lnTo>
                                            <a:pt x="1203" y="142"/>
                                          </a:lnTo>
                                          <a:close/>
                                          <a:moveTo>
                                            <a:pt x="1377" y="3"/>
                                          </a:moveTo>
                                          <a:cubicBezTo>
                                            <a:pt x="1377" y="14"/>
                                            <a:pt x="1377" y="14"/>
                                            <a:pt x="1377" y="14"/>
                                          </a:cubicBezTo>
                                          <a:cubicBezTo>
                                            <a:pt x="1330" y="14"/>
                                            <a:pt x="1330" y="14"/>
                                            <a:pt x="1330" y="14"/>
                                          </a:cubicBezTo>
                                          <a:cubicBezTo>
                                            <a:pt x="1330" y="154"/>
                                            <a:pt x="1330" y="154"/>
                                            <a:pt x="1330" y="154"/>
                                          </a:cubicBezTo>
                                          <a:cubicBezTo>
                                            <a:pt x="1317" y="154"/>
                                            <a:pt x="1317" y="154"/>
                                            <a:pt x="1317" y="154"/>
                                          </a:cubicBezTo>
                                          <a:cubicBezTo>
                                            <a:pt x="1317" y="14"/>
                                            <a:pt x="1317" y="14"/>
                                            <a:pt x="1317" y="14"/>
                                          </a:cubicBezTo>
                                          <a:cubicBezTo>
                                            <a:pt x="1270" y="14"/>
                                            <a:pt x="1270" y="14"/>
                                            <a:pt x="1270" y="14"/>
                                          </a:cubicBezTo>
                                          <a:cubicBezTo>
                                            <a:pt x="1270" y="3"/>
                                            <a:pt x="1270" y="3"/>
                                            <a:pt x="1270" y="3"/>
                                          </a:cubicBezTo>
                                          <a:lnTo>
                                            <a:pt x="1377" y="3"/>
                                          </a:lnTo>
                                          <a:close/>
                                          <a:moveTo>
                                            <a:pt x="1481" y="154"/>
                                          </a:moveTo>
                                          <a:cubicBezTo>
                                            <a:pt x="1481" y="3"/>
                                            <a:pt x="1481" y="3"/>
                                            <a:pt x="1481" y="3"/>
                                          </a:cubicBezTo>
                                          <a:cubicBezTo>
                                            <a:pt x="1493" y="3"/>
                                            <a:pt x="1493" y="3"/>
                                            <a:pt x="1493" y="3"/>
                                          </a:cubicBezTo>
                                          <a:cubicBezTo>
                                            <a:pt x="1493" y="154"/>
                                            <a:pt x="1493" y="154"/>
                                            <a:pt x="1493" y="154"/>
                                          </a:cubicBezTo>
                                          <a:lnTo>
                                            <a:pt x="1481" y="154"/>
                                          </a:lnTo>
                                          <a:close/>
                                          <a:moveTo>
                                            <a:pt x="1721" y="3"/>
                                          </a:moveTo>
                                          <a:cubicBezTo>
                                            <a:pt x="1721" y="154"/>
                                            <a:pt x="1721" y="154"/>
                                            <a:pt x="1721" y="154"/>
                                          </a:cubicBezTo>
                                          <a:cubicBezTo>
                                            <a:pt x="1710" y="154"/>
                                            <a:pt x="1710" y="154"/>
                                            <a:pt x="1710" y="154"/>
                                          </a:cubicBezTo>
                                          <a:cubicBezTo>
                                            <a:pt x="1640" y="49"/>
                                            <a:pt x="1640" y="49"/>
                                            <a:pt x="1640" y="49"/>
                                          </a:cubicBezTo>
                                          <a:cubicBezTo>
                                            <a:pt x="1630" y="34"/>
                                            <a:pt x="1624" y="23"/>
                                            <a:pt x="1624" y="23"/>
                                          </a:cubicBezTo>
                                          <a:cubicBezTo>
                                            <a:pt x="1623" y="23"/>
                                            <a:pt x="1623" y="23"/>
                                            <a:pt x="1623" y="23"/>
                                          </a:cubicBezTo>
                                          <a:cubicBezTo>
                                            <a:pt x="1623" y="23"/>
                                            <a:pt x="1624" y="40"/>
                                            <a:pt x="1624" y="62"/>
                                          </a:cubicBezTo>
                                          <a:cubicBezTo>
                                            <a:pt x="1624" y="154"/>
                                            <a:pt x="1624" y="154"/>
                                            <a:pt x="1624" y="154"/>
                                          </a:cubicBezTo>
                                          <a:cubicBezTo>
                                            <a:pt x="1612" y="154"/>
                                            <a:pt x="1612" y="154"/>
                                            <a:pt x="1612" y="154"/>
                                          </a:cubicBezTo>
                                          <a:cubicBezTo>
                                            <a:pt x="1612" y="3"/>
                                            <a:pt x="1612" y="3"/>
                                            <a:pt x="1612" y="3"/>
                                          </a:cubicBezTo>
                                          <a:cubicBezTo>
                                            <a:pt x="1623" y="3"/>
                                            <a:pt x="1623" y="3"/>
                                            <a:pt x="1623" y="3"/>
                                          </a:cubicBezTo>
                                          <a:cubicBezTo>
                                            <a:pt x="1692" y="107"/>
                                            <a:pt x="1692" y="107"/>
                                            <a:pt x="1692" y="107"/>
                                          </a:cubicBezTo>
                                          <a:cubicBezTo>
                                            <a:pt x="1702" y="122"/>
                                            <a:pt x="1709" y="133"/>
                                            <a:pt x="1709" y="133"/>
                                          </a:cubicBezTo>
                                          <a:cubicBezTo>
                                            <a:pt x="1709" y="133"/>
                                            <a:pt x="1709" y="133"/>
                                            <a:pt x="1709" y="133"/>
                                          </a:cubicBezTo>
                                          <a:cubicBezTo>
                                            <a:pt x="1710" y="133"/>
                                            <a:pt x="1709" y="115"/>
                                            <a:pt x="1709" y="95"/>
                                          </a:cubicBezTo>
                                          <a:cubicBezTo>
                                            <a:pt x="1709" y="3"/>
                                            <a:pt x="1709" y="3"/>
                                            <a:pt x="1709" y="3"/>
                                          </a:cubicBezTo>
                                          <a:lnTo>
                                            <a:pt x="1721" y="3"/>
                                          </a:lnTo>
                                          <a:close/>
                                          <a:moveTo>
                                            <a:pt x="1949" y="131"/>
                                          </a:moveTo>
                                          <a:cubicBezTo>
                                            <a:pt x="1943" y="139"/>
                                            <a:pt x="1926" y="157"/>
                                            <a:pt x="1897" y="157"/>
                                          </a:cubicBezTo>
                                          <a:cubicBezTo>
                                            <a:pt x="1858" y="157"/>
                                            <a:pt x="1829" y="126"/>
                                            <a:pt x="1829" y="78"/>
                                          </a:cubicBezTo>
                                          <a:cubicBezTo>
                                            <a:pt x="1829" y="30"/>
                                            <a:pt x="1858" y="0"/>
                                            <a:pt x="1898" y="0"/>
                                          </a:cubicBezTo>
                                          <a:cubicBezTo>
                                            <a:pt x="1926" y="0"/>
                                            <a:pt x="1947" y="15"/>
                                            <a:pt x="1958" y="39"/>
                                          </a:cubicBezTo>
                                          <a:cubicBezTo>
                                            <a:pt x="1946" y="42"/>
                                            <a:pt x="1946" y="42"/>
                                            <a:pt x="1946" y="42"/>
                                          </a:cubicBezTo>
                                          <a:cubicBezTo>
                                            <a:pt x="1937" y="23"/>
                                            <a:pt x="1919" y="12"/>
                                            <a:pt x="1898" y="12"/>
                                          </a:cubicBezTo>
                                          <a:cubicBezTo>
                                            <a:pt x="1865" y="12"/>
                                            <a:pt x="1841" y="37"/>
                                            <a:pt x="1841" y="78"/>
                                          </a:cubicBezTo>
                                          <a:cubicBezTo>
                                            <a:pt x="1841" y="120"/>
                                            <a:pt x="1865" y="145"/>
                                            <a:pt x="1898" y="145"/>
                                          </a:cubicBezTo>
                                          <a:cubicBezTo>
                                            <a:pt x="1925" y="145"/>
                                            <a:pt x="1944" y="127"/>
                                            <a:pt x="1949" y="114"/>
                                          </a:cubicBezTo>
                                          <a:cubicBezTo>
                                            <a:pt x="1949" y="88"/>
                                            <a:pt x="1949" y="88"/>
                                            <a:pt x="1949" y="88"/>
                                          </a:cubicBezTo>
                                          <a:cubicBezTo>
                                            <a:pt x="1906" y="88"/>
                                            <a:pt x="1906" y="88"/>
                                            <a:pt x="1906" y="88"/>
                                          </a:cubicBezTo>
                                          <a:cubicBezTo>
                                            <a:pt x="1906" y="77"/>
                                            <a:pt x="1906" y="77"/>
                                            <a:pt x="1906" y="77"/>
                                          </a:cubicBezTo>
                                          <a:cubicBezTo>
                                            <a:pt x="1960" y="77"/>
                                            <a:pt x="1960" y="77"/>
                                            <a:pt x="1960" y="77"/>
                                          </a:cubicBezTo>
                                          <a:cubicBezTo>
                                            <a:pt x="1960" y="154"/>
                                            <a:pt x="1960" y="154"/>
                                            <a:pt x="1960" y="154"/>
                                          </a:cubicBezTo>
                                          <a:cubicBezTo>
                                            <a:pt x="1949" y="154"/>
                                            <a:pt x="1949" y="154"/>
                                            <a:pt x="1949" y="154"/>
                                          </a:cubicBezTo>
                                          <a:cubicBezTo>
                                            <a:pt x="1949" y="136"/>
                                            <a:pt x="1949" y="131"/>
                                            <a:pt x="1949" y="131"/>
                                          </a:cubicBezTo>
                                          <a:close/>
                                        </a:path>
                                      </a:pathLst>
                                    </a:custGeom>
                                    <a:solidFill>
                                      <a:srgbClr val="FFAF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7145A94" id="Group 10" o:spid="_x0000_s1026" style="position:absolute;margin-left:-266.2pt;margin-top:4.15pt;width:254.8pt;height:10.5pt;z-index:251660288;mso-position-horizontal-relative:right-margin-area;mso-position-vertical-relative:page;mso-width-relative:margin;mso-height-relative:margin" coordsize="152908,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">
                          <v:shape id="Freeform 2" o:spid="_x0000_s1027" style="position:absolute;width:70500;height:6000;visibility:visible;mso-wrap-style:square;v-text-anchor:top" coordsize="187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" path="m101,125v-60,,-60,,-60,c31,154,31,154,31,154,,154,,154,,154,56,3,56,3,56,3v30,,30,,30,c142,154,142,154,142,154v-32,,-32,,-32,l101,125xm91,98c77,57,77,57,77,57,74,47,71,36,71,36v,,,,,c71,36,68,47,64,57,50,98,50,98,50,98r41,xm327,47c320,35,307,29,294,29v-25,,-41,19,-41,49c253,109,270,128,294,128v15,,29,-8,35,-23c358,113,358,113,358,113v-10,27,-35,44,-64,44c253,157,223,126,223,78,223,31,253,,294,v28,,50,15,62,40l327,47xm458,154c458,3,458,3,458,3v29,,29,,29,c487,154,487,154,487,154r-29,xm698,126v,28,,28,,28c601,154,601,154,601,154,601,3,601,3,601,3v29,,29,,29,c630,126,630,126,630,126r68,xm1015,125v-59,,-59,,-59,c946,154,946,154,946,154v-31,,-31,,-31,c970,3,970,3,970,3v30,,30,,30,c1056,154,1056,154,1056,154v-31,,-31,,-31,l1015,125xm1006,98c992,57,992,57,992,57,989,47,986,36,985,36v,,,,,c985,36,982,47,979,57,965,98,965,98,965,98r41,xm1249,126v,28,,28,,28c1151,154,1151,154,1151,154v,-151,,-151,,-151c1181,3,1181,3,1181,3v,123,,123,,123l1249,126xm1447,126v,28,,28,,28c1350,154,1350,154,1350,154v,-151,,-151,,-151c1379,3,1379,3,1379,3v,123,,123,,123l1447,126xm1648,126v,28,,28,,28c1548,154,1548,154,1548,154v,-151,,-151,,-151c1646,3,1646,3,1646,3v,28,,28,,28c1578,31,1578,31,1578,31v,32,,32,,32c1631,63,1631,63,1631,63v,26,,26,,26c1578,89,1578,89,1578,89v,37,,37,,37l1648,126xm1879,3v,151,,151,,151c1852,154,1852,154,1852,154,1812,93,1812,93,1812,93,1800,76,1786,54,1786,54v,,,,,c1786,54,1787,76,1787,105v,49,,49,,49c1758,154,1758,154,1758,154v,-151,,-151,,-151c1784,3,1784,3,1784,3v42,62,42,62,42,62c1835,79,1850,101,1850,101v1,,1,,1,c1851,101,1849,78,1849,52v,-49,,-49,,-49l1879,3xe" fillcolor="#9a57a5" stroked="f">
                            <v:path arrowok="t" o:connecttype="custom" o:connectlocs="153834,477767;0,588609;322676,11466;412725,588609;341436,374569;266395,137597;240131,217862;341436,374569;1103101,110842;1103101,489233;1343231,431901;836705,298126;1335727,152885;1718435,588609;1827245,11466;1718435,588609;2618926,588609;2254978,11466;2363787,481589;3808323,477767;3549432,588609;3639481,11466;3962157,588609;3808323,477767;3722026,217862;3695762,137597;3620721,374569;4686301,481589;4318601,588609;4431162,11466;4686301,481589;5429206,588609;5065257,11466;5174067,481589;6183366,481589;5808162,588609;6175862,11466;5920723,118486;6119581,240794;5920723,340170;6183366,481589;7050088,588609;6798701,355458;6701148,206395;6704900,588609;6596091,11466;6851230,248439;6945031,386036;6937527,11466" o:connectangles="0,0,0,0,0,0,0,0,0,0,0,0,0,0,0,0,0,0,0,0,0,0,0,0,0,0,0,0,0,0,0,0,0,0,0,0,0,0,0,0,0,0,0,0,0,0,0,0,0"/>
                            <o:lock v:ext="edit" verticies="t"/>
                          </v:shape>
                          <v:shape id="Freeform 3" o:spid="_x0000_s1028" style="position:absolute;left:79359;width:73549;height:6000;visibility:visible;mso-wrap-style:square;v-text-anchor:top" coordsize="196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" path="m117,42c108,23,90,12,69,12,36,12,13,37,13,78v,42,24,67,56,67c92,145,111,131,120,110v12,3,12,3,12,3c121,141,98,157,69,157,30,157,,126,,78,,30,30,,69,v28,,50,14,61,39l117,42xm297,v40,,70,31,70,78c367,126,337,157,297,157v-39,,-69,-31,-69,-79c228,30,258,,297,xm297,145v33,,57,-26,57,-67c354,36,330,12,297,12v-32,,-56,25,-56,66c241,120,265,145,297,145xm582,3v,151,,151,,151c571,154,571,154,571,154,502,49,502,49,502,49,491,34,485,23,485,23v,,,,,c484,23,486,40,486,62v,92,,92,,92c473,154,473,154,473,154,473,3,473,3,473,3v12,,12,,12,c554,107,554,107,554,107v10,15,16,26,17,26c571,133,571,133,571,133v,,-1,-18,-1,-38c570,3,570,3,570,3r12,xm777,41c773,22,759,11,740,11v-20,,-35,10,-35,27c705,56,726,63,745,70v20,8,45,17,45,45c790,139,771,157,741,157v-30,,-48,-18,-51,-43c701,111,701,111,701,111v2,20,16,35,40,35c764,146,778,133,778,115,778,93,754,87,733,78,716,71,693,63,693,38,693,16,713,,740,v25,,44,15,48,38l777,41xm1004,3v,95,,95,,95c1004,136,984,157,949,157v-35,,-55,-21,-55,-59c894,3,894,3,894,3v12,,12,,12,c906,98,906,98,906,98v,31,15,48,43,48c977,146,991,129,991,98v,-95,,-95,,-95l1004,3xm1203,142v,12,,12,,12c1116,154,1116,154,1116,154v,-151,,-151,,-151c1128,3,1128,3,1128,3v,139,,139,,139l1203,142xm1377,3v,11,,11,,11c1330,14,1330,14,1330,14v,140,,140,,140c1317,154,1317,154,1317,154v,-140,,-140,,-140c1270,14,1270,14,1270,14v,-11,,-11,,-11l1377,3xm1481,154v,-151,,-151,,-151c1493,3,1493,3,1493,3v,151,,151,,151l1481,154xm1721,3v,151,,151,,151c1710,154,1710,154,1710,154,1640,49,1640,49,1640,49,1630,34,1624,23,1624,23v-1,,-1,,-1,c1623,23,1624,40,1624,62v,92,,92,,92c1612,154,1612,154,1612,154v,-151,,-151,,-151c1623,3,1623,3,1623,3v69,104,69,104,69,104c1702,122,1709,133,1709,133v,,,,,c1710,133,1709,115,1709,95v,-92,,-92,,-92l1721,3xm1949,131v-6,8,-23,26,-52,26c1858,157,1829,126,1829,78v,-48,29,-78,69,-78c1926,,1947,15,1958,39v-12,3,-12,3,-12,3c1937,23,1919,12,1898,12v-33,,-57,25,-57,66c1841,120,1865,145,1898,145v27,,46,-18,51,-31c1949,88,1949,88,1949,88v-43,,-43,,-43,c1906,77,1906,77,1906,77v54,,54,,54,c1960,154,1960,154,1960,154v-11,,-11,,-11,c1949,136,1949,131,1949,131xe" fillcolor="#ffaf3a" stroked="f">
                            <v:path arrowok="t" o:connecttype="custom" o:connectlocs="258922,45866;258922,554209;495329,431901;0,298126;487824,149063;1114491,0;1114491,600075;1114491,0;1328383,298126;904351,298126;2183951,11466;2142674,588609;1819960,87909;1823712,236972;1774930,588609;1819960,11466;2142674,508344;2138922,363103;2183951,11466;2776845,42043;2795608,267549;2780598,600075;2630498,424257;2919440,439545;2600478,145241;2956965,145241;3767504,11466;3561117,600075;3354730,11466;3399759,374569;3718721,374569;3767504,11466;4514250,588609;4187783,11466;4232813,542743;5167184,11466;4990817,53510;4942034,588609;4765667,53510;5167184,11466;5557443,11466;5602473,588609;6458042,11466;6416765,588609;6094050,87909;6094050,236972;6049020,588609;6090298,11466;6413012,508344;6413012,363103;6458042,11466;7118481,600075;7122233,0;7302353,160530;6908341,298126;7313611,435723;7152253,336348;7354888,294304;7313611,588609" o:connectangles="0,0,0,0,0,0,0,0,0,0,0,0,0,0,0,0,0,0,0,0,0,0,0,0,0,0,0,0,0,0,0,0,0,0,0,0,0,0,0,0,0,0,0,0,0,0,0,0,0,0,0,0,0,0,0,0,0,0,0"/>
                            <o:lock v:ext="edit" verticies="t"/>
                          </v:shape>
                          <w10:wrap anchorx="margin" anchory="page"/>
                          <w10:anchorlock/>
                        </v:group>
                      </w:pict>
                    </mc:Fallback>
                  </mc:AlternateContent>
                </w:r>
              </w:p>
            </w:tc>
          </w:tr>
          <w:tr w:rsidR="009D63DB" w14:paraId="367309BF" w14:textId="77777777" w:rsidTr="0040707B">
            <w:tblPrEx>
              <w:tblBorders>
                <w:top w:val="none" w:sz="0" w:space="0" w:color="auto"/>
                <w:left w:val="none" w:sz="0" w:space="0" w:color="auto"/>
                <w:bottom w:val="none" w:sz="0" w:space="0" w:color="auto"/>
                <w:right w:val="none" w:sz="0" w:space="0" w:color="auto"/>
              </w:tblBorders>
              <w:shd w:val="clear" w:color="auto" w:fill="auto"/>
            </w:tblPrEx>
            <w:trPr>
              <w:trHeight w:hRule="exact" w:val="528"/>
            </w:trPr>
            <w:tc>
              <w:tcPr>
                <w:tcW w:w="1848" w:type="dxa"/>
                <w:shd w:val="clear" w:color="auto" w:fill="auto"/>
              </w:tcPr>
              <w:p w14:paraId="1CBAE3C8" w14:textId="77777777" w:rsidR="009D63DB" w:rsidRDefault="009D63DB" w:rsidP="0040707B"/>
            </w:tc>
            <w:tc>
              <w:tcPr>
                <w:tcW w:w="9132" w:type="dxa"/>
                <w:gridSpan w:val="3"/>
                <w:shd w:val="clear" w:color="auto" w:fill="auto"/>
              </w:tcPr>
              <w:p w14:paraId="48C1309E" w14:textId="77777777" w:rsidR="009D63DB" w:rsidRDefault="009D63DB" w:rsidP="0040707B"/>
            </w:tc>
          </w:tr>
          <w:tr w:rsidR="009D63DB" w14:paraId="1B4D004A" w14:textId="77777777" w:rsidTr="0040707B">
            <w:tblPrEx>
              <w:tblBorders>
                <w:top w:val="none" w:sz="0" w:space="0" w:color="auto"/>
                <w:left w:val="none" w:sz="0" w:space="0" w:color="auto"/>
                <w:bottom w:val="none" w:sz="0" w:space="0" w:color="auto"/>
                <w:right w:val="none" w:sz="0" w:space="0" w:color="auto"/>
              </w:tblBorders>
              <w:shd w:val="clear" w:color="auto" w:fill="auto"/>
            </w:tblPrEx>
            <w:trPr>
              <w:trHeight w:hRule="exact" w:val="1212"/>
            </w:trPr>
            <w:tc>
              <w:tcPr>
                <w:tcW w:w="1848" w:type="dxa"/>
                <w:shd w:val="clear" w:color="auto" w:fill="auto"/>
              </w:tcPr>
              <w:p w14:paraId="7649B0E3" w14:textId="77777777" w:rsidR="009D63DB" w:rsidRDefault="009D63DB" w:rsidP="0040707B"/>
            </w:tc>
            <w:tc>
              <w:tcPr>
                <w:tcW w:w="9132" w:type="dxa"/>
                <w:gridSpan w:val="3"/>
                <w:tcBorders>
                  <w:bottom w:val="single" w:sz="4" w:space="0" w:color="auto"/>
                </w:tcBorders>
                <w:shd w:val="clear" w:color="auto" w:fill="auto"/>
                <w:vAlign w:val="bottom"/>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33"/>
                </w:tblGrid>
                <w:tr w:rsidR="009D63DB" w14:paraId="097C19E1" w14:textId="77777777" w:rsidTr="0040707B">
                  <w:trPr>
                    <w:hidden/>
                  </w:trPr>
                  <w:tc>
                    <w:tcPr>
                      <w:tcW w:w="5333" w:type="dxa"/>
                      <w:shd w:val="clear" w:color="auto" w:fill="auto"/>
                      <w:vAlign w:val="bottom"/>
                    </w:tcPr>
                    <w:p w14:paraId="0413DFC4" w14:textId="77777777" w:rsidR="009D63DB" w:rsidRPr="00D208FB" w:rsidRDefault="00B5047B" w:rsidP="0040707B">
                      <w:pPr>
                        <w:pStyle w:val="CpReportTo"/>
                        <w:spacing w:after="36"/>
                      </w:pPr>
                      <w:sdt>
                        <w:sdtPr>
                          <w:rPr>
                            <w:vanish/>
                          </w:rPr>
                          <w:id w:val="-347643168"/>
                          <w:placeholder>
                            <w:docPart w:val="07C9FB711EF347B7A1B15A00C48DBCB3"/>
                          </w:placeholder>
                          <w:dropDownList>
                            <w:listItem w:displayText="REPORT TO" w:value="REPORT TO"/>
                            <w:listItem w:displayText="PROPOSAL TO" w:value="PROPOSAL TO"/>
                          </w:dropDownList>
                        </w:sdtPr>
                        <w:sdtContent>
                          <w:r w:rsidR="009D63DB" w:rsidRPr="00B511EF">
                            <w:rPr>
                              <w:vanish/>
                            </w:rPr>
                            <w:t>REPORT TO</w:t>
                          </w:r>
                        </w:sdtContent>
                      </w:sdt>
                    </w:p>
                  </w:tc>
                </w:tr>
                <w:tr w:rsidR="009D63DB" w14:paraId="167C325F" w14:textId="77777777" w:rsidTr="0040707B">
                  <w:tc>
                    <w:tcPr>
                      <w:tcW w:w="5333" w:type="dxa"/>
                      <w:shd w:val="clear" w:color="auto" w:fill="auto"/>
                      <w:tcMar>
                        <w:bottom w:w="32" w:type="dxa"/>
                      </w:tcMar>
                    </w:tcPr>
                    <w:p w14:paraId="78F97EA3" w14:textId="26AB0AD0" w:rsidR="009D63DB" w:rsidRPr="00F21DE3" w:rsidRDefault="005F6AC5" w:rsidP="0040707B">
                      <w:pPr>
                        <w:pStyle w:val="CpClientName"/>
                      </w:pPr>
                      <w:r>
                        <w:t xml:space="preserve">report to </w:t>
                      </w:r>
                      <w:r w:rsidR="009D63DB">
                        <w:t>department of social services</w:t>
                      </w:r>
                    </w:p>
                  </w:tc>
                </w:tr>
              </w:tbl>
              <w:p w14:paraId="35A5236E" w14:textId="77777777" w:rsidR="009D63DB" w:rsidRDefault="009D63DB" w:rsidP="0040707B"/>
            </w:tc>
          </w:tr>
          <w:tr w:rsidR="009D63DB" w14:paraId="12DD51E5" w14:textId="77777777" w:rsidTr="0040707B">
            <w:tblPrEx>
              <w:tblBorders>
                <w:top w:val="none" w:sz="0" w:space="0" w:color="auto"/>
                <w:left w:val="none" w:sz="0" w:space="0" w:color="auto"/>
                <w:bottom w:val="none" w:sz="0" w:space="0" w:color="auto"/>
                <w:right w:val="none" w:sz="0" w:space="0" w:color="auto"/>
              </w:tblBorders>
              <w:shd w:val="clear" w:color="auto" w:fill="auto"/>
            </w:tblPrEx>
            <w:trPr>
              <w:trHeight w:hRule="exact" w:val="560"/>
            </w:trPr>
            <w:tc>
              <w:tcPr>
                <w:tcW w:w="1848" w:type="dxa"/>
                <w:shd w:val="clear" w:color="auto" w:fill="auto"/>
              </w:tcPr>
              <w:p w14:paraId="7410DBBD" w14:textId="77777777" w:rsidR="009D63DB" w:rsidRDefault="009D63DB" w:rsidP="0040707B"/>
            </w:tc>
            <w:tc>
              <w:tcPr>
                <w:tcW w:w="9132" w:type="dxa"/>
                <w:gridSpan w:val="3"/>
                <w:tcBorders>
                  <w:top w:val="single" w:sz="4" w:space="0" w:color="auto"/>
                </w:tcBorders>
                <w:shd w:val="clear" w:color="auto" w:fill="auto"/>
                <w:tcMar>
                  <w:top w:w="16" w:type="dxa"/>
                </w:tcMar>
              </w:tcPr>
              <w:p w14:paraId="45CADF17" w14:textId="64F6963B" w:rsidR="009D63DB" w:rsidRDefault="00901A35" w:rsidP="00B611EF">
                <w:pPr>
                  <w:pStyle w:val="CpReportDate"/>
                </w:pPr>
                <w:r>
                  <w:t>27</w:t>
                </w:r>
                <w:r w:rsidR="007944AD">
                  <w:t xml:space="preserve"> </w:t>
                </w:r>
                <w:r w:rsidR="00B611EF">
                  <w:t>March</w:t>
                </w:r>
                <w:r w:rsidR="009D63DB">
                  <w:t xml:space="preserve"> 2018</w:t>
                </w:r>
              </w:p>
            </w:tc>
          </w:tr>
          <w:tr w:rsidR="009D63DB" w14:paraId="68BB386D" w14:textId="77777777" w:rsidTr="0040707B">
            <w:tblPrEx>
              <w:tblBorders>
                <w:top w:val="none" w:sz="0" w:space="0" w:color="auto"/>
                <w:left w:val="none" w:sz="0" w:space="0" w:color="auto"/>
                <w:bottom w:val="none" w:sz="0" w:space="0" w:color="auto"/>
                <w:right w:val="none" w:sz="0" w:space="0" w:color="auto"/>
              </w:tblBorders>
              <w:shd w:val="clear" w:color="auto" w:fill="auto"/>
            </w:tblPrEx>
            <w:trPr>
              <w:gridAfter w:val="1"/>
              <w:wAfter w:w="7" w:type="dxa"/>
              <w:trHeight w:hRule="exact" w:val="13040"/>
            </w:trPr>
            <w:tc>
              <w:tcPr>
                <w:tcW w:w="10973" w:type="dxa"/>
                <w:gridSpan w:val="3"/>
                <w:shd w:val="clear" w:color="auto" w:fill="auto"/>
              </w:tcPr>
              <w:tbl>
                <w:tblPr>
                  <w:tblStyle w:val="TableGrid"/>
                  <w:tblW w:w="109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Report to Department of Social Services"/>
                  <w:tblDescription w:val="Evaluation of the Home Interaction Program for Parents and Youngsters, Final Report"/>
                </w:tblPr>
                <w:tblGrid>
                  <w:gridCol w:w="1706"/>
                  <w:gridCol w:w="9290"/>
                </w:tblGrid>
                <w:tr w:rsidR="009D63DB" w14:paraId="2F501EE1" w14:textId="77777777" w:rsidTr="0040707B">
                  <w:tc>
                    <w:tcPr>
                      <w:tcW w:w="1706" w:type="dxa"/>
                      <w:tcBorders>
                        <w:bottom w:val="single" w:sz="4" w:space="0" w:color="auto"/>
                      </w:tcBorders>
                      <w:shd w:val="clear" w:color="auto" w:fill="auto"/>
                    </w:tcPr>
                    <w:p w14:paraId="4F9B7E2E" w14:textId="77777777" w:rsidR="009D63DB" w:rsidRDefault="009D63DB" w:rsidP="0040707B"/>
                  </w:tc>
                  <w:tc>
                    <w:tcPr>
                      <w:tcW w:w="9290" w:type="dxa"/>
                      <w:tcBorders>
                        <w:bottom w:val="single" w:sz="4" w:space="0" w:color="auto"/>
                      </w:tcBorders>
                      <w:shd w:val="clear" w:color="auto" w:fill="auto"/>
                    </w:tcPr>
                    <w:p w14:paraId="1B448933" w14:textId="43C1B015" w:rsidR="009D63DB" w:rsidRPr="00083C7A" w:rsidRDefault="009D63DB" w:rsidP="007B520D">
                      <w:pPr>
                        <w:pStyle w:val="CpTitle"/>
                        <w:spacing w:line="240" w:lineRule="auto"/>
                        <w:rPr>
                          <w:color w:val="9D57A6"/>
                        </w:rPr>
                      </w:pPr>
                      <w:r w:rsidRPr="008B07D1">
                        <w:rPr>
                          <w:color w:val="auto"/>
                        </w:rPr>
                        <w:t>evaluation of the home interaction program for</w:t>
                      </w:r>
                      <w:bookmarkStart w:id="0" w:name="_GoBack"/>
                      <w:bookmarkEnd w:id="0"/>
                      <w:r w:rsidRPr="008B07D1">
                        <w:rPr>
                          <w:color w:val="auto"/>
                        </w:rPr>
                        <w:t xml:space="preserve"> parents and youngsters</w:t>
                      </w:r>
                      <w:r w:rsidR="0032636C">
                        <w:rPr>
                          <w:color w:val="auto"/>
                        </w:rPr>
                        <w:t xml:space="preserve"> </w:t>
                      </w:r>
                    </w:p>
                  </w:tc>
                </w:tr>
                <w:tr w:rsidR="009D63DB" w14:paraId="1FAD69B1" w14:textId="77777777" w:rsidTr="0040707B">
                  <w:trPr>
                    <w:trHeight w:hRule="exact" w:val="440"/>
                  </w:trPr>
                  <w:tc>
                    <w:tcPr>
                      <w:tcW w:w="1706" w:type="dxa"/>
                      <w:tcBorders>
                        <w:top w:val="single" w:sz="4" w:space="0" w:color="auto"/>
                      </w:tcBorders>
                      <w:shd w:val="clear" w:color="auto" w:fill="auto"/>
                    </w:tcPr>
                    <w:p w14:paraId="2FBD5DCE" w14:textId="77777777" w:rsidR="009D63DB" w:rsidRDefault="009D63DB" w:rsidP="0040707B">
                      <w:pPr>
                        <w:pStyle w:val="spacer-Shapes"/>
                      </w:pPr>
                    </w:p>
                  </w:tc>
                  <w:tc>
                    <w:tcPr>
                      <w:tcW w:w="9290" w:type="dxa"/>
                      <w:tcBorders>
                        <w:top w:val="single" w:sz="4" w:space="0" w:color="auto"/>
                      </w:tcBorders>
                      <w:shd w:val="clear" w:color="auto" w:fill="auto"/>
                    </w:tcPr>
                    <w:p w14:paraId="0EC466EE" w14:textId="75249B71" w:rsidR="009D63DB" w:rsidRDefault="009D63DB" w:rsidP="0040707B">
                      <w:pPr>
                        <w:pStyle w:val="spacer"/>
                      </w:pPr>
                    </w:p>
                  </w:tc>
                </w:tr>
                <w:tr w:rsidR="009D63DB" w14:paraId="44C27134" w14:textId="77777777" w:rsidTr="0040707B">
                  <w:tc>
                    <w:tcPr>
                      <w:tcW w:w="1706" w:type="dxa"/>
                      <w:shd w:val="clear" w:color="auto" w:fill="auto"/>
                    </w:tcPr>
                    <w:p w14:paraId="5ABC6BBD" w14:textId="77777777" w:rsidR="009D63DB" w:rsidRDefault="009D63DB" w:rsidP="0040707B">
                      <w:pPr>
                        <w:pStyle w:val="tagcoverPage"/>
                      </w:pPr>
                    </w:p>
                  </w:tc>
                  <w:tc>
                    <w:tcPr>
                      <w:tcW w:w="9290" w:type="dxa"/>
                      <w:shd w:val="clear" w:color="auto" w:fill="auto"/>
                      <w:tcMar>
                        <w:left w:w="0" w:type="dxa"/>
                      </w:tcMar>
                    </w:tcPr>
                    <w:p w14:paraId="097E1398" w14:textId="77777777" w:rsidR="009D63DB" w:rsidRPr="00F21DE3" w:rsidRDefault="009D63DB" w:rsidP="0040707B">
                      <w:pPr>
                        <w:pStyle w:val="CpSubTitle"/>
                      </w:pPr>
                      <w:r>
                        <w:t>FINAL report</w:t>
                      </w:r>
                    </w:p>
                  </w:tc>
                </w:tr>
                <w:tr w:rsidR="009D63DB" w14:paraId="12B70E0D" w14:textId="77777777" w:rsidTr="0040707B">
                  <w:tc>
                    <w:tcPr>
                      <w:tcW w:w="1706" w:type="dxa"/>
                      <w:shd w:val="clear" w:color="auto" w:fill="auto"/>
                    </w:tcPr>
                    <w:p w14:paraId="727DC090" w14:textId="77777777" w:rsidR="009D63DB" w:rsidRDefault="009D63DB" w:rsidP="0040707B"/>
                  </w:tc>
                  <w:tc>
                    <w:tcPr>
                      <w:tcW w:w="9290" w:type="dxa"/>
                      <w:shd w:val="clear" w:color="auto" w:fill="auto"/>
                      <w:tcMar>
                        <w:bottom w:w="640" w:type="dxa"/>
                      </w:tcMar>
                    </w:tcPr>
                    <w:p w14:paraId="5D514AFF" w14:textId="77777777" w:rsidR="009D63DB" w:rsidRPr="00F21DE3" w:rsidRDefault="009D63DB" w:rsidP="0040707B">
                      <w:pPr>
                        <w:pStyle w:val="CpBoldSubTitle"/>
                        <w:ind w:left="0"/>
                      </w:pPr>
                    </w:p>
                  </w:tc>
                </w:tr>
              </w:tbl>
              <w:p w14:paraId="13A2D467" w14:textId="77777777" w:rsidR="009D63DB" w:rsidRDefault="009D63DB" w:rsidP="0040707B">
                <w:pPr>
                  <w:pStyle w:val="Normal-nospace"/>
                </w:pPr>
              </w:p>
            </w:tc>
          </w:tr>
        </w:tbl>
        <w:p w14:paraId="71709299" w14:textId="77777777" w:rsidR="009D63DB" w:rsidRDefault="00B5047B" w:rsidP="009D63DB">
          <w:pPr>
            <w:pStyle w:val="spacer"/>
            <w:sectPr w:rsidR="009D63DB" w:rsidSect="0040707B">
              <w:headerReference w:type="even" r:id="rId9"/>
              <w:headerReference w:type="default" r:id="rId10"/>
              <w:footerReference w:type="even" r:id="rId11"/>
              <w:footerReference w:type="default" r:id="rId12"/>
              <w:headerReference w:type="first" r:id="rId13"/>
              <w:footerReference w:type="first" r:id="rId14"/>
              <w:pgSz w:w="11907" w:h="16839" w:code="9"/>
              <w:pgMar w:top="462" w:right="443" w:bottom="350" w:left="476" w:header="210" w:footer="234" w:gutter="0"/>
              <w:pgNumType w:start="0"/>
              <w:cols w:space="708"/>
              <w:titlePg/>
              <w:docGrid w:linePitch="360"/>
            </w:sectPr>
          </w:pPr>
        </w:p>
      </w:sdtContent>
    </w:sdt>
    <w:tbl>
      <w:tblPr>
        <w:tblStyle w:val="TableGrid"/>
        <w:tblW w:w="10951" w:type="dxa"/>
        <w:tblInd w:w="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2"/>
        <w:gridCol w:w="10"/>
        <w:gridCol w:w="7377"/>
        <w:gridCol w:w="2492"/>
      </w:tblGrid>
      <w:tr w:rsidR="0024050E" w14:paraId="74A6C642" w14:textId="77777777" w:rsidTr="0040707B">
        <w:trPr>
          <w:trHeight w:hRule="exact" w:val="9437"/>
        </w:trPr>
        <w:tc>
          <w:tcPr>
            <w:tcW w:w="8459" w:type="dxa"/>
            <w:gridSpan w:val="3"/>
            <w:shd w:val="clear" w:color="auto" w:fill="auto"/>
            <w:tcMar>
              <w:left w:w="0" w:type="dxa"/>
            </w:tcMar>
          </w:tcPr>
          <w:p w14:paraId="06B4F218" w14:textId="77777777" w:rsidR="0024050E" w:rsidRDefault="0024050E" w:rsidP="0040707B">
            <w:pPr>
              <w:pStyle w:val="tagcontactsPage-Front"/>
            </w:pPr>
          </w:p>
        </w:tc>
        <w:tc>
          <w:tcPr>
            <w:tcW w:w="2492" w:type="dxa"/>
            <w:shd w:val="clear" w:color="auto" w:fill="auto"/>
            <w:tcMar>
              <w:top w:w="0" w:type="dxa"/>
              <w:right w:w="100" w:type="dxa"/>
            </w:tcMar>
          </w:tcPr>
          <w:p w14:paraId="66B83598" w14:textId="77777777" w:rsidR="0024050E" w:rsidRDefault="0024050E" w:rsidP="0040707B">
            <w:pPr>
              <w:pStyle w:val="CpContactDetails"/>
            </w:pPr>
            <w:r>
              <w:t>ACIL ALLEN</w:t>
            </w:r>
            <w:r w:rsidRPr="00222CFB">
              <w:rPr>
                <w:spacing w:val="-8"/>
              </w:rPr>
              <w:t xml:space="preserve"> </w:t>
            </w:r>
            <w:r>
              <w:t>CONSU</w:t>
            </w:r>
            <w:r w:rsidRPr="00222CFB">
              <w:rPr>
                <w:spacing w:val="-16"/>
              </w:rPr>
              <w:t>L</w:t>
            </w:r>
            <w:r>
              <w:t xml:space="preserve">TING PTY </w:t>
            </w:r>
            <w:r w:rsidRPr="00222CFB">
              <w:rPr>
                <w:spacing w:val="-12"/>
              </w:rPr>
              <w:t>L</w:t>
            </w:r>
            <w:r>
              <w:t>TD</w:t>
            </w:r>
            <w:r>
              <w:br/>
              <w:t>ABN 68 102 652 1</w:t>
            </w:r>
            <w:r w:rsidRPr="00222CFB">
              <w:rPr>
                <w:spacing w:val="-4"/>
              </w:rPr>
              <w:t>4</w:t>
            </w:r>
            <w:r>
              <w:t>8</w:t>
            </w:r>
          </w:p>
          <w:p w14:paraId="43ECEEDF" w14:textId="77777777" w:rsidR="0024050E" w:rsidRDefault="0024050E" w:rsidP="0040707B">
            <w:pPr>
              <w:pStyle w:val="CpContactDetails"/>
            </w:pPr>
            <w:r>
              <w:t>Level NINE</w:t>
            </w:r>
            <w:r>
              <w:br/>
              <w:t>60 Collins Street</w:t>
            </w:r>
            <w:r>
              <w:br/>
              <w:t>MELBOURNE VIC 3000</w:t>
            </w:r>
            <w:r>
              <w:br/>
            </w:r>
            <w:r w:rsidRPr="00222CFB">
              <w:rPr>
                <w:spacing w:val="-12"/>
              </w:rPr>
              <w:t>A</w:t>
            </w:r>
            <w:r>
              <w:t>USTRALIA</w:t>
            </w:r>
            <w:r>
              <w:br/>
              <w:t>T+61 3 8650 6000</w:t>
            </w:r>
            <w:r>
              <w:br/>
              <w:t>F+61 3 9654 6363</w:t>
            </w:r>
          </w:p>
          <w:p w14:paraId="7394B501" w14:textId="77777777" w:rsidR="0024050E" w:rsidRDefault="0024050E" w:rsidP="0040707B">
            <w:pPr>
              <w:pStyle w:val="CpContactDetails"/>
            </w:pPr>
            <w:r>
              <w:t>Level one</w:t>
            </w:r>
            <w:r>
              <w:br/>
              <w:t>50 Pitt Street</w:t>
            </w:r>
            <w:r>
              <w:br/>
              <w:t>SYDNEY NSW 2000</w:t>
            </w:r>
            <w:r>
              <w:br/>
              <w:t>AUSTRALIA</w:t>
            </w:r>
            <w:r>
              <w:br/>
              <w:t>T+61</w:t>
            </w:r>
            <w:r w:rsidRPr="00222CFB">
              <w:rPr>
                <w:spacing w:val="-8"/>
              </w:rPr>
              <w:t xml:space="preserve"> </w:t>
            </w:r>
            <w:r>
              <w:t>2 8272 5100</w:t>
            </w:r>
            <w:r>
              <w:br/>
              <w:t>F+</w:t>
            </w:r>
            <w:r w:rsidRPr="00222CFB">
              <w:rPr>
                <w:spacing w:val="-6"/>
              </w:rPr>
              <w:t>6</w:t>
            </w:r>
            <w:r>
              <w:t>1 2 92</w:t>
            </w:r>
            <w:r w:rsidRPr="00222CFB">
              <w:rPr>
                <w:spacing w:val="-8"/>
              </w:rPr>
              <w:t>4</w:t>
            </w:r>
            <w:r>
              <w:t>7 2455</w:t>
            </w:r>
          </w:p>
          <w:p w14:paraId="2AF0D8F5" w14:textId="77777777" w:rsidR="0024050E" w:rsidRPr="00032900" w:rsidRDefault="0024050E" w:rsidP="0040707B">
            <w:pPr>
              <w:pStyle w:val="CpContactDetails"/>
            </w:pPr>
            <w:r w:rsidRPr="00032900">
              <w:t>Level FIFTEEN</w:t>
            </w:r>
            <w:r w:rsidRPr="00032900">
              <w:br/>
              <w:t>127 Creek Street</w:t>
            </w:r>
            <w:r w:rsidRPr="00032900">
              <w:br/>
              <w:t>Brisbane QLD 4000</w:t>
            </w:r>
            <w:r w:rsidRPr="00032900">
              <w:br/>
            </w:r>
            <w:r w:rsidRPr="00032900">
              <w:rPr>
                <w:spacing w:val="-8"/>
              </w:rPr>
              <w:t>A</w:t>
            </w:r>
            <w:r w:rsidRPr="00032900">
              <w:t>ustralia</w:t>
            </w:r>
            <w:r w:rsidRPr="00032900">
              <w:br/>
              <w:t>T+61 7 3009 8700</w:t>
            </w:r>
            <w:r w:rsidRPr="00032900">
              <w:br/>
              <w:t>F+61 7 3009 8799</w:t>
            </w:r>
          </w:p>
          <w:p w14:paraId="74BFF090" w14:textId="77777777" w:rsidR="0024050E" w:rsidRDefault="0024050E" w:rsidP="0040707B">
            <w:pPr>
              <w:pStyle w:val="CpContactDetails"/>
            </w:pPr>
            <w:r>
              <w:t>Level ONE</w:t>
            </w:r>
            <w:r>
              <w:br/>
              <w:t>15 LONDON CIRCUIT</w:t>
            </w:r>
            <w:r>
              <w:br/>
              <w:t>CANBERRA ACT 2600</w:t>
            </w:r>
            <w:r>
              <w:br/>
            </w:r>
            <w:r w:rsidRPr="00222CFB">
              <w:rPr>
                <w:spacing w:val="-8"/>
              </w:rPr>
              <w:t>A</w:t>
            </w:r>
            <w:r>
              <w:t>USTRALIA</w:t>
            </w:r>
            <w:r>
              <w:br/>
              <w:t xml:space="preserve">T+61 2 </w:t>
            </w:r>
            <w:r w:rsidRPr="00222CFB">
              <w:rPr>
                <w:spacing w:val="-12"/>
              </w:rPr>
              <w:t>6</w:t>
            </w:r>
            <w:r>
              <w:t>103 8200</w:t>
            </w:r>
            <w:r>
              <w:br/>
              <w:t xml:space="preserve">F+61 2 </w:t>
            </w:r>
            <w:r w:rsidRPr="00222CFB">
              <w:rPr>
                <w:spacing w:val="-12"/>
              </w:rPr>
              <w:t>6</w:t>
            </w:r>
            <w:r>
              <w:t>103 8233</w:t>
            </w:r>
          </w:p>
          <w:p w14:paraId="027CC20C" w14:textId="77777777" w:rsidR="0024050E" w:rsidRDefault="0024050E" w:rsidP="0040707B">
            <w:pPr>
              <w:pStyle w:val="CpContactDetails"/>
            </w:pPr>
            <w:r>
              <w:t>level twelve, bgc centre</w:t>
            </w:r>
            <w:r>
              <w:br/>
              <w:t>28 the esplanade</w:t>
            </w:r>
            <w:r>
              <w:br/>
              <w:t>PERTH WA 6000</w:t>
            </w:r>
            <w:r>
              <w:br/>
              <w:t>AUSTRALIA</w:t>
            </w:r>
            <w:r>
              <w:br/>
              <w:t>T+61 8 9449 9600</w:t>
            </w:r>
            <w:r>
              <w:br/>
              <w:t>F+61 8 9322 3955</w:t>
            </w:r>
          </w:p>
          <w:p w14:paraId="072CF20C" w14:textId="77777777" w:rsidR="0024050E" w:rsidRDefault="0024050E" w:rsidP="0040707B">
            <w:pPr>
              <w:pStyle w:val="CpContactDetails"/>
            </w:pPr>
            <w:r>
              <w:t>167 FLINDERS street</w:t>
            </w:r>
            <w:r>
              <w:br/>
              <w:t>Adelaide sa 5000</w:t>
            </w:r>
            <w:r>
              <w:br/>
              <w:t>AUSTRALIA</w:t>
            </w:r>
            <w:r>
              <w:br/>
              <w:t>t +61 8 8122 4965</w:t>
            </w:r>
          </w:p>
          <w:p w14:paraId="624E65DD" w14:textId="77777777" w:rsidR="0024050E" w:rsidRDefault="0024050E" w:rsidP="0040707B">
            <w:pPr>
              <w:pStyle w:val="CpContactDetails"/>
            </w:pPr>
            <w:r>
              <w:t>acilallen</w:t>
            </w:r>
            <w:r w:rsidRPr="00CE7775">
              <w:rPr>
                <w:spacing w:val="-12"/>
              </w:rPr>
              <w:t>.</w:t>
            </w:r>
            <w:r>
              <w:t>com.</w:t>
            </w:r>
            <w:r w:rsidRPr="00CE7775">
              <w:rPr>
                <w:spacing w:val="-10"/>
              </w:rPr>
              <w:t>a</w:t>
            </w:r>
            <w:r>
              <w:t>u</w:t>
            </w:r>
          </w:p>
        </w:tc>
      </w:tr>
      <w:tr w:rsidR="0024050E" w14:paraId="4024563D" w14:textId="77777777" w:rsidTr="0040707B">
        <w:trPr>
          <w:trHeight w:hRule="exact" w:val="760"/>
        </w:trPr>
        <w:tc>
          <w:tcPr>
            <w:tcW w:w="1082" w:type="dxa"/>
            <w:gridSpan w:val="2"/>
            <w:shd w:val="clear" w:color="auto" w:fill="auto"/>
            <w:tcMar>
              <w:left w:w="0" w:type="dxa"/>
              <w:right w:w="436" w:type="dxa"/>
            </w:tcMar>
          </w:tcPr>
          <w:p w14:paraId="3D10D3FA" w14:textId="77777777" w:rsidR="0024050E" w:rsidRDefault="0024050E" w:rsidP="0040707B">
            <w:pPr>
              <w:pStyle w:val="spacer"/>
            </w:pPr>
          </w:p>
        </w:tc>
        <w:tc>
          <w:tcPr>
            <w:tcW w:w="9869" w:type="dxa"/>
            <w:gridSpan w:val="2"/>
            <w:shd w:val="clear" w:color="auto" w:fill="auto"/>
            <w:vAlign w:val="bottom"/>
          </w:tcPr>
          <w:p w14:paraId="49A0FD5B" w14:textId="77777777" w:rsidR="0024050E" w:rsidRPr="00587339" w:rsidRDefault="0024050E" w:rsidP="0040707B">
            <w:pPr>
              <w:pStyle w:val="CpDisclaimer"/>
              <w:rPr>
                <w:shd w:val="clear" w:color="auto" w:fill="00FF00"/>
              </w:rPr>
            </w:pPr>
          </w:p>
        </w:tc>
      </w:tr>
      <w:tr w:rsidR="0024050E" w14:paraId="06BA937E" w14:textId="77777777" w:rsidTr="0040707B">
        <w:trPr>
          <w:trHeight w:hRule="exact" w:val="4072"/>
        </w:trPr>
        <w:tc>
          <w:tcPr>
            <w:tcW w:w="1072" w:type="dxa"/>
            <w:shd w:val="clear" w:color="auto" w:fill="auto"/>
            <w:tcMar>
              <w:left w:w="0" w:type="dxa"/>
              <w:right w:w="436" w:type="dxa"/>
            </w:tcMar>
          </w:tcPr>
          <w:p w14:paraId="4D0D3541" w14:textId="77777777" w:rsidR="0024050E" w:rsidRDefault="0024050E" w:rsidP="0024050E">
            <w:pPr>
              <w:pStyle w:val="CpDisclaimer"/>
            </w:pPr>
          </w:p>
        </w:tc>
        <w:tc>
          <w:tcPr>
            <w:tcW w:w="9879" w:type="dxa"/>
            <w:gridSpan w:val="3"/>
            <w:shd w:val="clear" w:color="auto" w:fill="auto"/>
            <w:tcMar>
              <w:right w:w="400" w:type="dxa"/>
            </w:tcMar>
            <w:vAlign w:val="bottom"/>
          </w:tcPr>
          <w:p w14:paraId="0EC0E951" w14:textId="77777777" w:rsidR="0024050E" w:rsidRPr="00B40DA6" w:rsidRDefault="0024050E" w:rsidP="0024050E">
            <w:pPr>
              <w:pStyle w:val="CpDisclaimer"/>
            </w:pPr>
            <w:r w:rsidRPr="00B40DA6">
              <w:t xml:space="preserve">SUGGESTED CITATION FOR THIS REPORT </w:t>
            </w:r>
          </w:p>
          <w:p w14:paraId="19C36EB8" w14:textId="77777777" w:rsidR="0024050E" w:rsidRDefault="0024050E" w:rsidP="0024050E">
            <w:pPr>
              <w:pStyle w:val="CpDisclaimer"/>
            </w:pPr>
            <w:r w:rsidRPr="00B40DA6">
              <w:t>acil allen consulting 201</w:t>
            </w:r>
            <w:r>
              <w:t>8,</w:t>
            </w:r>
            <w:r w:rsidRPr="00B40DA6">
              <w:t xml:space="preserve"> </w:t>
            </w:r>
            <w:r w:rsidRPr="00B40DA6">
              <w:rPr>
                <w:i/>
              </w:rPr>
              <w:t>EVALUATION OF THE HOME INTERACTION</w:t>
            </w:r>
            <w:r>
              <w:rPr>
                <w:i/>
              </w:rPr>
              <w:t xml:space="preserve"> program</w:t>
            </w:r>
            <w:r w:rsidRPr="00B40DA6">
              <w:rPr>
                <w:i/>
              </w:rPr>
              <w:t xml:space="preserve"> FOR PARENTS AND YOUNGSTERS</w:t>
            </w:r>
            <w:r w:rsidRPr="00B40DA6">
              <w:t xml:space="preserve">, </w:t>
            </w:r>
            <w:r w:rsidRPr="00BE40A0">
              <w:t xml:space="preserve">REPORT PREPARED FOR THE DEPARTMENT OF </w:t>
            </w:r>
            <w:r>
              <w:t>social</w:t>
            </w:r>
            <w:r w:rsidRPr="00BE40A0">
              <w:t xml:space="preserve"> SERVICES,</w:t>
            </w:r>
            <w:r>
              <w:t xml:space="preserve"> canberra</w:t>
            </w:r>
            <w:r w:rsidRPr="00B40DA6">
              <w:t>.</w:t>
            </w:r>
          </w:p>
          <w:p w14:paraId="797B3559" w14:textId="77777777" w:rsidR="0024050E" w:rsidRPr="00B40DA6" w:rsidRDefault="0024050E" w:rsidP="0024050E">
            <w:pPr>
              <w:pStyle w:val="CpDisclaimer"/>
              <w:rPr>
                <w:shd w:val="clear" w:color="auto" w:fill="00FF00"/>
              </w:rPr>
            </w:pPr>
            <w:r w:rsidRPr="0024050E">
              <w:t>© ACIL ALLEN CONSULTING 2018</w:t>
            </w:r>
          </w:p>
        </w:tc>
      </w:tr>
    </w:tbl>
    <w:p w14:paraId="3EB8FB80" w14:textId="77777777" w:rsidR="0024050E" w:rsidRDefault="0024050E" w:rsidP="0040707B">
      <w:pPr>
        <w:pStyle w:val="spacer"/>
      </w:pPr>
    </w:p>
    <w:p w14:paraId="59953637" w14:textId="77777777" w:rsidR="0024050E" w:rsidRDefault="0024050E" w:rsidP="0040707B">
      <w:pPr>
        <w:pStyle w:val="spacer"/>
        <w:sectPr w:rsidR="0024050E" w:rsidSect="0040707B">
          <w:headerReference w:type="even" r:id="rId15"/>
          <w:headerReference w:type="default" r:id="rId16"/>
          <w:footerReference w:type="even" r:id="rId17"/>
          <w:footerReference w:type="default" r:id="rId18"/>
          <w:headerReference w:type="first" r:id="rId19"/>
          <w:footerReference w:type="first" r:id="rId20"/>
          <w:pgSz w:w="11907" w:h="16839" w:code="9"/>
          <w:pgMar w:top="1100" w:right="442" w:bottom="482" w:left="476" w:header="454" w:footer="261" w:gutter="0"/>
          <w:cols w:space="708"/>
          <w:docGrid w:linePitch="360"/>
        </w:sectPr>
      </w:pPr>
    </w:p>
    <w:p w14:paraId="0DAB75A4" w14:textId="18ECE077" w:rsidR="004E46E3" w:rsidRPr="008F5B7E" w:rsidRDefault="000F7F29" w:rsidP="00136B7F">
      <w:pPr>
        <w:pStyle w:val="TOC3"/>
        <w:pBdr>
          <w:bottom w:val="none" w:sz="0" w:space="0" w:color="auto"/>
          <w:between w:val="none" w:sz="0" w:space="0" w:color="auto"/>
        </w:pBdr>
        <w:tabs>
          <w:tab w:val="clear" w:pos="336"/>
          <w:tab w:val="num" w:pos="3119"/>
        </w:tabs>
        <w:rPr>
          <w:color w:val="000000" w:themeColor="text1"/>
          <w:sz w:val="40"/>
          <w:szCs w:val="40"/>
        </w:rPr>
      </w:pPr>
      <w:r>
        <w:rPr>
          <w:rStyle w:val="Hyperlink"/>
          <w:color w:val="000000" w:themeColor="text1"/>
          <w:sz w:val="44"/>
          <w:szCs w:val="44"/>
          <w:u w:val="none"/>
        </w:rPr>
        <w:lastRenderedPageBreak/>
        <w:br/>
      </w:r>
      <w:r w:rsidRPr="009E6227">
        <w:rPr>
          <w:rStyle w:val="Hyperlink"/>
          <w:color w:val="000000" w:themeColor="text1"/>
          <w:sz w:val="40"/>
          <w:szCs w:val="40"/>
          <w:u w:val="none"/>
        </w:rPr>
        <w:t>EXECUTIVE SUMMARY</w:t>
      </w:r>
      <w:r w:rsidRPr="009E6227">
        <w:rPr>
          <w:noProof w:val="0"/>
          <w:sz w:val="40"/>
          <w:szCs w:val="40"/>
        </w:rPr>
        <w:br/>
      </w:r>
      <w:r w:rsidR="0024050E" w:rsidRPr="004E46E3">
        <w:rPr>
          <w:noProof w:val="0"/>
          <w:sz w:val="40"/>
          <w:szCs w:val="40"/>
        </w:rPr>
        <w:fldChar w:fldCharType="begin"/>
      </w:r>
      <w:r w:rsidR="0024050E" w:rsidRPr="009E6227">
        <w:rPr>
          <w:sz w:val="40"/>
          <w:szCs w:val="40"/>
        </w:rPr>
        <w:instrText xml:space="preserve"> TOC \h \t "Heading 2,5,Heading (Appendix),3,Heading 8,5,Exec - Heading (Banner),1,Part xx,2,Chpt - Context,4,App - Divider (Heading),2,App - Context,4, Heading (Chapter),3,Heading (glossary),6,Heading (bibliography),6" \n 2-3</w:instrText>
      </w:r>
      <w:r w:rsidR="0024050E" w:rsidRPr="004E46E3">
        <w:rPr>
          <w:noProof w:val="0"/>
          <w:sz w:val="40"/>
          <w:szCs w:val="40"/>
        </w:rPr>
        <w:fldChar w:fldCharType="separate"/>
      </w:r>
    </w:p>
    <w:p w14:paraId="05CCBFF7" w14:textId="7FE90A60" w:rsidR="004E46E3" w:rsidRPr="008F5B7E" w:rsidRDefault="00B5047B">
      <w:pPr>
        <w:pStyle w:val="TOC3"/>
        <w:rPr>
          <w:rFonts w:eastAsiaTheme="minorEastAsia"/>
          <w:color w:val="000000" w:themeColor="text1"/>
          <w:position w:val="0"/>
          <w:sz w:val="22"/>
          <w:lang w:eastAsia="en-AU"/>
        </w:rPr>
      </w:pPr>
      <w:hyperlink w:anchor="_Toc519242207" w:history="1">
        <w:r w:rsidR="004E46E3" w:rsidRPr="008F5B7E">
          <w:rPr>
            <w:rStyle w:val="Hyperlink"/>
            <w:color w:val="000000" w:themeColor="text1"/>
          </w:rPr>
          <w:t>1</w:t>
        </w:r>
      </w:hyperlink>
      <w:r w:rsidR="007A55E5">
        <w:rPr>
          <w:rStyle w:val="Hyperlink"/>
          <w:color w:val="000000" w:themeColor="text1"/>
          <w:u w:val="none"/>
        </w:rPr>
        <w:t xml:space="preserve"> </w:t>
      </w:r>
      <w:r w:rsidR="009E6227" w:rsidRPr="008F5B7E">
        <w:rPr>
          <w:rStyle w:val="Hyperlink"/>
          <w:color w:val="000000" w:themeColor="text1"/>
          <w:sz w:val="40"/>
          <w:szCs w:val="40"/>
          <w:u w:val="none"/>
        </w:rPr>
        <w:t>Introduction</w:t>
      </w:r>
    </w:p>
    <w:p w14:paraId="1AED20BA" w14:textId="0117F747" w:rsidR="004E46E3" w:rsidRPr="008F5B7E" w:rsidRDefault="00B5047B">
      <w:pPr>
        <w:pStyle w:val="TOC5"/>
        <w:rPr>
          <w:rFonts w:eastAsiaTheme="minorEastAsia"/>
          <w:color w:val="000000" w:themeColor="text1"/>
          <w:spacing w:val="0"/>
          <w:sz w:val="22"/>
          <w:lang w:eastAsia="en-AU"/>
        </w:rPr>
      </w:pPr>
      <w:hyperlink w:anchor="_Toc519242208" w:history="1">
        <w:r w:rsidR="004E46E3" w:rsidRPr="008F5B7E">
          <w:rPr>
            <w:rStyle w:val="Hyperlink"/>
            <w:color w:val="000000" w:themeColor="text1"/>
          </w:rPr>
          <w:t>1.1</w:t>
        </w:r>
        <w:r w:rsidR="004E46E3" w:rsidRPr="008F5B7E">
          <w:rPr>
            <w:rFonts w:eastAsiaTheme="minorEastAsia"/>
            <w:color w:val="000000" w:themeColor="text1"/>
            <w:spacing w:val="0"/>
            <w:sz w:val="22"/>
            <w:lang w:eastAsia="en-AU"/>
          </w:rPr>
          <w:tab/>
        </w:r>
        <w:r w:rsidR="004E46E3" w:rsidRPr="008F5B7E">
          <w:rPr>
            <w:rStyle w:val="Hyperlink"/>
            <w:color w:val="000000" w:themeColor="text1"/>
          </w:rPr>
          <w:t>Prevention and early intervention programs</w:t>
        </w:r>
        <w:r w:rsidR="004E46E3" w:rsidRPr="008F5B7E">
          <w:rPr>
            <w:color w:val="000000" w:themeColor="text1"/>
          </w:rPr>
          <w:tab/>
        </w:r>
        <w:r w:rsidR="004E46E3" w:rsidRPr="008F5B7E">
          <w:rPr>
            <w:color w:val="000000" w:themeColor="text1"/>
          </w:rPr>
          <w:fldChar w:fldCharType="begin"/>
        </w:r>
        <w:r w:rsidR="004E46E3" w:rsidRPr="008F5B7E">
          <w:rPr>
            <w:color w:val="000000" w:themeColor="text1"/>
          </w:rPr>
          <w:instrText xml:space="preserve"> PAGEREF _Toc519242208 \h </w:instrText>
        </w:r>
        <w:r w:rsidR="004E46E3" w:rsidRPr="008F5B7E">
          <w:rPr>
            <w:color w:val="000000" w:themeColor="text1"/>
          </w:rPr>
        </w:r>
        <w:r w:rsidR="004E46E3" w:rsidRPr="008F5B7E">
          <w:rPr>
            <w:color w:val="000000" w:themeColor="text1"/>
          </w:rPr>
          <w:fldChar w:fldCharType="separate"/>
        </w:r>
        <w:r w:rsidR="003A57D4">
          <w:rPr>
            <w:color w:val="000000" w:themeColor="text1"/>
          </w:rPr>
          <w:t>1</w:t>
        </w:r>
        <w:r w:rsidR="004E46E3" w:rsidRPr="008F5B7E">
          <w:rPr>
            <w:color w:val="000000" w:themeColor="text1"/>
          </w:rPr>
          <w:fldChar w:fldCharType="end"/>
        </w:r>
      </w:hyperlink>
    </w:p>
    <w:p w14:paraId="160D49AD" w14:textId="3009185F" w:rsidR="004E46E3" w:rsidRPr="008F5B7E" w:rsidRDefault="00B5047B">
      <w:pPr>
        <w:pStyle w:val="TOC5"/>
        <w:rPr>
          <w:rFonts w:eastAsiaTheme="minorEastAsia"/>
          <w:color w:val="000000" w:themeColor="text1"/>
          <w:spacing w:val="0"/>
          <w:sz w:val="22"/>
          <w:lang w:eastAsia="en-AU"/>
        </w:rPr>
      </w:pPr>
      <w:hyperlink w:anchor="_Toc519242209" w:history="1">
        <w:r w:rsidR="004E46E3" w:rsidRPr="008F5B7E">
          <w:rPr>
            <w:rStyle w:val="Hyperlink"/>
            <w:color w:val="000000" w:themeColor="text1"/>
          </w:rPr>
          <w:t>1.2</w:t>
        </w:r>
        <w:r w:rsidR="004E46E3" w:rsidRPr="008F5B7E">
          <w:rPr>
            <w:rFonts w:eastAsiaTheme="minorEastAsia"/>
            <w:color w:val="000000" w:themeColor="text1"/>
            <w:spacing w:val="0"/>
            <w:sz w:val="22"/>
            <w:lang w:eastAsia="en-AU"/>
          </w:rPr>
          <w:tab/>
        </w:r>
        <w:r w:rsidR="004E46E3" w:rsidRPr="008F5B7E">
          <w:rPr>
            <w:rStyle w:val="Hyperlink"/>
            <w:color w:val="000000" w:themeColor="text1"/>
          </w:rPr>
          <w:t>Government objectives and funding</w:t>
        </w:r>
        <w:r w:rsidR="004E46E3" w:rsidRPr="008F5B7E">
          <w:rPr>
            <w:color w:val="000000" w:themeColor="text1"/>
          </w:rPr>
          <w:tab/>
        </w:r>
        <w:r w:rsidR="004E46E3" w:rsidRPr="008F5B7E">
          <w:rPr>
            <w:color w:val="000000" w:themeColor="text1"/>
          </w:rPr>
          <w:fldChar w:fldCharType="begin"/>
        </w:r>
        <w:r w:rsidR="004E46E3" w:rsidRPr="008F5B7E">
          <w:rPr>
            <w:color w:val="000000" w:themeColor="text1"/>
          </w:rPr>
          <w:instrText xml:space="preserve"> PAGEREF _Toc519242209 \h </w:instrText>
        </w:r>
        <w:r w:rsidR="004E46E3" w:rsidRPr="008F5B7E">
          <w:rPr>
            <w:color w:val="000000" w:themeColor="text1"/>
          </w:rPr>
        </w:r>
        <w:r w:rsidR="004E46E3" w:rsidRPr="008F5B7E">
          <w:rPr>
            <w:color w:val="000000" w:themeColor="text1"/>
          </w:rPr>
          <w:fldChar w:fldCharType="separate"/>
        </w:r>
        <w:r w:rsidR="003A57D4">
          <w:rPr>
            <w:color w:val="000000" w:themeColor="text1"/>
          </w:rPr>
          <w:t>2</w:t>
        </w:r>
        <w:r w:rsidR="004E46E3" w:rsidRPr="008F5B7E">
          <w:rPr>
            <w:color w:val="000000" w:themeColor="text1"/>
          </w:rPr>
          <w:fldChar w:fldCharType="end"/>
        </w:r>
      </w:hyperlink>
    </w:p>
    <w:p w14:paraId="16D03DFA" w14:textId="4A70D9A6" w:rsidR="004E46E3" w:rsidRPr="008F5B7E" w:rsidRDefault="00B5047B">
      <w:pPr>
        <w:pStyle w:val="TOC5"/>
        <w:rPr>
          <w:rFonts w:eastAsiaTheme="minorEastAsia"/>
          <w:color w:val="000000" w:themeColor="text1"/>
          <w:spacing w:val="0"/>
          <w:sz w:val="22"/>
          <w:lang w:eastAsia="en-AU"/>
        </w:rPr>
      </w:pPr>
      <w:hyperlink w:anchor="_Toc519242210" w:history="1">
        <w:r w:rsidR="004E46E3" w:rsidRPr="008F5B7E">
          <w:rPr>
            <w:rStyle w:val="Hyperlink"/>
            <w:color w:val="000000" w:themeColor="text1"/>
          </w:rPr>
          <w:t>1.3</w:t>
        </w:r>
        <w:r w:rsidR="004E46E3" w:rsidRPr="008F5B7E">
          <w:rPr>
            <w:rFonts w:eastAsiaTheme="minorEastAsia"/>
            <w:color w:val="000000" w:themeColor="text1"/>
            <w:spacing w:val="0"/>
            <w:sz w:val="22"/>
            <w:lang w:eastAsia="en-AU"/>
          </w:rPr>
          <w:tab/>
        </w:r>
        <w:r w:rsidR="004E46E3" w:rsidRPr="008F5B7E">
          <w:rPr>
            <w:rStyle w:val="Hyperlink"/>
            <w:color w:val="000000" w:themeColor="text1"/>
          </w:rPr>
          <w:t>HIPPY overview</w:t>
        </w:r>
        <w:r w:rsidR="004E46E3" w:rsidRPr="008F5B7E">
          <w:rPr>
            <w:color w:val="000000" w:themeColor="text1"/>
          </w:rPr>
          <w:tab/>
        </w:r>
        <w:r w:rsidR="004E46E3" w:rsidRPr="008F5B7E">
          <w:rPr>
            <w:color w:val="000000" w:themeColor="text1"/>
          </w:rPr>
          <w:fldChar w:fldCharType="begin"/>
        </w:r>
        <w:r w:rsidR="004E46E3" w:rsidRPr="008F5B7E">
          <w:rPr>
            <w:color w:val="000000" w:themeColor="text1"/>
          </w:rPr>
          <w:instrText xml:space="preserve"> PAGEREF _Toc519242210 \h </w:instrText>
        </w:r>
        <w:r w:rsidR="004E46E3" w:rsidRPr="008F5B7E">
          <w:rPr>
            <w:color w:val="000000" w:themeColor="text1"/>
          </w:rPr>
        </w:r>
        <w:r w:rsidR="004E46E3" w:rsidRPr="008F5B7E">
          <w:rPr>
            <w:color w:val="000000" w:themeColor="text1"/>
          </w:rPr>
          <w:fldChar w:fldCharType="separate"/>
        </w:r>
        <w:r w:rsidR="003A57D4">
          <w:rPr>
            <w:color w:val="000000" w:themeColor="text1"/>
          </w:rPr>
          <w:t>4</w:t>
        </w:r>
        <w:r w:rsidR="004E46E3" w:rsidRPr="008F5B7E">
          <w:rPr>
            <w:color w:val="000000" w:themeColor="text1"/>
          </w:rPr>
          <w:fldChar w:fldCharType="end"/>
        </w:r>
      </w:hyperlink>
    </w:p>
    <w:p w14:paraId="4DE66847" w14:textId="3C9C7FD2" w:rsidR="004E46E3" w:rsidRPr="008F5B7E" w:rsidRDefault="00B5047B">
      <w:pPr>
        <w:pStyle w:val="TOC5"/>
        <w:rPr>
          <w:rFonts w:eastAsiaTheme="minorEastAsia"/>
          <w:color w:val="000000" w:themeColor="text1"/>
          <w:spacing w:val="0"/>
          <w:sz w:val="22"/>
          <w:lang w:eastAsia="en-AU"/>
        </w:rPr>
      </w:pPr>
      <w:hyperlink w:anchor="_Toc519242211" w:history="1">
        <w:r w:rsidR="004E46E3" w:rsidRPr="008F5B7E">
          <w:rPr>
            <w:rStyle w:val="Hyperlink"/>
            <w:color w:val="000000" w:themeColor="text1"/>
            <w:lang w:val="en"/>
          </w:rPr>
          <w:t>1.4</w:t>
        </w:r>
        <w:r w:rsidR="004E46E3" w:rsidRPr="008F5B7E">
          <w:rPr>
            <w:rFonts w:eastAsiaTheme="minorEastAsia"/>
            <w:color w:val="000000" w:themeColor="text1"/>
            <w:spacing w:val="0"/>
            <w:sz w:val="22"/>
            <w:lang w:eastAsia="en-AU"/>
          </w:rPr>
          <w:tab/>
        </w:r>
        <w:r w:rsidR="004E46E3" w:rsidRPr="008F5B7E">
          <w:rPr>
            <w:rStyle w:val="Hyperlink"/>
            <w:color w:val="000000" w:themeColor="text1"/>
            <w:lang w:val="en"/>
          </w:rPr>
          <w:t>Previous evaluations of HIPPY</w:t>
        </w:r>
        <w:r w:rsidR="004E46E3" w:rsidRPr="008F5B7E">
          <w:rPr>
            <w:color w:val="000000" w:themeColor="text1"/>
          </w:rPr>
          <w:tab/>
        </w:r>
        <w:r w:rsidR="004E46E3" w:rsidRPr="008F5B7E">
          <w:rPr>
            <w:color w:val="000000" w:themeColor="text1"/>
          </w:rPr>
          <w:fldChar w:fldCharType="begin"/>
        </w:r>
        <w:r w:rsidR="004E46E3" w:rsidRPr="008F5B7E">
          <w:rPr>
            <w:color w:val="000000" w:themeColor="text1"/>
          </w:rPr>
          <w:instrText xml:space="preserve"> PAGEREF _Toc519242211 \h </w:instrText>
        </w:r>
        <w:r w:rsidR="004E46E3" w:rsidRPr="008F5B7E">
          <w:rPr>
            <w:color w:val="000000" w:themeColor="text1"/>
          </w:rPr>
        </w:r>
        <w:r w:rsidR="004E46E3" w:rsidRPr="008F5B7E">
          <w:rPr>
            <w:color w:val="000000" w:themeColor="text1"/>
          </w:rPr>
          <w:fldChar w:fldCharType="separate"/>
        </w:r>
        <w:r w:rsidR="003A57D4">
          <w:rPr>
            <w:color w:val="000000" w:themeColor="text1"/>
          </w:rPr>
          <w:t>6</w:t>
        </w:r>
        <w:r w:rsidR="004E46E3" w:rsidRPr="008F5B7E">
          <w:rPr>
            <w:color w:val="000000" w:themeColor="text1"/>
          </w:rPr>
          <w:fldChar w:fldCharType="end"/>
        </w:r>
      </w:hyperlink>
    </w:p>
    <w:p w14:paraId="1B3B3813" w14:textId="6CD568DE" w:rsidR="004E46E3" w:rsidRPr="008F5B7E" w:rsidRDefault="00B5047B">
      <w:pPr>
        <w:pStyle w:val="TOC5"/>
        <w:rPr>
          <w:rFonts w:eastAsiaTheme="minorEastAsia"/>
          <w:color w:val="000000" w:themeColor="text1"/>
          <w:spacing w:val="0"/>
          <w:sz w:val="22"/>
          <w:lang w:eastAsia="en-AU"/>
        </w:rPr>
      </w:pPr>
      <w:hyperlink w:anchor="_Toc519242212" w:history="1">
        <w:r w:rsidR="004E46E3" w:rsidRPr="008F5B7E">
          <w:rPr>
            <w:rStyle w:val="Hyperlink"/>
            <w:color w:val="000000" w:themeColor="text1"/>
          </w:rPr>
          <w:t>1.5</w:t>
        </w:r>
        <w:r w:rsidR="004E46E3" w:rsidRPr="008F5B7E">
          <w:rPr>
            <w:rFonts w:eastAsiaTheme="minorEastAsia"/>
            <w:color w:val="000000" w:themeColor="text1"/>
            <w:spacing w:val="0"/>
            <w:sz w:val="22"/>
            <w:lang w:eastAsia="en-AU"/>
          </w:rPr>
          <w:tab/>
        </w:r>
        <w:r w:rsidR="004E46E3" w:rsidRPr="008F5B7E">
          <w:rPr>
            <w:rStyle w:val="Hyperlink"/>
            <w:color w:val="000000" w:themeColor="text1"/>
          </w:rPr>
          <w:t>Evaluation method and conduct</w:t>
        </w:r>
        <w:r w:rsidR="004E46E3" w:rsidRPr="008F5B7E">
          <w:rPr>
            <w:color w:val="000000" w:themeColor="text1"/>
          </w:rPr>
          <w:tab/>
        </w:r>
        <w:r w:rsidR="004E46E3" w:rsidRPr="008F5B7E">
          <w:rPr>
            <w:color w:val="000000" w:themeColor="text1"/>
          </w:rPr>
          <w:fldChar w:fldCharType="begin"/>
        </w:r>
        <w:r w:rsidR="004E46E3" w:rsidRPr="008F5B7E">
          <w:rPr>
            <w:color w:val="000000" w:themeColor="text1"/>
          </w:rPr>
          <w:instrText xml:space="preserve"> PAGEREF _Toc519242212 \h </w:instrText>
        </w:r>
        <w:r w:rsidR="004E46E3" w:rsidRPr="008F5B7E">
          <w:rPr>
            <w:color w:val="000000" w:themeColor="text1"/>
          </w:rPr>
        </w:r>
        <w:r w:rsidR="004E46E3" w:rsidRPr="008F5B7E">
          <w:rPr>
            <w:color w:val="000000" w:themeColor="text1"/>
          </w:rPr>
          <w:fldChar w:fldCharType="separate"/>
        </w:r>
        <w:r w:rsidR="003A57D4">
          <w:rPr>
            <w:color w:val="000000" w:themeColor="text1"/>
          </w:rPr>
          <w:t>7</w:t>
        </w:r>
        <w:r w:rsidR="004E46E3" w:rsidRPr="008F5B7E">
          <w:rPr>
            <w:color w:val="000000" w:themeColor="text1"/>
          </w:rPr>
          <w:fldChar w:fldCharType="end"/>
        </w:r>
      </w:hyperlink>
    </w:p>
    <w:p w14:paraId="49E2E0EE" w14:textId="74CD84E9" w:rsidR="004E46E3" w:rsidRPr="008F5B7E" w:rsidRDefault="00B5047B" w:rsidP="00324DBD">
      <w:pPr>
        <w:pStyle w:val="TOC3"/>
        <w:spacing w:before="240"/>
        <w:ind w:left="335" w:hanging="335"/>
        <w:rPr>
          <w:rStyle w:val="Hyperlink"/>
          <w:color w:val="000000" w:themeColor="text1"/>
          <w:u w:val="none"/>
        </w:rPr>
      </w:pPr>
      <w:hyperlink w:anchor="_Toc519242213" w:history="1">
        <w:r w:rsidR="004E46E3" w:rsidRPr="008F5B7E">
          <w:rPr>
            <w:rStyle w:val="Hyperlink"/>
            <w:color w:val="000000" w:themeColor="text1"/>
          </w:rPr>
          <w:t>2</w:t>
        </w:r>
      </w:hyperlink>
      <w:r w:rsidR="007A55E5">
        <w:rPr>
          <w:rStyle w:val="Hyperlink"/>
          <w:color w:val="000000" w:themeColor="text1"/>
          <w:u w:val="none"/>
        </w:rPr>
        <w:t xml:space="preserve"> </w:t>
      </w:r>
      <w:r w:rsidR="009E6227" w:rsidRPr="008F5B7E">
        <w:rPr>
          <w:rStyle w:val="Hyperlink"/>
          <w:color w:val="000000" w:themeColor="text1"/>
          <w:sz w:val="40"/>
          <w:szCs w:val="40"/>
          <w:u w:val="none"/>
        </w:rPr>
        <w:t>HIPPY Implementation</w:t>
      </w:r>
    </w:p>
    <w:p w14:paraId="1FDBF4DD" w14:textId="72CC948B" w:rsidR="004E46E3" w:rsidRPr="008F5B7E" w:rsidRDefault="00B5047B">
      <w:pPr>
        <w:pStyle w:val="TOC5"/>
        <w:rPr>
          <w:rFonts w:eastAsiaTheme="minorEastAsia"/>
          <w:color w:val="000000" w:themeColor="text1"/>
          <w:spacing w:val="0"/>
          <w:sz w:val="22"/>
          <w:lang w:eastAsia="en-AU"/>
        </w:rPr>
      </w:pPr>
      <w:hyperlink w:anchor="_Toc519242214" w:history="1">
        <w:r w:rsidR="004E46E3" w:rsidRPr="008F5B7E">
          <w:rPr>
            <w:rStyle w:val="Hyperlink"/>
            <w:color w:val="000000" w:themeColor="text1"/>
          </w:rPr>
          <w:t>2.1</w:t>
        </w:r>
        <w:r w:rsidR="004E46E3" w:rsidRPr="008F5B7E">
          <w:rPr>
            <w:rFonts w:eastAsiaTheme="minorEastAsia"/>
            <w:color w:val="000000" w:themeColor="text1"/>
            <w:spacing w:val="0"/>
            <w:sz w:val="22"/>
            <w:lang w:eastAsia="en-AU"/>
          </w:rPr>
          <w:tab/>
        </w:r>
        <w:r w:rsidR="004E46E3" w:rsidRPr="008F5B7E">
          <w:rPr>
            <w:rStyle w:val="Hyperlink"/>
            <w:color w:val="000000" w:themeColor="text1"/>
          </w:rPr>
          <w:t>Analysing the implementation of HIPPY</w:t>
        </w:r>
        <w:r w:rsidR="004E46E3" w:rsidRPr="008F5B7E">
          <w:rPr>
            <w:color w:val="000000" w:themeColor="text1"/>
          </w:rPr>
          <w:tab/>
        </w:r>
        <w:r w:rsidR="004E46E3" w:rsidRPr="008F5B7E">
          <w:rPr>
            <w:color w:val="000000" w:themeColor="text1"/>
          </w:rPr>
          <w:fldChar w:fldCharType="begin"/>
        </w:r>
        <w:r w:rsidR="004E46E3" w:rsidRPr="008F5B7E">
          <w:rPr>
            <w:color w:val="000000" w:themeColor="text1"/>
          </w:rPr>
          <w:instrText xml:space="preserve"> PAGEREF _Toc519242214 \h </w:instrText>
        </w:r>
        <w:r w:rsidR="004E46E3" w:rsidRPr="008F5B7E">
          <w:rPr>
            <w:color w:val="000000" w:themeColor="text1"/>
          </w:rPr>
        </w:r>
        <w:r w:rsidR="004E46E3" w:rsidRPr="008F5B7E">
          <w:rPr>
            <w:color w:val="000000" w:themeColor="text1"/>
          </w:rPr>
          <w:fldChar w:fldCharType="separate"/>
        </w:r>
        <w:r w:rsidR="003A57D4">
          <w:rPr>
            <w:color w:val="000000" w:themeColor="text1"/>
          </w:rPr>
          <w:t>12</w:t>
        </w:r>
        <w:r w:rsidR="004E46E3" w:rsidRPr="008F5B7E">
          <w:rPr>
            <w:color w:val="000000" w:themeColor="text1"/>
          </w:rPr>
          <w:fldChar w:fldCharType="end"/>
        </w:r>
      </w:hyperlink>
    </w:p>
    <w:p w14:paraId="544D7310" w14:textId="1107DCA5" w:rsidR="004E46E3" w:rsidRPr="008F5B7E" w:rsidRDefault="00B5047B">
      <w:pPr>
        <w:pStyle w:val="TOC5"/>
        <w:rPr>
          <w:rFonts w:eastAsiaTheme="minorEastAsia"/>
          <w:color w:val="000000" w:themeColor="text1"/>
          <w:spacing w:val="0"/>
          <w:sz w:val="22"/>
          <w:lang w:eastAsia="en-AU"/>
        </w:rPr>
      </w:pPr>
      <w:hyperlink w:anchor="_Toc519242215" w:history="1">
        <w:r w:rsidR="004E46E3" w:rsidRPr="008F5B7E">
          <w:rPr>
            <w:rStyle w:val="Hyperlink"/>
            <w:color w:val="000000" w:themeColor="text1"/>
          </w:rPr>
          <w:t>2.2</w:t>
        </w:r>
        <w:r w:rsidR="004E46E3" w:rsidRPr="008F5B7E">
          <w:rPr>
            <w:rFonts w:eastAsiaTheme="minorEastAsia"/>
            <w:color w:val="000000" w:themeColor="text1"/>
            <w:spacing w:val="0"/>
            <w:sz w:val="22"/>
            <w:lang w:eastAsia="en-AU"/>
          </w:rPr>
          <w:tab/>
        </w:r>
        <w:r w:rsidR="004E46E3" w:rsidRPr="008F5B7E">
          <w:rPr>
            <w:rStyle w:val="Hyperlink"/>
            <w:color w:val="000000" w:themeColor="text1"/>
          </w:rPr>
          <w:t>Consistency of HIPPY implementation across sites</w:t>
        </w:r>
        <w:r w:rsidR="004E46E3" w:rsidRPr="008F5B7E">
          <w:rPr>
            <w:color w:val="000000" w:themeColor="text1"/>
          </w:rPr>
          <w:tab/>
        </w:r>
        <w:r w:rsidR="004E46E3" w:rsidRPr="008F5B7E">
          <w:rPr>
            <w:color w:val="000000" w:themeColor="text1"/>
          </w:rPr>
          <w:fldChar w:fldCharType="begin"/>
        </w:r>
        <w:r w:rsidR="004E46E3" w:rsidRPr="008F5B7E">
          <w:rPr>
            <w:color w:val="000000" w:themeColor="text1"/>
          </w:rPr>
          <w:instrText xml:space="preserve"> PAGEREF _Toc519242215 \h </w:instrText>
        </w:r>
        <w:r w:rsidR="004E46E3" w:rsidRPr="008F5B7E">
          <w:rPr>
            <w:color w:val="000000" w:themeColor="text1"/>
          </w:rPr>
        </w:r>
        <w:r w:rsidR="004E46E3" w:rsidRPr="008F5B7E">
          <w:rPr>
            <w:color w:val="000000" w:themeColor="text1"/>
          </w:rPr>
          <w:fldChar w:fldCharType="separate"/>
        </w:r>
        <w:r w:rsidR="003A57D4">
          <w:rPr>
            <w:color w:val="000000" w:themeColor="text1"/>
          </w:rPr>
          <w:t>14</w:t>
        </w:r>
        <w:r w:rsidR="004E46E3" w:rsidRPr="008F5B7E">
          <w:rPr>
            <w:color w:val="000000" w:themeColor="text1"/>
          </w:rPr>
          <w:fldChar w:fldCharType="end"/>
        </w:r>
      </w:hyperlink>
    </w:p>
    <w:p w14:paraId="3A44102B" w14:textId="597AAD03" w:rsidR="004E46E3" w:rsidRPr="008F5B7E" w:rsidRDefault="00B5047B">
      <w:pPr>
        <w:pStyle w:val="TOC5"/>
        <w:rPr>
          <w:rFonts w:eastAsiaTheme="minorEastAsia"/>
          <w:color w:val="000000" w:themeColor="text1"/>
          <w:spacing w:val="0"/>
          <w:sz w:val="22"/>
          <w:lang w:eastAsia="en-AU"/>
        </w:rPr>
      </w:pPr>
      <w:hyperlink w:anchor="_Toc519242216" w:history="1">
        <w:r w:rsidR="004E46E3" w:rsidRPr="008F5B7E">
          <w:rPr>
            <w:rStyle w:val="Hyperlink"/>
            <w:color w:val="000000" w:themeColor="text1"/>
          </w:rPr>
          <w:t>2.3</w:t>
        </w:r>
        <w:r w:rsidR="004E46E3" w:rsidRPr="008F5B7E">
          <w:rPr>
            <w:rFonts w:eastAsiaTheme="minorEastAsia"/>
            <w:color w:val="000000" w:themeColor="text1"/>
            <w:spacing w:val="0"/>
            <w:sz w:val="22"/>
            <w:lang w:eastAsia="en-AU"/>
          </w:rPr>
          <w:tab/>
        </w:r>
        <w:r w:rsidR="004E46E3" w:rsidRPr="008F5B7E">
          <w:rPr>
            <w:rStyle w:val="Hyperlink"/>
            <w:color w:val="000000" w:themeColor="text1"/>
          </w:rPr>
          <w:t>Cultural appropriateness of HIPPY implementation</w:t>
        </w:r>
        <w:r w:rsidR="004E46E3" w:rsidRPr="008F5B7E">
          <w:rPr>
            <w:color w:val="000000" w:themeColor="text1"/>
          </w:rPr>
          <w:tab/>
        </w:r>
        <w:r w:rsidR="004E46E3" w:rsidRPr="008F5B7E">
          <w:rPr>
            <w:color w:val="000000" w:themeColor="text1"/>
          </w:rPr>
          <w:fldChar w:fldCharType="begin"/>
        </w:r>
        <w:r w:rsidR="004E46E3" w:rsidRPr="008F5B7E">
          <w:rPr>
            <w:color w:val="000000" w:themeColor="text1"/>
          </w:rPr>
          <w:instrText xml:space="preserve"> PAGEREF _Toc519242216 \h </w:instrText>
        </w:r>
        <w:r w:rsidR="004E46E3" w:rsidRPr="008F5B7E">
          <w:rPr>
            <w:color w:val="000000" w:themeColor="text1"/>
          </w:rPr>
        </w:r>
        <w:r w:rsidR="004E46E3" w:rsidRPr="008F5B7E">
          <w:rPr>
            <w:color w:val="000000" w:themeColor="text1"/>
          </w:rPr>
          <w:fldChar w:fldCharType="separate"/>
        </w:r>
        <w:r w:rsidR="003A57D4">
          <w:rPr>
            <w:color w:val="000000" w:themeColor="text1"/>
          </w:rPr>
          <w:t>27</w:t>
        </w:r>
        <w:r w:rsidR="004E46E3" w:rsidRPr="008F5B7E">
          <w:rPr>
            <w:color w:val="000000" w:themeColor="text1"/>
          </w:rPr>
          <w:fldChar w:fldCharType="end"/>
        </w:r>
      </w:hyperlink>
    </w:p>
    <w:p w14:paraId="602D15EA" w14:textId="501E18B3" w:rsidR="004E46E3" w:rsidRPr="008F5B7E" w:rsidRDefault="00B5047B">
      <w:pPr>
        <w:pStyle w:val="TOC5"/>
        <w:rPr>
          <w:rFonts w:eastAsiaTheme="minorEastAsia"/>
          <w:color w:val="000000" w:themeColor="text1"/>
          <w:spacing w:val="0"/>
          <w:sz w:val="22"/>
          <w:lang w:eastAsia="en-AU"/>
        </w:rPr>
      </w:pPr>
      <w:hyperlink w:anchor="_Toc519242217" w:history="1">
        <w:r w:rsidR="004E46E3" w:rsidRPr="008F5B7E">
          <w:rPr>
            <w:rStyle w:val="Hyperlink"/>
            <w:color w:val="000000" w:themeColor="text1"/>
          </w:rPr>
          <w:t>2.4</w:t>
        </w:r>
        <w:r w:rsidR="004E46E3" w:rsidRPr="008F5B7E">
          <w:rPr>
            <w:rFonts w:eastAsiaTheme="minorEastAsia"/>
            <w:color w:val="000000" w:themeColor="text1"/>
            <w:spacing w:val="0"/>
            <w:sz w:val="22"/>
            <w:lang w:eastAsia="en-AU"/>
          </w:rPr>
          <w:tab/>
        </w:r>
        <w:r w:rsidR="004E46E3" w:rsidRPr="008F5B7E">
          <w:rPr>
            <w:rStyle w:val="Hyperlink"/>
            <w:color w:val="000000" w:themeColor="text1"/>
          </w:rPr>
          <w:t>Meeting the needs of different target groups</w:t>
        </w:r>
        <w:r w:rsidR="004E46E3" w:rsidRPr="008F5B7E">
          <w:rPr>
            <w:color w:val="000000" w:themeColor="text1"/>
          </w:rPr>
          <w:tab/>
        </w:r>
        <w:r w:rsidR="004E46E3" w:rsidRPr="008F5B7E">
          <w:rPr>
            <w:color w:val="000000" w:themeColor="text1"/>
          </w:rPr>
          <w:fldChar w:fldCharType="begin"/>
        </w:r>
        <w:r w:rsidR="004E46E3" w:rsidRPr="008F5B7E">
          <w:rPr>
            <w:color w:val="000000" w:themeColor="text1"/>
          </w:rPr>
          <w:instrText xml:space="preserve"> PAGEREF _Toc519242217 \h </w:instrText>
        </w:r>
        <w:r w:rsidR="004E46E3" w:rsidRPr="008F5B7E">
          <w:rPr>
            <w:color w:val="000000" w:themeColor="text1"/>
          </w:rPr>
        </w:r>
        <w:r w:rsidR="004E46E3" w:rsidRPr="008F5B7E">
          <w:rPr>
            <w:color w:val="000000" w:themeColor="text1"/>
          </w:rPr>
          <w:fldChar w:fldCharType="separate"/>
        </w:r>
        <w:r w:rsidR="003A57D4">
          <w:rPr>
            <w:color w:val="000000" w:themeColor="text1"/>
          </w:rPr>
          <w:t>36</w:t>
        </w:r>
        <w:r w:rsidR="004E46E3" w:rsidRPr="008F5B7E">
          <w:rPr>
            <w:color w:val="000000" w:themeColor="text1"/>
          </w:rPr>
          <w:fldChar w:fldCharType="end"/>
        </w:r>
      </w:hyperlink>
    </w:p>
    <w:p w14:paraId="3CAE991C" w14:textId="638F6949" w:rsidR="004E46E3" w:rsidRPr="008F5B7E" w:rsidRDefault="00B5047B">
      <w:pPr>
        <w:pStyle w:val="TOC5"/>
        <w:rPr>
          <w:rFonts w:eastAsiaTheme="minorEastAsia"/>
          <w:color w:val="000000" w:themeColor="text1"/>
          <w:spacing w:val="0"/>
          <w:sz w:val="22"/>
          <w:lang w:eastAsia="en-AU"/>
        </w:rPr>
      </w:pPr>
      <w:hyperlink w:anchor="_Toc519242218" w:history="1">
        <w:r w:rsidR="004E46E3" w:rsidRPr="008F5B7E">
          <w:rPr>
            <w:rStyle w:val="Hyperlink"/>
            <w:color w:val="000000" w:themeColor="text1"/>
          </w:rPr>
          <w:t>2.5</w:t>
        </w:r>
        <w:r w:rsidR="004E46E3" w:rsidRPr="008F5B7E">
          <w:rPr>
            <w:rFonts w:eastAsiaTheme="minorEastAsia"/>
            <w:color w:val="000000" w:themeColor="text1"/>
            <w:spacing w:val="0"/>
            <w:sz w:val="22"/>
            <w:lang w:eastAsia="en-AU"/>
          </w:rPr>
          <w:tab/>
        </w:r>
        <w:r w:rsidR="004E46E3" w:rsidRPr="008F5B7E">
          <w:rPr>
            <w:rStyle w:val="Hyperlink"/>
            <w:color w:val="000000" w:themeColor="text1"/>
          </w:rPr>
          <w:t>Findings</w:t>
        </w:r>
        <w:r w:rsidR="004E46E3" w:rsidRPr="008F5B7E">
          <w:rPr>
            <w:color w:val="000000" w:themeColor="text1"/>
          </w:rPr>
          <w:tab/>
        </w:r>
        <w:r w:rsidR="004E46E3" w:rsidRPr="008F5B7E">
          <w:rPr>
            <w:color w:val="000000" w:themeColor="text1"/>
          </w:rPr>
          <w:fldChar w:fldCharType="begin"/>
        </w:r>
        <w:r w:rsidR="004E46E3" w:rsidRPr="008F5B7E">
          <w:rPr>
            <w:color w:val="000000" w:themeColor="text1"/>
          </w:rPr>
          <w:instrText xml:space="preserve"> PAGEREF _Toc519242218 \h </w:instrText>
        </w:r>
        <w:r w:rsidR="004E46E3" w:rsidRPr="008F5B7E">
          <w:rPr>
            <w:color w:val="000000" w:themeColor="text1"/>
          </w:rPr>
        </w:r>
        <w:r w:rsidR="004E46E3" w:rsidRPr="008F5B7E">
          <w:rPr>
            <w:color w:val="000000" w:themeColor="text1"/>
          </w:rPr>
          <w:fldChar w:fldCharType="separate"/>
        </w:r>
        <w:r w:rsidR="003A57D4">
          <w:rPr>
            <w:color w:val="000000" w:themeColor="text1"/>
          </w:rPr>
          <w:t>48</w:t>
        </w:r>
        <w:r w:rsidR="004E46E3" w:rsidRPr="008F5B7E">
          <w:rPr>
            <w:color w:val="000000" w:themeColor="text1"/>
          </w:rPr>
          <w:fldChar w:fldCharType="end"/>
        </w:r>
      </w:hyperlink>
    </w:p>
    <w:p w14:paraId="11349E9E" w14:textId="0105C07B" w:rsidR="004E46E3" w:rsidRPr="008F5B7E" w:rsidRDefault="00B5047B" w:rsidP="00324DBD">
      <w:pPr>
        <w:pStyle w:val="TOC3"/>
        <w:spacing w:before="240"/>
        <w:ind w:left="335" w:hanging="335"/>
        <w:rPr>
          <w:rFonts w:eastAsiaTheme="minorEastAsia"/>
          <w:color w:val="000000" w:themeColor="text1"/>
          <w:position w:val="0"/>
          <w:sz w:val="22"/>
          <w:lang w:eastAsia="en-AU"/>
        </w:rPr>
      </w:pPr>
      <w:hyperlink w:anchor="_Toc519242219" w:history="1">
        <w:r w:rsidR="004E46E3" w:rsidRPr="008F5B7E">
          <w:rPr>
            <w:rStyle w:val="Hyperlink"/>
            <w:color w:val="000000" w:themeColor="text1"/>
          </w:rPr>
          <w:t>3</w:t>
        </w:r>
      </w:hyperlink>
      <w:r w:rsidR="007A55E5">
        <w:rPr>
          <w:rStyle w:val="Hyperlink"/>
          <w:color w:val="000000" w:themeColor="text1"/>
          <w:u w:val="none"/>
        </w:rPr>
        <w:t xml:space="preserve"> </w:t>
      </w:r>
      <w:r w:rsidR="009E6227" w:rsidRPr="008F5B7E">
        <w:rPr>
          <w:rStyle w:val="Hyperlink"/>
          <w:color w:val="000000" w:themeColor="text1"/>
          <w:sz w:val="40"/>
          <w:szCs w:val="40"/>
          <w:u w:val="none"/>
        </w:rPr>
        <w:t>Outcomes Achieved</w:t>
      </w:r>
    </w:p>
    <w:p w14:paraId="2AB5C5E7" w14:textId="5E97258F" w:rsidR="004E46E3" w:rsidRPr="008F5B7E" w:rsidRDefault="00B5047B">
      <w:pPr>
        <w:pStyle w:val="TOC5"/>
        <w:rPr>
          <w:rFonts w:eastAsiaTheme="minorEastAsia"/>
          <w:color w:val="000000" w:themeColor="text1"/>
          <w:spacing w:val="0"/>
          <w:sz w:val="22"/>
          <w:lang w:eastAsia="en-AU"/>
        </w:rPr>
      </w:pPr>
      <w:hyperlink w:anchor="_Toc519242220" w:history="1">
        <w:r w:rsidR="004E46E3" w:rsidRPr="008F5B7E">
          <w:rPr>
            <w:rStyle w:val="Hyperlink"/>
            <w:color w:val="000000" w:themeColor="text1"/>
          </w:rPr>
          <w:t>3.1</w:t>
        </w:r>
        <w:r w:rsidR="004E46E3" w:rsidRPr="008F5B7E">
          <w:rPr>
            <w:rFonts w:eastAsiaTheme="minorEastAsia"/>
            <w:color w:val="000000" w:themeColor="text1"/>
            <w:spacing w:val="0"/>
            <w:sz w:val="22"/>
            <w:lang w:eastAsia="en-AU"/>
          </w:rPr>
          <w:tab/>
        </w:r>
        <w:r w:rsidR="004E46E3" w:rsidRPr="008F5B7E">
          <w:rPr>
            <w:rStyle w:val="Hyperlink"/>
            <w:color w:val="000000" w:themeColor="text1"/>
          </w:rPr>
          <w:t>Child outcomes across the HIPPY population, and for Indigenous and CALD cohorts</w:t>
        </w:r>
        <w:r w:rsidR="004E46E3" w:rsidRPr="008F5B7E">
          <w:rPr>
            <w:color w:val="000000" w:themeColor="text1"/>
          </w:rPr>
          <w:tab/>
        </w:r>
        <w:r w:rsidR="004E46E3" w:rsidRPr="008F5B7E">
          <w:rPr>
            <w:color w:val="000000" w:themeColor="text1"/>
          </w:rPr>
          <w:fldChar w:fldCharType="begin"/>
        </w:r>
        <w:r w:rsidR="004E46E3" w:rsidRPr="008F5B7E">
          <w:rPr>
            <w:color w:val="000000" w:themeColor="text1"/>
          </w:rPr>
          <w:instrText xml:space="preserve"> PAGEREF _Toc519242220 \h </w:instrText>
        </w:r>
        <w:r w:rsidR="004E46E3" w:rsidRPr="008F5B7E">
          <w:rPr>
            <w:color w:val="000000" w:themeColor="text1"/>
          </w:rPr>
        </w:r>
        <w:r w:rsidR="004E46E3" w:rsidRPr="008F5B7E">
          <w:rPr>
            <w:color w:val="000000" w:themeColor="text1"/>
          </w:rPr>
          <w:fldChar w:fldCharType="separate"/>
        </w:r>
        <w:r w:rsidR="003A57D4">
          <w:rPr>
            <w:color w:val="000000" w:themeColor="text1"/>
          </w:rPr>
          <w:t>54</w:t>
        </w:r>
        <w:r w:rsidR="004E46E3" w:rsidRPr="008F5B7E">
          <w:rPr>
            <w:color w:val="000000" w:themeColor="text1"/>
          </w:rPr>
          <w:fldChar w:fldCharType="end"/>
        </w:r>
      </w:hyperlink>
    </w:p>
    <w:p w14:paraId="1A75F2BB" w14:textId="029075C9" w:rsidR="004E46E3" w:rsidRPr="008F5B7E" w:rsidRDefault="00B5047B">
      <w:pPr>
        <w:pStyle w:val="TOC5"/>
        <w:rPr>
          <w:rFonts w:eastAsiaTheme="minorEastAsia"/>
          <w:color w:val="000000" w:themeColor="text1"/>
          <w:spacing w:val="0"/>
          <w:sz w:val="22"/>
          <w:lang w:eastAsia="en-AU"/>
        </w:rPr>
      </w:pPr>
      <w:hyperlink w:anchor="_Toc519242221" w:history="1">
        <w:r w:rsidR="004E46E3" w:rsidRPr="008F5B7E">
          <w:rPr>
            <w:rStyle w:val="Hyperlink"/>
            <w:color w:val="000000" w:themeColor="text1"/>
          </w:rPr>
          <w:t>3.2</w:t>
        </w:r>
        <w:r w:rsidR="004E46E3" w:rsidRPr="008F5B7E">
          <w:rPr>
            <w:rFonts w:eastAsiaTheme="minorEastAsia"/>
            <w:color w:val="000000" w:themeColor="text1"/>
            <w:spacing w:val="0"/>
            <w:sz w:val="22"/>
            <w:lang w:eastAsia="en-AU"/>
          </w:rPr>
          <w:tab/>
        </w:r>
        <w:r w:rsidR="004E46E3" w:rsidRPr="008F5B7E">
          <w:rPr>
            <w:rStyle w:val="Hyperlink"/>
            <w:color w:val="000000" w:themeColor="text1"/>
          </w:rPr>
          <w:t>Parent and family outcomes across the HIPPY population, and for Indigenous and CALD cohorts</w:t>
        </w:r>
        <w:r w:rsidR="004E46E3" w:rsidRPr="008F5B7E">
          <w:rPr>
            <w:color w:val="000000" w:themeColor="text1"/>
          </w:rPr>
          <w:tab/>
        </w:r>
        <w:r w:rsidR="004E46E3" w:rsidRPr="008F5B7E">
          <w:rPr>
            <w:color w:val="000000" w:themeColor="text1"/>
          </w:rPr>
          <w:fldChar w:fldCharType="begin"/>
        </w:r>
        <w:r w:rsidR="004E46E3" w:rsidRPr="008F5B7E">
          <w:rPr>
            <w:color w:val="000000" w:themeColor="text1"/>
          </w:rPr>
          <w:instrText xml:space="preserve"> PAGEREF _Toc519242221 \h </w:instrText>
        </w:r>
        <w:r w:rsidR="004E46E3" w:rsidRPr="008F5B7E">
          <w:rPr>
            <w:color w:val="000000" w:themeColor="text1"/>
          </w:rPr>
        </w:r>
        <w:r w:rsidR="004E46E3" w:rsidRPr="008F5B7E">
          <w:rPr>
            <w:color w:val="000000" w:themeColor="text1"/>
          </w:rPr>
          <w:fldChar w:fldCharType="separate"/>
        </w:r>
        <w:r w:rsidR="003A57D4">
          <w:rPr>
            <w:color w:val="000000" w:themeColor="text1"/>
          </w:rPr>
          <w:t>61</w:t>
        </w:r>
        <w:r w:rsidR="004E46E3" w:rsidRPr="008F5B7E">
          <w:rPr>
            <w:color w:val="000000" w:themeColor="text1"/>
          </w:rPr>
          <w:fldChar w:fldCharType="end"/>
        </w:r>
      </w:hyperlink>
    </w:p>
    <w:p w14:paraId="39EDB22C" w14:textId="47345D01" w:rsidR="004E46E3" w:rsidRPr="008F5B7E" w:rsidRDefault="00B5047B">
      <w:pPr>
        <w:pStyle w:val="TOC5"/>
        <w:rPr>
          <w:rFonts w:eastAsiaTheme="minorEastAsia"/>
          <w:color w:val="000000" w:themeColor="text1"/>
          <w:spacing w:val="0"/>
          <w:sz w:val="22"/>
          <w:lang w:eastAsia="en-AU"/>
        </w:rPr>
      </w:pPr>
      <w:hyperlink w:anchor="_Toc519242222" w:history="1">
        <w:r w:rsidR="004E46E3" w:rsidRPr="008F5B7E">
          <w:rPr>
            <w:rStyle w:val="Hyperlink"/>
            <w:color w:val="000000" w:themeColor="text1"/>
          </w:rPr>
          <w:t>3.3</w:t>
        </w:r>
        <w:r w:rsidR="004E46E3" w:rsidRPr="008F5B7E">
          <w:rPr>
            <w:rFonts w:eastAsiaTheme="minorEastAsia"/>
            <w:color w:val="000000" w:themeColor="text1"/>
            <w:spacing w:val="0"/>
            <w:sz w:val="22"/>
            <w:lang w:eastAsia="en-AU"/>
          </w:rPr>
          <w:tab/>
        </w:r>
        <w:r w:rsidR="004E46E3" w:rsidRPr="008F5B7E">
          <w:rPr>
            <w:rStyle w:val="Hyperlink"/>
            <w:color w:val="000000" w:themeColor="text1"/>
          </w:rPr>
          <w:t>Parent engagement in their child’s school and the community</w:t>
        </w:r>
        <w:r w:rsidR="004E46E3" w:rsidRPr="008F5B7E">
          <w:rPr>
            <w:color w:val="000000" w:themeColor="text1"/>
          </w:rPr>
          <w:tab/>
        </w:r>
        <w:r w:rsidR="004E46E3" w:rsidRPr="008F5B7E">
          <w:rPr>
            <w:color w:val="000000" w:themeColor="text1"/>
          </w:rPr>
          <w:fldChar w:fldCharType="begin"/>
        </w:r>
        <w:r w:rsidR="004E46E3" w:rsidRPr="008F5B7E">
          <w:rPr>
            <w:color w:val="000000" w:themeColor="text1"/>
          </w:rPr>
          <w:instrText xml:space="preserve"> PAGEREF _Toc519242222 \h </w:instrText>
        </w:r>
        <w:r w:rsidR="004E46E3" w:rsidRPr="008F5B7E">
          <w:rPr>
            <w:color w:val="000000" w:themeColor="text1"/>
          </w:rPr>
        </w:r>
        <w:r w:rsidR="004E46E3" w:rsidRPr="008F5B7E">
          <w:rPr>
            <w:color w:val="000000" w:themeColor="text1"/>
          </w:rPr>
          <w:fldChar w:fldCharType="separate"/>
        </w:r>
        <w:r w:rsidR="003A57D4">
          <w:rPr>
            <w:color w:val="000000" w:themeColor="text1"/>
          </w:rPr>
          <w:t>66</w:t>
        </w:r>
        <w:r w:rsidR="004E46E3" w:rsidRPr="008F5B7E">
          <w:rPr>
            <w:color w:val="000000" w:themeColor="text1"/>
          </w:rPr>
          <w:fldChar w:fldCharType="end"/>
        </w:r>
      </w:hyperlink>
    </w:p>
    <w:p w14:paraId="6ED90B56" w14:textId="509F210B" w:rsidR="004E46E3" w:rsidRPr="008F5B7E" w:rsidRDefault="00B5047B">
      <w:pPr>
        <w:pStyle w:val="TOC5"/>
        <w:rPr>
          <w:rFonts w:eastAsiaTheme="minorEastAsia"/>
          <w:color w:val="000000" w:themeColor="text1"/>
          <w:spacing w:val="0"/>
          <w:sz w:val="22"/>
          <w:lang w:eastAsia="en-AU"/>
        </w:rPr>
      </w:pPr>
      <w:hyperlink w:anchor="_Toc519242223" w:history="1">
        <w:r w:rsidR="004E46E3" w:rsidRPr="008F5B7E">
          <w:rPr>
            <w:rStyle w:val="Hyperlink"/>
            <w:color w:val="000000" w:themeColor="text1"/>
          </w:rPr>
          <w:t>3.4</w:t>
        </w:r>
        <w:r w:rsidR="004E46E3" w:rsidRPr="008F5B7E">
          <w:rPr>
            <w:rFonts w:eastAsiaTheme="minorEastAsia"/>
            <w:color w:val="000000" w:themeColor="text1"/>
            <w:spacing w:val="0"/>
            <w:sz w:val="22"/>
            <w:lang w:eastAsia="en-AU"/>
          </w:rPr>
          <w:tab/>
        </w:r>
        <w:r w:rsidR="004E46E3" w:rsidRPr="008F5B7E">
          <w:rPr>
            <w:rStyle w:val="Hyperlink"/>
            <w:color w:val="000000" w:themeColor="text1"/>
          </w:rPr>
          <w:t>Parent and home tutor study and employment outcomes</w:t>
        </w:r>
        <w:r w:rsidR="004E46E3" w:rsidRPr="008F5B7E">
          <w:rPr>
            <w:color w:val="000000" w:themeColor="text1"/>
          </w:rPr>
          <w:tab/>
        </w:r>
        <w:r w:rsidR="004E46E3" w:rsidRPr="008F5B7E">
          <w:rPr>
            <w:color w:val="000000" w:themeColor="text1"/>
          </w:rPr>
          <w:fldChar w:fldCharType="begin"/>
        </w:r>
        <w:r w:rsidR="004E46E3" w:rsidRPr="008F5B7E">
          <w:rPr>
            <w:color w:val="000000" w:themeColor="text1"/>
          </w:rPr>
          <w:instrText xml:space="preserve"> PAGEREF _Toc519242223 \h </w:instrText>
        </w:r>
        <w:r w:rsidR="004E46E3" w:rsidRPr="008F5B7E">
          <w:rPr>
            <w:color w:val="000000" w:themeColor="text1"/>
          </w:rPr>
        </w:r>
        <w:r w:rsidR="004E46E3" w:rsidRPr="008F5B7E">
          <w:rPr>
            <w:color w:val="000000" w:themeColor="text1"/>
          </w:rPr>
          <w:fldChar w:fldCharType="separate"/>
        </w:r>
        <w:r w:rsidR="003A57D4">
          <w:rPr>
            <w:color w:val="000000" w:themeColor="text1"/>
          </w:rPr>
          <w:t>68</w:t>
        </w:r>
        <w:r w:rsidR="004E46E3" w:rsidRPr="008F5B7E">
          <w:rPr>
            <w:color w:val="000000" w:themeColor="text1"/>
          </w:rPr>
          <w:fldChar w:fldCharType="end"/>
        </w:r>
      </w:hyperlink>
    </w:p>
    <w:p w14:paraId="1794DBC7" w14:textId="00CF0A6E" w:rsidR="004E46E3" w:rsidRPr="008F5B7E" w:rsidRDefault="00B5047B">
      <w:pPr>
        <w:pStyle w:val="TOC5"/>
        <w:rPr>
          <w:rFonts w:eastAsiaTheme="minorEastAsia"/>
          <w:color w:val="000000" w:themeColor="text1"/>
          <w:spacing w:val="0"/>
          <w:sz w:val="22"/>
          <w:lang w:eastAsia="en-AU"/>
        </w:rPr>
      </w:pPr>
      <w:hyperlink w:anchor="_Toc519242224" w:history="1">
        <w:r w:rsidR="004E46E3" w:rsidRPr="008F5B7E">
          <w:rPr>
            <w:rStyle w:val="Hyperlink"/>
            <w:color w:val="000000" w:themeColor="text1"/>
          </w:rPr>
          <w:t>3.5</w:t>
        </w:r>
        <w:r w:rsidR="004E46E3" w:rsidRPr="008F5B7E">
          <w:rPr>
            <w:rFonts w:eastAsiaTheme="minorEastAsia"/>
            <w:color w:val="000000" w:themeColor="text1"/>
            <w:spacing w:val="0"/>
            <w:sz w:val="22"/>
            <w:lang w:eastAsia="en-AU"/>
          </w:rPr>
          <w:tab/>
        </w:r>
        <w:r w:rsidR="004E46E3" w:rsidRPr="008F5B7E">
          <w:rPr>
            <w:rStyle w:val="Hyperlink"/>
            <w:color w:val="000000" w:themeColor="text1"/>
          </w:rPr>
          <w:t>Findings</w:t>
        </w:r>
        <w:r w:rsidR="004E46E3" w:rsidRPr="008F5B7E">
          <w:rPr>
            <w:color w:val="000000" w:themeColor="text1"/>
          </w:rPr>
          <w:tab/>
        </w:r>
        <w:r w:rsidR="004E46E3" w:rsidRPr="008F5B7E">
          <w:rPr>
            <w:color w:val="000000" w:themeColor="text1"/>
          </w:rPr>
          <w:fldChar w:fldCharType="begin"/>
        </w:r>
        <w:r w:rsidR="004E46E3" w:rsidRPr="008F5B7E">
          <w:rPr>
            <w:color w:val="000000" w:themeColor="text1"/>
          </w:rPr>
          <w:instrText xml:space="preserve"> PAGEREF _Toc519242224 \h </w:instrText>
        </w:r>
        <w:r w:rsidR="004E46E3" w:rsidRPr="008F5B7E">
          <w:rPr>
            <w:color w:val="000000" w:themeColor="text1"/>
          </w:rPr>
        </w:r>
        <w:r w:rsidR="004E46E3" w:rsidRPr="008F5B7E">
          <w:rPr>
            <w:color w:val="000000" w:themeColor="text1"/>
          </w:rPr>
          <w:fldChar w:fldCharType="separate"/>
        </w:r>
        <w:r w:rsidR="003A57D4">
          <w:rPr>
            <w:color w:val="000000" w:themeColor="text1"/>
          </w:rPr>
          <w:t>70</w:t>
        </w:r>
        <w:r w:rsidR="004E46E3" w:rsidRPr="008F5B7E">
          <w:rPr>
            <w:color w:val="000000" w:themeColor="text1"/>
          </w:rPr>
          <w:fldChar w:fldCharType="end"/>
        </w:r>
      </w:hyperlink>
    </w:p>
    <w:p w14:paraId="44C02CBF" w14:textId="61502974" w:rsidR="004E46E3" w:rsidRPr="008F5B7E" w:rsidRDefault="00B5047B" w:rsidP="00324DBD">
      <w:pPr>
        <w:pStyle w:val="TOC3"/>
        <w:spacing w:before="240"/>
        <w:ind w:left="335" w:hanging="335"/>
        <w:rPr>
          <w:rFonts w:eastAsiaTheme="minorEastAsia"/>
          <w:color w:val="000000" w:themeColor="text1"/>
          <w:position w:val="0"/>
          <w:sz w:val="22"/>
          <w:lang w:eastAsia="en-AU"/>
        </w:rPr>
      </w:pPr>
      <w:hyperlink w:anchor="_Toc519242225" w:history="1">
        <w:r w:rsidR="004E46E3" w:rsidRPr="008F5B7E">
          <w:rPr>
            <w:rStyle w:val="Hyperlink"/>
            <w:color w:val="000000" w:themeColor="text1"/>
          </w:rPr>
          <w:t>4</w:t>
        </w:r>
      </w:hyperlink>
      <w:r w:rsidR="007A55E5">
        <w:rPr>
          <w:rStyle w:val="Hyperlink"/>
          <w:color w:val="000000" w:themeColor="text1"/>
          <w:u w:val="none"/>
        </w:rPr>
        <w:t xml:space="preserve"> </w:t>
      </w:r>
      <w:r w:rsidR="009E6227" w:rsidRPr="008F5B7E">
        <w:rPr>
          <w:rStyle w:val="Hyperlink"/>
          <w:color w:val="000000" w:themeColor="text1"/>
          <w:sz w:val="40"/>
          <w:szCs w:val="40"/>
          <w:u w:val="none"/>
        </w:rPr>
        <w:t>Economic Analysis</w:t>
      </w:r>
    </w:p>
    <w:p w14:paraId="1B8171DB" w14:textId="3E2975C6" w:rsidR="004E46E3" w:rsidRPr="008F5B7E" w:rsidRDefault="00B5047B">
      <w:pPr>
        <w:pStyle w:val="TOC5"/>
        <w:rPr>
          <w:rFonts w:eastAsiaTheme="minorEastAsia"/>
          <w:color w:val="000000" w:themeColor="text1"/>
          <w:spacing w:val="0"/>
          <w:sz w:val="22"/>
          <w:lang w:eastAsia="en-AU"/>
        </w:rPr>
      </w:pPr>
      <w:hyperlink w:anchor="_Toc519242226" w:history="1">
        <w:r w:rsidR="004E46E3" w:rsidRPr="008F5B7E">
          <w:rPr>
            <w:rStyle w:val="Hyperlink"/>
            <w:color w:val="000000" w:themeColor="text1"/>
          </w:rPr>
          <w:t>4.1</w:t>
        </w:r>
        <w:r w:rsidR="004E46E3" w:rsidRPr="008F5B7E">
          <w:rPr>
            <w:rFonts w:eastAsiaTheme="minorEastAsia"/>
            <w:color w:val="000000" w:themeColor="text1"/>
            <w:spacing w:val="0"/>
            <w:sz w:val="22"/>
            <w:lang w:eastAsia="en-AU"/>
          </w:rPr>
          <w:tab/>
        </w:r>
        <w:r w:rsidR="004E46E3" w:rsidRPr="008F5B7E">
          <w:rPr>
            <w:rStyle w:val="Hyperlink"/>
            <w:color w:val="000000" w:themeColor="text1"/>
          </w:rPr>
          <w:t>Program funding and expenses</w:t>
        </w:r>
        <w:r w:rsidR="004E46E3" w:rsidRPr="008F5B7E">
          <w:rPr>
            <w:color w:val="000000" w:themeColor="text1"/>
          </w:rPr>
          <w:tab/>
        </w:r>
        <w:r w:rsidR="004E46E3" w:rsidRPr="008F5B7E">
          <w:rPr>
            <w:color w:val="000000" w:themeColor="text1"/>
          </w:rPr>
          <w:fldChar w:fldCharType="begin"/>
        </w:r>
        <w:r w:rsidR="004E46E3" w:rsidRPr="008F5B7E">
          <w:rPr>
            <w:color w:val="000000" w:themeColor="text1"/>
          </w:rPr>
          <w:instrText xml:space="preserve"> PAGEREF _Toc519242226 \h </w:instrText>
        </w:r>
        <w:r w:rsidR="004E46E3" w:rsidRPr="008F5B7E">
          <w:rPr>
            <w:color w:val="000000" w:themeColor="text1"/>
          </w:rPr>
        </w:r>
        <w:r w:rsidR="004E46E3" w:rsidRPr="008F5B7E">
          <w:rPr>
            <w:color w:val="000000" w:themeColor="text1"/>
          </w:rPr>
          <w:fldChar w:fldCharType="separate"/>
        </w:r>
        <w:r w:rsidR="003A57D4">
          <w:rPr>
            <w:color w:val="000000" w:themeColor="text1"/>
          </w:rPr>
          <w:t>73</w:t>
        </w:r>
        <w:r w:rsidR="004E46E3" w:rsidRPr="008F5B7E">
          <w:rPr>
            <w:color w:val="000000" w:themeColor="text1"/>
          </w:rPr>
          <w:fldChar w:fldCharType="end"/>
        </w:r>
      </w:hyperlink>
    </w:p>
    <w:p w14:paraId="4FF9A990" w14:textId="7C6FAA8C" w:rsidR="004E46E3" w:rsidRPr="008F5B7E" w:rsidRDefault="00B5047B">
      <w:pPr>
        <w:pStyle w:val="TOC5"/>
        <w:rPr>
          <w:rFonts w:eastAsiaTheme="minorEastAsia"/>
          <w:color w:val="000000" w:themeColor="text1"/>
          <w:spacing w:val="0"/>
          <w:sz w:val="22"/>
          <w:lang w:eastAsia="en-AU"/>
        </w:rPr>
      </w:pPr>
      <w:hyperlink w:anchor="_Toc519242227" w:history="1">
        <w:r w:rsidR="004E46E3" w:rsidRPr="008F5B7E">
          <w:rPr>
            <w:rStyle w:val="Hyperlink"/>
            <w:color w:val="000000" w:themeColor="text1"/>
          </w:rPr>
          <w:t>4.2</w:t>
        </w:r>
        <w:r w:rsidR="004E46E3" w:rsidRPr="008F5B7E">
          <w:rPr>
            <w:rFonts w:eastAsiaTheme="minorEastAsia"/>
            <w:color w:val="000000" w:themeColor="text1"/>
            <w:spacing w:val="0"/>
            <w:sz w:val="22"/>
            <w:lang w:eastAsia="en-AU"/>
          </w:rPr>
          <w:tab/>
        </w:r>
        <w:r w:rsidR="004E46E3" w:rsidRPr="008F5B7E">
          <w:rPr>
            <w:rStyle w:val="Hyperlink"/>
            <w:color w:val="000000" w:themeColor="text1"/>
          </w:rPr>
          <w:t>Costs per child</w:t>
        </w:r>
        <w:r w:rsidR="004E46E3" w:rsidRPr="008F5B7E">
          <w:rPr>
            <w:color w:val="000000" w:themeColor="text1"/>
          </w:rPr>
          <w:tab/>
        </w:r>
        <w:r w:rsidR="004E46E3" w:rsidRPr="008F5B7E">
          <w:rPr>
            <w:color w:val="000000" w:themeColor="text1"/>
          </w:rPr>
          <w:fldChar w:fldCharType="begin"/>
        </w:r>
        <w:r w:rsidR="004E46E3" w:rsidRPr="008F5B7E">
          <w:rPr>
            <w:color w:val="000000" w:themeColor="text1"/>
          </w:rPr>
          <w:instrText xml:space="preserve"> PAGEREF _Toc519242227 \h </w:instrText>
        </w:r>
        <w:r w:rsidR="004E46E3" w:rsidRPr="008F5B7E">
          <w:rPr>
            <w:color w:val="000000" w:themeColor="text1"/>
          </w:rPr>
        </w:r>
        <w:r w:rsidR="004E46E3" w:rsidRPr="008F5B7E">
          <w:rPr>
            <w:color w:val="000000" w:themeColor="text1"/>
          </w:rPr>
          <w:fldChar w:fldCharType="separate"/>
        </w:r>
        <w:r w:rsidR="003A57D4">
          <w:rPr>
            <w:color w:val="000000" w:themeColor="text1"/>
          </w:rPr>
          <w:t>76</w:t>
        </w:r>
        <w:r w:rsidR="004E46E3" w:rsidRPr="008F5B7E">
          <w:rPr>
            <w:color w:val="000000" w:themeColor="text1"/>
          </w:rPr>
          <w:fldChar w:fldCharType="end"/>
        </w:r>
      </w:hyperlink>
    </w:p>
    <w:p w14:paraId="37EACC55" w14:textId="7A67F11C" w:rsidR="004E46E3" w:rsidRPr="008F5B7E" w:rsidRDefault="00B5047B">
      <w:pPr>
        <w:pStyle w:val="TOC5"/>
        <w:rPr>
          <w:rFonts w:eastAsiaTheme="minorEastAsia"/>
          <w:color w:val="000000" w:themeColor="text1"/>
          <w:spacing w:val="0"/>
          <w:sz w:val="22"/>
          <w:lang w:eastAsia="en-AU"/>
        </w:rPr>
      </w:pPr>
      <w:hyperlink w:anchor="_Toc519242228" w:history="1">
        <w:r w:rsidR="004E46E3" w:rsidRPr="008F5B7E">
          <w:rPr>
            <w:rStyle w:val="Hyperlink"/>
            <w:color w:val="000000" w:themeColor="text1"/>
          </w:rPr>
          <w:t>4.3</w:t>
        </w:r>
        <w:r w:rsidR="004E46E3" w:rsidRPr="008F5B7E">
          <w:rPr>
            <w:rFonts w:eastAsiaTheme="minorEastAsia"/>
            <w:color w:val="000000" w:themeColor="text1"/>
            <w:spacing w:val="0"/>
            <w:sz w:val="22"/>
            <w:lang w:eastAsia="en-AU"/>
          </w:rPr>
          <w:tab/>
        </w:r>
        <w:r w:rsidR="004E46E3" w:rsidRPr="008F5B7E">
          <w:rPr>
            <w:rStyle w:val="Hyperlink"/>
            <w:color w:val="000000" w:themeColor="text1"/>
          </w:rPr>
          <w:t>Cost benefit analysis</w:t>
        </w:r>
        <w:r w:rsidR="004E46E3" w:rsidRPr="008F5B7E">
          <w:rPr>
            <w:color w:val="000000" w:themeColor="text1"/>
          </w:rPr>
          <w:tab/>
        </w:r>
        <w:r w:rsidR="004E46E3" w:rsidRPr="008F5B7E">
          <w:rPr>
            <w:color w:val="000000" w:themeColor="text1"/>
          </w:rPr>
          <w:fldChar w:fldCharType="begin"/>
        </w:r>
        <w:r w:rsidR="004E46E3" w:rsidRPr="008F5B7E">
          <w:rPr>
            <w:color w:val="000000" w:themeColor="text1"/>
          </w:rPr>
          <w:instrText xml:space="preserve"> PAGEREF _Toc519242228 \h </w:instrText>
        </w:r>
        <w:r w:rsidR="004E46E3" w:rsidRPr="008F5B7E">
          <w:rPr>
            <w:color w:val="000000" w:themeColor="text1"/>
          </w:rPr>
        </w:r>
        <w:r w:rsidR="004E46E3" w:rsidRPr="008F5B7E">
          <w:rPr>
            <w:color w:val="000000" w:themeColor="text1"/>
          </w:rPr>
          <w:fldChar w:fldCharType="separate"/>
        </w:r>
        <w:r w:rsidR="003A57D4">
          <w:rPr>
            <w:color w:val="000000" w:themeColor="text1"/>
          </w:rPr>
          <w:t>81</w:t>
        </w:r>
        <w:r w:rsidR="004E46E3" w:rsidRPr="008F5B7E">
          <w:rPr>
            <w:color w:val="000000" w:themeColor="text1"/>
          </w:rPr>
          <w:fldChar w:fldCharType="end"/>
        </w:r>
      </w:hyperlink>
    </w:p>
    <w:p w14:paraId="45ADBC9C" w14:textId="24D9BD00" w:rsidR="004E46E3" w:rsidRPr="008F5B7E" w:rsidRDefault="00B5047B">
      <w:pPr>
        <w:pStyle w:val="TOC5"/>
        <w:rPr>
          <w:rFonts w:eastAsiaTheme="minorEastAsia"/>
          <w:color w:val="000000" w:themeColor="text1"/>
          <w:spacing w:val="0"/>
          <w:sz w:val="22"/>
          <w:lang w:eastAsia="en-AU"/>
        </w:rPr>
      </w:pPr>
      <w:hyperlink w:anchor="_Toc519242229" w:history="1">
        <w:r w:rsidR="004E46E3" w:rsidRPr="008F5B7E">
          <w:rPr>
            <w:rStyle w:val="Hyperlink"/>
            <w:color w:val="000000" w:themeColor="text1"/>
          </w:rPr>
          <w:t>4.4</w:t>
        </w:r>
        <w:r w:rsidR="004E46E3" w:rsidRPr="008F5B7E">
          <w:rPr>
            <w:rFonts w:eastAsiaTheme="minorEastAsia"/>
            <w:color w:val="000000" w:themeColor="text1"/>
            <w:spacing w:val="0"/>
            <w:sz w:val="22"/>
            <w:lang w:eastAsia="en-AU"/>
          </w:rPr>
          <w:tab/>
        </w:r>
        <w:r w:rsidR="004E46E3" w:rsidRPr="008F5B7E">
          <w:rPr>
            <w:rStyle w:val="Hyperlink"/>
            <w:color w:val="000000" w:themeColor="text1"/>
          </w:rPr>
          <w:t>Findings</w:t>
        </w:r>
        <w:r w:rsidR="004E46E3" w:rsidRPr="008F5B7E">
          <w:rPr>
            <w:color w:val="000000" w:themeColor="text1"/>
          </w:rPr>
          <w:tab/>
        </w:r>
        <w:r w:rsidR="004E46E3" w:rsidRPr="008F5B7E">
          <w:rPr>
            <w:color w:val="000000" w:themeColor="text1"/>
          </w:rPr>
          <w:fldChar w:fldCharType="begin"/>
        </w:r>
        <w:r w:rsidR="004E46E3" w:rsidRPr="008F5B7E">
          <w:rPr>
            <w:color w:val="000000" w:themeColor="text1"/>
          </w:rPr>
          <w:instrText xml:space="preserve"> PAGEREF _Toc519242229 \h </w:instrText>
        </w:r>
        <w:r w:rsidR="004E46E3" w:rsidRPr="008F5B7E">
          <w:rPr>
            <w:color w:val="000000" w:themeColor="text1"/>
          </w:rPr>
        </w:r>
        <w:r w:rsidR="004E46E3" w:rsidRPr="008F5B7E">
          <w:rPr>
            <w:color w:val="000000" w:themeColor="text1"/>
          </w:rPr>
          <w:fldChar w:fldCharType="separate"/>
        </w:r>
        <w:r w:rsidR="003A57D4">
          <w:rPr>
            <w:color w:val="000000" w:themeColor="text1"/>
          </w:rPr>
          <w:t>88</w:t>
        </w:r>
        <w:r w:rsidR="004E46E3" w:rsidRPr="008F5B7E">
          <w:rPr>
            <w:color w:val="000000" w:themeColor="text1"/>
          </w:rPr>
          <w:fldChar w:fldCharType="end"/>
        </w:r>
      </w:hyperlink>
    </w:p>
    <w:p w14:paraId="35297D72" w14:textId="2152B5C5" w:rsidR="004E46E3" w:rsidRPr="008F5B7E" w:rsidRDefault="00B5047B" w:rsidP="00324DBD">
      <w:pPr>
        <w:pStyle w:val="TOC3"/>
        <w:spacing w:before="240"/>
        <w:ind w:left="335" w:hanging="335"/>
        <w:rPr>
          <w:rFonts w:eastAsiaTheme="minorEastAsia"/>
          <w:color w:val="000000" w:themeColor="text1"/>
          <w:position w:val="0"/>
          <w:sz w:val="40"/>
          <w:szCs w:val="40"/>
          <w:lang w:eastAsia="en-AU"/>
        </w:rPr>
      </w:pPr>
      <w:hyperlink w:anchor="_Toc519242230" w:history="1">
        <w:r w:rsidR="004E46E3" w:rsidRPr="008F5B7E">
          <w:rPr>
            <w:rStyle w:val="Hyperlink"/>
            <w:color w:val="000000" w:themeColor="text1"/>
          </w:rPr>
          <w:t>5</w:t>
        </w:r>
      </w:hyperlink>
      <w:r w:rsidR="007A55E5">
        <w:rPr>
          <w:rStyle w:val="Hyperlink"/>
          <w:color w:val="000000" w:themeColor="text1"/>
          <w:u w:val="none"/>
        </w:rPr>
        <w:t xml:space="preserve"> </w:t>
      </w:r>
      <w:r w:rsidR="009E6227" w:rsidRPr="008F5B7E">
        <w:rPr>
          <w:rStyle w:val="Hyperlink"/>
          <w:color w:val="000000" w:themeColor="text1"/>
          <w:sz w:val="40"/>
          <w:szCs w:val="40"/>
          <w:u w:val="none"/>
        </w:rPr>
        <w:t>Environmental Scan</w:t>
      </w:r>
    </w:p>
    <w:p w14:paraId="13BE50EA" w14:textId="0824FF73" w:rsidR="004E46E3" w:rsidRPr="008F5B7E" w:rsidRDefault="00B5047B">
      <w:pPr>
        <w:pStyle w:val="TOC5"/>
        <w:rPr>
          <w:rFonts w:eastAsiaTheme="minorEastAsia"/>
          <w:color w:val="000000" w:themeColor="text1"/>
          <w:spacing w:val="0"/>
          <w:sz w:val="22"/>
          <w:lang w:eastAsia="en-AU"/>
        </w:rPr>
      </w:pPr>
      <w:hyperlink w:anchor="_Toc519242231" w:history="1">
        <w:r w:rsidR="004E46E3" w:rsidRPr="008F5B7E">
          <w:rPr>
            <w:rStyle w:val="Hyperlink"/>
            <w:color w:val="000000" w:themeColor="text1"/>
          </w:rPr>
          <w:t>5.1</w:t>
        </w:r>
        <w:r w:rsidR="004E46E3" w:rsidRPr="008F5B7E">
          <w:rPr>
            <w:rFonts w:eastAsiaTheme="minorEastAsia"/>
            <w:color w:val="000000" w:themeColor="text1"/>
            <w:spacing w:val="0"/>
            <w:sz w:val="22"/>
            <w:lang w:eastAsia="en-AU"/>
          </w:rPr>
          <w:tab/>
        </w:r>
        <w:r w:rsidR="004E46E3" w:rsidRPr="008F5B7E">
          <w:rPr>
            <w:rStyle w:val="Hyperlink"/>
            <w:color w:val="000000" w:themeColor="text1"/>
          </w:rPr>
          <w:t>Programs contributing to a child’s pre-academic skills, school readiness and engagement</w:t>
        </w:r>
        <w:r w:rsidR="004E46E3" w:rsidRPr="008F5B7E">
          <w:rPr>
            <w:color w:val="000000" w:themeColor="text1"/>
          </w:rPr>
          <w:tab/>
        </w:r>
        <w:r w:rsidR="004E46E3" w:rsidRPr="008F5B7E">
          <w:rPr>
            <w:color w:val="000000" w:themeColor="text1"/>
          </w:rPr>
          <w:fldChar w:fldCharType="begin"/>
        </w:r>
        <w:r w:rsidR="004E46E3" w:rsidRPr="008F5B7E">
          <w:rPr>
            <w:color w:val="000000" w:themeColor="text1"/>
          </w:rPr>
          <w:instrText xml:space="preserve"> PAGEREF _Toc519242231 \h </w:instrText>
        </w:r>
        <w:r w:rsidR="004E46E3" w:rsidRPr="008F5B7E">
          <w:rPr>
            <w:color w:val="000000" w:themeColor="text1"/>
          </w:rPr>
        </w:r>
        <w:r w:rsidR="004E46E3" w:rsidRPr="008F5B7E">
          <w:rPr>
            <w:color w:val="000000" w:themeColor="text1"/>
          </w:rPr>
          <w:fldChar w:fldCharType="separate"/>
        </w:r>
        <w:r w:rsidR="003A57D4">
          <w:rPr>
            <w:color w:val="000000" w:themeColor="text1"/>
          </w:rPr>
          <w:t>96</w:t>
        </w:r>
        <w:r w:rsidR="004E46E3" w:rsidRPr="008F5B7E">
          <w:rPr>
            <w:color w:val="000000" w:themeColor="text1"/>
          </w:rPr>
          <w:fldChar w:fldCharType="end"/>
        </w:r>
      </w:hyperlink>
    </w:p>
    <w:p w14:paraId="0732D3F6" w14:textId="5B97869B" w:rsidR="004E46E3" w:rsidRPr="008F5B7E" w:rsidRDefault="00B5047B">
      <w:pPr>
        <w:pStyle w:val="TOC5"/>
        <w:rPr>
          <w:rFonts w:eastAsiaTheme="minorEastAsia"/>
          <w:color w:val="000000" w:themeColor="text1"/>
          <w:spacing w:val="0"/>
          <w:sz w:val="22"/>
          <w:lang w:eastAsia="en-AU"/>
        </w:rPr>
      </w:pPr>
      <w:hyperlink w:anchor="_Toc519242232" w:history="1">
        <w:r w:rsidR="004E46E3" w:rsidRPr="008F5B7E">
          <w:rPr>
            <w:rStyle w:val="Hyperlink"/>
            <w:color w:val="000000" w:themeColor="text1"/>
          </w:rPr>
          <w:t>5.2</w:t>
        </w:r>
        <w:r w:rsidR="004E46E3" w:rsidRPr="008F5B7E">
          <w:rPr>
            <w:rFonts w:eastAsiaTheme="minorEastAsia"/>
            <w:color w:val="000000" w:themeColor="text1"/>
            <w:spacing w:val="0"/>
            <w:sz w:val="22"/>
            <w:lang w:eastAsia="en-AU"/>
          </w:rPr>
          <w:tab/>
        </w:r>
        <w:r w:rsidR="004E46E3" w:rsidRPr="008F5B7E">
          <w:rPr>
            <w:rStyle w:val="Hyperlink"/>
            <w:color w:val="000000" w:themeColor="text1"/>
          </w:rPr>
          <w:t>Programs contributing to parent engagement in educational activities</w:t>
        </w:r>
        <w:r w:rsidR="004E46E3" w:rsidRPr="008F5B7E">
          <w:rPr>
            <w:color w:val="000000" w:themeColor="text1"/>
          </w:rPr>
          <w:tab/>
        </w:r>
        <w:r w:rsidR="004E46E3" w:rsidRPr="008F5B7E">
          <w:rPr>
            <w:color w:val="000000" w:themeColor="text1"/>
          </w:rPr>
          <w:fldChar w:fldCharType="begin"/>
        </w:r>
        <w:r w:rsidR="004E46E3" w:rsidRPr="008F5B7E">
          <w:rPr>
            <w:color w:val="000000" w:themeColor="text1"/>
          </w:rPr>
          <w:instrText xml:space="preserve"> PAGEREF _Toc519242232 \h </w:instrText>
        </w:r>
        <w:r w:rsidR="004E46E3" w:rsidRPr="008F5B7E">
          <w:rPr>
            <w:color w:val="000000" w:themeColor="text1"/>
          </w:rPr>
        </w:r>
        <w:r w:rsidR="004E46E3" w:rsidRPr="008F5B7E">
          <w:rPr>
            <w:color w:val="000000" w:themeColor="text1"/>
          </w:rPr>
          <w:fldChar w:fldCharType="separate"/>
        </w:r>
        <w:r w:rsidR="003A57D4">
          <w:rPr>
            <w:color w:val="000000" w:themeColor="text1"/>
          </w:rPr>
          <w:t>99</w:t>
        </w:r>
        <w:r w:rsidR="004E46E3" w:rsidRPr="008F5B7E">
          <w:rPr>
            <w:color w:val="000000" w:themeColor="text1"/>
          </w:rPr>
          <w:fldChar w:fldCharType="end"/>
        </w:r>
      </w:hyperlink>
    </w:p>
    <w:p w14:paraId="43FA4BA0" w14:textId="145999FD" w:rsidR="004E46E3" w:rsidRPr="008F5B7E" w:rsidRDefault="00B5047B">
      <w:pPr>
        <w:pStyle w:val="TOC5"/>
        <w:rPr>
          <w:rFonts w:eastAsiaTheme="minorEastAsia"/>
          <w:color w:val="000000" w:themeColor="text1"/>
          <w:spacing w:val="0"/>
          <w:sz w:val="22"/>
          <w:lang w:eastAsia="en-AU"/>
        </w:rPr>
      </w:pPr>
      <w:hyperlink w:anchor="_Toc519242233" w:history="1">
        <w:r w:rsidR="004E46E3" w:rsidRPr="008F5B7E">
          <w:rPr>
            <w:rStyle w:val="Hyperlink"/>
            <w:color w:val="000000" w:themeColor="text1"/>
          </w:rPr>
          <w:t>5.3</w:t>
        </w:r>
        <w:r w:rsidR="004E46E3" w:rsidRPr="008F5B7E">
          <w:rPr>
            <w:rFonts w:eastAsiaTheme="minorEastAsia"/>
            <w:color w:val="000000" w:themeColor="text1"/>
            <w:spacing w:val="0"/>
            <w:sz w:val="22"/>
            <w:lang w:eastAsia="en-AU"/>
          </w:rPr>
          <w:tab/>
        </w:r>
        <w:r w:rsidR="004E46E3" w:rsidRPr="008F5B7E">
          <w:rPr>
            <w:rStyle w:val="Hyperlink"/>
            <w:color w:val="000000" w:themeColor="text1"/>
          </w:rPr>
          <w:t>Efficient programs</w:t>
        </w:r>
        <w:r w:rsidR="004E46E3" w:rsidRPr="008F5B7E">
          <w:rPr>
            <w:color w:val="000000" w:themeColor="text1"/>
          </w:rPr>
          <w:tab/>
        </w:r>
        <w:r w:rsidR="004E46E3" w:rsidRPr="008F5B7E">
          <w:rPr>
            <w:color w:val="000000" w:themeColor="text1"/>
          </w:rPr>
          <w:fldChar w:fldCharType="begin"/>
        </w:r>
        <w:r w:rsidR="004E46E3" w:rsidRPr="008F5B7E">
          <w:rPr>
            <w:color w:val="000000" w:themeColor="text1"/>
          </w:rPr>
          <w:instrText xml:space="preserve"> PAGEREF _Toc519242233 \h </w:instrText>
        </w:r>
        <w:r w:rsidR="004E46E3" w:rsidRPr="008F5B7E">
          <w:rPr>
            <w:color w:val="000000" w:themeColor="text1"/>
          </w:rPr>
        </w:r>
        <w:r w:rsidR="004E46E3" w:rsidRPr="008F5B7E">
          <w:rPr>
            <w:color w:val="000000" w:themeColor="text1"/>
          </w:rPr>
          <w:fldChar w:fldCharType="separate"/>
        </w:r>
        <w:r w:rsidR="003A57D4">
          <w:rPr>
            <w:color w:val="000000" w:themeColor="text1"/>
          </w:rPr>
          <w:t>101</w:t>
        </w:r>
        <w:r w:rsidR="004E46E3" w:rsidRPr="008F5B7E">
          <w:rPr>
            <w:color w:val="000000" w:themeColor="text1"/>
          </w:rPr>
          <w:fldChar w:fldCharType="end"/>
        </w:r>
      </w:hyperlink>
    </w:p>
    <w:p w14:paraId="743408FF" w14:textId="479C2BD1" w:rsidR="004E46E3" w:rsidRPr="008F5B7E" w:rsidRDefault="00B5047B">
      <w:pPr>
        <w:pStyle w:val="TOC5"/>
        <w:rPr>
          <w:rFonts w:eastAsiaTheme="minorEastAsia"/>
          <w:color w:val="000000" w:themeColor="text1"/>
          <w:spacing w:val="0"/>
          <w:sz w:val="22"/>
          <w:lang w:eastAsia="en-AU"/>
        </w:rPr>
      </w:pPr>
      <w:hyperlink w:anchor="_Toc519242234" w:history="1">
        <w:r w:rsidR="004E46E3" w:rsidRPr="008F5B7E">
          <w:rPr>
            <w:rStyle w:val="Hyperlink"/>
            <w:color w:val="000000" w:themeColor="text1"/>
          </w:rPr>
          <w:t>5.4</w:t>
        </w:r>
        <w:r w:rsidR="004E46E3" w:rsidRPr="008F5B7E">
          <w:rPr>
            <w:rFonts w:eastAsiaTheme="minorEastAsia"/>
            <w:color w:val="000000" w:themeColor="text1"/>
            <w:spacing w:val="0"/>
            <w:sz w:val="22"/>
            <w:lang w:eastAsia="en-AU"/>
          </w:rPr>
          <w:tab/>
        </w:r>
        <w:r w:rsidR="004E46E3" w:rsidRPr="008F5B7E">
          <w:rPr>
            <w:rStyle w:val="Hyperlink"/>
            <w:color w:val="000000" w:themeColor="text1"/>
          </w:rPr>
          <w:t>Appropriate programs</w:t>
        </w:r>
        <w:r w:rsidR="004E46E3" w:rsidRPr="008F5B7E">
          <w:rPr>
            <w:color w:val="000000" w:themeColor="text1"/>
          </w:rPr>
          <w:tab/>
        </w:r>
        <w:r w:rsidR="004E46E3" w:rsidRPr="008F5B7E">
          <w:rPr>
            <w:color w:val="000000" w:themeColor="text1"/>
          </w:rPr>
          <w:fldChar w:fldCharType="begin"/>
        </w:r>
        <w:r w:rsidR="004E46E3" w:rsidRPr="008F5B7E">
          <w:rPr>
            <w:color w:val="000000" w:themeColor="text1"/>
          </w:rPr>
          <w:instrText xml:space="preserve"> PAGEREF _Toc519242234 \h </w:instrText>
        </w:r>
        <w:r w:rsidR="004E46E3" w:rsidRPr="008F5B7E">
          <w:rPr>
            <w:color w:val="000000" w:themeColor="text1"/>
          </w:rPr>
        </w:r>
        <w:r w:rsidR="004E46E3" w:rsidRPr="008F5B7E">
          <w:rPr>
            <w:color w:val="000000" w:themeColor="text1"/>
          </w:rPr>
          <w:fldChar w:fldCharType="separate"/>
        </w:r>
        <w:r w:rsidR="003A57D4">
          <w:rPr>
            <w:color w:val="000000" w:themeColor="text1"/>
          </w:rPr>
          <w:t>104</w:t>
        </w:r>
        <w:r w:rsidR="004E46E3" w:rsidRPr="008F5B7E">
          <w:rPr>
            <w:color w:val="000000" w:themeColor="text1"/>
          </w:rPr>
          <w:fldChar w:fldCharType="end"/>
        </w:r>
      </w:hyperlink>
    </w:p>
    <w:p w14:paraId="0B4A109B" w14:textId="23D7A8A9" w:rsidR="004E46E3" w:rsidRPr="008F5B7E" w:rsidRDefault="00B5047B">
      <w:pPr>
        <w:pStyle w:val="TOC5"/>
        <w:rPr>
          <w:rFonts w:eastAsiaTheme="minorEastAsia"/>
          <w:color w:val="000000" w:themeColor="text1"/>
          <w:spacing w:val="0"/>
          <w:sz w:val="22"/>
          <w:lang w:eastAsia="en-AU"/>
        </w:rPr>
      </w:pPr>
      <w:hyperlink w:anchor="_Toc519242235" w:history="1">
        <w:r w:rsidR="004E46E3" w:rsidRPr="008F5B7E">
          <w:rPr>
            <w:rStyle w:val="Hyperlink"/>
            <w:color w:val="000000" w:themeColor="text1"/>
          </w:rPr>
          <w:t>5.5</w:t>
        </w:r>
        <w:r w:rsidR="004E46E3" w:rsidRPr="008F5B7E">
          <w:rPr>
            <w:rFonts w:eastAsiaTheme="minorEastAsia"/>
            <w:color w:val="000000" w:themeColor="text1"/>
            <w:spacing w:val="0"/>
            <w:sz w:val="22"/>
            <w:lang w:eastAsia="en-AU"/>
          </w:rPr>
          <w:tab/>
        </w:r>
        <w:r w:rsidR="004E46E3" w:rsidRPr="008F5B7E">
          <w:rPr>
            <w:rStyle w:val="Hyperlink"/>
            <w:color w:val="000000" w:themeColor="text1"/>
          </w:rPr>
          <w:t>Findings</w:t>
        </w:r>
        <w:r w:rsidR="004E46E3" w:rsidRPr="008F5B7E">
          <w:rPr>
            <w:color w:val="000000" w:themeColor="text1"/>
          </w:rPr>
          <w:tab/>
        </w:r>
        <w:r w:rsidR="004E46E3" w:rsidRPr="008F5B7E">
          <w:rPr>
            <w:color w:val="000000" w:themeColor="text1"/>
          </w:rPr>
          <w:fldChar w:fldCharType="begin"/>
        </w:r>
        <w:r w:rsidR="004E46E3" w:rsidRPr="008F5B7E">
          <w:rPr>
            <w:color w:val="000000" w:themeColor="text1"/>
          </w:rPr>
          <w:instrText xml:space="preserve"> PAGEREF _Toc519242235 \h </w:instrText>
        </w:r>
        <w:r w:rsidR="004E46E3" w:rsidRPr="008F5B7E">
          <w:rPr>
            <w:color w:val="000000" w:themeColor="text1"/>
          </w:rPr>
        </w:r>
        <w:r w:rsidR="004E46E3" w:rsidRPr="008F5B7E">
          <w:rPr>
            <w:color w:val="000000" w:themeColor="text1"/>
          </w:rPr>
          <w:fldChar w:fldCharType="separate"/>
        </w:r>
        <w:r w:rsidR="003A57D4">
          <w:rPr>
            <w:color w:val="000000" w:themeColor="text1"/>
          </w:rPr>
          <w:t>106</w:t>
        </w:r>
        <w:r w:rsidR="004E46E3" w:rsidRPr="008F5B7E">
          <w:rPr>
            <w:color w:val="000000" w:themeColor="text1"/>
          </w:rPr>
          <w:fldChar w:fldCharType="end"/>
        </w:r>
      </w:hyperlink>
    </w:p>
    <w:p w14:paraId="336BC86D" w14:textId="0346BFD8" w:rsidR="004E46E3" w:rsidRPr="008F5B7E" w:rsidRDefault="00B5047B" w:rsidP="00324DBD">
      <w:pPr>
        <w:pStyle w:val="TOC3"/>
        <w:spacing w:before="240"/>
        <w:ind w:left="335" w:hanging="335"/>
        <w:rPr>
          <w:rFonts w:eastAsiaTheme="minorEastAsia"/>
          <w:color w:val="000000" w:themeColor="text1"/>
          <w:position w:val="0"/>
          <w:sz w:val="40"/>
          <w:szCs w:val="40"/>
          <w:lang w:eastAsia="en-AU"/>
        </w:rPr>
      </w:pPr>
      <w:hyperlink w:anchor="_Toc519242236" w:history="1">
        <w:r w:rsidR="004E46E3" w:rsidRPr="008F5B7E">
          <w:rPr>
            <w:rStyle w:val="Hyperlink"/>
            <w:color w:val="000000" w:themeColor="text1"/>
          </w:rPr>
          <w:t>6</w:t>
        </w:r>
      </w:hyperlink>
      <w:r w:rsidR="007A55E5">
        <w:rPr>
          <w:rStyle w:val="Hyperlink"/>
          <w:color w:val="000000" w:themeColor="text1"/>
          <w:u w:val="none"/>
        </w:rPr>
        <w:t xml:space="preserve"> </w:t>
      </w:r>
      <w:r w:rsidR="009E6227" w:rsidRPr="008F5B7E">
        <w:rPr>
          <w:rStyle w:val="Hyperlink"/>
          <w:color w:val="000000" w:themeColor="text1"/>
          <w:sz w:val="40"/>
          <w:szCs w:val="40"/>
          <w:u w:val="none"/>
        </w:rPr>
        <w:t>Evaluation Readiness</w:t>
      </w:r>
    </w:p>
    <w:p w14:paraId="48F4C754" w14:textId="53201172" w:rsidR="004E46E3" w:rsidRPr="008F5B7E" w:rsidRDefault="00B5047B">
      <w:pPr>
        <w:pStyle w:val="TOC5"/>
        <w:rPr>
          <w:rFonts w:eastAsiaTheme="minorEastAsia"/>
          <w:color w:val="000000" w:themeColor="text1"/>
          <w:spacing w:val="0"/>
          <w:sz w:val="22"/>
          <w:lang w:eastAsia="en-AU"/>
        </w:rPr>
      </w:pPr>
      <w:hyperlink w:anchor="_Toc519242237" w:history="1">
        <w:r w:rsidR="004E46E3" w:rsidRPr="008F5B7E">
          <w:rPr>
            <w:rStyle w:val="Hyperlink"/>
            <w:color w:val="000000" w:themeColor="text1"/>
          </w:rPr>
          <w:t>6.1</w:t>
        </w:r>
        <w:r w:rsidR="004E46E3" w:rsidRPr="008F5B7E">
          <w:rPr>
            <w:rFonts w:eastAsiaTheme="minorEastAsia"/>
            <w:color w:val="000000" w:themeColor="text1"/>
            <w:spacing w:val="0"/>
            <w:sz w:val="22"/>
            <w:lang w:eastAsia="en-AU"/>
          </w:rPr>
          <w:tab/>
        </w:r>
        <w:r w:rsidR="004E46E3" w:rsidRPr="008F5B7E">
          <w:rPr>
            <w:rStyle w:val="Hyperlink"/>
            <w:color w:val="000000" w:themeColor="text1"/>
          </w:rPr>
          <w:t>Alignment of HIPPY program objectives</w:t>
        </w:r>
        <w:r w:rsidR="004E46E3" w:rsidRPr="008F5B7E">
          <w:rPr>
            <w:color w:val="000000" w:themeColor="text1"/>
          </w:rPr>
          <w:tab/>
        </w:r>
        <w:r w:rsidR="004E46E3" w:rsidRPr="008F5B7E">
          <w:rPr>
            <w:color w:val="000000" w:themeColor="text1"/>
          </w:rPr>
          <w:fldChar w:fldCharType="begin"/>
        </w:r>
        <w:r w:rsidR="004E46E3" w:rsidRPr="008F5B7E">
          <w:rPr>
            <w:color w:val="000000" w:themeColor="text1"/>
          </w:rPr>
          <w:instrText xml:space="preserve"> PAGEREF _Toc519242237 \h </w:instrText>
        </w:r>
        <w:r w:rsidR="004E46E3" w:rsidRPr="008F5B7E">
          <w:rPr>
            <w:color w:val="000000" w:themeColor="text1"/>
          </w:rPr>
        </w:r>
        <w:r w:rsidR="004E46E3" w:rsidRPr="008F5B7E">
          <w:rPr>
            <w:color w:val="000000" w:themeColor="text1"/>
          </w:rPr>
          <w:fldChar w:fldCharType="separate"/>
        </w:r>
        <w:r w:rsidR="003A57D4">
          <w:rPr>
            <w:color w:val="000000" w:themeColor="text1"/>
          </w:rPr>
          <w:t>108</w:t>
        </w:r>
        <w:r w:rsidR="004E46E3" w:rsidRPr="008F5B7E">
          <w:rPr>
            <w:color w:val="000000" w:themeColor="text1"/>
          </w:rPr>
          <w:fldChar w:fldCharType="end"/>
        </w:r>
      </w:hyperlink>
    </w:p>
    <w:p w14:paraId="718FB129" w14:textId="085B4212" w:rsidR="004E46E3" w:rsidRPr="008F5B7E" w:rsidRDefault="00B5047B">
      <w:pPr>
        <w:pStyle w:val="TOC5"/>
        <w:rPr>
          <w:rFonts w:eastAsiaTheme="minorEastAsia"/>
          <w:color w:val="000000" w:themeColor="text1"/>
          <w:spacing w:val="0"/>
          <w:sz w:val="22"/>
          <w:lang w:eastAsia="en-AU"/>
        </w:rPr>
      </w:pPr>
      <w:hyperlink w:anchor="_Toc519242238" w:history="1">
        <w:r w:rsidR="004E46E3" w:rsidRPr="008F5B7E">
          <w:rPr>
            <w:rStyle w:val="Hyperlink"/>
            <w:color w:val="000000" w:themeColor="text1"/>
          </w:rPr>
          <w:t>6.2</w:t>
        </w:r>
        <w:r w:rsidR="004E46E3" w:rsidRPr="008F5B7E">
          <w:rPr>
            <w:rFonts w:eastAsiaTheme="minorEastAsia"/>
            <w:color w:val="000000" w:themeColor="text1"/>
            <w:spacing w:val="0"/>
            <w:sz w:val="22"/>
            <w:lang w:eastAsia="en-AU"/>
          </w:rPr>
          <w:tab/>
        </w:r>
        <w:r w:rsidR="004E46E3" w:rsidRPr="008F5B7E">
          <w:rPr>
            <w:rStyle w:val="Hyperlink"/>
            <w:color w:val="000000" w:themeColor="text1"/>
          </w:rPr>
          <w:t>Program logic and theory of change</w:t>
        </w:r>
        <w:r w:rsidR="004E46E3" w:rsidRPr="008F5B7E">
          <w:rPr>
            <w:color w:val="000000" w:themeColor="text1"/>
          </w:rPr>
          <w:tab/>
        </w:r>
        <w:r w:rsidR="004E46E3" w:rsidRPr="008F5B7E">
          <w:rPr>
            <w:color w:val="000000" w:themeColor="text1"/>
          </w:rPr>
          <w:fldChar w:fldCharType="begin"/>
        </w:r>
        <w:r w:rsidR="004E46E3" w:rsidRPr="008F5B7E">
          <w:rPr>
            <w:color w:val="000000" w:themeColor="text1"/>
          </w:rPr>
          <w:instrText xml:space="preserve"> PAGEREF _Toc519242238 \h </w:instrText>
        </w:r>
        <w:r w:rsidR="004E46E3" w:rsidRPr="008F5B7E">
          <w:rPr>
            <w:color w:val="000000" w:themeColor="text1"/>
          </w:rPr>
        </w:r>
        <w:r w:rsidR="004E46E3" w:rsidRPr="008F5B7E">
          <w:rPr>
            <w:color w:val="000000" w:themeColor="text1"/>
          </w:rPr>
          <w:fldChar w:fldCharType="separate"/>
        </w:r>
        <w:r w:rsidR="003A57D4">
          <w:rPr>
            <w:color w:val="000000" w:themeColor="text1"/>
          </w:rPr>
          <w:t>109</w:t>
        </w:r>
        <w:r w:rsidR="004E46E3" w:rsidRPr="008F5B7E">
          <w:rPr>
            <w:color w:val="000000" w:themeColor="text1"/>
          </w:rPr>
          <w:fldChar w:fldCharType="end"/>
        </w:r>
      </w:hyperlink>
    </w:p>
    <w:p w14:paraId="308C7552" w14:textId="6666A868" w:rsidR="004E46E3" w:rsidRPr="008F5B7E" w:rsidRDefault="00B5047B">
      <w:pPr>
        <w:pStyle w:val="TOC5"/>
        <w:rPr>
          <w:rFonts w:eastAsiaTheme="minorEastAsia"/>
          <w:color w:val="000000" w:themeColor="text1"/>
          <w:spacing w:val="0"/>
          <w:sz w:val="22"/>
          <w:lang w:eastAsia="en-AU"/>
        </w:rPr>
      </w:pPr>
      <w:hyperlink w:anchor="_Toc519242239" w:history="1">
        <w:r w:rsidR="004E46E3" w:rsidRPr="008F5B7E">
          <w:rPr>
            <w:rStyle w:val="Hyperlink"/>
            <w:color w:val="000000" w:themeColor="text1"/>
          </w:rPr>
          <w:t>6.3</w:t>
        </w:r>
        <w:r w:rsidR="004E46E3" w:rsidRPr="008F5B7E">
          <w:rPr>
            <w:rFonts w:eastAsiaTheme="minorEastAsia"/>
            <w:color w:val="000000" w:themeColor="text1"/>
            <w:spacing w:val="0"/>
            <w:sz w:val="22"/>
            <w:lang w:eastAsia="en-AU"/>
          </w:rPr>
          <w:tab/>
        </w:r>
        <w:r w:rsidR="004E46E3" w:rsidRPr="008F5B7E">
          <w:rPr>
            <w:rStyle w:val="Hyperlink"/>
            <w:color w:val="000000" w:themeColor="text1"/>
          </w:rPr>
          <w:t>HIPPY data and evaluation readiness</w:t>
        </w:r>
        <w:r w:rsidR="004E46E3" w:rsidRPr="008F5B7E">
          <w:rPr>
            <w:color w:val="000000" w:themeColor="text1"/>
          </w:rPr>
          <w:tab/>
        </w:r>
        <w:r w:rsidR="004E46E3" w:rsidRPr="008F5B7E">
          <w:rPr>
            <w:color w:val="000000" w:themeColor="text1"/>
          </w:rPr>
          <w:fldChar w:fldCharType="begin"/>
        </w:r>
        <w:r w:rsidR="004E46E3" w:rsidRPr="008F5B7E">
          <w:rPr>
            <w:color w:val="000000" w:themeColor="text1"/>
          </w:rPr>
          <w:instrText xml:space="preserve"> PAGEREF _Toc519242239 \h </w:instrText>
        </w:r>
        <w:r w:rsidR="004E46E3" w:rsidRPr="008F5B7E">
          <w:rPr>
            <w:color w:val="000000" w:themeColor="text1"/>
          </w:rPr>
        </w:r>
        <w:r w:rsidR="004E46E3" w:rsidRPr="008F5B7E">
          <w:rPr>
            <w:color w:val="000000" w:themeColor="text1"/>
          </w:rPr>
          <w:fldChar w:fldCharType="separate"/>
        </w:r>
        <w:r w:rsidR="003A57D4">
          <w:rPr>
            <w:color w:val="000000" w:themeColor="text1"/>
          </w:rPr>
          <w:t>112</w:t>
        </w:r>
        <w:r w:rsidR="004E46E3" w:rsidRPr="008F5B7E">
          <w:rPr>
            <w:color w:val="000000" w:themeColor="text1"/>
          </w:rPr>
          <w:fldChar w:fldCharType="end"/>
        </w:r>
      </w:hyperlink>
    </w:p>
    <w:p w14:paraId="177D9558" w14:textId="78A844F7" w:rsidR="004E46E3" w:rsidRPr="008F5B7E" w:rsidRDefault="00B5047B" w:rsidP="00324DBD">
      <w:pPr>
        <w:pStyle w:val="TOC3"/>
        <w:spacing w:before="240"/>
        <w:ind w:left="335" w:hanging="335"/>
        <w:rPr>
          <w:rFonts w:eastAsiaTheme="minorEastAsia"/>
          <w:color w:val="000000" w:themeColor="text1"/>
          <w:position w:val="0"/>
          <w:sz w:val="40"/>
          <w:lang w:eastAsia="en-AU"/>
        </w:rPr>
      </w:pPr>
      <w:hyperlink w:anchor="_Toc519242240" w:history="1">
        <w:r w:rsidR="004E46E3" w:rsidRPr="008F5B7E">
          <w:rPr>
            <w:rStyle w:val="Hyperlink"/>
            <w:color w:val="000000" w:themeColor="text1"/>
          </w:rPr>
          <w:t>7</w:t>
        </w:r>
      </w:hyperlink>
      <w:r w:rsidR="007A55E5">
        <w:rPr>
          <w:rStyle w:val="Hyperlink"/>
          <w:color w:val="000000" w:themeColor="text1"/>
          <w:sz w:val="40"/>
          <w:u w:val="none"/>
        </w:rPr>
        <w:t xml:space="preserve"> </w:t>
      </w:r>
      <w:r w:rsidR="009E6227" w:rsidRPr="008F5B7E">
        <w:rPr>
          <w:rStyle w:val="Hyperlink"/>
          <w:color w:val="000000" w:themeColor="text1"/>
          <w:sz w:val="40"/>
          <w:u w:val="none"/>
        </w:rPr>
        <w:t>Evidence Gaps and Options to Address</w:t>
      </w:r>
    </w:p>
    <w:p w14:paraId="47D7208B" w14:textId="39CACFF0" w:rsidR="004E46E3" w:rsidRPr="008F5B7E" w:rsidRDefault="00B5047B">
      <w:pPr>
        <w:pStyle w:val="TOC5"/>
        <w:rPr>
          <w:rFonts w:eastAsiaTheme="minorEastAsia"/>
          <w:color w:val="000000" w:themeColor="text1"/>
          <w:spacing w:val="0"/>
          <w:sz w:val="22"/>
          <w:lang w:eastAsia="en-AU"/>
        </w:rPr>
      </w:pPr>
      <w:hyperlink w:anchor="_Toc519242241" w:history="1">
        <w:r w:rsidR="004E46E3" w:rsidRPr="008F5B7E">
          <w:rPr>
            <w:rStyle w:val="Hyperlink"/>
            <w:color w:val="000000" w:themeColor="text1"/>
          </w:rPr>
          <w:t>7.1</w:t>
        </w:r>
        <w:r w:rsidR="004E46E3" w:rsidRPr="008F5B7E">
          <w:rPr>
            <w:rFonts w:eastAsiaTheme="minorEastAsia"/>
            <w:color w:val="000000" w:themeColor="text1"/>
            <w:spacing w:val="0"/>
            <w:sz w:val="22"/>
            <w:lang w:eastAsia="en-AU"/>
          </w:rPr>
          <w:tab/>
        </w:r>
        <w:r w:rsidR="004E46E3" w:rsidRPr="008F5B7E">
          <w:rPr>
            <w:rStyle w:val="Hyperlink"/>
            <w:color w:val="000000" w:themeColor="text1"/>
          </w:rPr>
          <w:t>Data gaps related to HIPPY</w:t>
        </w:r>
        <w:r w:rsidR="004E46E3" w:rsidRPr="008F5B7E">
          <w:rPr>
            <w:color w:val="000000" w:themeColor="text1"/>
          </w:rPr>
          <w:tab/>
        </w:r>
        <w:r w:rsidR="004E46E3" w:rsidRPr="008F5B7E">
          <w:rPr>
            <w:color w:val="000000" w:themeColor="text1"/>
          </w:rPr>
          <w:fldChar w:fldCharType="begin"/>
        </w:r>
        <w:r w:rsidR="004E46E3" w:rsidRPr="008F5B7E">
          <w:rPr>
            <w:color w:val="000000" w:themeColor="text1"/>
          </w:rPr>
          <w:instrText xml:space="preserve"> PAGEREF _Toc519242241 \h </w:instrText>
        </w:r>
        <w:r w:rsidR="004E46E3" w:rsidRPr="008F5B7E">
          <w:rPr>
            <w:color w:val="000000" w:themeColor="text1"/>
          </w:rPr>
        </w:r>
        <w:r w:rsidR="004E46E3" w:rsidRPr="008F5B7E">
          <w:rPr>
            <w:color w:val="000000" w:themeColor="text1"/>
          </w:rPr>
          <w:fldChar w:fldCharType="separate"/>
        </w:r>
        <w:r w:rsidR="003A57D4">
          <w:rPr>
            <w:color w:val="000000" w:themeColor="text1"/>
          </w:rPr>
          <w:t>116</w:t>
        </w:r>
        <w:r w:rsidR="004E46E3" w:rsidRPr="008F5B7E">
          <w:rPr>
            <w:color w:val="000000" w:themeColor="text1"/>
          </w:rPr>
          <w:fldChar w:fldCharType="end"/>
        </w:r>
      </w:hyperlink>
    </w:p>
    <w:p w14:paraId="23084A97" w14:textId="452D45BE" w:rsidR="004E46E3" w:rsidRPr="008F5B7E" w:rsidRDefault="00B5047B">
      <w:pPr>
        <w:pStyle w:val="TOC5"/>
        <w:rPr>
          <w:rFonts w:eastAsiaTheme="minorEastAsia"/>
          <w:color w:val="000000" w:themeColor="text1"/>
          <w:spacing w:val="0"/>
          <w:sz w:val="22"/>
          <w:lang w:eastAsia="en-AU"/>
        </w:rPr>
      </w:pPr>
      <w:hyperlink w:anchor="_Toc519242242" w:history="1">
        <w:r w:rsidR="004E46E3" w:rsidRPr="008F5B7E">
          <w:rPr>
            <w:rStyle w:val="Hyperlink"/>
            <w:color w:val="000000" w:themeColor="text1"/>
          </w:rPr>
          <w:t>7.2</w:t>
        </w:r>
        <w:r w:rsidR="004E46E3" w:rsidRPr="008F5B7E">
          <w:rPr>
            <w:rFonts w:eastAsiaTheme="minorEastAsia"/>
            <w:color w:val="000000" w:themeColor="text1"/>
            <w:spacing w:val="0"/>
            <w:sz w:val="22"/>
            <w:lang w:eastAsia="en-AU"/>
          </w:rPr>
          <w:tab/>
        </w:r>
        <w:r w:rsidR="004E46E3" w:rsidRPr="008F5B7E">
          <w:rPr>
            <w:rStyle w:val="Hyperlink"/>
            <w:color w:val="000000" w:themeColor="text1"/>
          </w:rPr>
          <w:t>Gaps in addressing the evaluation questions</w:t>
        </w:r>
        <w:r w:rsidR="004E46E3" w:rsidRPr="008F5B7E">
          <w:rPr>
            <w:color w:val="000000" w:themeColor="text1"/>
          </w:rPr>
          <w:tab/>
        </w:r>
        <w:r w:rsidR="004E46E3" w:rsidRPr="008F5B7E">
          <w:rPr>
            <w:color w:val="000000" w:themeColor="text1"/>
          </w:rPr>
          <w:fldChar w:fldCharType="begin"/>
        </w:r>
        <w:r w:rsidR="004E46E3" w:rsidRPr="008F5B7E">
          <w:rPr>
            <w:color w:val="000000" w:themeColor="text1"/>
          </w:rPr>
          <w:instrText xml:space="preserve"> PAGEREF _Toc519242242 \h </w:instrText>
        </w:r>
        <w:r w:rsidR="004E46E3" w:rsidRPr="008F5B7E">
          <w:rPr>
            <w:color w:val="000000" w:themeColor="text1"/>
          </w:rPr>
        </w:r>
        <w:r w:rsidR="004E46E3" w:rsidRPr="008F5B7E">
          <w:rPr>
            <w:color w:val="000000" w:themeColor="text1"/>
          </w:rPr>
          <w:fldChar w:fldCharType="separate"/>
        </w:r>
        <w:r w:rsidR="003A57D4">
          <w:rPr>
            <w:color w:val="000000" w:themeColor="text1"/>
          </w:rPr>
          <w:t>117</w:t>
        </w:r>
        <w:r w:rsidR="004E46E3" w:rsidRPr="008F5B7E">
          <w:rPr>
            <w:color w:val="000000" w:themeColor="text1"/>
          </w:rPr>
          <w:fldChar w:fldCharType="end"/>
        </w:r>
      </w:hyperlink>
    </w:p>
    <w:p w14:paraId="10225162" w14:textId="540C791E" w:rsidR="004E46E3" w:rsidRPr="008F5B7E" w:rsidRDefault="00B5047B">
      <w:pPr>
        <w:pStyle w:val="TOC5"/>
        <w:rPr>
          <w:rFonts w:eastAsiaTheme="minorEastAsia"/>
          <w:color w:val="000000" w:themeColor="text1"/>
          <w:spacing w:val="0"/>
          <w:sz w:val="22"/>
          <w:lang w:eastAsia="en-AU"/>
        </w:rPr>
      </w:pPr>
      <w:hyperlink w:anchor="_Toc519242243" w:history="1">
        <w:r w:rsidR="004E46E3" w:rsidRPr="008F5B7E">
          <w:rPr>
            <w:rStyle w:val="Hyperlink"/>
            <w:color w:val="000000" w:themeColor="text1"/>
          </w:rPr>
          <w:t>7.3</w:t>
        </w:r>
        <w:r w:rsidR="004E46E3" w:rsidRPr="008F5B7E">
          <w:rPr>
            <w:rFonts w:eastAsiaTheme="minorEastAsia"/>
            <w:color w:val="000000" w:themeColor="text1"/>
            <w:spacing w:val="0"/>
            <w:sz w:val="22"/>
            <w:lang w:eastAsia="en-AU"/>
          </w:rPr>
          <w:tab/>
        </w:r>
        <w:r w:rsidR="004E46E3" w:rsidRPr="008F5B7E">
          <w:rPr>
            <w:rStyle w:val="Hyperlink"/>
            <w:color w:val="000000" w:themeColor="text1"/>
          </w:rPr>
          <w:t>Options to address evidence gaps</w:t>
        </w:r>
        <w:r w:rsidR="004E46E3" w:rsidRPr="008F5B7E">
          <w:rPr>
            <w:color w:val="000000" w:themeColor="text1"/>
          </w:rPr>
          <w:tab/>
        </w:r>
        <w:r w:rsidR="004E46E3" w:rsidRPr="008F5B7E">
          <w:rPr>
            <w:color w:val="000000" w:themeColor="text1"/>
          </w:rPr>
          <w:fldChar w:fldCharType="begin"/>
        </w:r>
        <w:r w:rsidR="004E46E3" w:rsidRPr="008F5B7E">
          <w:rPr>
            <w:color w:val="000000" w:themeColor="text1"/>
          </w:rPr>
          <w:instrText xml:space="preserve"> PAGEREF _Toc519242243 \h </w:instrText>
        </w:r>
        <w:r w:rsidR="004E46E3" w:rsidRPr="008F5B7E">
          <w:rPr>
            <w:color w:val="000000" w:themeColor="text1"/>
          </w:rPr>
        </w:r>
        <w:r w:rsidR="004E46E3" w:rsidRPr="008F5B7E">
          <w:rPr>
            <w:color w:val="000000" w:themeColor="text1"/>
          </w:rPr>
          <w:fldChar w:fldCharType="separate"/>
        </w:r>
        <w:r w:rsidR="003A57D4">
          <w:rPr>
            <w:color w:val="000000" w:themeColor="text1"/>
          </w:rPr>
          <w:t>120</w:t>
        </w:r>
        <w:r w:rsidR="004E46E3" w:rsidRPr="008F5B7E">
          <w:rPr>
            <w:color w:val="000000" w:themeColor="text1"/>
          </w:rPr>
          <w:fldChar w:fldCharType="end"/>
        </w:r>
      </w:hyperlink>
    </w:p>
    <w:p w14:paraId="0F98DDDE" w14:textId="00803C7D" w:rsidR="004E46E3" w:rsidRPr="008F5B7E" w:rsidRDefault="00B5047B">
      <w:pPr>
        <w:pStyle w:val="TOC5"/>
        <w:rPr>
          <w:rFonts w:eastAsiaTheme="minorEastAsia"/>
          <w:color w:val="000000" w:themeColor="text1"/>
          <w:spacing w:val="0"/>
          <w:sz w:val="22"/>
          <w:lang w:eastAsia="en-AU"/>
        </w:rPr>
      </w:pPr>
      <w:hyperlink w:anchor="_Toc519242244" w:history="1">
        <w:r w:rsidR="004E46E3" w:rsidRPr="008F5B7E">
          <w:rPr>
            <w:rStyle w:val="Hyperlink"/>
            <w:color w:val="000000" w:themeColor="text1"/>
          </w:rPr>
          <w:t>7.4</w:t>
        </w:r>
        <w:r w:rsidR="004E46E3" w:rsidRPr="008F5B7E">
          <w:rPr>
            <w:rFonts w:eastAsiaTheme="minorEastAsia"/>
            <w:color w:val="000000" w:themeColor="text1"/>
            <w:spacing w:val="0"/>
            <w:sz w:val="22"/>
            <w:lang w:eastAsia="en-AU"/>
          </w:rPr>
          <w:tab/>
        </w:r>
        <w:r w:rsidR="004E46E3" w:rsidRPr="008F5B7E">
          <w:rPr>
            <w:rStyle w:val="Hyperlink"/>
            <w:color w:val="000000" w:themeColor="text1"/>
          </w:rPr>
          <w:t>Findings</w:t>
        </w:r>
        <w:r w:rsidR="004E46E3" w:rsidRPr="008F5B7E">
          <w:rPr>
            <w:color w:val="000000" w:themeColor="text1"/>
          </w:rPr>
          <w:tab/>
        </w:r>
        <w:r w:rsidR="004E46E3" w:rsidRPr="008F5B7E">
          <w:rPr>
            <w:color w:val="000000" w:themeColor="text1"/>
          </w:rPr>
          <w:fldChar w:fldCharType="begin"/>
        </w:r>
        <w:r w:rsidR="004E46E3" w:rsidRPr="008F5B7E">
          <w:rPr>
            <w:color w:val="000000" w:themeColor="text1"/>
          </w:rPr>
          <w:instrText xml:space="preserve"> PAGEREF _Toc519242244 \h </w:instrText>
        </w:r>
        <w:r w:rsidR="004E46E3" w:rsidRPr="008F5B7E">
          <w:rPr>
            <w:color w:val="000000" w:themeColor="text1"/>
          </w:rPr>
        </w:r>
        <w:r w:rsidR="004E46E3" w:rsidRPr="008F5B7E">
          <w:rPr>
            <w:color w:val="000000" w:themeColor="text1"/>
          </w:rPr>
          <w:fldChar w:fldCharType="separate"/>
        </w:r>
        <w:r w:rsidR="003A57D4">
          <w:rPr>
            <w:color w:val="000000" w:themeColor="text1"/>
          </w:rPr>
          <w:t>125</w:t>
        </w:r>
        <w:r w:rsidR="004E46E3" w:rsidRPr="008F5B7E">
          <w:rPr>
            <w:color w:val="000000" w:themeColor="text1"/>
          </w:rPr>
          <w:fldChar w:fldCharType="end"/>
        </w:r>
      </w:hyperlink>
    </w:p>
    <w:p w14:paraId="76844923" w14:textId="1B5B7AC8" w:rsidR="004E46E3" w:rsidRPr="008F5B7E" w:rsidRDefault="00B5047B" w:rsidP="00324DBD">
      <w:pPr>
        <w:pStyle w:val="TOC3"/>
        <w:spacing w:before="240"/>
        <w:ind w:left="335" w:hanging="335"/>
        <w:rPr>
          <w:rFonts w:eastAsiaTheme="minorEastAsia"/>
          <w:color w:val="000000" w:themeColor="text1"/>
          <w:position w:val="0"/>
          <w:sz w:val="22"/>
          <w:lang w:eastAsia="en-AU"/>
        </w:rPr>
      </w:pPr>
      <w:hyperlink w:anchor="_Toc519242245" w:history="1">
        <w:r w:rsidR="004E46E3" w:rsidRPr="008F5B7E">
          <w:rPr>
            <w:rStyle w:val="Hyperlink"/>
            <w:color w:val="000000" w:themeColor="text1"/>
          </w:rPr>
          <w:t>8</w:t>
        </w:r>
      </w:hyperlink>
      <w:r w:rsidR="007A55E5">
        <w:rPr>
          <w:rStyle w:val="Hyperlink"/>
          <w:color w:val="000000" w:themeColor="text1"/>
          <w:sz w:val="40"/>
          <w:u w:val="none"/>
        </w:rPr>
        <w:t xml:space="preserve"> </w:t>
      </w:r>
      <w:r w:rsidR="009E6227" w:rsidRPr="008F5B7E">
        <w:rPr>
          <w:rStyle w:val="Hyperlink"/>
          <w:color w:val="000000" w:themeColor="text1"/>
          <w:sz w:val="40"/>
          <w:u w:val="none"/>
        </w:rPr>
        <w:t>Recommendations</w:t>
      </w:r>
    </w:p>
    <w:p w14:paraId="4BF6CC75" w14:textId="7333FBCB" w:rsidR="004E46E3" w:rsidRPr="008F5B7E" w:rsidRDefault="00B5047B">
      <w:pPr>
        <w:pStyle w:val="TOC5"/>
        <w:rPr>
          <w:rFonts w:eastAsiaTheme="minorEastAsia"/>
          <w:color w:val="000000" w:themeColor="text1"/>
          <w:spacing w:val="0"/>
          <w:sz w:val="22"/>
          <w:lang w:eastAsia="en-AU"/>
        </w:rPr>
      </w:pPr>
      <w:hyperlink w:anchor="_Toc519242246" w:history="1">
        <w:r w:rsidR="004E46E3" w:rsidRPr="008F5B7E">
          <w:rPr>
            <w:rStyle w:val="Hyperlink"/>
            <w:color w:val="000000" w:themeColor="text1"/>
          </w:rPr>
          <w:t>8.1</w:t>
        </w:r>
        <w:r w:rsidR="004E46E3" w:rsidRPr="008F5B7E">
          <w:rPr>
            <w:rFonts w:eastAsiaTheme="minorEastAsia"/>
            <w:color w:val="000000" w:themeColor="text1"/>
            <w:spacing w:val="0"/>
            <w:sz w:val="22"/>
            <w:lang w:eastAsia="en-AU"/>
          </w:rPr>
          <w:tab/>
        </w:r>
        <w:r w:rsidR="004E46E3" w:rsidRPr="008F5B7E">
          <w:rPr>
            <w:rStyle w:val="Hyperlink"/>
            <w:color w:val="000000" w:themeColor="text1"/>
          </w:rPr>
          <w:t>Findings and recommendations</w:t>
        </w:r>
        <w:r w:rsidR="004E46E3" w:rsidRPr="008F5B7E">
          <w:rPr>
            <w:color w:val="000000" w:themeColor="text1"/>
          </w:rPr>
          <w:tab/>
        </w:r>
        <w:r w:rsidR="004E46E3" w:rsidRPr="008F5B7E">
          <w:rPr>
            <w:color w:val="000000" w:themeColor="text1"/>
          </w:rPr>
          <w:fldChar w:fldCharType="begin"/>
        </w:r>
        <w:r w:rsidR="004E46E3" w:rsidRPr="008F5B7E">
          <w:rPr>
            <w:color w:val="000000" w:themeColor="text1"/>
          </w:rPr>
          <w:instrText xml:space="preserve"> PAGEREF _Toc519242246 \h </w:instrText>
        </w:r>
        <w:r w:rsidR="004E46E3" w:rsidRPr="008F5B7E">
          <w:rPr>
            <w:color w:val="000000" w:themeColor="text1"/>
          </w:rPr>
        </w:r>
        <w:r w:rsidR="004E46E3" w:rsidRPr="008F5B7E">
          <w:rPr>
            <w:color w:val="000000" w:themeColor="text1"/>
          </w:rPr>
          <w:fldChar w:fldCharType="separate"/>
        </w:r>
        <w:r w:rsidR="003A57D4">
          <w:rPr>
            <w:color w:val="000000" w:themeColor="text1"/>
          </w:rPr>
          <w:t>127</w:t>
        </w:r>
        <w:r w:rsidR="004E46E3" w:rsidRPr="008F5B7E">
          <w:rPr>
            <w:color w:val="000000" w:themeColor="text1"/>
          </w:rPr>
          <w:fldChar w:fldCharType="end"/>
        </w:r>
      </w:hyperlink>
    </w:p>
    <w:p w14:paraId="560E9160" w14:textId="02C1E795" w:rsidR="004E46E3" w:rsidRPr="008F5B7E" w:rsidRDefault="00B5047B" w:rsidP="00324DBD">
      <w:pPr>
        <w:pStyle w:val="TOC6"/>
        <w:keepNext/>
        <w:spacing w:line="540" w:lineRule="exact"/>
        <w:ind w:left="335" w:hanging="335"/>
        <w:rPr>
          <w:rFonts w:eastAsiaTheme="minorEastAsia"/>
          <w:caps w:val="0"/>
          <w:color w:val="000000" w:themeColor="text1"/>
          <w:sz w:val="22"/>
          <w:lang w:eastAsia="en-AU"/>
        </w:rPr>
      </w:pPr>
      <w:hyperlink w:anchor="_Toc519242247" w:history="1">
        <w:r w:rsidR="004E46E3" w:rsidRPr="008F5B7E">
          <w:rPr>
            <w:rStyle w:val="Hyperlink"/>
            <w:caps w:val="0"/>
            <w:color w:val="000000" w:themeColor="text1"/>
            <w:position w:val="-6"/>
            <w:sz w:val="40"/>
            <w:u w:val="none"/>
          </w:rPr>
          <w:t>Bibliography</w:t>
        </w:r>
        <w:r w:rsidR="004E46E3" w:rsidRPr="008F5B7E">
          <w:rPr>
            <w:color w:val="000000" w:themeColor="text1"/>
          </w:rPr>
          <w:tab/>
        </w:r>
        <w:r w:rsidR="004E46E3" w:rsidRPr="008F5B7E">
          <w:rPr>
            <w:color w:val="000000" w:themeColor="text1"/>
          </w:rPr>
          <w:fldChar w:fldCharType="begin"/>
        </w:r>
        <w:r w:rsidR="004E46E3" w:rsidRPr="008F5B7E">
          <w:rPr>
            <w:color w:val="000000" w:themeColor="text1"/>
          </w:rPr>
          <w:instrText xml:space="preserve"> PAGEREF _Toc519242247 \h </w:instrText>
        </w:r>
        <w:r w:rsidR="004E46E3" w:rsidRPr="008F5B7E">
          <w:rPr>
            <w:color w:val="000000" w:themeColor="text1"/>
          </w:rPr>
        </w:r>
        <w:r w:rsidR="004E46E3" w:rsidRPr="008F5B7E">
          <w:rPr>
            <w:color w:val="000000" w:themeColor="text1"/>
          </w:rPr>
          <w:fldChar w:fldCharType="separate"/>
        </w:r>
        <w:r w:rsidR="003A57D4">
          <w:rPr>
            <w:color w:val="000000" w:themeColor="text1"/>
          </w:rPr>
          <w:t>131</w:t>
        </w:r>
        <w:r w:rsidR="004E46E3" w:rsidRPr="008F5B7E">
          <w:rPr>
            <w:color w:val="000000" w:themeColor="text1"/>
          </w:rPr>
          <w:fldChar w:fldCharType="end"/>
        </w:r>
      </w:hyperlink>
    </w:p>
    <w:p w14:paraId="07EBE6CC" w14:textId="5D351F86" w:rsidR="004E46E3" w:rsidRPr="008F5B7E" w:rsidRDefault="009E6227">
      <w:pPr>
        <w:pStyle w:val="TOC3"/>
        <w:rPr>
          <w:rFonts w:eastAsiaTheme="minorEastAsia"/>
          <w:color w:val="000000" w:themeColor="text1"/>
          <w:position w:val="0"/>
          <w:sz w:val="40"/>
          <w:szCs w:val="40"/>
          <w:lang w:eastAsia="en-AU"/>
        </w:rPr>
      </w:pPr>
      <w:r w:rsidRPr="008F5B7E">
        <w:rPr>
          <w:rStyle w:val="Hyperlink"/>
          <w:color w:val="000000" w:themeColor="text1"/>
        </w:rPr>
        <w:br/>
      </w:r>
      <w:hyperlink w:anchor="_Toc519242248" w:history="1">
        <w:r w:rsidR="004E46E3" w:rsidRPr="008F5B7E">
          <w:rPr>
            <w:rStyle w:val="Hyperlink"/>
            <w:color w:val="000000" w:themeColor="text1"/>
          </w:rPr>
          <w:t>A</w:t>
        </w:r>
      </w:hyperlink>
      <w:r w:rsidR="007A55E5">
        <w:rPr>
          <w:rStyle w:val="Hyperlink"/>
          <w:color w:val="000000" w:themeColor="text1"/>
          <w:sz w:val="40"/>
          <w:szCs w:val="40"/>
          <w:u w:val="none"/>
        </w:rPr>
        <w:t xml:space="preserve"> </w:t>
      </w:r>
      <w:r w:rsidRPr="008F5B7E">
        <w:rPr>
          <w:rStyle w:val="Hyperlink"/>
          <w:color w:val="000000" w:themeColor="text1"/>
          <w:sz w:val="40"/>
          <w:szCs w:val="40"/>
          <w:u w:val="none"/>
        </w:rPr>
        <w:t>Evaluation Method</w:t>
      </w:r>
    </w:p>
    <w:p w14:paraId="0001C833" w14:textId="51E5362F" w:rsidR="004E46E3" w:rsidRPr="008F5B7E" w:rsidRDefault="00B5047B">
      <w:pPr>
        <w:pStyle w:val="TOC5"/>
        <w:rPr>
          <w:rFonts w:eastAsiaTheme="minorEastAsia"/>
          <w:color w:val="000000" w:themeColor="text1"/>
          <w:spacing w:val="0"/>
          <w:sz w:val="22"/>
          <w:lang w:eastAsia="en-AU"/>
        </w:rPr>
      </w:pPr>
      <w:hyperlink w:anchor="_Toc519242249" w:history="1">
        <w:r w:rsidR="004E46E3" w:rsidRPr="008F5B7E">
          <w:rPr>
            <w:rStyle w:val="Hyperlink"/>
            <w:color w:val="000000" w:themeColor="text1"/>
          </w:rPr>
          <w:t>A.1</w:t>
        </w:r>
        <w:r w:rsidR="004E46E3" w:rsidRPr="008F5B7E">
          <w:rPr>
            <w:rFonts w:eastAsiaTheme="minorEastAsia"/>
            <w:color w:val="000000" w:themeColor="text1"/>
            <w:spacing w:val="0"/>
            <w:sz w:val="22"/>
            <w:lang w:eastAsia="en-AU"/>
          </w:rPr>
          <w:tab/>
        </w:r>
        <w:r w:rsidR="004E46E3" w:rsidRPr="008F5B7E">
          <w:rPr>
            <w:rStyle w:val="Hyperlink"/>
            <w:color w:val="000000" w:themeColor="text1"/>
          </w:rPr>
          <w:t>Evaluation overview</w:t>
        </w:r>
        <w:r w:rsidR="004E46E3" w:rsidRPr="008F5B7E">
          <w:rPr>
            <w:color w:val="000000" w:themeColor="text1"/>
          </w:rPr>
          <w:tab/>
        </w:r>
        <w:r w:rsidR="004E46E3" w:rsidRPr="008F5B7E">
          <w:rPr>
            <w:color w:val="000000" w:themeColor="text1"/>
          </w:rPr>
          <w:fldChar w:fldCharType="begin"/>
        </w:r>
        <w:r w:rsidR="004E46E3" w:rsidRPr="008F5B7E">
          <w:rPr>
            <w:color w:val="000000" w:themeColor="text1"/>
          </w:rPr>
          <w:instrText xml:space="preserve"> PAGEREF _Toc519242249 \h </w:instrText>
        </w:r>
        <w:r w:rsidR="004E46E3" w:rsidRPr="008F5B7E">
          <w:rPr>
            <w:color w:val="000000" w:themeColor="text1"/>
          </w:rPr>
        </w:r>
        <w:r w:rsidR="004E46E3" w:rsidRPr="008F5B7E">
          <w:rPr>
            <w:color w:val="000000" w:themeColor="text1"/>
          </w:rPr>
          <w:fldChar w:fldCharType="separate"/>
        </w:r>
        <w:r w:rsidR="003A57D4">
          <w:rPr>
            <w:color w:val="000000" w:themeColor="text1"/>
          </w:rPr>
          <w:t>A–1</w:t>
        </w:r>
        <w:r w:rsidR="004E46E3" w:rsidRPr="008F5B7E">
          <w:rPr>
            <w:color w:val="000000" w:themeColor="text1"/>
          </w:rPr>
          <w:fldChar w:fldCharType="end"/>
        </w:r>
      </w:hyperlink>
    </w:p>
    <w:p w14:paraId="5F6A06D2" w14:textId="37058670" w:rsidR="004E46E3" w:rsidRPr="008F5B7E" w:rsidRDefault="00B5047B">
      <w:pPr>
        <w:pStyle w:val="TOC5"/>
        <w:rPr>
          <w:rFonts w:eastAsiaTheme="minorEastAsia"/>
          <w:color w:val="000000" w:themeColor="text1"/>
          <w:spacing w:val="0"/>
          <w:sz w:val="22"/>
          <w:lang w:eastAsia="en-AU"/>
        </w:rPr>
      </w:pPr>
      <w:hyperlink w:anchor="_Toc519242250" w:history="1">
        <w:r w:rsidR="004E46E3" w:rsidRPr="008F5B7E">
          <w:rPr>
            <w:rStyle w:val="Hyperlink"/>
            <w:color w:val="000000" w:themeColor="text1"/>
          </w:rPr>
          <w:t>A.2</w:t>
        </w:r>
        <w:r w:rsidR="004E46E3" w:rsidRPr="008F5B7E">
          <w:rPr>
            <w:rFonts w:eastAsiaTheme="minorEastAsia"/>
            <w:color w:val="000000" w:themeColor="text1"/>
            <w:spacing w:val="0"/>
            <w:sz w:val="22"/>
            <w:lang w:eastAsia="en-AU"/>
          </w:rPr>
          <w:tab/>
        </w:r>
        <w:r w:rsidR="004E46E3" w:rsidRPr="008F5B7E">
          <w:rPr>
            <w:rStyle w:val="Hyperlink"/>
            <w:color w:val="000000" w:themeColor="text1"/>
          </w:rPr>
          <w:t>Governance and reporting</w:t>
        </w:r>
        <w:r w:rsidR="004E46E3" w:rsidRPr="008F5B7E">
          <w:rPr>
            <w:color w:val="000000" w:themeColor="text1"/>
          </w:rPr>
          <w:tab/>
        </w:r>
        <w:r w:rsidR="004E46E3" w:rsidRPr="008F5B7E">
          <w:rPr>
            <w:color w:val="000000" w:themeColor="text1"/>
          </w:rPr>
          <w:fldChar w:fldCharType="begin"/>
        </w:r>
        <w:r w:rsidR="004E46E3" w:rsidRPr="008F5B7E">
          <w:rPr>
            <w:color w:val="000000" w:themeColor="text1"/>
          </w:rPr>
          <w:instrText xml:space="preserve"> PAGEREF _Toc519242250 \h </w:instrText>
        </w:r>
        <w:r w:rsidR="004E46E3" w:rsidRPr="008F5B7E">
          <w:rPr>
            <w:color w:val="000000" w:themeColor="text1"/>
          </w:rPr>
        </w:r>
        <w:r w:rsidR="004E46E3" w:rsidRPr="008F5B7E">
          <w:rPr>
            <w:color w:val="000000" w:themeColor="text1"/>
          </w:rPr>
          <w:fldChar w:fldCharType="separate"/>
        </w:r>
        <w:r w:rsidR="003A57D4">
          <w:rPr>
            <w:color w:val="000000" w:themeColor="text1"/>
          </w:rPr>
          <w:t>A–2</w:t>
        </w:r>
        <w:r w:rsidR="004E46E3" w:rsidRPr="008F5B7E">
          <w:rPr>
            <w:color w:val="000000" w:themeColor="text1"/>
          </w:rPr>
          <w:fldChar w:fldCharType="end"/>
        </w:r>
      </w:hyperlink>
    </w:p>
    <w:p w14:paraId="01948C46" w14:textId="19667D0D" w:rsidR="004E46E3" w:rsidRPr="008F5B7E" w:rsidRDefault="00B5047B">
      <w:pPr>
        <w:pStyle w:val="TOC5"/>
        <w:rPr>
          <w:rFonts w:eastAsiaTheme="minorEastAsia"/>
          <w:color w:val="000000" w:themeColor="text1"/>
          <w:spacing w:val="0"/>
          <w:sz w:val="22"/>
          <w:lang w:eastAsia="en-AU"/>
        </w:rPr>
      </w:pPr>
      <w:hyperlink w:anchor="_Toc519242251" w:history="1">
        <w:r w:rsidR="004E46E3" w:rsidRPr="008F5B7E">
          <w:rPr>
            <w:rStyle w:val="Hyperlink"/>
            <w:color w:val="000000" w:themeColor="text1"/>
          </w:rPr>
          <w:t>A.3</w:t>
        </w:r>
        <w:r w:rsidR="004E46E3" w:rsidRPr="008F5B7E">
          <w:rPr>
            <w:rFonts w:eastAsiaTheme="minorEastAsia"/>
            <w:color w:val="000000" w:themeColor="text1"/>
            <w:spacing w:val="0"/>
            <w:sz w:val="22"/>
            <w:lang w:eastAsia="en-AU"/>
          </w:rPr>
          <w:tab/>
        </w:r>
        <w:r w:rsidR="004E46E3" w:rsidRPr="008F5B7E">
          <w:rPr>
            <w:rStyle w:val="Hyperlink"/>
            <w:color w:val="000000" w:themeColor="text1"/>
          </w:rPr>
          <w:t>Key evaluation activities</w:t>
        </w:r>
        <w:r w:rsidR="004E46E3" w:rsidRPr="008F5B7E">
          <w:rPr>
            <w:color w:val="000000" w:themeColor="text1"/>
          </w:rPr>
          <w:tab/>
        </w:r>
        <w:r w:rsidR="004E46E3" w:rsidRPr="008F5B7E">
          <w:rPr>
            <w:color w:val="000000" w:themeColor="text1"/>
          </w:rPr>
          <w:fldChar w:fldCharType="begin"/>
        </w:r>
        <w:r w:rsidR="004E46E3" w:rsidRPr="008F5B7E">
          <w:rPr>
            <w:color w:val="000000" w:themeColor="text1"/>
          </w:rPr>
          <w:instrText xml:space="preserve"> PAGEREF _Toc519242251 \h </w:instrText>
        </w:r>
        <w:r w:rsidR="004E46E3" w:rsidRPr="008F5B7E">
          <w:rPr>
            <w:color w:val="000000" w:themeColor="text1"/>
          </w:rPr>
        </w:r>
        <w:r w:rsidR="004E46E3" w:rsidRPr="008F5B7E">
          <w:rPr>
            <w:color w:val="000000" w:themeColor="text1"/>
          </w:rPr>
          <w:fldChar w:fldCharType="separate"/>
        </w:r>
        <w:r w:rsidR="003A57D4">
          <w:rPr>
            <w:color w:val="000000" w:themeColor="text1"/>
          </w:rPr>
          <w:t>A–2</w:t>
        </w:r>
        <w:r w:rsidR="004E46E3" w:rsidRPr="008F5B7E">
          <w:rPr>
            <w:color w:val="000000" w:themeColor="text1"/>
          </w:rPr>
          <w:fldChar w:fldCharType="end"/>
        </w:r>
      </w:hyperlink>
    </w:p>
    <w:p w14:paraId="3AD5FC92" w14:textId="79E5F38B" w:rsidR="004E46E3" w:rsidRPr="008F5B7E" w:rsidRDefault="00B5047B">
      <w:pPr>
        <w:pStyle w:val="TOC5"/>
        <w:rPr>
          <w:rFonts w:eastAsiaTheme="minorEastAsia"/>
          <w:color w:val="000000" w:themeColor="text1"/>
          <w:spacing w:val="0"/>
          <w:sz w:val="22"/>
          <w:lang w:eastAsia="en-AU"/>
        </w:rPr>
      </w:pPr>
      <w:hyperlink w:anchor="_Toc519242252" w:history="1">
        <w:r w:rsidR="004E46E3" w:rsidRPr="008F5B7E">
          <w:rPr>
            <w:rStyle w:val="Hyperlink"/>
            <w:color w:val="000000" w:themeColor="text1"/>
          </w:rPr>
          <w:t>A.4</w:t>
        </w:r>
        <w:r w:rsidR="004E46E3" w:rsidRPr="008F5B7E">
          <w:rPr>
            <w:rFonts w:eastAsiaTheme="minorEastAsia"/>
            <w:color w:val="000000" w:themeColor="text1"/>
            <w:spacing w:val="0"/>
            <w:sz w:val="22"/>
            <w:lang w:eastAsia="en-AU"/>
          </w:rPr>
          <w:tab/>
        </w:r>
        <w:r w:rsidR="004E46E3" w:rsidRPr="008F5B7E">
          <w:rPr>
            <w:rStyle w:val="Hyperlink"/>
            <w:color w:val="000000" w:themeColor="text1"/>
          </w:rPr>
          <w:t>Data sources and analysis</w:t>
        </w:r>
        <w:r w:rsidR="004E46E3" w:rsidRPr="008F5B7E">
          <w:rPr>
            <w:color w:val="000000" w:themeColor="text1"/>
          </w:rPr>
          <w:tab/>
        </w:r>
        <w:r w:rsidR="004E46E3" w:rsidRPr="008F5B7E">
          <w:rPr>
            <w:color w:val="000000" w:themeColor="text1"/>
          </w:rPr>
          <w:fldChar w:fldCharType="begin"/>
        </w:r>
        <w:r w:rsidR="004E46E3" w:rsidRPr="008F5B7E">
          <w:rPr>
            <w:color w:val="000000" w:themeColor="text1"/>
          </w:rPr>
          <w:instrText xml:space="preserve"> PAGEREF _Toc519242252 \h </w:instrText>
        </w:r>
        <w:r w:rsidR="004E46E3" w:rsidRPr="008F5B7E">
          <w:rPr>
            <w:color w:val="000000" w:themeColor="text1"/>
          </w:rPr>
        </w:r>
        <w:r w:rsidR="004E46E3" w:rsidRPr="008F5B7E">
          <w:rPr>
            <w:color w:val="000000" w:themeColor="text1"/>
          </w:rPr>
          <w:fldChar w:fldCharType="separate"/>
        </w:r>
        <w:r w:rsidR="003A57D4">
          <w:rPr>
            <w:color w:val="000000" w:themeColor="text1"/>
          </w:rPr>
          <w:t>A–3</w:t>
        </w:r>
        <w:r w:rsidR="004E46E3" w:rsidRPr="008F5B7E">
          <w:rPr>
            <w:color w:val="000000" w:themeColor="text1"/>
          </w:rPr>
          <w:fldChar w:fldCharType="end"/>
        </w:r>
      </w:hyperlink>
    </w:p>
    <w:p w14:paraId="3E474E26" w14:textId="40754F73" w:rsidR="004E46E3" w:rsidRPr="008F5B7E" w:rsidRDefault="00B5047B">
      <w:pPr>
        <w:pStyle w:val="TOC5"/>
        <w:rPr>
          <w:rFonts w:eastAsiaTheme="minorEastAsia"/>
          <w:color w:val="000000" w:themeColor="text1"/>
          <w:spacing w:val="0"/>
          <w:sz w:val="22"/>
          <w:lang w:eastAsia="en-AU"/>
        </w:rPr>
      </w:pPr>
      <w:hyperlink w:anchor="_Toc519242253" w:history="1">
        <w:r w:rsidR="004E46E3" w:rsidRPr="008F5B7E">
          <w:rPr>
            <w:rStyle w:val="Hyperlink"/>
            <w:color w:val="000000" w:themeColor="text1"/>
          </w:rPr>
          <w:t>A.5</w:t>
        </w:r>
        <w:r w:rsidR="004E46E3" w:rsidRPr="008F5B7E">
          <w:rPr>
            <w:rFonts w:eastAsiaTheme="minorEastAsia"/>
            <w:color w:val="000000" w:themeColor="text1"/>
            <w:spacing w:val="0"/>
            <w:sz w:val="22"/>
            <w:lang w:eastAsia="en-AU"/>
          </w:rPr>
          <w:tab/>
        </w:r>
        <w:r w:rsidR="004E46E3" w:rsidRPr="008F5B7E">
          <w:rPr>
            <w:rStyle w:val="Hyperlink"/>
            <w:color w:val="000000" w:themeColor="text1"/>
          </w:rPr>
          <w:t>Literature review methodology and outcomes</w:t>
        </w:r>
        <w:r w:rsidR="004E46E3" w:rsidRPr="008F5B7E">
          <w:rPr>
            <w:color w:val="000000" w:themeColor="text1"/>
          </w:rPr>
          <w:tab/>
        </w:r>
        <w:r w:rsidR="004E46E3" w:rsidRPr="008F5B7E">
          <w:rPr>
            <w:color w:val="000000" w:themeColor="text1"/>
          </w:rPr>
          <w:fldChar w:fldCharType="begin"/>
        </w:r>
        <w:r w:rsidR="004E46E3" w:rsidRPr="008F5B7E">
          <w:rPr>
            <w:color w:val="000000" w:themeColor="text1"/>
          </w:rPr>
          <w:instrText xml:space="preserve"> PAGEREF _Toc519242253 \h </w:instrText>
        </w:r>
        <w:r w:rsidR="004E46E3" w:rsidRPr="008F5B7E">
          <w:rPr>
            <w:color w:val="000000" w:themeColor="text1"/>
          </w:rPr>
        </w:r>
        <w:r w:rsidR="004E46E3" w:rsidRPr="008F5B7E">
          <w:rPr>
            <w:color w:val="000000" w:themeColor="text1"/>
          </w:rPr>
          <w:fldChar w:fldCharType="separate"/>
        </w:r>
        <w:r w:rsidR="003A57D4">
          <w:rPr>
            <w:color w:val="000000" w:themeColor="text1"/>
          </w:rPr>
          <w:t>A–4</w:t>
        </w:r>
        <w:r w:rsidR="004E46E3" w:rsidRPr="008F5B7E">
          <w:rPr>
            <w:color w:val="000000" w:themeColor="text1"/>
          </w:rPr>
          <w:fldChar w:fldCharType="end"/>
        </w:r>
      </w:hyperlink>
    </w:p>
    <w:p w14:paraId="508DD654" w14:textId="65113E4D" w:rsidR="004E46E3" w:rsidRPr="008F5B7E" w:rsidRDefault="00B5047B" w:rsidP="00324DBD">
      <w:pPr>
        <w:pStyle w:val="TOC3"/>
        <w:spacing w:before="240"/>
        <w:ind w:left="335" w:hanging="335"/>
        <w:rPr>
          <w:rFonts w:eastAsiaTheme="minorEastAsia"/>
          <w:color w:val="000000" w:themeColor="text1"/>
          <w:position w:val="0"/>
          <w:sz w:val="40"/>
          <w:szCs w:val="40"/>
          <w:lang w:eastAsia="en-AU"/>
        </w:rPr>
      </w:pPr>
      <w:hyperlink w:anchor="_Toc519242254" w:history="1">
        <w:r w:rsidR="004E46E3" w:rsidRPr="008F5B7E">
          <w:rPr>
            <w:rStyle w:val="Hyperlink"/>
            <w:color w:val="000000" w:themeColor="text1"/>
          </w:rPr>
          <w:t>B</w:t>
        </w:r>
      </w:hyperlink>
      <w:r w:rsidR="007A55E5">
        <w:rPr>
          <w:rStyle w:val="Hyperlink"/>
          <w:color w:val="000000" w:themeColor="text1"/>
          <w:u w:val="none"/>
        </w:rPr>
        <w:t xml:space="preserve"> </w:t>
      </w:r>
      <w:r w:rsidR="009E6227" w:rsidRPr="008F5B7E">
        <w:rPr>
          <w:rStyle w:val="Hyperlink"/>
          <w:color w:val="000000" w:themeColor="text1"/>
          <w:sz w:val="40"/>
          <w:szCs w:val="40"/>
          <w:u w:val="none"/>
        </w:rPr>
        <w:t>Consultation Sites and Materials</w:t>
      </w:r>
    </w:p>
    <w:p w14:paraId="6C643C24" w14:textId="1586FC99" w:rsidR="004E46E3" w:rsidRPr="008F5B7E" w:rsidRDefault="00B5047B">
      <w:pPr>
        <w:pStyle w:val="TOC5"/>
        <w:rPr>
          <w:rFonts w:eastAsiaTheme="minorEastAsia"/>
          <w:color w:val="000000" w:themeColor="text1"/>
          <w:spacing w:val="0"/>
          <w:sz w:val="22"/>
          <w:lang w:eastAsia="en-AU"/>
        </w:rPr>
      </w:pPr>
      <w:hyperlink w:anchor="_Toc519242255" w:history="1">
        <w:r w:rsidR="004E46E3" w:rsidRPr="008F5B7E">
          <w:rPr>
            <w:rStyle w:val="Hyperlink"/>
            <w:color w:val="000000" w:themeColor="text1"/>
          </w:rPr>
          <w:t>B.1</w:t>
        </w:r>
        <w:r w:rsidR="004E46E3" w:rsidRPr="008F5B7E">
          <w:rPr>
            <w:rFonts w:eastAsiaTheme="minorEastAsia"/>
            <w:color w:val="000000" w:themeColor="text1"/>
            <w:spacing w:val="0"/>
            <w:sz w:val="22"/>
            <w:lang w:eastAsia="en-AU"/>
          </w:rPr>
          <w:tab/>
        </w:r>
        <w:r w:rsidR="004E46E3" w:rsidRPr="008F5B7E">
          <w:rPr>
            <w:rStyle w:val="Hyperlink"/>
            <w:color w:val="000000" w:themeColor="text1"/>
          </w:rPr>
          <w:t>Consultation sites</w:t>
        </w:r>
        <w:r w:rsidR="004E46E3" w:rsidRPr="008F5B7E">
          <w:rPr>
            <w:color w:val="000000" w:themeColor="text1"/>
          </w:rPr>
          <w:tab/>
        </w:r>
        <w:r w:rsidR="004E46E3" w:rsidRPr="008F5B7E">
          <w:rPr>
            <w:color w:val="000000" w:themeColor="text1"/>
          </w:rPr>
          <w:fldChar w:fldCharType="begin"/>
        </w:r>
        <w:r w:rsidR="004E46E3" w:rsidRPr="008F5B7E">
          <w:rPr>
            <w:color w:val="000000" w:themeColor="text1"/>
          </w:rPr>
          <w:instrText xml:space="preserve"> PAGEREF _Toc519242255 \h </w:instrText>
        </w:r>
        <w:r w:rsidR="004E46E3" w:rsidRPr="008F5B7E">
          <w:rPr>
            <w:color w:val="000000" w:themeColor="text1"/>
          </w:rPr>
        </w:r>
        <w:r w:rsidR="004E46E3" w:rsidRPr="008F5B7E">
          <w:rPr>
            <w:color w:val="000000" w:themeColor="text1"/>
          </w:rPr>
          <w:fldChar w:fldCharType="separate"/>
        </w:r>
        <w:r w:rsidR="003A57D4">
          <w:rPr>
            <w:color w:val="000000" w:themeColor="text1"/>
          </w:rPr>
          <w:t>B–1</w:t>
        </w:r>
        <w:r w:rsidR="004E46E3" w:rsidRPr="008F5B7E">
          <w:rPr>
            <w:color w:val="000000" w:themeColor="text1"/>
          </w:rPr>
          <w:fldChar w:fldCharType="end"/>
        </w:r>
      </w:hyperlink>
    </w:p>
    <w:p w14:paraId="5C6412EF" w14:textId="5597D6FB" w:rsidR="004E46E3" w:rsidRPr="008F5B7E" w:rsidRDefault="00B5047B">
      <w:pPr>
        <w:pStyle w:val="TOC5"/>
        <w:rPr>
          <w:rFonts w:eastAsiaTheme="minorEastAsia"/>
          <w:color w:val="000000" w:themeColor="text1"/>
          <w:spacing w:val="0"/>
          <w:sz w:val="22"/>
          <w:lang w:eastAsia="en-AU"/>
        </w:rPr>
      </w:pPr>
      <w:hyperlink w:anchor="_Toc519242256" w:history="1">
        <w:r w:rsidR="004E46E3" w:rsidRPr="008F5B7E">
          <w:rPr>
            <w:rStyle w:val="Hyperlink"/>
            <w:color w:val="000000" w:themeColor="text1"/>
          </w:rPr>
          <w:t>B.2</w:t>
        </w:r>
        <w:r w:rsidR="004E46E3" w:rsidRPr="008F5B7E">
          <w:rPr>
            <w:rFonts w:eastAsiaTheme="minorEastAsia"/>
            <w:color w:val="000000" w:themeColor="text1"/>
            <w:spacing w:val="0"/>
            <w:sz w:val="22"/>
            <w:lang w:eastAsia="en-AU"/>
          </w:rPr>
          <w:tab/>
        </w:r>
        <w:r w:rsidR="004E46E3" w:rsidRPr="008F5B7E">
          <w:rPr>
            <w:rStyle w:val="Hyperlink"/>
            <w:color w:val="000000" w:themeColor="text1"/>
          </w:rPr>
          <w:t>Site consultation materials</w:t>
        </w:r>
        <w:r w:rsidR="004E46E3" w:rsidRPr="008F5B7E">
          <w:rPr>
            <w:color w:val="000000" w:themeColor="text1"/>
          </w:rPr>
          <w:tab/>
        </w:r>
        <w:r w:rsidR="004E46E3" w:rsidRPr="008F5B7E">
          <w:rPr>
            <w:color w:val="000000" w:themeColor="text1"/>
          </w:rPr>
          <w:fldChar w:fldCharType="begin"/>
        </w:r>
        <w:r w:rsidR="004E46E3" w:rsidRPr="008F5B7E">
          <w:rPr>
            <w:color w:val="000000" w:themeColor="text1"/>
          </w:rPr>
          <w:instrText xml:space="preserve"> PAGEREF _Toc519242256 \h </w:instrText>
        </w:r>
        <w:r w:rsidR="004E46E3" w:rsidRPr="008F5B7E">
          <w:rPr>
            <w:color w:val="000000" w:themeColor="text1"/>
          </w:rPr>
        </w:r>
        <w:r w:rsidR="004E46E3" w:rsidRPr="008F5B7E">
          <w:rPr>
            <w:color w:val="000000" w:themeColor="text1"/>
          </w:rPr>
          <w:fldChar w:fldCharType="separate"/>
        </w:r>
        <w:r w:rsidR="003A57D4">
          <w:rPr>
            <w:color w:val="000000" w:themeColor="text1"/>
          </w:rPr>
          <w:t>B–2</w:t>
        </w:r>
        <w:r w:rsidR="004E46E3" w:rsidRPr="008F5B7E">
          <w:rPr>
            <w:color w:val="000000" w:themeColor="text1"/>
          </w:rPr>
          <w:fldChar w:fldCharType="end"/>
        </w:r>
      </w:hyperlink>
    </w:p>
    <w:p w14:paraId="06373D5C" w14:textId="6A3D3465" w:rsidR="004E46E3" w:rsidRPr="008F5B7E" w:rsidRDefault="00B5047B" w:rsidP="00324DBD">
      <w:pPr>
        <w:pStyle w:val="TOC3"/>
        <w:spacing w:before="240"/>
        <w:ind w:left="335" w:hanging="335"/>
        <w:rPr>
          <w:rFonts w:eastAsiaTheme="minorEastAsia"/>
          <w:color w:val="000000" w:themeColor="text1"/>
          <w:position w:val="0"/>
          <w:sz w:val="22"/>
          <w:lang w:eastAsia="en-AU"/>
        </w:rPr>
      </w:pPr>
      <w:hyperlink w:anchor="_Toc519242257" w:history="1">
        <w:r w:rsidR="004E46E3" w:rsidRPr="008F5B7E">
          <w:rPr>
            <w:rStyle w:val="Hyperlink"/>
            <w:color w:val="000000" w:themeColor="text1"/>
          </w:rPr>
          <w:t>C</w:t>
        </w:r>
      </w:hyperlink>
      <w:r w:rsidR="007A55E5">
        <w:rPr>
          <w:rStyle w:val="Hyperlink"/>
          <w:color w:val="000000" w:themeColor="text1"/>
          <w:sz w:val="40"/>
          <w:szCs w:val="40"/>
          <w:u w:val="none"/>
        </w:rPr>
        <w:t xml:space="preserve"> </w:t>
      </w:r>
      <w:r w:rsidR="009E6227" w:rsidRPr="008F5B7E">
        <w:rPr>
          <w:rStyle w:val="Hyperlink"/>
          <w:color w:val="000000" w:themeColor="text1"/>
          <w:sz w:val="40"/>
          <w:szCs w:val="40"/>
          <w:u w:val="none"/>
        </w:rPr>
        <w:t>Economic Analysis: Technical Information</w:t>
      </w:r>
    </w:p>
    <w:p w14:paraId="1039A06E" w14:textId="71CBF2A4" w:rsidR="004E46E3" w:rsidRPr="008F5B7E" w:rsidRDefault="00B5047B">
      <w:pPr>
        <w:pStyle w:val="TOC5"/>
        <w:rPr>
          <w:rFonts w:eastAsiaTheme="minorEastAsia"/>
          <w:color w:val="000000" w:themeColor="text1"/>
          <w:spacing w:val="0"/>
          <w:sz w:val="22"/>
          <w:lang w:eastAsia="en-AU"/>
        </w:rPr>
      </w:pPr>
      <w:hyperlink w:anchor="_Toc519242258" w:history="1">
        <w:r w:rsidR="004E46E3" w:rsidRPr="008F5B7E">
          <w:rPr>
            <w:rStyle w:val="Hyperlink"/>
            <w:color w:val="000000" w:themeColor="text1"/>
          </w:rPr>
          <w:t>C.1</w:t>
        </w:r>
        <w:r w:rsidR="004E46E3" w:rsidRPr="008F5B7E">
          <w:rPr>
            <w:rFonts w:eastAsiaTheme="minorEastAsia"/>
            <w:color w:val="000000" w:themeColor="text1"/>
            <w:spacing w:val="0"/>
            <w:sz w:val="22"/>
            <w:lang w:eastAsia="en-AU"/>
          </w:rPr>
          <w:tab/>
        </w:r>
        <w:r w:rsidR="004E46E3" w:rsidRPr="008F5B7E">
          <w:rPr>
            <w:rStyle w:val="Hyperlink"/>
            <w:color w:val="000000" w:themeColor="text1"/>
          </w:rPr>
          <w:t>HIPPY and its comparator programs</w:t>
        </w:r>
        <w:r w:rsidR="004E46E3" w:rsidRPr="008F5B7E">
          <w:rPr>
            <w:color w:val="000000" w:themeColor="text1"/>
          </w:rPr>
          <w:tab/>
        </w:r>
        <w:r w:rsidR="004E46E3" w:rsidRPr="008F5B7E">
          <w:rPr>
            <w:color w:val="000000" w:themeColor="text1"/>
          </w:rPr>
          <w:fldChar w:fldCharType="begin"/>
        </w:r>
        <w:r w:rsidR="004E46E3" w:rsidRPr="008F5B7E">
          <w:rPr>
            <w:color w:val="000000" w:themeColor="text1"/>
          </w:rPr>
          <w:instrText xml:space="preserve"> PAGEREF _Toc519242258 \h </w:instrText>
        </w:r>
        <w:r w:rsidR="004E46E3" w:rsidRPr="008F5B7E">
          <w:rPr>
            <w:color w:val="000000" w:themeColor="text1"/>
          </w:rPr>
        </w:r>
        <w:r w:rsidR="004E46E3" w:rsidRPr="008F5B7E">
          <w:rPr>
            <w:color w:val="000000" w:themeColor="text1"/>
          </w:rPr>
          <w:fldChar w:fldCharType="separate"/>
        </w:r>
        <w:r w:rsidR="003A57D4">
          <w:rPr>
            <w:color w:val="000000" w:themeColor="text1"/>
          </w:rPr>
          <w:t>C–1</w:t>
        </w:r>
        <w:r w:rsidR="004E46E3" w:rsidRPr="008F5B7E">
          <w:rPr>
            <w:color w:val="000000" w:themeColor="text1"/>
          </w:rPr>
          <w:fldChar w:fldCharType="end"/>
        </w:r>
      </w:hyperlink>
    </w:p>
    <w:p w14:paraId="0DCC63AC" w14:textId="0376FE87" w:rsidR="004E46E3" w:rsidRPr="008F5B7E" w:rsidRDefault="00B5047B">
      <w:pPr>
        <w:pStyle w:val="TOC5"/>
        <w:rPr>
          <w:rFonts w:eastAsiaTheme="minorEastAsia"/>
          <w:color w:val="000000" w:themeColor="text1"/>
          <w:spacing w:val="0"/>
          <w:sz w:val="22"/>
          <w:lang w:eastAsia="en-AU"/>
        </w:rPr>
      </w:pPr>
      <w:hyperlink w:anchor="_Toc519242259" w:history="1">
        <w:r w:rsidR="004E46E3" w:rsidRPr="008F5B7E">
          <w:rPr>
            <w:rStyle w:val="Hyperlink"/>
            <w:color w:val="000000" w:themeColor="text1"/>
          </w:rPr>
          <w:t>C.2</w:t>
        </w:r>
        <w:r w:rsidR="004E46E3" w:rsidRPr="008F5B7E">
          <w:rPr>
            <w:rFonts w:eastAsiaTheme="minorEastAsia"/>
            <w:color w:val="000000" w:themeColor="text1"/>
            <w:spacing w:val="0"/>
            <w:sz w:val="22"/>
            <w:lang w:eastAsia="en-AU"/>
          </w:rPr>
          <w:tab/>
        </w:r>
        <w:r w:rsidR="004E46E3" w:rsidRPr="008F5B7E">
          <w:rPr>
            <w:rStyle w:val="Hyperlink"/>
            <w:color w:val="000000" w:themeColor="text1"/>
          </w:rPr>
          <w:t>Funding and expenses</w:t>
        </w:r>
        <w:r w:rsidR="004E46E3" w:rsidRPr="008F5B7E">
          <w:rPr>
            <w:color w:val="000000" w:themeColor="text1"/>
          </w:rPr>
          <w:tab/>
        </w:r>
        <w:r w:rsidR="004E46E3" w:rsidRPr="008F5B7E">
          <w:rPr>
            <w:color w:val="000000" w:themeColor="text1"/>
          </w:rPr>
          <w:fldChar w:fldCharType="begin"/>
        </w:r>
        <w:r w:rsidR="004E46E3" w:rsidRPr="008F5B7E">
          <w:rPr>
            <w:color w:val="000000" w:themeColor="text1"/>
          </w:rPr>
          <w:instrText xml:space="preserve"> PAGEREF _Toc519242259 \h </w:instrText>
        </w:r>
        <w:r w:rsidR="004E46E3" w:rsidRPr="008F5B7E">
          <w:rPr>
            <w:color w:val="000000" w:themeColor="text1"/>
          </w:rPr>
        </w:r>
        <w:r w:rsidR="004E46E3" w:rsidRPr="008F5B7E">
          <w:rPr>
            <w:color w:val="000000" w:themeColor="text1"/>
          </w:rPr>
          <w:fldChar w:fldCharType="separate"/>
        </w:r>
        <w:r w:rsidR="003A57D4">
          <w:rPr>
            <w:color w:val="000000" w:themeColor="text1"/>
          </w:rPr>
          <w:t>C–5</w:t>
        </w:r>
        <w:r w:rsidR="004E46E3" w:rsidRPr="008F5B7E">
          <w:rPr>
            <w:color w:val="000000" w:themeColor="text1"/>
          </w:rPr>
          <w:fldChar w:fldCharType="end"/>
        </w:r>
      </w:hyperlink>
    </w:p>
    <w:p w14:paraId="75186A70" w14:textId="6FB768F5" w:rsidR="004E46E3" w:rsidRPr="008F5B7E" w:rsidRDefault="00B5047B">
      <w:pPr>
        <w:pStyle w:val="TOC5"/>
        <w:rPr>
          <w:rFonts w:eastAsiaTheme="minorEastAsia"/>
          <w:color w:val="000000" w:themeColor="text1"/>
          <w:spacing w:val="0"/>
          <w:sz w:val="22"/>
          <w:lang w:eastAsia="en-AU"/>
        </w:rPr>
      </w:pPr>
      <w:hyperlink w:anchor="_Toc519242260" w:history="1">
        <w:r w:rsidR="004E46E3" w:rsidRPr="008F5B7E">
          <w:rPr>
            <w:rStyle w:val="Hyperlink"/>
            <w:color w:val="000000" w:themeColor="text1"/>
          </w:rPr>
          <w:t>C.3</w:t>
        </w:r>
        <w:r w:rsidR="004E46E3" w:rsidRPr="008F5B7E">
          <w:rPr>
            <w:rFonts w:eastAsiaTheme="minorEastAsia"/>
            <w:color w:val="000000" w:themeColor="text1"/>
            <w:spacing w:val="0"/>
            <w:sz w:val="22"/>
            <w:lang w:eastAsia="en-AU"/>
          </w:rPr>
          <w:tab/>
        </w:r>
        <w:r w:rsidR="004E46E3" w:rsidRPr="008F5B7E">
          <w:rPr>
            <w:rStyle w:val="Hyperlink"/>
            <w:color w:val="000000" w:themeColor="text1"/>
          </w:rPr>
          <w:t>Cost per child analysis</w:t>
        </w:r>
        <w:r w:rsidR="004E46E3" w:rsidRPr="008F5B7E">
          <w:rPr>
            <w:color w:val="000000" w:themeColor="text1"/>
          </w:rPr>
          <w:tab/>
        </w:r>
        <w:r w:rsidR="004E46E3" w:rsidRPr="008F5B7E">
          <w:rPr>
            <w:color w:val="000000" w:themeColor="text1"/>
          </w:rPr>
          <w:fldChar w:fldCharType="begin"/>
        </w:r>
        <w:r w:rsidR="004E46E3" w:rsidRPr="008F5B7E">
          <w:rPr>
            <w:color w:val="000000" w:themeColor="text1"/>
          </w:rPr>
          <w:instrText xml:space="preserve"> PAGEREF _Toc519242260 \h </w:instrText>
        </w:r>
        <w:r w:rsidR="004E46E3" w:rsidRPr="008F5B7E">
          <w:rPr>
            <w:color w:val="000000" w:themeColor="text1"/>
          </w:rPr>
        </w:r>
        <w:r w:rsidR="004E46E3" w:rsidRPr="008F5B7E">
          <w:rPr>
            <w:color w:val="000000" w:themeColor="text1"/>
          </w:rPr>
          <w:fldChar w:fldCharType="separate"/>
        </w:r>
        <w:r w:rsidR="003A57D4">
          <w:rPr>
            <w:color w:val="000000" w:themeColor="text1"/>
          </w:rPr>
          <w:t>C–14</w:t>
        </w:r>
        <w:r w:rsidR="004E46E3" w:rsidRPr="008F5B7E">
          <w:rPr>
            <w:color w:val="000000" w:themeColor="text1"/>
          </w:rPr>
          <w:fldChar w:fldCharType="end"/>
        </w:r>
      </w:hyperlink>
    </w:p>
    <w:p w14:paraId="44B84A4A" w14:textId="116DA4BB" w:rsidR="004E46E3" w:rsidRPr="008F5B7E" w:rsidRDefault="00B5047B">
      <w:pPr>
        <w:pStyle w:val="TOC5"/>
        <w:rPr>
          <w:rFonts w:eastAsiaTheme="minorEastAsia"/>
          <w:color w:val="000000" w:themeColor="text1"/>
          <w:spacing w:val="0"/>
          <w:sz w:val="22"/>
          <w:lang w:eastAsia="en-AU"/>
        </w:rPr>
      </w:pPr>
      <w:hyperlink w:anchor="_Toc519242261" w:history="1">
        <w:r w:rsidR="004E46E3" w:rsidRPr="008F5B7E">
          <w:rPr>
            <w:rStyle w:val="Hyperlink"/>
            <w:color w:val="000000" w:themeColor="text1"/>
          </w:rPr>
          <w:t>C.4</w:t>
        </w:r>
        <w:r w:rsidR="004E46E3" w:rsidRPr="008F5B7E">
          <w:rPr>
            <w:rFonts w:eastAsiaTheme="minorEastAsia"/>
            <w:color w:val="000000" w:themeColor="text1"/>
            <w:spacing w:val="0"/>
            <w:sz w:val="22"/>
            <w:lang w:eastAsia="en-AU"/>
          </w:rPr>
          <w:tab/>
        </w:r>
        <w:r w:rsidR="004E46E3" w:rsidRPr="008F5B7E">
          <w:rPr>
            <w:rStyle w:val="Hyperlink"/>
            <w:color w:val="000000" w:themeColor="text1"/>
          </w:rPr>
          <w:t>Benefits of HIPPY</w:t>
        </w:r>
        <w:r w:rsidR="004E46E3" w:rsidRPr="008F5B7E">
          <w:rPr>
            <w:color w:val="000000" w:themeColor="text1"/>
          </w:rPr>
          <w:tab/>
        </w:r>
        <w:r w:rsidR="004E46E3" w:rsidRPr="008F5B7E">
          <w:rPr>
            <w:color w:val="000000" w:themeColor="text1"/>
          </w:rPr>
          <w:fldChar w:fldCharType="begin"/>
        </w:r>
        <w:r w:rsidR="004E46E3" w:rsidRPr="008F5B7E">
          <w:rPr>
            <w:color w:val="000000" w:themeColor="text1"/>
          </w:rPr>
          <w:instrText xml:space="preserve"> PAGEREF _Toc519242261 \h </w:instrText>
        </w:r>
        <w:r w:rsidR="004E46E3" w:rsidRPr="008F5B7E">
          <w:rPr>
            <w:color w:val="000000" w:themeColor="text1"/>
          </w:rPr>
        </w:r>
        <w:r w:rsidR="004E46E3" w:rsidRPr="008F5B7E">
          <w:rPr>
            <w:color w:val="000000" w:themeColor="text1"/>
          </w:rPr>
          <w:fldChar w:fldCharType="separate"/>
        </w:r>
        <w:r w:rsidR="003A57D4">
          <w:rPr>
            <w:color w:val="000000" w:themeColor="text1"/>
          </w:rPr>
          <w:t>C–25</w:t>
        </w:r>
        <w:r w:rsidR="004E46E3" w:rsidRPr="008F5B7E">
          <w:rPr>
            <w:color w:val="000000" w:themeColor="text1"/>
          </w:rPr>
          <w:fldChar w:fldCharType="end"/>
        </w:r>
      </w:hyperlink>
    </w:p>
    <w:p w14:paraId="6D06DF9B" w14:textId="0070B35D" w:rsidR="004E46E3" w:rsidRPr="008F5B7E" w:rsidRDefault="00B5047B">
      <w:pPr>
        <w:pStyle w:val="TOC5"/>
        <w:rPr>
          <w:rFonts w:eastAsiaTheme="minorEastAsia"/>
          <w:color w:val="000000" w:themeColor="text1"/>
          <w:spacing w:val="0"/>
          <w:sz w:val="22"/>
          <w:lang w:eastAsia="en-AU"/>
        </w:rPr>
      </w:pPr>
      <w:hyperlink w:anchor="_Toc519242262" w:history="1">
        <w:r w:rsidR="004E46E3" w:rsidRPr="008F5B7E">
          <w:rPr>
            <w:rStyle w:val="Hyperlink"/>
            <w:color w:val="000000" w:themeColor="text1"/>
          </w:rPr>
          <w:t>C.5</w:t>
        </w:r>
        <w:r w:rsidR="004E46E3" w:rsidRPr="008F5B7E">
          <w:rPr>
            <w:rFonts w:eastAsiaTheme="minorEastAsia"/>
            <w:color w:val="000000" w:themeColor="text1"/>
            <w:spacing w:val="0"/>
            <w:sz w:val="22"/>
            <w:lang w:eastAsia="en-AU"/>
          </w:rPr>
          <w:tab/>
        </w:r>
        <w:r w:rsidR="004E46E3" w:rsidRPr="008F5B7E">
          <w:rPr>
            <w:rStyle w:val="Hyperlink"/>
            <w:color w:val="000000" w:themeColor="text1"/>
          </w:rPr>
          <w:t>Cost benefit analysis</w:t>
        </w:r>
        <w:r w:rsidR="004E46E3" w:rsidRPr="008F5B7E">
          <w:rPr>
            <w:color w:val="000000" w:themeColor="text1"/>
          </w:rPr>
          <w:tab/>
        </w:r>
        <w:r w:rsidR="004E46E3" w:rsidRPr="008F5B7E">
          <w:rPr>
            <w:color w:val="000000" w:themeColor="text1"/>
          </w:rPr>
          <w:fldChar w:fldCharType="begin"/>
        </w:r>
        <w:r w:rsidR="004E46E3" w:rsidRPr="008F5B7E">
          <w:rPr>
            <w:color w:val="000000" w:themeColor="text1"/>
          </w:rPr>
          <w:instrText xml:space="preserve"> PAGEREF _Toc519242262 \h </w:instrText>
        </w:r>
        <w:r w:rsidR="004E46E3" w:rsidRPr="008F5B7E">
          <w:rPr>
            <w:color w:val="000000" w:themeColor="text1"/>
          </w:rPr>
        </w:r>
        <w:r w:rsidR="004E46E3" w:rsidRPr="008F5B7E">
          <w:rPr>
            <w:color w:val="000000" w:themeColor="text1"/>
          </w:rPr>
          <w:fldChar w:fldCharType="separate"/>
        </w:r>
        <w:r w:rsidR="003A57D4">
          <w:rPr>
            <w:color w:val="000000" w:themeColor="text1"/>
          </w:rPr>
          <w:t>C–44</w:t>
        </w:r>
        <w:r w:rsidR="004E46E3" w:rsidRPr="008F5B7E">
          <w:rPr>
            <w:color w:val="000000" w:themeColor="text1"/>
          </w:rPr>
          <w:fldChar w:fldCharType="end"/>
        </w:r>
      </w:hyperlink>
    </w:p>
    <w:p w14:paraId="3BBD3EA3" w14:textId="03FCD25D" w:rsidR="004E46E3" w:rsidRPr="008F5B7E" w:rsidRDefault="00B5047B" w:rsidP="00324DBD">
      <w:pPr>
        <w:pStyle w:val="TOC3"/>
        <w:spacing w:before="240"/>
        <w:ind w:left="335" w:hanging="335"/>
        <w:rPr>
          <w:rFonts w:eastAsiaTheme="minorEastAsia"/>
          <w:color w:val="auto"/>
          <w:position w:val="0"/>
          <w:sz w:val="40"/>
          <w:szCs w:val="40"/>
          <w:lang w:eastAsia="en-AU"/>
        </w:rPr>
      </w:pPr>
      <w:hyperlink w:anchor="_Toc519242263" w:history="1">
        <w:r w:rsidR="004E46E3" w:rsidRPr="008F5B7E">
          <w:rPr>
            <w:rStyle w:val="Hyperlink"/>
            <w:color w:val="000000" w:themeColor="text1"/>
          </w:rPr>
          <w:t>D</w:t>
        </w:r>
      </w:hyperlink>
      <w:r w:rsidR="007A55E5">
        <w:rPr>
          <w:rStyle w:val="Hyperlink"/>
          <w:color w:val="000000" w:themeColor="text1"/>
          <w:sz w:val="40"/>
          <w:szCs w:val="40"/>
          <w:u w:val="none"/>
        </w:rPr>
        <w:t xml:space="preserve"> </w:t>
      </w:r>
      <w:r w:rsidR="008F5B7E" w:rsidRPr="008F5B7E">
        <w:rPr>
          <w:rStyle w:val="Hyperlink"/>
          <w:color w:val="000000" w:themeColor="text1"/>
          <w:sz w:val="40"/>
          <w:szCs w:val="40"/>
          <w:u w:val="none"/>
        </w:rPr>
        <w:t>Overview of Comparator Programs</w:t>
      </w:r>
    </w:p>
    <w:p w14:paraId="6618BA78" w14:textId="5D6A218E" w:rsidR="004E46E3" w:rsidRPr="008F5B7E" w:rsidRDefault="00B5047B" w:rsidP="00324DBD">
      <w:pPr>
        <w:pStyle w:val="TOC3"/>
        <w:spacing w:before="240"/>
        <w:ind w:left="335" w:hanging="335"/>
        <w:rPr>
          <w:rStyle w:val="Hyperlink"/>
          <w:color w:val="000000" w:themeColor="text1"/>
          <w:sz w:val="40"/>
          <w:szCs w:val="40"/>
          <w:u w:val="none"/>
        </w:rPr>
      </w:pPr>
      <w:hyperlink w:anchor="_Toc519242264" w:history="1">
        <w:r w:rsidR="004E46E3" w:rsidRPr="004E46E3">
          <w:rPr>
            <w:rStyle w:val="Hyperlink"/>
          </w:rPr>
          <w:t>E</w:t>
        </w:r>
      </w:hyperlink>
      <w:r w:rsidR="007A55E5">
        <w:rPr>
          <w:rStyle w:val="Hyperlink"/>
          <w:color w:val="000000" w:themeColor="text1"/>
          <w:u w:val="none"/>
        </w:rPr>
        <w:t xml:space="preserve"> </w:t>
      </w:r>
      <w:r w:rsidR="008F5B7E" w:rsidRPr="008F5B7E">
        <w:rPr>
          <w:rStyle w:val="Hyperlink"/>
          <w:color w:val="000000" w:themeColor="text1"/>
          <w:sz w:val="40"/>
          <w:szCs w:val="40"/>
          <w:u w:val="none"/>
        </w:rPr>
        <w:t>Evaluation Readiness Materials</w:t>
      </w:r>
    </w:p>
    <w:p w14:paraId="7192C2C3" w14:textId="5ACE8883" w:rsidR="0024050E" w:rsidRDefault="0024050E" w:rsidP="00C15698">
      <w:pPr>
        <w:pStyle w:val="TOCGeneral"/>
        <w:tabs>
          <w:tab w:val="left" w:pos="7513"/>
          <w:tab w:val="left" w:pos="7938"/>
        </w:tabs>
        <w:rPr>
          <w:noProof/>
        </w:rPr>
      </w:pPr>
      <w:r w:rsidRPr="004E46E3">
        <w:rPr>
          <w:noProof/>
        </w:rPr>
        <w:fldChar w:fldCharType="end"/>
      </w:r>
    </w:p>
    <w:p w14:paraId="5D83B7A4" w14:textId="77777777" w:rsidR="0024050E" w:rsidRPr="008F5B7E" w:rsidRDefault="0024050E" w:rsidP="00C15698">
      <w:pPr>
        <w:pStyle w:val="TOC7"/>
        <w:tabs>
          <w:tab w:val="left" w:pos="7513"/>
          <w:tab w:val="left" w:pos="7938"/>
        </w:tabs>
        <w:rPr>
          <w:b/>
        </w:rPr>
      </w:pPr>
      <w:r w:rsidRPr="008F5B7E">
        <w:rPr>
          <w:b/>
        </w:rPr>
        <w:lastRenderedPageBreak/>
        <w:t>Figures</w:t>
      </w:r>
    </w:p>
    <w:bookmarkStart w:id="1" w:name="_Hlk519002875"/>
    <w:p w14:paraId="1EA1913A" w14:textId="3596F7E8" w:rsidR="00E86840" w:rsidRDefault="0024050E">
      <w:pPr>
        <w:pStyle w:val="TableofFigures"/>
        <w:tabs>
          <w:tab w:val="left" w:pos="1631"/>
        </w:tabs>
        <w:rPr>
          <w:rFonts w:asciiTheme="minorHAnsi" w:eastAsiaTheme="minorEastAsia" w:hAnsiTheme="minorHAnsi" w:cstheme="minorBidi"/>
          <w:caps w:val="0"/>
          <w:noProof/>
          <w:spacing w:val="0"/>
          <w:sz w:val="22"/>
          <w:lang w:eastAsia="en-AU"/>
        </w:rPr>
      </w:pPr>
      <w:r w:rsidRPr="009C48A8">
        <w:fldChar w:fldCharType="begin"/>
      </w:r>
      <w:r w:rsidRPr="009C48A8">
        <w:instrText xml:space="preserve"> TOC </w:instrText>
      </w:r>
      <w:r>
        <w:instrText xml:space="preserve">\h </w:instrText>
      </w:r>
      <w:r w:rsidRPr="009C48A8">
        <w:instrText xml:space="preserve">\c "Figure ES" </w:instrText>
      </w:r>
      <w:r w:rsidRPr="009C48A8">
        <w:fldChar w:fldCharType="separate"/>
      </w:r>
      <w:hyperlink w:anchor="_Toc519009589" w:history="1">
        <w:r w:rsidR="00E86840" w:rsidRPr="00015282">
          <w:rPr>
            <w:rStyle w:val="Hyperlink"/>
            <w:b/>
            <w:noProof/>
          </w:rPr>
          <w:t>Figure ES 1</w:t>
        </w:r>
        <w:r w:rsidR="00E86840">
          <w:rPr>
            <w:rFonts w:asciiTheme="minorHAnsi" w:eastAsiaTheme="minorEastAsia" w:hAnsiTheme="minorHAnsi" w:cstheme="minorBidi"/>
            <w:caps w:val="0"/>
            <w:noProof/>
            <w:spacing w:val="0"/>
            <w:sz w:val="22"/>
            <w:lang w:eastAsia="en-AU"/>
          </w:rPr>
          <w:tab/>
        </w:r>
        <w:r w:rsidR="00E86840" w:rsidRPr="00015282">
          <w:rPr>
            <w:rStyle w:val="Hyperlink"/>
            <w:noProof/>
          </w:rPr>
          <w:t>organisational structure of hippy in australia</w:t>
        </w:r>
        <w:r w:rsidR="00E86840">
          <w:rPr>
            <w:noProof/>
          </w:rPr>
          <w:tab/>
        </w:r>
        <w:r w:rsidR="00E86840">
          <w:rPr>
            <w:noProof/>
          </w:rPr>
          <w:fldChar w:fldCharType="begin"/>
        </w:r>
        <w:r w:rsidR="00E86840">
          <w:rPr>
            <w:noProof/>
          </w:rPr>
          <w:instrText xml:space="preserve"> PAGEREF _Toc519009589 \h </w:instrText>
        </w:r>
        <w:r w:rsidR="00E86840">
          <w:rPr>
            <w:noProof/>
          </w:rPr>
        </w:r>
        <w:r w:rsidR="00E86840">
          <w:rPr>
            <w:noProof/>
          </w:rPr>
          <w:fldChar w:fldCharType="separate"/>
        </w:r>
        <w:r w:rsidR="003A57D4">
          <w:rPr>
            <w:noProof/>
          </w:rPr>
          <w:t>ix</w:t>
        </w:r>
        <w:r w:rsidR="00E86840">
          <w:rPr>
            <w:noProof/>
          </w:rPr>
          <w:fldChar w:fldCharType="end"/>
        </w:r>
      </w:hyperlink>
    </w:p>
    <w:p w14:paraId="0BB17570" w14:textId="77777777" w:rsidR="00E86840" w:rsidRDefault="0024050E" w:rsidP="00C15698">
      <w:pPr>
        <w:pStyle w:val="TableofFigures"/>
        <w:tabs>
          <w:tab w:val="left" w:pos="7513"/>
          <w:tab w:val="left" w:pos="7797"/>
          <w:tab w:val="left" w:pos="7938"/>
        </w:tabs>
        <w:rPr>
          <w:noProof/>
        </w:rPr>
      </w:pPr>
      <w:r w:rsidRPr="009C48A8">
        <w:fldChar w:fldCharType="end"/>
      </w:r>
      <w:r w:rsidRPr="009C48A8">
        <w:fldChar w:fldCharType="begin"/>
      </w:r>
      <w:r w:rsidRPr="009C48A8">
        <w:instrText xml:space="preserve"> TOC </w:instrText>
      </w:r>
      <w:r>
        <w:instrText xml:space="preserve">\h </w:instrText>
      </w:r>
      <w:r w:rsidRPr="009C48A8">
        <w:instrText xml:space="preserve">\c "Figure" </w:instrText>
      </w:r>
      <w:r w:rsidRPr="009C48A8">
        <w:fldChar w:fldCharType="separate"/>
      </w:r>
    </w:p>
    <w:p w14:paraId="31F30CF9" w14:textId="5EA08154" w:rsidR="00E86840" w:rsidRDefault="00B5047B">
      <w:pPr>
        <w:pStyle w:val="TableofFigures"/>
        <w:tabs>
          <w:tab w:val="left" w:pos="1495"/>
        </w:tabs>
        <w:rPr>
          <w:rFonts w:asciiTheme="minorHAnsi" w:eastAsiaTheme="minorEastAsia" w:hAnsiTheme="minorHAnsi" w:cstheme="minorBidi"/>
          <w:caps w:val="0"/>
          <w:noProof/>
          <w:spacing w:val="0"/>
          <w:sz w:val="22"/>
          <w:lang w:eastAsia="en-AU"/>
        </w:rPr>
      </w:pPr>
      <w:hyperlink w:anchor="_Toc519009590" w:history="1">
        <w:r w:rsidR="00E86840" w:rsidRPr="00E46BFD">
          <w:rPr>
            <w:rStyle w:val="Hyperlink"/>
            <w:b/>
            <w:noProof/>
          </w:rPr>
          <w:t>Figure 1.1</w:t>
        </w:r>
        <w:r w:rsidR="00E86840">
          <w:rPr>
            <w:rFonts w:asciiTheme="minorHAnsi" w:eastAsiaTheme="minorEastAsia" w:hAnsiTheme="minorHAnsi" w:cstheme="minorBidi"/>
            <w:caps w:val="0"/>
            <w:noProof/>
            <w:spacing w:val="0"/>
            <w:sz w:val="22"/>
            <w:lang w:eastAsia="en-AU"/>
          </w:rPr>
          <w:tab/>
        </w:r>
        <w:r w:rsidR="00E86840" w:rsidRPr="00E46BFD">
          <w:rPr>
            <w:rStyle w:val="Hyperlink"/>
            <w:noProof/>
          </w:rPr>
          <w:t>organisational structure of hippy in australia</w:t>
        </w:r>
        <w:r w:rsidR="00E86840">
          <w:rPr>
            <w:noProof/>
          </w:rPr>
          <w:tab/>
        </w:r>
        <w:r w:rsidR="00E86840">
          <w:rPr>
            <w:noProof/>
          </w:rPr>
          <w:fldChar w:fldCharType="begin"/>
        </w:r>
        <w:r w:rsidR="00E86840">
          <w:rPr>
            <w:noProof/>
          </w:rPr>
          <w:instrText xml:space="preserve"> PAGEREF _Toc519009590 \h </w:instrText>
        </w:r>
        <w:r w:rsidR="00E86840">
          <w:rPr>
            <w:noProof/>
          </w:rPr>
        </w:r>
        <w:r w:rsidR="00E86840">
          <w:rPr>
            <w:noProof/>
          </w:rPr>
          <w:fldChar w:fldCharType="separate"/>
        </w:r>
        <w:r w:rsidR="003A57D4">
          <w:rPr>
            <w:noProof/>
          </w:rPr>
          <w:t>5</w:t>
        </w:r>
        <w:r w:rsidR="00E86840">
          <w:rPr>
            <w:noProof/>
          </w:rPr>
          <w:fldChar w:fldCharType="end"/>
        </w:r>
      </w:hyperlink>
    </w:p>
    <w:p w14:paraId="54458AA4" w14:textId="4542E1D5" w:rsidR="00E86840" w:rsidRDefault="00B5047B">
      <w:pPr>
        <w:pStyle w:val="TableofFigures"/>
        <w:tabs>
          <w:tab w:val="left" w:pos="1495"/>
        </w:tabs>
        <w:rPr>
          <w:rFonts w:asciiTheme="minorHAnsi" w:eastAsiaTheme="minorEastAsia" w:hAnsiTheme="minorHAnsi" w:cstheme="minorBidi"/>
          <w:caps w:val="0"/>
          <w:noProof/>
          <w:spacing w:val="0"/>
          <w:sz w:val="22"/>
          <w:lang w:eastAsia="en-AU"/>
        </w:rPr>
      </w:pPr>
      <w:hyperlink w:anchor="_Toc519009591" w:history="1">
        <w:r w:rsidR="00E86840" w:rsidRPr="00E46BFD">
          <w:rPr>
            <w:rStyle w:val="Hyperlink"/>
            <w:b/>
            <w:noProof/>
          </w:rPr>
          <w:t>Figure 1.2</w:t>
        </w:r>
        <w:r w:rsidR="00E86840">
          <w:rPr>
            <w:rFonts w:asciiTheme="minorHAnsi" w:eastAsiaTheme="minorEastAsia" w:hAnsiTheme="minorHAnsi" w:cstheme="minorBidi"/>
            <w:caps w:val="0"/>
            <w:noProof/>
            <w:spacing w:val="0"/>
            <w:sz w:val="22"/>
            <w:lang w:eastAsia="en-AU"/>
          </w:rPr>
          <w:tab/>
        </w:r>
        <w:r w:rsidR="00E86840" w:rsidRPr="00E46BFD">
          <w:rPr>
            <w:rStyle w:val="Hyperlink"/>
            <w:noProof/>
          </w:rPr>
          <w:t>hippy sites across australia</w:t>
        </w:r>
        <w:r w:rsidR="00E86840">
          <w:rPr>
            <w:noProof/>
          </w:rPr>
          <w:tab/>
        </w:r>
        <w:r w:rsidR="00E86840">
          <w:rPr>
            <w:noProof/>
          </w:rPr>
          <w:fldChar w:fldCharType="begin"/>
        </w:r>
        <w:r w:rsidR="00E86840">
          <w:rPr>
            <w:noProof/>
          </w:rPr>
          <w:instrText xml:space="preserve"> PAGEREF _Toc519009591 \h </w:instrText>
        </w:r>
        <w:r w:rsidR="00E86840">
          <w:rPr>
            <w:noProof/>
          </w:rPr>
        </w:r>
        <w:r w:rsidR="00E86840">
          <w:rPr>
            <w:noProof/>
          </w:rPr>
          <w:fldChar w:fldCharType="separate"/>
        </w:r>
        <w:r w:rsidR="003A57D4">
          <w:rPr>
            <w:noProof/>
          </w:rPr>
          <w:t>6</w:t>
        </w:r>
        <w:r w:rsidR="00E86840">
          <w:rPr>
            <w:noProof/>
          </w:rPr>
          <w:fldChar w:fldCharType="end"/>
        </w:r>
      </w:hyperlink>
    </w:p>
    <w:p w14:paraId="0AE49BC9" w14:textId="40D1A908" w:rsidR="00E86840" w:rsidRDefault="00B5047B">
      <w:pPr>
        <w:pStyle w:val="TableofFigures"/>
        <w:tabs>
          <w:tab w:val="left" w:pos="1495"/>
        </w:tabs>
        <w:rPr>
          <w:rFonts w:asciiTheme="minorHAnsi" w:eastAsiaTheme="minorEastAsia" w:hAnsiTheme="minorHAnsi" w:cstheme="minorBidi"/>
          <w:caps w:val="0"/>
          <w:noProof/>
          <w:spacing w:val="0"/>
          <w:sz w:val="22"/>
          <w:lang w:eastAsia="en-AU"/>
        </w:rPr>
      </w:pPr>
      <w:hyperlink w:anchor="_Toc519009592" w:history="1">
        <w:r w:rsidR="00E86840" w:rsidRPr="00E46BFD">
          <w:rPr>
            <w:rStyle w:val="Hyperlink"/>
            <w:b/>
            <w:noProof/>
          </w:rPr>
          <w:t>Figure 2.1</w:t>
        </w:r>
        <w:r w:rsidR="00E86840">
          <w:rPr>
            <w:rFonts w:asciiTheme="minorHAnsi" w:eastAsiaTheme="minorEastAsia" w:hAnsiTheme="minorHAnsi" w:cstheme="minorBidi"/>
            <w:caps w:val="0"/>
            <w:noProof/>
            <w:spacing w:val="0"/>
            <w:sz w:val="22"/>
            <w:lang w:eastAsia="en-AU"/>
          </w:rPr>
          <w:tab/>
        </w:r>
        <w:r w:rsidR="00E86840" w:rsidRPr="00E46BFD">
          <w:rPr>
            <w:rStyle w:val="Hyperlink"/>
            <w:noProof/>
            <w:lang w:val="en-US"/>
          </w:rPr>
          <w:t>Proportion of children completing hippy by location in 2013, 2014 and 2015</w:t>
        </w:r>
        <w:r w:rsidR="00E86840">
          <w:rPr>
            <w:noProof/>
          </w:rPr>
          <w:tab/>
        </w:r>
        <w:r w:rsidR="00E86840">
          <w:rPr>
            <w:noProof/>
          </w:rPr>
          <w:fldChar w:fldCharType="begin"/>
        </w:r>
        <w:r w:rsidR="00E86840">
          <w:rPr>
            <w:noProof/>
          </w:rPr>
          <w:instrText xml:space="preserve"> PAGEREF _Toc519009592 \h </w:instrText>
        </w:r>
        <w:r w:rsidR="00E86840">
          <w:rPr>
            <w:noProof/>
          </w:rPr>
        </w:r>
        <w:r w:rsidR="00E86840">
          <w:rPr>
            <w:noProof/>
          </w:rPr>
          <w:fldChar w:fldCharType="separate"/>
        </w:r>
        <w:r w:rsidR="003A57D4">
          <w:rPr>
            <w:noProof/>
          </w:rPr>
          <w:t>16</w:t>
        </w:r>
        <w:r w:rsidR="00E86840">
          <w:rPr>
            <w:noProof/>
          </w:rPr>
          <w:fldChar w:fldCharType="end"/>
        </w:r>
      </w:hyperlink>
    </w:p>
    <w:p w14:paraId="7F391833" w14:textId="4B8271A5" w:rsidR="00E86840" w:rsidRDefault="00B5047B">
      <w:pPr>
        <w:pStyle w:val="TableofFigures"/>
        <w:tabs>
          <w:tab w:val="left" w:pos="1495"/>
        </w:tabs>
        <w:rPr>
          <w:rFonts w:asciiTheme="minorHAnsi" w:eastAsiaTheme="minorEastAsia" w:hAnsiTheme="minorHAnsi" w:cstheme="minorBidi"/>
          <w:caps w:val="0"/>
          <w:noProof/>
          <w:spacing w:val="0"/>
          <w:sz w:val="22"/>
          <w:lang w:eastAsia="en-AU"/>
        </w:rPr>
      </w:pPr>
      <w:hyperlink w:anchor="_Toc519009593" w:history="1">
        <w:r w:rsidR="00E86840" w:rsidRPr="00E46BFD">
          <w:rPr>
            <w:rStyle w:val="Hyperlink"/>
            <w:b/>
            <w:noProof/>
          </w:rPr>
          <w:t>Figure 2.2</w:t>
        </w:r>
        <w:r w:rsidR="00E86840">
          <w:rPr>
            <w:rFonts w:asciiTheme="minorHAnsi" w:eastAsiaTheme="minorEastAsia" w:hAnsiTheme="minorHAnsi" w:cstheme="minorBidi"/>
            <w:caps w:val="0"/>
            <w:noProof/>
            <w:spacing w:val="0"/>
            <w:sz w:val="22"/>
            <w:lang w:eastAsia="en-AU"/>
          </w:rPr>
          <w:tab/>
        </w:r>
        <w:r w:rsidR="00E86840" w:rsidRPr="00E46BFD">
          <w:rPr>
            <w:rStyle w:val="Hyperlink"/>
            <w:noProof/>
          </w:rPr>
          <w:t>Proportion of survey respondents who practice everywhere learning</w:t>
        </w:r>
        <w:r w:rsidR="00E86840">
          <w:rPr>
            <w:noProof/>
          </w:rPr>
          <w:tab/>
        </w:r>
        <w:r w:rsidR="00E86840">
          <w:rPr>
            <w:noProof/>
          </w:rPr>
          <w:fldChar w:fldCharType="begin"/>
        </w:r>
        <w:r w:rsidR="00E86840">
          <w:rPr>
            <w:noProof/>
          </w:rPr>
          <w:instrText xml:space="preserve"> PAGEREF _Toc519009593 \h </w:instrText>
        </w:r>
        <w:r w:rsidR="00E86840">
          <w:rPr>
            <w:noProof/>
          </w:rPr>
        </w:r>
        <w:r w:rsidR="00E86840">
          <w:rPr>
            <w:noProof/>
          </w:rPr>
          <w:fldChar w:fldCharType="separate"/>
        </w:r>
        <w:r w:rsidR="003A57D4">
          <w:rPr>
            <w:noProof/>
          </w:rPr>
          <w:t>33</w:t>
        </w:r>
        <w:r w:rsidR="00E86840">
          <w:rPr>
            <w:noProof/>
          </w:rPr>
          <w:fldChar w:fldCharType="end"/>
        </w:r>
      </w:hyperlink>
    </w:p>
    <w:p w14:paraId="4C6266D8" w14:textId="6F9DBFCB" w:rsidR="00E86840" w:rsidRDefault="00B5047B">
      <w:pPr>
        <w:pStyle w:val="TableofFigures"/>
        <w:tabs>
          <w:tab w:val="left" w:pos="1495"/>
        </w:tabs>
        <w:rPr>
          <w:rFonts w:asciiTheme="minorHAnsi" w:eastAsiaTheme="minorEastAsia" w:hAnsiTheme="minorHAnsi" w:cstheme="minorBidi"/>
          <w:caps w:val="0"/>
          <w:noProof/>
          <w:spacing w:val="0"/>
          <w:sz w:val="22"/>
          <w:lang w:eastAsia="en-AU"/>
        </w:rPr>
      </w:pPr>
      <w:hyperlink w:anchor="_Toc519009594" w:history="1">
        <w:r w:rsidR="00E86840" w:rsidRPr="00E46BFD">
          <w:rPr>
            <w:rStyle w:val="Hyperlink"/>
            <w:b/>
            <w:noProof/>
          </w:rPr>
          <w:t>Figure 2.3</w:t>
        </w:r>
        <w:r w:rsidR="00E86840">
          <w:rPr>
            <w:rFonts w:asciiTheme="minorHAnsi" w:eastAsiaTheme="minorEastAsia" w:hAnsiTheme="minorHAnsi" w:cstheme="minorBidi"/>
            <w:caps w:val="0"/>
            <w:noProof/>
            <w:spacing w:val="0"/>
            <w:sz w:val="22"/>
            <w:lang w:eastAsia="en-AU"/>
          </w:rPr>
          <w:tab/>
        </w:r>
        <w:r w:rsidR="00E86840" w:rsidRPr="00E46BFD">
          <w:rPr>
            <w:rStyle w:val="Hyperlink"/>
            <w:bCs/>
            <w:noProof/>
            <w:lang w:val="en-US"/>
          </w:rPr>
          <w:t>CULTURAL DEMOGRAPHICS OF CHILDREN ENROLLED IN HIPPY BY LOCATION</w:t>
        </w:r>
        <w:r w:rsidR="00E86840">
          <w:rPr>
            <w:noProof/>
          </w:rPr>
          <w:tab/>
        </w:r>
        <w:r w:rsidR="00E86840">
          <w:rPr>
            <w:noProof/>
          </w:rPr>
          <w:fldChar w:fldCharType="begin"/>
        </w:r>
        <w:r w:rsidR="00E86840">
          <w:rPr>
            <w:noProof/>
          </w:rPr>
          <w:instrText xml:space="preserve"> PAGEREF _Toc519009594 \h </w:instrText>
        </w:r>
        <w:r w:rsidR="00E86840">
          <w:rPr>
            <w:noProof/>
          </w:rPr>
        </w:r>
        <w:r w:rsidR="00E86840">
          <w:rPr>
            <w:noProof/>
          </w:rPr>
          <w:fldChar w:fldCharType="separate"/>
        </w:r>
        <w:r w:rsidR="003A57D4">
          <w:rPr>
            <w:noProof/>
          </w:rPr>
          <w:t>37</w:t>
        </w:r>
        <w:r w:rsidR="00E86840">
          <w:rPr>
            <w:noProof/>
          </w:rPr>
          <w:fldChar w:fldCharType="end"/>
        </w:r>
      </w:hyperlink>
    </w:p>
    <w:p w14:paraId="7610524B" w14:textId="04AE9DED" w:rsidR="00E86840" w:rsidRDefault="00B5047B">
      <w:pPr>
        <w:pStyle w:val="TableofFigures"/>
        <w:tabs>
          <w:tab w:val="left" w:pos="1495"/>
        </w:tabs>
        <w:rPr>
          <w:rFonts w:asciiTheme="minorHAnsi" w:eastAsiaTheme="minorEastAsia" w:hAnsiTheme="minorHAnsi" w:cstheme="minorBidi"/>
          <w:caps w:val="0"/>
          <w:noProof/>
          <w:spacing w:val="0"/>
          <w:sz w:val="22"/>
          <w:lang w:eastAsia="en-AU"/>
        </w:rPr>
      </w:pPr>
      <w:hyperlink w:anchor="_Toc519009595" w:history="1">
        <w:r w:rsidR="00E86840" w:rsidRPr="00E46BFD">
          <w:rPr>
            <w:rStyle w:val="Hyperlink"/>
            <w:b/>
            <w:noProof/>
          </w:rPr>
          <w:t>Figure 2.4</w:t>
        </w:r>
        <w:r w:rsidR="00E86840">
          <w:rPr>
            <w:rFonts w:asciiTheme="minorHAnsi" w:eastAsiaTheme="minorEastAsia" w:hAnsiTheme="minorHAnsi" w:cstheme="minorBidi"/>
            <w:caps w:val="0"/>
            <w:noProof/>
            <w:spacing w:val="0"/>
            <w:sz w:val="22"/>
            <w:lang w:eastAsia="en-AU"/>
          </w:rPr>
          <w:tab/>
        </w:r>
        <w:r w:rsidR="00E86840" w:rsidRPr="00E46BFD">
          <w:rPr>
            <w:rStyle w:val="Hyperlink"/>
            <w:noProof/>
            <w:lang w:val="en-US"/>
          </w:rPr>
          <w:t xml:space="preserve">Proportion of enrolments with parents identifying as </w:t>
        </w:r>
        <w:r w:rsidR="00E86840" w:rsidRPr="00E46BFD">
          <w:rPr>
            <w:rStyle w:val="Hyperlink"/>
            <w:noProof/>
          </w:rPr>
          <w:t>Indigenous</w:t>
        </w:r>
        <w:r w:rsidR="00E86840" w:rsidRPr="00E46BFD">
          <w:rPr>
            <w:rStyle w:val="Hyperlink"/>
            <w:noProof/>
            <w:lang w:val="en-US"/>
          </w:rPr>
          <w:t xml:space="preserve"> by implementation phase in 2017</w:t>
        </w:r>
        <w:r w:rsidR="00E86840">
          <w:rPr>
            <w:noProof/>
          </w:rPr>
          <w:tab/>
        </w:r>
        <w:r w:rsidR="00E86840">
          <w:rPr>
            <w:noProof/>
          </w:rPr>
          <w:fldChar w:fldCharType="begin"/>
        </w:r>
        <w:r w:rsidR="00E86840">
          <w:rPr>
            <w:noProof/>
          </w:rPr>
          <w:instrText xml:space="preserve"> PAGEREF _Toc519009595 \h </w:instrText>
        </w:r>
        <w:r w:rsidR="00E86840">
          <w:rPr>
            <w:noProof/>
          </w:rPr>
        </w:r>
        <w:r w:rsidR="00E86840">
          <w:rPr>
            <w:noProof/>
          </w:rPr>
          <w:fldChar w:fldCharType="separate"/>
        </w:r>
        <w:r w:rsidR="003A57D4">
          <w:rPr>
            <w:noProof/>
          </w:rPr>
          <w:t>37</w:t>
        </w:r>
        <w:r w:rsidR="00E86840">
          <w:rPr>
            <w:noProof/>
          </w:rPr>
          <w:fldChar w:fldCharType="end"/>
        </w:r>
      </w:hyperlink>
    </w:p>
    <w:p w14:paraId="6B3201AD" w14:textId="5E20B595" w:rsidR="00E86840" w:rsidRDefault="00B5047B">
      <w:pPr>
        <w:pStyle w:val="TableofFigures"/>
        <w:tabs>
          <w:tab w:val="left" w:pos="1495"/>
        </w:tabs>
        <w:rPr>
          <w:rFonts w:asciiTheme="minorHAnsi" w:eastAsiaTheme="minorEastAsia" w:hAnsiTheme="minorHAnsi" w:cstheme="minorBidi"/>
          <w:caps w:val="0"/>
          <w:noProof/>
          <w:spacing w:val="0"/>
          <w:sz w:val="22"/>
          <w:lang w:eastAsia="en-AU"/>
        </w:rPr>
      </w:pPr>
      <w:hyperlink w:anchor="_Toc519009596" w:history="1">
        <w:r w:rsidR="00E86840" w:rsidRPr="00E46BFD">
          <w:rPr>
            <w:rStyle w:val="Hyperlink"/>
            <w:b/>
            <w:noProof/>
          </w:rPr>
          <w:t>Figure 2.5</w:t>
        </w:r>
        <w:r w:rsidR="00E86840">
          <w:rPr>
            <w:rFonts w:asciiTheme="minorHAnsi" w:eastAsiaTheme="minorEastAsia" w:hAnsiTheme="minorHAnsi" w:cstheme="minorBidi"/>
            <w:caps w:val="0"/>
            <w:noProof/>
            <w:spacing w:val="0"/>
            <w:sz w:val="22"/>
            <w:lang w:eastAsia="en-AU"/>
          </w:rPr>
          <w:tab/>
        </w:r>
        <w:r w:rsidR="00E86840" w:rsidRPr="00E46BFD">
          <w:rPr>
            <w:rStyle w:val="Hyperlink"/>
            <w:noProof/>
            <w:lang w:val="en-US"/>
          </w:rPr>
          <w:t>Proportion of parents identifying as overseas born by implementation phase in 2017</w:t>
        </w:r>
        <w:r w:rsidR="00E86840">
          <w:rPr>
            <w:noProof/>
          </w:rPr>
          <w:tab/>
        </w:r>
        <w:r w:rsidR="00E86840">
          <w:rPr>
            <w:noProof/>
          </w:rPr>
          <w:fldChar w:fldCharType="begin"/>
        </w:r>
        <w:r w:rsidR="00E86840">
          <w:rPr>
            <w:noProof/>
          </w:rPr>
          <w:instrText xml:space="preserve"> PAGEREF _Toc519009596 \h </w:instrText>
        </w:r>
        <w:r w:rsidR="00E86840">
          <w:rPr>
            <w:noProof/>
          </w:rPr>
        </w:r>
        <w:r w:rsidR="00E86840">
          <w:rPr>
            <w:noProof/>
          </w:rPr>
          <w:fldChar w:fldCharType="separate"/>
        </w:r>
        <w:r w:rsidR="003A57D4">
          <w:rPr>
            <w:noProof/>
          </w:rPr>
          <w:t>38</w:t>
        </w:r>
        <w:r w:rsidR="00E86840">
          <w:rPr>
            <w:noProof/>
          </w:rPr>
          <w:fldChar w:fldCharType="end"/>
        </w:r>
      </w:hyperlink>
    </w:p>
    <w:p w14:paraId="7877428E" w14:textId="4877CBF2" w:rsidR="00E86840" w:rsidRDefault="00B5047B">
      <w:pPr>
        <w:pStyle w:val="TableofFigures"/>
        <w:tabs>
          <w:tab w:val="left" w:pos="1495"/>
        </w:tabs>
        <w:rPr>
          <w:rFonts w:asciiTheme="minorHAnsi" w:eastAsiaTheme="minorEastAsia" w:hAnsiTheme="minorHAnsi" w:cstheme="minorBidi"/>
          <w:caps w:val="0"/>
          <w:noProof/>
          <w:spacing w:val="0"/>
          <w:sz w:val="22"/>
          <w:lang w:eastAsia="en-AU"/>
        </w:rPr>
      </w:pPr>
      <w:hyperlink w:anchor="_Toc519009597" w:history="1">
        <w:r w:rsidR="00E86840" w:rsidRPr="00E46BFD">
          <w:rPr>
            <w:rStyle w:val="Hyperlink"/>
            <w:b/>
            <w:noProof/>
          </w:rPr>
          <w:t>Figure 2.6</w:t>
        </w:r>
        <w:r w:rsidR="00E86840">
          <w:rPr>
            <w:rFonts w:asciiTheme="minorHAnsi" w:eastAsiaTheme="minorEastAsia" w:hAnsiTheme="minorHAnsi" w:cstheme="minorBidi"/>
            <w:caps w:val="0"/>
            <w:noProof/>
            <w:spacing w:val="0"/>
            <w:sz w:val="22"/>
            <w:lang w:eastAsia="en-AU"/>
          </w:rPr>
          <w:tab/>
        </w:r>
        <w:r w:rsidR="00E86840" w:rsidRPr="00E46BFD">
          <w:rPr>
            <w:rStyle w:val="Hyperlink"/>
            <w:noProof/>
            <w:lang w:val="en-US"/>
          </w:rPr>
          <w:t>ten most common reasons for early exit</w:t>
        </w:r>
        <w:r w:rsidR="00E86840">
          <w:rPr>
            <w:noProof/>
          </w:rPr>
          <w:tab/>
        </w:r>
        <w:r w:rsidR="00E86840">
          <w:rPr>
            <w:noProof/>
          </w:rPr>
          <w:fldChar w:fldCharType="begin"/>
        </w:r>
        <w:r w:rsidR="00E86840">
          <w:rPr>
            <w:noProof/>
          </w:rPr>
          <w:instrText xml:space="preserve"> PAGEREF _Toc519009597 \h </w:instrText>
        </w:r>
        <w:r w:rsidR="00E86840">
          <w:rPr>
            <w:noProof/>
          </w:rPr>
        </w:r>
        <w:r w:rsidR="00E86840">
          <w:rPr>
            <w:noProof/>
          </w:rPr>
          <w:fldChar w:fldCharType="separate"/>
        </w:r>
        <w:r w:rsidR="003A57D4">
          <w:rPr>
            <w:noProof/>
          </w:rPr>
          <w:t>40</w:t>
        </w:r>
        <w:r w:rsidR="00E86840">
          <w:rPr>
            <w:noProof/>
          </w:rPr>
          <w:fldChar w:fldCharType="end"/>
        </w:r>
      </w:hyperlink>
    </w:p>
    <w:p w14:paraId="12413368" w14:textId="131FBF92" w:rsidR="00E86840" w:rsidRDefault="00B5047B">
      <w:pPr>
        <w:pStyle w:val="TableofFigures"/>
        <w:tabs>
          <w:tab w:val="left" w:pos="1495"/>
        </w:tabs>
        <w:rPr>
          <w:rFonts w:asciiTheme="minorHAnsi" w:eastAsiaTheme="minorEastAsia" w:hAnsiTheme="minorHAnsi" w:cstheme="minorBidi"/>
          <w:caps w:val="0"/>
          <w:noProof/>
          <w:spacing w:val="0"/>
          <w:sz w:val="22"/>
          <w:lang w:eastAsia="en-AU"/>
        </w:rPr>
      </w:pPr>
      <w:hyperlink w:anchor="_Toc519009598" w:history="1">
        <w:r w:rsidR="00E86840" w:rsidRPr="00E46BFD">
          <w:rPr>
            <w:rStyle w:val="Hyperlink"/>
            <w:b/>
            <w:noProof/>
          </w:rPr>
          <w:t>Figure 2.7</w:t>
        </w:r>
        <w:r w:rsidR="00E86840">
          <w:rPr>
            <w:rFonts w:asciiTheme="minorHAnsi" w:eastAsiaTheme="minorEastAsia" w:hAnsiTheme="minorHAnsi" w:cstheme="minorBidi"/>
            <w:caps w:val="0"/>
            <w:noProof/>
            <w:spacing w:val="0"/>
            <w:sz w:val="22"/>
            <w:lang w:eastAsia="en-AU"/>
          </w:rPr>
          <w:tab/>
        </w:r>
        <w:r w:rsidR="00E86840" w:rsidRPr="00E46BFD">
          <w:rPr>
            <w:rStyle w:val="Hyperlink"/>
            <w:noProof/>
            <w:lang w:val="en-US"/>
          </w:rPr>
          <w:t>proportion of on holds for 2013-15 by location</w:t>
        </w:r>
        <w:r w:rsidR="00E86840">
          <w:rPr>
            <w:noProof/>
          </w:rPr>
          <w:tab/>
        </w:r>
        <w:r w:rsidR="00E86840">
          <w:rPr>
            <w:noProof/>
          </w:rPr>
          <w:fldChar w:fldCharType="begin"/>
        </w:r>
        <w:r w:rsidR="00E86840">
          <w:rPr>
            <w:noProof/>
          </w:rPr>
          <w:instrText xml:space="preserve"> PAGEREF _Toc519009598 \h </w:instrText>
        </w:r>
        <w:r w:rsidR="00E86840">
          <w:rPr>
            <w:noProof/>
          </w:rPr>
        </w:r>
        <w:r w:rsidR="00E86840">
          <w:rPr>
            <w:noProof/>
          </w:rPr>
          <w:fldChar w:fldCharType="separate"/>
        </w:r>
        <w:r w:rsidR="003A57D4">
          <w:rPr>
            <w:noProof/>
          </w:rPr>
          <w:t>41</w:t>
        </w:r>
        <w:r w:rsidR="00E86840">
          <w:rPr>
            <w:noProof/>
          </w:rPr>
          <w:fldChar w:fldCharType="end"/>
        </w:r>
      </w:hyperlink>
    </w:p>
    <w:p w14:paraId="6A5DCCF5" w14:textId="107B1364" w:rsidR="00E86840" w:rsidRDefault="00B5047B">
      <w:pPr>
        <w:pStyle w:val="TableofFigures"/>
        <w:tabs>
          <w:tab w:val="left" w:pos="1495"/>
        </w:tabs>
        <w:rPr>
          <w:rFonts w:asciiTheme="minorHAnsi" w:eastAsiaTheme="minorEastAsia" w:hAnsiTheme="minorHAnsi" w:cstheme="minorBidi"/>
          <w:caps w:val="0"/>
          <w:noProof/>
          <w:spacing w:val="0"/>
          <w:sz w:val="22"/>
          <w:lang w:eastAsia="en-AU"/>
        </w:rPr>
      </w:pPr>
      <w:hyperlink w:anchor="_Toc519009599" w:history="1">
        <w:r w:rsidR="00E86840" w:rsidRPr="00E46BFD">
          <w:rPr>
            <w:rStyle w:val="Hyperlink"/>
            <w:b/>
            <w:noProof/>
          </w:rPr>
          <w:t>Figure 2.8</w:t>
        </w:r>
        <w:r w:rsidR="00E86840">
          <w:rPr>
            <w:rFonts w:asciiTheme="minorHAnsi" w:eastAsiaTheme="minorEastAsia" w:hAnsiTheme="minorHAnsi" w:cstheme="minorBidi"/>
            <w:caps w:val="0"/>
            <w:noProof/>
            <w:spacing w:val="0"/>
            <w:sz w:val="22"/>
            <w:lang w:eastAsia="en-AU"/>
          </w:rPr>
          <w:tab/>
        </w:r>
        <w:r w:rsidR="00E86840" w:rsidRPr="00E46BFD">
          <w:rPr>
            <w:rStyle w:val="Hyperlink"/>
            <w:noProof/>
            <w:lang w:val="en-US"/>
          </w:rPr>
          <w:t>proportion of early exits for 2013-15 by location</w:t>
        </w:r>
        <w:r w:rsidR="00E86840">
          <w:rPr>
            <w:noProof/>
          </w:rPr>
          <w:tab/>
        </w:r>
        <w:r w:rsidR="00E86840">
          <w:rPr>
            <w:noProof/>
          </w:rPr>
          <w:fldChar w:fldCharType="begin"/>
        </w:r>
        <w:r w:rsidR="00E86840">
          <w:rPr>
            <w:noProof/>
          </w:rPr>
          <w:instrText xml:space="preserve"> PAGEREF _Toc519009599 \h </w:instrText>
        </w:r>
        <w:r w:rsidR="00E86840">
          <w:rPr>
            <w:noProof/>
          </w:rPr>
        </w:r>
        <w:r w:rsidR="00E86840">
          <w:rPr>
            <w:noProof/>
          </w:rPr>
          <w:fldChar w:fldCharType="separate"/>
        </w:r>
        <w:r w:rsidR="003A57D4">
          <w:rPr>
            <w:noProof/>
          </w:rPr>
          <w:t>41</w:t>
        </w:r>
        <w:r w:rsidR="00E86840">
          <w:rPr>
            <w:noProof/>
          </w:rPr>
          <w:fldChar w:fldCharType="end"/>
        </w:r>
      </w:hyperlink>
    </w:p>
    <w:p w14:paraId="2B8CCB57" w14:textId="0D0DB54B" w:rsidR="00E86840" w:rsidRDefault="00B5047B">
      <w:pPr>
        <w:pStyle w:val="TableofFigures"/>
        <w:tabs>
          <w:tab w:val="left" w:pos="1495"/>
        </w:tabs>
        <w:rPr>
          <w:rFonts w:asciiTheme="minorHAnsi" w:eastAsiaTheme="minorEastAsia" w:hAnsiTheme="minorHAnsi" w:cstheme="minorBidi"/>
          <w:caps w:val="0"/>
          <w:noProof/>
          <w:spacing w:val="0"/>
          <w:sz w:val="22"/>
          <w:lang w:eastAsia="en-AU"/>
        </w:rPr>
      </w:pPr>
      <w:hyperlink w:anchor="_Toc519009600" w:history="1">
        <w:r w:rsidR="00E86840" w:rsidRPr="00E46BFD">
          <w:rPr>
            <w:rStyle w:val="Hyperlink"/>
            <w:b/>
            <w:noProof/>
          </w:rPr>
          <w:t>Figure 2.9</w:t>
        </w:r>
        <w:r w:rsidR="00E86840">
          <w:rPr>
            <w:rFonts w:asciiTheme="minorHAnsi" w:eastAsiaTheme="minorEastAsia" w:hAnsiTheme="minorHAnsi" w:cstheme="minorBidi"/>
            <w:caps w:val="0"/>
            <w:noProof/>
            <w:spacing w:val="0"/>
            <w:sz w:val="22"/>
            <w:lang w:eastAsia="en-AU"/>
          </w:rPr>
          <w:tab/>
        </w:r>
        <w:r w:rsidR="00E86840" w:rsidRPr="00E46BFD">
          <w:rPr>
            <w:rStyle w:val="Hyperlink"/>
            <w:bCs/>
            <w:noProof/>
            <w:lang w:val="en-US"/>
          </w:rPr>
          <w:t>Total and average Number of Base Enrolments for phase 2 (first 25 sites)</w:t>
        </w:r>
        <w:r w:rsidR="00E86840">
          <w:rPr>
            <w:noProof/>
          </w:rPr>
          <w:tab/>
        </w:r>
        <w:r w:rsidR="00E86840">
          <w:rPr>
            <w:noProof/>
          </w:rPr>
          <w:fldChar w:fldCharType="begin"/>
        </w:r>
        <w:r w:rsidR="00E86840">
          <w:rPr>
            <w:noProof/>
          </w:rPr>
          <w:instrText xml:space="preserve"> PAGEREF _Toc519009600 \h </w:instrText>
        </w:r>
        <w:r w:rsidR="00E86840">
          <w:rPr>
            <w:noProof/>
          </w:rPr>
        </w:r>
        <w:r w:rsidR="00E86840">
          <w:rPr>
            <w:noProof/>
          </w:rPr>
          <w:fldChar w:fldCharType="separate"/>
        </w:r>
        <w:r w:rsidR="003A57D4">
          <w:rPr>
            <w:noProof/>
          </w:rPr>
          <w:t>46</w:t>
        </w:r>
        <w:r w:rsidR="00E86840">
          <w:rPr>
            <w:noProof/>
          </w:rPr>
          <w:fldChar w:fldCharType="end"/>
        </w:r>
      </w:hyperlink>
    </w:p>
    <w:p w14:paraId="53619781" w14:textId="6A1B3529" w:rsidR="00E86840" w:rsidRDefault="00B5047B">
      <w:pPr>
        <w:pStyle w:val="TableofFigures"/>
        <w:tabs>
          <w:tab w:val="left" w:pos="1591"/>
        </w:tabs>
        <w:rPr>
          <w:rFonts w:asciiTheme="minorHAnsi" w:eastAsiaTheme="minorEastAsia" w:hAnsiTheme="minorHAnsi" w:cstheme="minorBidi"/>
          <w:caps w:val="0"/>
          <w:noProof/>
          <w:spacing w:val="0"/>
          <w:sz w:val="22"/>
          <w:lang w:eastAsia="en-AU"/>
        </w:rPr>
      </w:pPr>
      <w:hyperlink w:anchor="_Toc519009601" w:history="1">
        <w:r w:rsidR="00E86840" w:rsidRPr="00E46BFD">
          <w:rPr>
            <w:rStyle w:val="Hyperlink"/>
            <w:b/>
            <w:noProof/>
          </w:rPr>
          <w:t>Figure 2.10</w:t>
        </w:r>
        <w:r w:rsidR="00E86840">
          <w:rPr>
            <w:rFonts w:asciiTheme="minorHAnsi" w:eastAsiaTheme="minorEastAsia" w:hAnsiTheme="minorHAnsi" w:cstheme="minorBidi"/>
            <w:caps w:val="0"/>
            <w:noProof/>
            <w:spacing w:val="0"/>
            <w:sz w:val="22"/>
            <w:lang w:eastAsia="en-AU"/>
          </w:rPr>
          <w:tab/>
        </w:r>
        <w:r w:rsidR="00E86840" w:rsidRPr="00E46BFD">
          <w:rPr>
            <w:rStyle w:val="Hyperlink"/>
            <w:noProof/>
            <w:lang w:val="en-US"/>
          </w:rPr>
          <w:t>Average number of children enrolling in HIPPY during phase 2 (first 25 sites) for 2014-15</w:t>
        </w:r>
        <w:r w:rsidR="00E86840">
          <w:rPr>
            <w:noProof/>
          </w:rPr>
          <w:tab/>
        </w:r>
        <w:r w:rsidR="00E86840">
          <w:rPr>
            <w:noProof/>
          </w:rPr>
          <w:fldChar w:fldCharType="begin"/>
        </w:r>
        <w:r w:rsidR="00E86840">
          <w:rPr>
            <w:noProof/>
          </w:rPr>
          <w:instrText xml:space="preserve"> PAGEREF _Toc519009601 \h </w:instrText>
        </w:r>
        <w:r w:rsidR="00E86840">
          <w:rPr>
            <w:noProof/>
          </w:rPr>
        </w:r>
        <w:r w:rsidR="00E86840">
          <w:rPr>
            <w:noProof/>
          </w:rPr>
          <w:fldChar w:fldCharType="separate"/>
        </w:r>
        <w:r w:rsidR="003A57D4">
          <w:rPr>
            <w:noProof/>
          </w:rPr>
          <w:t>47</w:t>
        </w:r>
        <w:r w:rsidR="00E86840">
          <w:rPr>
            <w:noProof/>
          </w:rPr>
          <w:fldChar w:fldCharType="end"/>
        </w:r>
      </w:hyperlink>
    </w:p>
    <w:p w14:paraId="61FE13F7" w14:textId="3776D079" w:rsidR="00E86840" w:rsidRDefault="00B5047B">
      <w:pPr>
        <w:pStyle w:val="TableofFigures"/>
        <w:tabs>
          <w:tab w:val="left" w:pos="1591"/>
        </w:tabs>
        <w:rPr>
          <w:rFonts w:asciiTheme="minorHAnsi" w:eastAsiaTheme="minorEastAsia" w:hAnsiTheme="minorHAnsi" w:cstheme="minorBidi"/>
          <w:caps w:val="0"/>
          <w:noProof/>
          <w:spacing w:val="0"/>
          <w:sz w:val="22"/>
          <w:lang w:eastAsia="en-AU"/>
        </w:rPr>
      </w:pPr>
      <w:hyperlink w:anchor="_Toc519009602" w:history="1">
        <w:r w:rsidR="00E86840" w:rsidRPr="00E46BFD">
          <w:rPr>
            <w:rStyle w:val="Hyperlink"/>
            <w:b/>
            <w:noProof/>
          </w:rPr>
          <w:t>Figure 2.11</w:t>
        </w:r>
        <w:r w:rsidR="00E86840">
          <w:rPr>
            <w:rFonts w:asciiTheme="minorHAnsi" w:eastAsiaTheme="minorEastAsia" w:hAnsiTheme="minorHAnsi" w:cstheme="minorBidi"/>
            <w:caps w:val="0"/>
            <w:noProof/>
            <w:spacing w:val="0"/>
            <w:sz w:val="22"/>
            <w:lang w:eastAsia="en-AU"/>
          </w:rPr>
          <w:tab/>
        </w:r>
        <w:r w:rsidR="00E86840" w:rsidRPr="00E46BFD">
          <w:rPr>
            <w:rStyle w:val="Hyperlink"/>
            <w:noProof/>
            <w:lang w:val="en-US"/>
          </w:rPr>
          <w:t>Average number of children enrolling in HIPPY during phase 1 for 2013</w:t>
        </w:r>
        <w:r w:rsidR="00E86840" w:rsidRPr="00E46BFD">
          <w:rPr>
            <w:rStyle w:val="Hyperlink"/>
            <w:noProof/>
            <w:lang w:val="en-US"/>
          </w:rPr>
          <w:noBreakHyphen/>
          <w:t>15</w:t>
        </w:r>
        <w:r w:rsidR="00E86840">
          <w:rPr>
            <w:noProof/>
          </w:rPr>
          <w:tab/>
        </w:r>
        <w:r w:rsidR="00E86840">
          <w:rPr>
            <w:noProof/>
          </w:rPr>
          <w:fldChar w:fldCharType="begin"/>
        </w:r>
        <w:r w:rsidR="00E86840">
          <w:rPr>
            <w:noProof/>
          </w:rPr>
          <w:instrText xml:space="preserve"> PAGEREF _Toc519009602 \h </w:instrText>
        </w:r>
        <w:r w:rsidR="00E86840">
          <w:rPr>
            <w:noProof/>
          </w:rPr>
        </w:r>
        <w:r w:rsidR="00E86840">
          <w:rPr>
            <w:noProof/>
          </w:rPr>
          <w:fldChar w:fldCharType="separate"/>
        </w:r>
        <w:r w:rsidR="003A57D4">
          <w:rPr>
            <w:noProof/>
          </w:rPr>
          <w:t>47</w:t>
        </w:r>
        <w:r w:rsidR="00E86840">
          <w:rPr>
            <w:noProof/>
          </w:rPr>
          <w:fldChar w:fldCharType="end"/>
        </w:r>
      </w:hyperlink>
    </w:p>
    <w:p w14:paraId="6B50DE58" w14:textId="00D5D650" w:rsidR="00E86840" w:rsidRDefault="00B5047B">
      <w:pPr>
        <w:pStyle w:val="TableofFigures"/>
        <w:tabs>
          <w:tab w:val="left" w:pos="1495"/>
        </w:tabs>
        <w:rPr>
          <w:rFonts w:asciiTheme="minorHAnsi" w:eastAsiaTheme="minorEastAsia" w:hAnsiTheme="minorHAnsi" w:cstheme="minorBidi"/>
          <w:caps w:val="0"/>
          <w:noProof/>
          <w:spacing w:val="0"/>
          <w:sz w:val="22"/>
          <w:lang w:eastAsia="en-AU"/>
        </w:rPr>
      </w:pPr>
      <w:hyperlink w:anchor="_Toc519009603" w:history="1">
        <w:r w:rsidR="00E86840" w:rsidRPr="00E46BFD">
          <w:rPr>
            <w:rStyle w:val="Hyperlink"/>
            <w:b/>
            <w:noProof/>
          </w:rPr>
          <w:t>Figure 4.1</w:t>
        </w:r>
        <w:r w:rsidR="00E86840">
          <w:rPr>
            <w:rFonts w:asciiTheme="minorHAnsi" w:eastAsiaTheme="minorEastAsia" w:hAnsiTheme="minorHAnsi" w:cstheme="minorBidi"/>
            <w:caps w:val="0"/>
            <w:noProof/>
            <w:spacing w:val="0"/>
            <w:sz w:val="22"/>
            <w:lang w:eastAsia="en-AU"/>
          </w:rPr>
          <w:tab/>
        </w:r>
        <w:r w:rsidR="00E86840" w:rsidRPr="00E46BFD">
          <w:rPr>
            <w:rStyle w:val="Hyperlink"/>
            <w:noProof/>
          </w:rPr>
          <w:t>hippy funding composition at program level, 2014 and 2015</w:t>
        </w:r>
        <w:r w:rsidR="00E86840">
          <w:rPr>
            <w:noProof/>
          </w:rPr>
          <w:tab/>
        </w:r>
        <w:r w:rsidR="00E86840">
          <w:rPr>
            <w:noProof/>
          </w:rPr>
          <w:fldChar w:fldCharType="begin"/>
        </w:r>
        <w:r w:rsidR="00E86840">
          <w:rPr>
            <w:noProof/>
          </w:rPr>
          <w:instrText xml:space="preserve"> PAGEREF _Toc519009603 \h </w:instrText>
        </w:r>
        <w:r w:rsidR="00E86840">
          <w:rPr>
            <w:noProof/>
          </w:rPr>
        </w:r>
        <w:r w:rsidR="00E86840">
          <w:rPr>
            <w:noProof/>
          </w:rPr>
          <w:fldChar w:fldCharType="separate"/>
        </w:r>
        <w:r w:rsidR="003A57D4">
          <w:rPr>
            <w:noProof/>
          </w:rPr>
          <w:t>74</w:t>
        </w:r>
        <w:r w:rsidR="00E86840">
          <w:rPr>
            <w:noProof/>
          </w:rPr>
          <w:fldChar w:fldCharType="end"/>
        </w:r>
      </w:hyperlink>
    </w:p>
    <w:p w14:paraId="186EBA3A" w14:textId="4F5007F8" w:rsidR="00E86840" w:rsidRDefault="00B5047B">
      <w:pPr>
        <w:pStyle w:val="TableofFigures"/>
        <w:tabs>
          <w:tab w:val="left" w:pos="1495"/>
        </w:tabs>
        <w:rPr>
          <w:rFonts w:asciiTheme="minorHAnsi" w:eastAsiaTheme="minorEastAsia" w:hAnsiTheme="minorHAnsi" w:cstheme="minorBidi"/>
          <w:caps w:val="0"/>
          <w:noProof/>
          <w:spacing w:val="0"/>
          <w:sz w:val="22"/>
          <w:lang w:eastAsia="en-AU"/>
        </w:rPr>
      </w:pPr>
      <w:hyperlink w:anchor="_Toc519009604" w:history="1">
        <w:r w:rsidR="00E86840" w:rsidRPr="00E46BFD">
          <w:rPr>
            <w:rStyle w:val="Hyperlink"/>
            <w:b/>
            <w:noProof/>
          </w:rPr>
          <w:t>Figure 4.2</w:t>
        </w:r>
        <w:r w:rsidR="00E86840">
          <w:rPr>
            <w:rFonts w:asciiTheme="minorHAnsi" w:eastAsiaTheme="minorEastAsia" w:hAnsiTheme="minorHAnsi" w:cstheme="minorBidi"/>
            <w:caps w:val="0"/>
            <w:noProof/>
            <w:spacing w:val="0"/>
            <w:sz w:val="22"/>
            <w:lang w:eastAsia="en-AU"/>
          </w:rPr>
          <w:tab/>
        </w:r>
        <w:r w:rsidR="00E86840" w:rsidRPr="00E46BFD">
          <w:rPr>
            <w:rStyle w:val="Hyperlink"/>
            <w:noProof/>
          </w:rPr>
          <w:t>hippy expense composition at program level, 2014 and 2015</w:t>
        </w:r>
        <w:r w:rsidR="00E86840">
          <w:rPr>
            <w:noProof/>
          </w:rPr>
          <w:tab/>
        </w:r>
        <w:r w:rsidR="00E86840">
          <w:rPr>
            <w:noProof/>
          </w:rPr>
          <w:fldChar w:fldCharType="begin"/>
        </w:r>
        <w:r w:rsidR="00E86840">
          <w:rPr>
            <w:noProof/>
          </w:rPr>
          <w:instrText xml:space="preserve"> PAGEREF _Toc519009604 \h </w:instrText>
        </w:r>
        <w:r w:rsidR="00E86840">
          <w:rPr>
            <w:noProof/>
          </w:rPr>
        </w:r>
        <w:r w:rsidR="00E86840">
          <w:rPr>
            <w:noProof/>
          </w:rPr>
          <w:fldChar w:fldCharType="separate"/>
        </w:r>
        <w:r w:rsidR="003A57D4">
          <w:rPr>
            <w:noProof/>
          </w:rPr>
          <w:t>75</w:t>
        </w:r>
        <w:r w:rsidR="00E86840">
          <w:rPr>
            <w:noProof/>
          </w:rPr>
          <w:fldChar w:fldCharType="end"/>
        </w:r>
      </w:hyperlink>
    </w:p>
    <w:p w14:paraId="6AEAF80B" w14:textId="7B9EF619" w:rsidR="00E86840" w:rsidRDefault="00B5047B">
      <w:pPr>
        <w:pStyle w:val="TableofFigures"/>
        <w:tabs>
          <w:tab w:val="left" w:pos="1495"/>
        </w:tabs>
        <w:rPr>
          <w:rFonts w:asciiTheme="minorHAnsi" w:eastAsiaTheme="minorEastAsia" w:hAnsiTheme="minorHAnsi" w:cstheme="minorBidi"/>
          <w:caps w:val="0"/>
          <w:noProof/>
          <w:spacing w:val="0"/>
          <w:sz w:val="22"/>
          <w:lang w:eastAsia="en-AU"/>
        </w:rPr>
      </w:pPr>
      <w:hyperlink w:anchor="_Toc519009605" w:history="1">
        <w:r w:rsidR="00E86840" w:rsidRPr="00E46BFD">
          <w:rPr>
            <w:rStyle w:val="Hyperlink"/>
            <w:b/>
            <w:noProof/>
          </w:rPr>
          <w:t>Figure 4.3</w:t>
        </w:r>
        <w:r w:rsidR="00E86840">
          <w:rPr>
            <w:rFonts w:asciiTheme="minorHAnsi" w:eastAsiaTheme="minorEastAsia" w:hAnsiTheme="minorHAnsi" w:cstheme="minorBidi"/>
            <w:caps w:val="0"/>
            <w:noProof/>
            <w:spacing w:val="0"/>
            <w:sz w:val="22"/>
            <w:lang w:eastAsia="en-AU"/>
          </w:rPr>
          <w:tab/>
        </w:r>
        <w:r w:rsidR="00E86840" w:rsidRPr="00E46BFD">
          <w:rPr>
            <w:rStyle w:val="Hyperlink"/>
            <w:noProof/>
          </w:rPr>
          <w:t>cost per ‘active child’ for the 2014 cohort by remoteness, 2017 dollars</w:t>
        </w:r>
        <w:r w:rsidR="00E86840">
          <w:rPr>
            <w:noProof/>
          </w:rPr>
          <w:tab/>
        </w:r>
        <w:r w:rsidR="00E86840">
          <w:rPr>
            <w:noProof/>
          </w:rPr>
          <w:fldChar w:fldCharType="begin"/>
        </w:r>
        <w:r w:rsidR="00E86840">
          <w:rPr>
            <w:noProof/>
          </w:rPr>
          <w:instrText xml:space="preserve"> PAGEREF _Toc519009605 \h </w:instrText>
        </w:r>
        <w:r w:rsidR="00E86840">
          <w:rPr>
            <w:noProof/>
          </w:rPr>
        </w:r>
        <w:r w:rsidR="00E86840">
          <w:rPr>
            <w:noProof/>
          </w:rPr>
          <w:fldChar w:fldCharType="separate"/>
        </w:r>
        <w:r w:rsidR="003A57D4">
          <w:rPr>
            <w:noProof/>
          </w:rPr>
          <w:t>78</w:t>
        </w:r>
        <w:r w:rsidR="00E86840">
          <w:rPr>
            <w:noProof/>
          </w:rPr>
          <w:fldChar w:fldCharType="end"/>
        </w:r>
      </w:hyperlink>
    </w:p>
    <w:p w14:paraId="533AA7F2" w14:textId="63477C01" w:rsidR="00E86840" w:rsidRDefault="00B5047B">
      <w:pPr>
        <w:pStyle w:val="TableofFigures"/>
        <w:tabs>
          <w:tab w:val="left" w:pos="1495"/>
        </w:tabs>
        <w:rPr>
          <w:rFonts w:asciiTheme="minorHAnsi" w:eastAsiaTheme="minorEastAsia" w:hAnsiTheme="minorHAnsi" w:cstheme="minorBidi"/>
          <w:caps w:val="0"/>
          <w:noProof/>
          <w:spacing w:val="0"/>
          <w:sz w:val="22"/>
          <w:lang w:eastAsia="en-AU"/>
        </w:rPr>
      </w:pPr>
      <w:hyperlink w:anchor="_Toc519009606" w:history="1">
        <w:r w:rsidR="00E86840" w:rsidRPr="00E46BFD">
          <w:rPr>
            <w:rStyle w:val="Hyperlink"/>
            <w:b/>
            <w:noProof/>
          </w:rPr>
          <w:t>Figure 4.4</w:t>
        </w:r>
        <w:r w:rsidR="00E86840">
          <w:rPr>
            <w:rFonts w:asciiTheme="minorHAnsi" w:eastAsiaTheme="minorEastAsia" w:hAnsiTheme="minorHAnsi" w:cstheme="minorBidi"/>
            <w:caps w:val="0"/>
            <w:noProof/>
            <w:spacing w:val="0"/>
            <w:sz w:val="22"/>
            <w:lang w:eastAsia="en-AU"/>
          </w:rPr>
          <w:tab/>
        </w:r>
        <w:r w:rsidR="00E86840" w:rsidRPr="00E46BFD">
          <w:rPr>
            <w:rStyle w:val="Hyperlink"/>
            <w:noProof/>
          </w:rPr>
          <w:t>comparison of cost per child, hippy and comparator programs, 2017 dollars</w:t>
        </w:r>
        <w:r w:rsidR="00E86840">
          <w:rPr>
            <w:noProof/>
          </w:rPr>
          <w:tab/>
        </w:r>
        <w:r w:rsidR="00E86840">
          <w:rPr>
            <w:noProof/>
          </w:rPr>
          <w:fldChar w:fldCharType="begin"/>
        </w:r>
        <w:r w:rsidR="00E86840">
          <w:rPr>
            <w:noProof/>
          </w:rPr>
          <w:instrText xml:space="preserve"> PAGEREF _Toc519009606 \h </w:instrText>
        </w:r>
        <w:r w:rsidR="00E86840">
          <w:rPr>
            <w:noProof/>
          </w:rPr>
        </w:r>
        <w:r w:rsidR="00E86840">
          <w:rPr>
            <w:noProof/>
          </w:rPr>
          <w:fldChar w:fldCharType="separate"/>
        </w:r>
        <w:r w:rsidR="003A57D4">
          <w:rPr>
            <w:noProof/>
          </w:rPr>
          <w:t>80</w:t>
        </w:r>
        <w:r w:rsidR="00E86840">
          <w:rPr>
            <w:noProof/>
          </w:rPr>
          <w:fldChar w:fldCharType="end"/>
        </w:r>
      </w:hyperlink>
    </w:p>
    <w:p w14:paraId="0C49C2C3" w14:textId="1D5137D8" w:rsidR="00E86840" w:rsidRDefault="00B5047B">
      <w:pPr>
        <w:pStyle w:val="TableofFigures"/>
        <w:tabs>
          <w:tab w:val="left" w:pos="1495"/>
        </w:tabs>
        <w:rPr>
          <w:rFonts w:asciiTheme="minorHAnsi" w:eastAsiaTheme="minorEastAsia" w:hAnsiTheme="minorHAnsi" w:cstheme="minorBidi"/>
          <w:caps w:val="0"/>
          <w:noProof/>
          <w:spacing w:val="0"/>
          <w:sz w:val="22"/>
          <w:lang w:eastAsia="en-AU"/>
        </w:rPr>
      </w:pPr>
      <w:hyperlink w:anchor="_Toc519009607" w:history="1">
        <w:r w:rsidR="00E86840" w:rsidRPr="00E46BFD">
          <w:rPr>
            <w:rStyle w:val="Hyperlink"/>
            <w:b/>
            <w:noProof/>
          </w:rPr>
          <w:t>Figure 4.5</w:t>
        </w:r>
        <w:r w:rsidR="00E86840">
          <w:rPr>
            <w:rFonts w:asciiTheme="minorHAnsi" w:eastAsiaTheme="minorEastAsia" w:hAnsiTheme="minorHAnsi" w:cstheme="minorBidi"/>
            <w:caps w:val="0"/>
            <w:noProof/>
            <w:spacing w:val="0"/>
            <w:sz w:val="22"/>
            <w:lang w:eastAsia="en-AU"/>
          </w:rPr>
          <w:tab/>
        </w:r>
        <w:r w:rsidR="00E86840" w:rsidRPr="00E46BFD">
          <w:rPr>
            <w:rStyle w:val="Hyperlink"/>
            <w:noProof/>
          </w:rPr>
          <w:t>estimated Net present value for hippy ‘per average child’</w:t>
        </w:r>
        <w:r w:rsidR="00E86840">
          <w:rPr>
            <w:noProof/>
          </w:rPr>
          <w:tab/>
        </w:r>
        <w:r w:rsidR="00E86840">
          <w:rPr>
            <w:noProof/>
          </w:rPr>
          <w:fldChar w:fldCharType="begin"/>
        </w:r>
        <w:r w:rsidR="00E86840">
          <w:rPr>
            <w:noProof/>
          </w:rPr>
          <w:instrText xml:space="preserve"> PAGEREF _Toc519009607 \h </w:instrText>
        </w:r>
        <w:r w:rsidR="00E86840">
          <w:rPr>
            <w:noProof/>
          </w:rPr>
        </w:r>
        <w:r w:rsidR="00E86840">
          <w:rPr>
            <w:noProof/>
          </w:rPr>
          <w:fldChar w:fldCharType="separate"/>
        </w:r>
        <w:r w:rsidR="003A57D4">
          <w:rPr>
            <w:noProof/>
          </w:rPr>
          <w:t>85</w:t>
        </w:r>
        <w:r w:rsidR="00E86840">
          <w:rPr>
            <w:noProof/>
          </w:rPr>
          <w:fldChar w:fldCharType="end"/>
        </w:r>
      </w:hyperlink>
    </w:p>
    <w:p w14:paraId="04C17023" w14:textId="331E5BEB" w:rsidR="00E86840" w:rsidRDefault="00B5047B">
      <w:pPr>
        <w:pStyle w:val="TableofFigures"/>
        <w:tabs>
          <w:tab w:val="left" w:pos="1495"/>
        </w:tabs>
        <w:rPr>
          <w:rFonts w:asciiTheme="minorHAnsi" w:eastAsiaTheme="minorEastAsia" w:hAnsiTheme="minorHAnsi" w:cstheme="minorBidi"/>
          <w:caps w:val="0"/>
          <w:noProof/>
          <w:spacing w:val="0"/>
          <w:sz w:val="22"/>
          <w:lang w:eastAsia="en-AU"/>
        </w:rPr>
      </w:pPr>
      <w:hyperlink w:anchor="_Toc519009608" w:history="1">
        <w:r w:rsidR="00E86840" w:rsidRPr="00E46BFD">
          <w:rPr>
            <w:rStyle w:val="Hyperlink"/>
            <w:b/>
            <w:noProof/>
          </w:rPr>
          <w:t>Figure 5.1</w:t>
        </w:r>
        <w:r w:rsidR="00E86840">
          <w:rPr>
            <w:rFonts w:asciiTheme="minorHAnsi" w:eastAsiaTheme="minorEastAsia" w:hAnsiTheme="minorHAnsi" w:cstheme="minorBidi"/>
            <w:caps w:val="0"/>
            <w:noProof/>
            <w:spacing w:val="0"/>
            <w:sz w:val="22"/>
            <w:lang w:eastAsia="en-AU"/>
          </w:rPr>
          <w:tab/>
        </w:r>
        <w:r w:rsidR="00E86840" w:rsidRPr="00E46BFD">
          <w:rPr>
            <w:rStyle w:val="Hyperlink"/>
            <w:noProof/>
          </w:rPr>
          <w:t>shortlisted programs Organised according to the level of evidence supporting the effectiveness of the program on child outcomes</w:t>
        </w:r>
        <w:r w:rsidR="00E86840">
          <w:rPr>
            <w:noProof/>
          </w:rPr>
          <w:tab/>
        </w:r>
        <w:r w:rsidR="00E86840">
          <w:rPr>
            <w:noProof/>
          </w:rPr>
          <w:fldChar w:fldCharType="begin"/>
        </w:r>
        <w:r w:rsidR="00E86840">
          <w:rPr>
            <w:noProof/>
          </w:rPr>
          <w:instrText xml:space="preserve"> PAGEREF _Toc519009608 \h </w:instrText>
        </w:r>
        <w:r w:rsidR="00E86840">
          <w:rPr>
            <w:noProof/>
          </w:rPr>
        </w:r>
        <w:r w:rsidR="00E86840">
          <w:rPr>
            <w:noProof/>
          </w:rPr>
          <w:fldChar w:fldCharType="separate"/>
        </w:r>
        <w:r w:rsidR="003A57D4">
          <w:rPr>
            <w:noProof/>
          </w:rPr>
          <w:t>97</w:t>
        </w:r>
        <w:r w:rsidR="00E86840">
          <w:rPr>
            <w:noProof/>
          </w:rPr>
          <w:fldChar w:fldCharType="end"/>
        </w:r>
      </w:hyperlink>
    </w:p>
    <w:p w14:paraId="0BF79229" w14:textId="0BAE907A" w:rsidR="00E86840" w:rsidRDefault="00B5047B">
      <w:pPr>
        <w:pStyle w:val="TableofFigures"/>
        <w:tabs>
          <w:tab w:val="left" w:pos="1495"/>
        </w:tabs>
        <w:rPr>
          <w:rFonts w:asciiTheme="minorHAnsi" w:eastAsiaTheme="minorEastAsia" w:hAnsiTheme="minorHAnsi" w:cstheme="minorBidi"/>
          <w:caps w:val="0"/>
          <w:noProof/>
          <w:spacing w:val="0"/>
          <w:sz w:val="22"/>
          <w:lang w:eastAsia="en-AU"/>
        </w:rPr>
      </w:pPr>
      <w:hyperlink w:anchor="_Toc519009609" w:history="1">
        <w:r w:rsidR="00E86840" w:rsidRPr="00E46BFD">
          <w:rPr>
            <w:rStyle w:val="Hyperlink"/>
            <w:b/>
            <w:noProof/>
          </w:rPr>
          <w:t>Figure 5.2</w:t>
        </w:r>
        <w:r w:rsidR="00E86840">
          <w:rPr>
            <w:rFonts w:asciiTheme="minorHAnsi" w:eastAsiaTheme="minorEastAsia" w:hAnsiTheme="minorHAnsi" w:cstheme="minorBidi"/>
            <w:caps w:val="0"/>
            <w:noProof/>
            <w:spacing w:val="0"/>
            <w:sz w:val="22"/>
            <w:lang w:eastAsia="en-AU"/>
          </w:rPr>
          <w:tab/>
        </w:r>
        <w:r w:rsidR="00E86840" w:rsidRPr="00E46BFD">
          <w:rPr>
            <w:rStyle w:val="Hyperlink"/>
            <w:noProof/>
          </w:rPr>
          <w:t>mode of service delivery of shortlisted programs</w:t>
        </w:r>
        <w:r w:rsidR="00E86840">
          <w:rPr>
            <w:noProof/>
          </w:rPr>
          <w:tab/>
        </w:r>
        <w:r w:rsidR="00E86840">
          <w:rPr>
            <w:noProof/>
          </w:rPr>
          <w:fldChar w:fldCharType="begin"/>
        </w:r>
        <w:r w:rsidR="00E86840">
          <w:rPr>
            <w:noProof/>
          </w:rPr>
          <w:instrText xml:space="preserve"> PAGEREF _Toc519009609 \h </w:instrText>
        </w:r>
        <w:r w:rsidR="00E86840">
          <w:rPr>
            <w:noProof/>
          </w:rPr>
        </w:r>
        <w:r w:rsidR="00E86840">
          <w:rPr>
            <w:noProof/>
          </w:rPr>
          <w:fldChar w:fldCharType="separate"/>
        </w:r>
        <w:r w:rsidR="003A57D4">
          <w:rPr>
            <w:noProof/>
          </w:rPr>
          <w:t>102</w:t>
        </w:r>
        <w:r w:rsidR="00E86840">
          <w:rPr>
            <w:noProof/>
          </w:rPr>
          <w:fldChar w:fldCharType="end"/>
        </w:r>
      </w:hyperlink>
    </w:p>
    <w:p w14:paraId="33AEDF26" w14:textId="0E241F38" w:rsidR="00E86840" w:rsidRDefault="00B5047B">
      <w:pPr>
        <w:pStyle w:val="TableofFigures"/>
        <w:tabs>
          <w:tab w:val="left" w:pos="1495"/>
        </w:tabs>
        <w:rPr>
          <w:rFonts w:asciiTheme="minorHAnsi" w:eastAsiaTheme="minorEastAsia" w:hAnsiTheme="minorHAnsi" w:cstheme="minorBidi"/>
          <w:caps w:val="0"/>
          <w:noProof/>
          <w:spacing w:val="0"/>
          <w:sz w:val="22"/>
          <w:lang w:eastAsia="en-AU"/>
        </w:rPr>
      </w:pPr>
      <w:hyperlink w:anchor="_Toc519009610" w:history="1">
        <w:r w:rsidR="00E86840" w:rsidRPr="00E46BFD">
          <w:rPr>
            <w:rStyle w:val="Hyperlink"/>
            <w:b/>
            <w:noProof/>
          </w:rPr>
          <w:t>Figure 5.3</w:t>
        </w:r>
        <w:r w:rsidR="00E86840">
          <w:rPr>
            <w:rFonts w:asciiTheme="minorHAnsi" w:eastAsiaTheme="minorEastAsia" w:hAnsiTheme="minorHAnsi" w:cstheme="minorBidi"/>
            <w:caps w:val="0"/>
            <w:noProof/>
            <w:spacing w:val="0"/>
            <w:sz w:val="22"/>
            <w:lang w:eastAsia="en-AU"/>
          </w:rPr>
          <w:tab/>
        </w:r>
        <w:r w:rsidR="00E86840" w:rsidRPr="00E46BFD">
          <w:rPr>
            <w:rStyle w:val="Hyperlink"/>
            <w:noProof/>
          </w:rPr>
          <w:t>comparing the duration of shortlisted cognitive and behavioural/developmental programs</w:t>
        </w:r>
        <w:r w:rsidR="00E86840">
          <w:rPr>
            <w:noProof/>
          </w:rPr>
          <w:tab/>
        </w:r>
        <w:r w:rsidR="00E86840">
          <w:rPr>
            <w:noProof/>
          </w:rPr>
          <w:fldChar w:fldCharType="begin"/>
        </w:r>
        <w:r w:rsidR="00E86840">
          <w:rPr>
            <w:noProof/>
          </w:rPr>
          <w:instrText xml:space="preserve"> PAGEREF _Toc519009610 \h </w:instrText>
        </w:r>
        <w:r w:rsidR="00E86840">
          <w:rPr>
            <w:noProof/>
          </w:rPr>
        </w:r>
        <w:r w:rsidR="00E86840">
          <w:rPr>
            <w:noProof/>
          </w:rPr>
          <w:fldChar w:fldCharType="separate"/>
        </w:r>
        <w:r w:rsidR="003A57D4">
          <w:rPr>
            <w:noProof/>
          </w:rPr>
          <w:t>102</w:t>
        </w:r>
        <w:r w:rsidR="00E86840">
          <w:rPr>
            <w:noProof/>
          </w:rPr>
          <w:fldChar w:fldCharType="end"/>
        </w:r>
      </w:hyperlink>
    </w:p>
    <w:p w14:paraId="56B38DBE" w14:textId="7C113E58" w:rsidR="00E86840" w:rsidRDefault="00B5047B">
      <w:pPr>
        <w:pStyle w:val="TableofFigures"/>
        <w:tabs>
          <w:tab w:val="left" w:pos="1495"/>
        </w:tabs>
        <w:rPr>
          <w:rFonts w:asciiTheme="minorHAnsi" w:eastAsiaTheme="minorEastAsia" w:hAnsiTheme="minorHAnsi" w:cstheme="minorBidi"/>
          <w:caps w:val="0"/>
          <w:noProof/>
          <w:spacing w:val="0"/>
          <w:sz w:val="22"/>
          <w:lang w:eastAsia="en-AU"/>
        </w:rPr>
      </w:pPr>
      <w:hyperlink w:anchor="_Toc519009611" w:history="1">
        <w:r w:rsidR="00E86840" w:rsidRPr="00E46BFD">
          <w:rPr>
            <w:rStyle w:val="Hyperlink"/>
            <w:b/>
            <w:noProof/>
          </w:rPr>
          <w:t>Figure 5.4</w:t>
        </w:r>
        <w:r w:rsidR="00E86840">
          <w:rPr>
            <w:rFonts w:asciiTheme="minorHAnsi" w:eastAsiaTheme="minorEastAsia" w:hAnsiTheme="minorHAnsi" w:cstheme="minorBidi"/>
            <w:caps w:val="0"/>
            <w:noProof/>
            <w:spacing w:val="0"/>
            <w:sz w:val="22"/>
            <w:lang w:eastAsia="en-AU"/>
          </w:rPr>
          <w:tab/>
        </w:r>
        <w:r w:rsidR="00E86840" w:rsidRPr="00E46BFD">
          <w:rPr>
            <w:rStyle w:val="Hyperlink"/>
            <w:noProof/>
          </w:rPr>
          <w:t>comparing the estimated costs of shortlisted cognitive and behavioural/developmental programs</w:t>
        </w:r>
        <w:r w:rsidR="00E86840">
          <w:rPr>
            <w:noProof/>
          </w:rPr>
          <w:tab/>
        </w:r>
        <w:r w:rsidR="00E86840">
          <w:rPr>
            <w:noProof/>
          </w:rPr>
          <w:fldChar w:fldCharType="begin"/>
        </w:r>
        <w:r w:rsidR="00E86840">
          <w:rPr>
            <w:noProof/>
          </w:rPr>
          <w:instrText xml:space="preserve"> PAGEREF _Toc519009611 \h </w:instrText>
        </w:r>
        <w:r w:rsidR="00E86840">
          <w:rPr>
            <w:noProof/>
          </w:rPr>
        </w:r>
        <w:r w:rsidR="00E86840">
          <w:rPr>
            <w:noProof/>
          </w:rPr>
          <w:fldChar w:fldCharType="separate"/>
        </w:r>
        <w:r w:rsidR="003A57D4">
          <w:rPr>
            <w:noProof/>
          </w:rPr>
          <w:t>103</w:t>
        </w:r>
        <w:r w:rsidR="00E86840">
          <w:rPr>
            <w:noProof/>
          </w:rPr>
          <w:fldChar w:fldCharType="end"/>
        </w:r>
      </w:hyperlink>
    </w:p>
    <w:p w14:paraId="4151A32A" w14:textId="3982D049" w:rsidR="00E86840" w:rsidRDefault="00B5047B">
      <w:pPr>
        <w:pStyle w:val="TableofFigures"/>
        <w:tabs>
          <w:tab w:val="left" w:pos="1495"/>
        </w:tabs>
        <w:rPr>
          <w:rFonts w:asciiTheme="minorHAnsi" w:eastAsiaTheme="minorEastAsia" w:hAnsiTheme="minorHAnsi" w:cstheme="minorBidi"/>
          <w:caps w:val="0"/>
          <w:noProof/>
          <w:spacing w:val="0"/>
          <w:sz w:val="22"/>
          <w:lang w:eastAsia="en-AU"/>
        </w:rPr>
      </w:pPr>
      <w:hyperlink w:anchor="_Toc519009612" w:history="1">
        <w:r w:rsidR="00E86840" w:rsidRPr="00E46BFD">
          <w:rPr>
            <w:rStyle w:val="Hyperlink"/>
            <w:b/>
            <w:noProof/>
          </w:rPr>
          <w:t>Figure 5.5</w:t>
        </w:r>
        <w:r w:rsidR="00E86840">
          <w:rPr>
            <w:rFonts w:asciiTheme="minorHAnsi" w:eastAsiaTheme="minorEastAsia" w:hAnsiTheme="minorHAnsi" w:cstheme="minorBidi"/>
            <w:caps w:val="0"/>
            <w:noProof/>
            <w:spacing w:val="0"/>
            <w:sz w:val="22"/>
            <w:lang w:eastAsia="en-AU"/>
          </w:rPr>
          <w:tab/>
        </w:r>
        <w:r w:rsidR="00E86840" w:rsidRPr="00E46BFD">
          <w:rPr>
            <w:rStyle w:val="Hyperlink"/>
            <w:noProof/>
          </w:rPr>
          <w:t>evidence of programs being delivered in an Australian context</w:t>
        </w:r>
        <w:r w:rsidR="00E86840">
          <w:rPr>
            <w:noProof/>
          </w:rPr>
          <w:tab/>
        </w:r>
        <w:r w:rsidR="00E86840">
          <w:rPr>
            <w:noProof/>
          </w:rPr>
          <w:fldChar w:fldCharType="begin"/>
        </w:r>
        <w:r w:rsidR="00E86840">
          <w:rPr>
            <w:noProof/>
          </w:rPr>
          <w:instrText xml:space="preserve"> PAGEREF _Toc519009612 \h </w:instrText>
        </w:r>
        <w:r w:rsidR="00E86840">
          <w:rPr>
            <w:noProof/>
          </w:rPr>
        </w:r>
        <w:r w:rsidR="00E86840">
          <w:rPr>
            <w:noProof/>
          </w:rPr>
          <w:fldChar w:fldCharType="separate"/>
        </w:r>
        <w:r w:rsidR="003A57D4">
          <w:rPr>
            <w:noProof/>
          </w:rPr>
          <w:t>104</w:t>
        </w:r>
        <w:r w:rsidR="00E86840">
          <w:rPr>
            <w:noProof/>
          </w:rPr>
          <w:fldChar w:fldCharType="end"/>
        </w:r>
      </w:hyperlink>
    </w:p>
    <w:p w14:paraId="5E088E2F" w14:textId="77777777" w:rsidR="0024050E" w:rsidRDefault="0024050E" w:rsidP="00C15698">
      <w:pPr>
        <w:pStyle w:val="TOCGeneral"/>
        <w:tabs>
          <w:tab w:val="left" w:pos="7513"/>
          <w:tab w:val="left" w:pos="7797"/>
          <w:tab w:val="left" w:pos="7938"/>
        </w:tabs>
      </w:pPr>
      <w:r w:rsidRPr="009C48A8">
        <w:fldChar w:fldCharType="end"/>
      </w:r>
    </w:p>
    <w:p w14:paraId="7D844C87" w14:textId="77777777" w:rsidR="0024050E" w:rsidRPr="008F5B7E" w:rsidRDefault="0024050E" w:rsidP="00C15698">
      <w:pPr>
        <w:pStyle w:val="TOC7"/>
        <w:tabs>
          <w:tab w:val="left" w:pos="7513"/>
          <w:tab w:val="left" w:pos="7797"/>
          <w:tab w:val="left" w:pos="7938"/>
        </w:tabs>
        <w:rPr>
          <w:b/>
        </w:rPr>
      </w:pPr>
      <w:r w:rsidRPr="008F5B7E">
        <w:rPr>
          <w:b/>
        </w:rPr>
        <w:t>Tables</w:t>
      </w:r>
    </w:p>
    <w:p w14:paraId="574E5E09" w14:textId="65DAEEC6" w:rsidR="00E86840" w:rsidRDefault="0024050E">
      <w:pPr>
        <w:pStyle w:val="TableofFigures"/>
        <w:tabs>
          <w:tab w:val="left" w:pos="1555"/>
        </w:tabs>
        <w:rPr>
          <w:rFonts w:asciiTheme="minorHAnsi" w:eastAsiaTheme="minorEastAsia" w:hAnsiTheme="minorHAnsi" w:cstheme="minorBidi"/>
          <w:caps w:val="0"/>
          <w:noProof/>
          <w:spacing w:val="0"/>
          <w:sz w:val="22"/>
          <w:lang w:eastAsia="en-AU"/>
        </w:rPr>
      </w:pPr>
      <w:r w:rsidRPr="009C48A8">
        <w:fldChar w:fldCharType="begin"/>
      </w:r>
      <w:r w:rsidRPr="009C48A8">
        <w:instrText xml:space="preserve"> TOC </w:instrText>
      </w:r>
      <w:r>
        <w:instrText xml:space="preserve">\h </w:instrText>
      </w:r>
      <w:r w:rsidRPr="009C48A8">
        <w:instrText xml:space="preserve">\c "Table ES" </w:instrText>
      </w:r>
      <w:r w:rsidRPr="009C48A8">
        <w:fldChar w:fldCharType="separate"/>
      </w:r>
      <w:hyperlink w:anchor="_Toc519009613" w:history="1">
        <w:r w:rsidR="00E86840" w:rsidRPr="000963BF">
          <w:rPr>
            <w:rStyle w:val="Hyperlink"/>
            <w:b/>
            <w:noProof/>
          </w:rPr>
          <w:t>Table ES 1</w:t>
        </w:r>
        <w:r w:rsidR="00E86840">
          <w:rPr>
            <w:rFonts w:asciiTheme="minorHAnsi" w:eastAsiaTheme="minorEastAsia" w:hAnsiTheme="minorHAnsi" w:cstheme="minorBidi"/>
            <w:caps w:val="0"/>
            <w:noProof/>
            <w:spacing w:val="0"/>
            <w:sz w:val="22"/>
            <w:lang w:eastAsia="en-AU"/>
          </w:rPr>
          <w:tab/>
        </w:r>
        <w:r w:rsidR="00E86840" w:rsidRPr="000963BF">
          <w:rPr>
            <w:rStyle w:val="Hyperlink"/>
            <w:noProof/>
          </w:rPr>
          <w:t>Recommendations and alignment to evaluation findings</w:t>
        </w:r>
        <w:r w:rsidR="00E86840">
          <w:rPr>
            <w:noProof/>
          </w:rPr>
          <w:tab/>
        </w:r>
        <w:r w:rsidR="00E86840">
          <w:rPr>
            <w:noProof/>
          </w:rPr>
          <w:fldChar w:fldCharType="begin"/>
        </w:r>
        <w:r w:rsidR="00E86840">
          <w:rPr>
            <w:noProof/>
          </w:rPr>
          <w:instrText xml:space="preserve"> PAGEREF _Toc519009613 \h </w:instrText>
        </w:r>
        <w:r w:rsidR="00E86840">
          <w:rPr>
            <w:noProof/>
          </w:rPr>
        </w:r>
        <w:r w:rsidR="00E86840">
          <w:rPr>
            <w:noProof/>
          </w:rPr>
          <w:fldChar w:fldCharType="separate"/>
        </w:r>
        <w:r w:rsidR="003A57D4">
          <w:rPr>
            <w:noProof/>
          </w:rPr>
          <w:t>xviii</w:t>
        </w:r>
        <w:r w:rsidR="00E86840">
          <w:rPr>
            <w:noProof/>
          </w:rPr>
          <w:fldChar w:fldCharType="end"/>
        </w:r>
      </w:hyperlink>
    </w:p>
    <w:p w14:paraId="64F9AEDF" w14:textId="77777777" w:rsidR="00E86840" w:rsidRDefault="0024050E" w:rsidP="00DE5A47">
      <w:pPr>
        <w:pStyle w:val="TableofFigures"/>
        <w:tabs>
          <w:tab w:val="left" w:pos="7513"/>
          <w:tab w:val="left" w:pos="7797"/>
          <w:tab w:val="left" w:pos="7938"/>
        </w:tabs>
        <w:ind w:left="0" w:firstLine="335"/>
        <w:rPr>
          <w:noProof/>
        </w:rPr>
      </w:pPr>
      <w:r w:rsidRPr="009C48A8">
        <w:fldChar w:fldCharType="end"/>
      </w:r>
      <w:r w:rsidRPr="009C48A8">
        <w:fldChar w:fldCharType="begin"/>
      </w:r>
      <w:r w:rsidRPr="009C48A8">
        <w:instrText xml:space="preserve"> TOC </w:instrText>
      </w:r>
      <w:r>
        <w:instrText xml:space="preserve">\h </w:instrText>
      </w:r>
      <w:r w:rsidRPr="009C48A8">
        <w:instrText xml:space="preserve">\c "Table" </w:instrText>
      </w:r>
      <w:r w:rsidRPr="009C48A8">
        <w:fldChar w:fldCharType="separate"/>
      </w:r>
    </w:p>
    <w:p w14:paraId="59B69560" w14:textId="782BCCC2" w:rsidR="00E86840" w:rsidRDefault="00B5047B">
      <w:pPr>
        <w:pStyle w:val="TableofFigures"/>
        <w:rPr>
          <w:rFonts w:asciiTheme="minorHAnsi" w:eastAsiaTheme="minorEastAsia" w:hAnsiTheme="minorHAnsi" w:cstheme="minorBidi"/>
          <w:caps w:val="0"/>
          <w:noProof/>
          <w:spacing w:val="0"/>
          <w:sz w:val="22"/>
          <w:lang w:eastAsia="en-AU"/>
        </w:rPr>
      </w:pPr>
      <w:hyperlink w:anchor="_Toc519009614" w:history="1">
        <w:r w:rsidR="00E86840" w:rsidRPr="00204A3C">
          <w:rPr>
            <w:rStyle w:val="Hyperlink"/>
            <w:b/>
            <w:noProof/>
            <w:lang w:val="en"/>
          </w:rPr>
          <w:t>Table 1.1</w:t>
        </w:r>
        <w:r w:rsidR="00E86840">
          <w:rPr>
            <w:rFonts w:asciiTheme="minorHAnsi" w:eastAsiaTheme="minorEastAsia" w:hAnsiTheme="minorHAnsi" w:cstheme="minorBidi"/>
            <w:caps w:val="0"/>
            <w:noProof/>
            <w:spacing w:val="0"/>
            <w:sz w:val="22"/>
            <w:lang w:eastAsia="en-AU"/>
          </w:rPr>
          <w:tab/>
        </w:r>
        <w:r w:rsidR="00E86840" w:rsidRPr="00204A3C">
          <w:rPr>
            <w:rStyle w:val="Hyperlink"/>
            <w:noProof/>
            <w:lang w:val="en"/>
          </w:rPr>
          <w:t>DSS Families and Communities outcome – Key indicators</w:t>
        </w:r>
        <w:r w:rsidR="00E86840">
          <w:rPr>
            <w:noProof/>
          </w:rPr>
          <w:tab/>
        </w:r>
        <w:r w:rsidR="00E86840">
          <w:rPr>
            <w:noProof/>
          </w:rPr>
          <w:fldChar w:fldCharType="begin"/>
        </w:r>
        <w:r w:rsidR="00E86840">
          <w:rPr>
            <w:noProof/>
          </w:rPr>
          <w:instrText xml:space="preserve"> PAGEREF _Toc519009614 \h </w:instrText>
        </w:r>
        <w:r w:rsidR="00E86840">
          <w:rPr>
            <w:noProof/>
          </w:rPr>
        </w:r>
        <w:r w:rsidR="00E86840">
          <w:rPr>
            <w:noProof/>
          </w:rPr>
          <w:fldChar w:fldCharType="separate"/>
        </w:r>
        <w:r w:rsidR="003A57D4">
          <w:rPr>
            <w:noProof/>
          </w:rPr>
          <w:t>3</w:t>
        </w:r>
        <w:r w:rsidR="00E86840">
          <w:rPr>
            <w:noProof/>
          </w:rPr>
          <w:fldChar w:fldCharType="end"/>
        </w:r>
      </w:hyperlink>
    </w:p>
    <w:p w14:paraId="4C8D6116" w14:textId="1B1AC68C" w:rsidR="00E86840" w:rsidRDefault="00B5047B">
      <w:pPr>
        <w:pStyle w:val="TableofFigures"/>
        <w:rPr>
          <w:rFonts w:asciiTheme="minorHAnsi" w:eastAsiaTheme="minorEastAsia" w:hAnsiTheme="minorHAnsi" w:cstheme="minorBidi"/>
          <w:caps w:val="0"/>
          <w:noProof/>
          <w:spacing w:val="0"/>
          <w:sz w:val="22"/>
          <w:lang w:eastAsia="en-AU"/>
        </w:rPr>
      </w:pPr>
      <w:hyperlink w:anchor="_Toc519009615" w:history="1">
        <w:r w:rsidR="00E86840" w:rsidRPr="00204A3C">
          <w:rPr>
            <w:rStyle w:val="Hyperlink"/>
            <w:b/>
            <w:noProof/>
          </w:rPr>
          <w:t>Table 1.2</w:t>
        </w:r>
        <w:r w:rsidR="00E86840">
          <w:rPr>
            <w:rFonts w:asciiTheme="minorHAnsi" w:eastAsiaTheme="minorEastAsia" w:hAnsiTheme="minorHAnsi" w:cstheme="minorBidi"/>
            <w:caps w:val="0"/>
            <w:noProof/>
            <w:spacing w:val="0"/>
            <w:sz w:val="22"/>
            <w:lang w:eastAsia="en-AU"/>
          </w:rPr>
          <w:tab/>
        </w:r>
        <w:r w:rsidR="00E86840" w:rsidRPr="00204A3C">
          <w:rPr>
            <w:rStyle w:val="Hyperlink"/>
            <w:noProof/>
          </w:rPr>
          <w:t>Key evaluation questions corresponding to report chapters</w:t>
        </w:r>
        <w:r w:rsidR="00E86840">
          <w:rPr>
            <w:noProof/>
          </w:rPr>
          <w:tab/>
        </w:r>
        <w:r w:rsidR="00E86840">
          <w:rPr>
            <w:noProof/>
          </w:rPr>
          <w:fldChar w:fldCharType="begin"/>
        </w:r>
        <w:r w:rsidR="00E86840">
          <w:rPr>
            <w:noProof/>
          </w:rPr>
          <w:instrText xml:space="preserve"> PAGEREF _Toc519009615 \h </w:instrText>
        </w:r>
        <w:r w:rsidR="00E86840">
          <w:rPr>
            <w:noProof/>
          </w:rPr>
        </w:r>
        <w:r w:rsidR="00E86840">
          <w:rPr>
            <w:noProof/>
          </w:rPr>
          <w:fldChar w:fldCharType="separate"/>
        </w:r>
        <w:r w:rsidR="003A57D4">
          <w:rPr>
            <w:noProof/>
          </w:rPr>
          <w:t>9</w:t>
        </w:r>
        <w:r w:rsidR="00E86840">
          <w:rPr>
            <w:noProof/>
          </w:rPr>
          <w:fldChar w:fldCharType="end"/>
        </w:r>
      </w:hyperlink>
    </w:p>
    <w:p w14:paraId="66D26155" w14:textId="3BDC06BC" w:rsidR="00E86840" w:rsidRDefault="00B5047B">
      <w:pPr>
        <w:pStyle w:val="TableofFigures"/>
        <w:rPr>
          <w:rFonts w:asciiTheme="minorHAnsi" w:eastAsiaTheme="minorEastAsia" w:hAnsiTheme="minorHAnsi" w:cstheme="minorBidi"/>
          <w:caps w:val="0"/>
          <w:noProof/>
          <w:spacing w:val="0"/>
          <w:sz w:val="22"/>
          <w:lang w:eastAsia="en-AU"/>
        </w:rPr>
      </w:pPr>
      <w:hyperlink w:anchor="_Toc519009616" w:history="1">
        <w:r w:rsidR="00E86840" w:rsidRPr="00204A3C">
          <w:rPr>
            <w:rStyle w:val="Hyperlink"/>
            <w:b/>
            <w:noProof/>
          </w:rPr>
          <w:t>Table 1.3</w:t>
        </w:r>
        <w:r w:rsidR="00E86840">
          <w:rPr>
            <w:rFonts w:asciiTheme="minorHAnsi" w:eastAsiaTheme="minorEastAsia" w:hAnsiTheme="minorHAnsi" w:cstheme="minorBidi"/>
            <w:caps w:val="0"/>
            <w:noProof/>
            <w:spacing w:val="0"/>
            <w:sz w:val="22"/>
            <w:lang w:eastAsia="en-AU"/>
          </w:rPr>
          <w:tab/>
        </w:r>
        <w:r w:rsidR="00E86840" w:rsidRPr="00204A3C">
          <w:rPr>
            <w:rStyle w:val="Hyperlink"/>
            <w:noProof/>
          </w:rPr>
          <w:t>overview of 20 program provider organisation interviews</w:t>
        </w:r>
        <w:r w:rsidR="00E86840">
          <w:rPr>
            <w:noProof/>
          </w:rPr>
          <w:tab/>
        </w:r>
        <w:r w:rsidR="00E86840">
          <w:rPr>
            <w:noProof/>
          </w:rPr>
          <w:fldChar w:fldCharType="begin"/>
        </w:r>
        <w:r w:rsidR="00E86840">
          <w:rPr>
            <w:noProof/>
          </w:rPr>
          <w:instrText xml:space="preserve"> PAGEREF _Toc519009616 \h </w:instrText>
        </w:r>
        <w:r w:rsidR="00E86840">
          <w:rPr>
            <w:noProof/>
          </w:rPr>
        </w:r>
        <w:r w:rsidR="00E86840">
          <w:rPr>
            <w:noProof/>
          </w:rPr>
          <w:fldChar w:fldCharType="separate"/>
        </w:r>
        <w:r w:rsidR="003A57D4">
          <w:rPr>
            <w:noProof/>
          </w:rPr>
          <w:t>10</w:t>
        </w:r>
        <w:r w:rsidR="00E86840">
          <w:rPr>
            <w:noProof/>
          </w:rPr>
          <w:fldChar w:fldCharType="end"/>
        </w:r>
      </w:hyperlink>
    </w:p>
    <w:p w14:paraId="2FECD9A3" w14:textId="79094006" w:rsidR="00E86840" w:rsidRDefault="00B5047B">
      <w:pPr>
        <w:pStyle w:val="TableofFigures"/>
        <w:rPr>
          <w:rFonts w:asciiTheme="minorHAnsi" w:eastAsiaTheme="minorEastAsia" w:hAnsiTheme="minorHAnsi" w:cstheme="minorBidi"/>
          <w:caps w:val="0"/>
          <w:noProof/>
          <w:spacing w:val="0"/>
          <w:sz w:val="22"/>
          <w:lang w:eastAsia="en-AU"/>
        </w:rPr>
      </w:pPr>
      <w:hyperlink w:anchor="_Toc519009617" w:history="1">
        <w:r w:rsidR="00E86840" w:rsidRPr="00204A3C">
          <w:rPr>
            <w:rStyle w:val="Hyperlink"/>
            <w:b/>
            <w:noProof/>
            <w:lang w:eastAsia="en-AU"/>
          </w:rPr>
          <w:t>Table 2.1</w:t>
        </w:r>
        <w:r w:rsidR="00E86840">
          <w:rPr>
            <w:rFonts w:asciiTheme="minorHAnsi" w:eastAsiaTheme="minorEastAsia" w:hAnsiTheme="minorHAnsi" w:cstheme="minorBidi"/>
            <w:caps w:val="0"/>
            <w:noProof/>
            <w:spacing w:val="0"/>
            <w:sz w:val="22"/>
            <w:lang w:eastAsia="en-AU"/>
          </w:rPr>
          <w:tab/>
        </w:r>
        <w:r w:rsidR="00E86840" w:rsidRPr="00204A3C">
          <w:rPr>
            <w:rStyle w:val="Hyperlink"/>
            <w:rFonts w:eastAsia="Times New Roman"/>
            <w:noProof/>
            <w:lang w:eastAsia="en-AU"/>
          </w:rPr>
          <w:t>number of survey responses across program time points from 2013-15</w:t>
        </w:r>
        <w:r w:rsidR="00E86840">
          <w:rPr>
            <w:noProof/>
          </w:rPr>
          <w:tab/>
        </w:r>
        <w:r w:rsidR="00E86840">
          <w:rPr>
            <w:noProof/>
          </w:rPr>
          <w:fldChar w:fldCharType="begin"/>
        </w:r>
        <w:r w:rsidR="00E86840">
          <w:rPr>
            <w:noProof/>
          </w:rPr>
          <w:instrText xml:space="preserve"> PAGEREF _Toc519009617 \h </w:instrText>
        </w:r>
        <w:r w:rsidR="00E86840">
          <w:rPr>
            <w:noProof/>
          </w:rPr>
        </w:r>
        <w:r w:rsidR="00E86840">
          <w:rPr>
            <w:noProof/>
          </w:rPr>
          <w:fldChar w:fldCharType="separate"/>
        </w:r>
        <w:r w:rsidR="003A57D4">
          <w:rPr>
            <w:noProof/>
          </w:rPr>
          <w:t>13</w:t>
        </w:r>
        <w:r w:rsidR="00E86840">
          <w:rPr>
            <w:noProof/>
          </w:rPr>
          <w:fldChar w:fldCharType="end"/>
        </w:r>
      </w:hyperlink>
    </w:p>
    <w:p w14:paraId="2C66214D" w14:textId="19D57D0A" w:rsidR="00E86840" w:rsidRDefault="00B5047B">
      <w:pPr>
        <w:pStyle w:val="TableofFigures"/>
        <w:rPr>
          <w:rFonts w:asciiTheme="minorHAnsi" w:eastAsiaTheme="minorEastAsia" w:hAnsiTheme="minorHAnsi" w:cstheme="minorBidi"/>
          <w:caps w:val="0"/>
          <w:noProof/>
          <w:spacing w:val="0"/>
          <w:sz w:val="22"/>
          <w:lang w:eastAsia="en-AU"/>
        </w:rPr>
      </w:pPr>
      <w:hyperlink w:anchor="_Toc519009618" w:history="1">
        <w:r w:rsidR="00E86840" w:rsidRPr="00204A3C">
          <w:rPr>
            <w:rStyle w:val="Hyperlink"/>
            <w:b/>
            <w:noProof/>
          </w:rPr>
          <w:t>Table 2.2</w:t>
        </w:r>
        <w:r w:rsidR="00E86840">
          <w:rPr>
            <w:rFonts w:asciiTheme="minorHAnsi" w:eastAsiaTheme="minorEastAsia" w:hAnsiTheme="minorHAnsi" w:cstheme="minorBidi"/>
            <w:caps w:val="0"/>
            <w:noProof/>
            <w:spacing w:val="0"/>
            <w:sz w:val="22"/>
            <w:lang w:eastAsia="en-AU"/>
          </w:rPr>
          <w:tab/>
        </w:r>
        <w:r w:rsidR="00E86840" w:rsidRPr="00204A3C">
          <w:rPr>
            <w:rStyle w:val="Hyperlink"/>
            <w:noProof/>
          </w:rPr>
          <w:t>change in graduations by location</w:t>
        </w:r>
        <w:r w:rsidR="00E86840">
          <w:rPr>
            <w:noProof/>
          </w:rPr>
          <w:tab/>
        </w:r>
        <w:r w:rsidR="00E86840">
          <w:rPr>
            <w:noProof/>
          </w:rPr>
          <w:fldChar w:fldCharType="begin"/>
        </w:r>
        <w:r w:rsidR="00E86840">
          <w:rPr>
            <w:noProof/>
          </w:rPr>
          <w:instrText xml:space="preserve"> PAGEREF _Toc519009618 \h </w:instrText>
        </w:r>
        <w:r w:rsidR="00E86840">
          <w:rPr>
            <w:noProof/>
          </w:rPr>
        </w:r>
        <w:r w:rsidR="00E86840">
          <w:rPr>
            <w:noProof/>
          </w:rPr>
          <w:fldChar w:fldCharType="separate"/>
        </w:r>
        <w:r w:rsidR="003A57D4">
          <w:rPr>
            <w:noProof/>
          </w:rPr>
          <w:t>15</w:t>
        </w:r>
        <w:r w:rsidR="00E86840">
          <w:rPr>
            <w:noProof/>
          </w:rPr>
          <w:fldChar w:fldCharType="end"/>
        </w:r>
      </w:hyperlink>
    </w:p>
    <w:p w14:paraId="65184DB4" w14:textId="377F4422" w:rsidR="00E86840" w:rsidRDefault="00B5047B">
      <w:pPr>
        <w:pStyle w:val="TableofFigures"/>
        <w:rPr>
          <w:rFonts w:asciiTheme="minorHAnsi" w:eastAsiaTheme="minorEastAsia" w:hAnsiTheme="minorHAnsi" w:cstheme="minorBidi"/>
          <w:caps w:val="0"/>
          <w:noProof/>
          <w:spacing w:val="0"/>
          <w:sz w:val="22"/>
          <w:lang w:eastAsia="en-AU"/>
        </w:rPr>
      </w:pPr>
      <w:hyperlink w:anchor="_Toc519009619" w:history="1">
        <w:r w:rsidR="00E86840" w:rsidRPr="00204A3C">
          <w:rPr>
            <w:rStyle w:val="Hyperlink"/>
            <w:b/>
            <w:noProof/>
          </w:rPr>
          <w:t>Table 2.3</w:t>
        </w:r>
        <w:r w:rsidR="00E86840">
          <w:rPr>
            <w:rFonts w:asciiTheme="minorHAnsi" w:eastAsiaTheme="minorEastAsia" w:hAnsiTheme="minorHAnsi" w:cstheme="minorBidi"/>
            <w:caps w:val="0"/>
            <w:noProof/>
            <w:spacing w:val="0"/>
            <w:sz w:val="22"/>
            <w:lang w:eastAsia="en-AU"/>
          </w:rPr>
          <w:tab/>
        </w:r>
        <w:r w:rsidR="00E86840" w:rsidRPr="00204A3C">
          <w:rPr>
            <w:rStyle w:val="Hyperlink"/>
            <w:noProof/>
          </w:rPr>
          <w:t>average week of delivery for children in each cohort</w:t>
        </w:r>
        <w:r w:rsidR="00E86840">
          <w:rPr>
            <w:noProof/>
          </w:rPr>
          <w:tab/>
        </w:r>
        <w:r w:rsidR="00E86840">
          <w:rPr>
            <w:noProof/>
          </w:rPr>
          <w:fldChar w:fldCharType="begin"/>
        </w:r>
        <w:r w:rsidR="00E86840">
          <w:rPr>
            <w:noProof/>
          </w:rPr>
          <w:instrText xml:space="preserve"> PAGEREF _Toc519009619 \h </w:instrText>
        </w:r>
        <w:r w:rsidR="00E86840">
          <w:rPr>
            <w:noProof/>
          </w:rPr>
        </w:r>
        <w:r w:rsidR="00E86840">
          <w:rPr>
            <w:noProof/>
          </w:rPr>
          <w:fldChar w:fldCharType="separate"/>
        </w:r>
        <w:r w:rsidR="003A57D4">
          <w:rPr>
            <w:noProof/>
          </w:rPr>
          <w:t>17</w:t>
        </w:r>
        <w:r w:rsidR="00E86840">
          <w:rPr>
            <w:noProof/>
          </w:rPr>
          <w:fldChar w:fldCharType="end"/>
        </w:r>
      </w:hyperlink>
    </w:p>
    <w:p w14:paraId="7069DE36" w14:textId="5CCE0CAE" w:rsidR="00E86840" w:rsidRDefault="00B5047B">
      <w:pPr>
        <w:pStyle w:val="TableofFigures"/>
        <w:rPr>
          <w:rFonts w:asciiTheme="minorHAnsi" w:eastAsiaTheme="minorEastAsia" w:hAnsiTheme="minorHAnsi" w:cstheme="minorBidi"/>
          <w:caps w:val="0"/>
          <w:noProof/>
          <w:spacing w:val="0"/>
          <w:sz w:val="22"/>
          <w:lang w:eastAsia="en-AU"/>
        </w:rPr>
      </w:pPr>
      <w:hyperlink w:anchor="_Toc519009620" w:history="1">
        <w:r w:rsidR="00E86840" w:rsidRPr="00204A3C">
          <w:rPr>
            <w:rStyle w:val="Hyperlink"/>
            <w:b/>
            <w:noProof/>
          </w:rPr>
          <w:t>Table 2.4</w:t>
        </w:r>
        <w:r w:rsidR="00E86840">
          <w:rPr>
            <w:rFonts w:asciiTheme="minorHAnsi" w:eastAsiaTheme="minorEastAsia" w:hAnsiTheme="minorHAnsi" w:cstheme="minorBidi"/>
            <w:caps w:val="0"/>
            <w:noProof/>
            <w:spacing w:val="0"/>
            <w:sz w:val="22"/>
            <w:lang w:eastAsia="en-AU"/>
          </w:rPr>
          <w:tab/>
        </w:r>
        <w:r w:rsidR="00E86840" w:rsidRPr="00204A3C">
          <w:rPr>
            <w:rStyle w:val="Hyperlink"/>
            <w:noProof/>
          </w:rPr>
          <w:t>common Reasons for not attending Group meetings</w:t>
        </w:r>
        <w:r w:rsidR="00E86840">
          <w:rPr>
            <w:noProof/>
          </w:rPr>
          <w:tab/>
        </w:r>
        <w:r w:rsidR="00E86840">
          <w:rPr>
            <w:noProof/>
          </w:rPr>
          <w:fldChar w:fldCharType="begin"/>
        </w:r>
        <w:r w:rsidR="00E86840">
          <w:rPr>
            <w:noProof/>
          </w:rPr>
          <w:instrText xml:space="preserve"> PAGEREF _Toc519009620 \h </w:instrText>
        </w:r>
        <w:r w:rsidR="00E86840">
          <w:rPr>
            <w:noProof/>
          </w:rPr>
        </w:r>
        <w:r w:rsidR="00E86840">
          <w:rPr>
            <w:noProof/>
          </w:rPr>
          <w:fldChar w:fldCharType="separate"/>
        </w:r>
        <w:r w:rsidR="003A57D4">
          <w:rPr>
            <w:noProof/>
          </w:rPr>
          <w:t>18</w:t>
        </w:r>
        <w:r w:rsidR="00E86840">
          <w:rPr>
            <w:noProof/>
          </w:rPr>
          <w:fldChar w:fldCharType="end"/>
        </w:r>
      </w:hyperlink>
    </w:p>
    <w:p w14:paraId="287EA612" w14:textId="337F614E" w:rsidR="00E86840" w:rsidRDefault="00B5047B">
      <w:pPr>
        <w:pStyle w:val="TableofFigures"/>
        <w:rPr>
          <w:rFonts w:asciiTheme="minorHAnsi" w:eastAsiaTheme="minorEastAsia" w:hAnsiTheme="minorHAnsi" w:cstheme="minorBidi"/>
          <w:caps w:val="0"/>
          <w:noProof/>
          <w:spacing w:val="0"/>
          <w:sz w:val="22"/>
          <w:lang w:eastAsia="en-AU"/>
        </w:rPr>
      </w:pPr>
      <w:hyperlink w:anchor="_Toc519009621" w:history="1">
        <w:r w:rsidR="00E86840" w:rsidRPr="00204A3C">
          <w:rPr>
            <w:rStyle w:val="Hyperlink"/>
            <w:b/>
            <w:noProof/>
          </w:rPr>
          <w:t>Table 2.5</w:t>
        </w:r>
        <w:r w:rsidR="00E86840">
          <w:rPr>
            <w:rFonts w:asciiTheme="minorHAnsi" w:eastAsiaTheme="minorEastAsia" w:hAnsiTheme="minorHAnsi" w:cstheme="minorBidi"/>
            <w:caps w:val="0"/>
            <w:noProof/>
            <w:spacing w:val="0"/>
            <w:sz w:val="22"/>
            <w:lang w:eastAsia="en-AU"/>
          </w:rPr>
          <w:tab/>
        </w:r>
        <w:r w:rsidR="00E86840" w:rsidRPr="00204A3C">
          <w:rPr>
            <w:rStyle w:val="Hyperlink"/>
            <w:noProof/>
          </w:rPr>
          <w:t>early exit rates at sites with high and low proportion</w:t>
        </w:r>
        <w:r w:rsidR="001E28C6">
          <w:rPr>
            <w:rStyle w:val="Hyperlink"/>
            <w:noProof/>
          </w:rPr>
          <w:t>s</w:t>
        </w:r>
        <w:r w:rsidR="00E86840" w:rsidRPr="00204A3C">
          <w:rPr>
            <w:rStyle w:val="Hyperlink"/>
            <w:noProof/>
          </w:rPr>
          <w:t xml:space="preserve"> of Indigenous children</w:t>
        </w:r>
        <w:r w:rsidR="00E86840">
          <w:rPr>
            <w:noProof/>
          </w:rPr>
          <w:tab/>
        </w:r>
        <w:r w:rsidR="00E86840">
          <w:rPr>
            <w:noProof/>
          </w:rPr>
          <w:fldChar w:fldCharType="begin"/>
        </w:r>
        <w:r w:rsidR="00E86840">
          <w:rPr>
            <w:noProof/>
          </w:rPr>
          <w:instrText xml:space="preserve"> PAGEREF _Toc519009621 \h </w:instrText>
        </w:r>
        <w:r w:rsidR="00E86840">
          <w:rPr>
            <w:noProof/>
          </w:rPr>
        </w:r>
        <w:r w:rsidR="00E86840">
          <w:rPr>
            <w:noProof/>
          </w:rPr>
          <w:fldChar w:fldCharType="separate"/>
        </w:r>
        <w:r w:rsidR="003A57D4">
          <w:rPr>
            <w:noProof/>
          </w:rPr>
          <w:t>42</w:t>
        </w:r>
        <w:r w:rsidR="00E86840">
          <w:rPr>
            <w:noProof/>
          </w:rPr>
          <w:fldChar w:fldCharType="end"/>
        </w:r>
      </w:hyperlink>
    </w:p>
    <w:p w14:paraId="1DB5BC1C" w14:textId="6E4DEFB6" w:rsidR="00E86840" w:rsidRDefault="00B5047B">
      <w:pPr>
        <w:pStyle w:val="TableofFigures"/>
        <w:rPr>
          <w:rFonts w:asciiTheme="minorHAnsi" w:eastAsiaTheme="minorEastAsia" w:hAnsiTheme="minorHAnsi" w:cstheme="minorBidi"/>
          <w:caps w:val="0"/>
          <w:noProof/>
          <w:spacing w:val="0"/>
          <w:sz w:val="22"/>
          <w:lang w:eastAsia="en-AU"/>
        </w:rPr>
      </w:pPr>
      <w:hyperlink w:anchor="_Toc519009622" w:history="1">
        <w:r w:rsidR="00E86840" w:rsidRPr="00204A3C">
          <w:rPr>
            <w:rStyle w:val="Hyperlink"/>
            <w:b/>
            <w:noProof/>
          </w:rPr>
          <w:t>Table 2.6</w:t>
        </w:r>
        <w:r w:rsidR="00E86840">
          <w:rPr>
            <w:rFonts w:asciiTheme="minorHAnsi" w:eastAsiaTheme="minorEastAsia" w:hAnsiTheme="minorHAnsi" w:cstheme="minorBidi"/>
            <w:caps w:val="0"/>
            <w:noProof/>
            <w:spacing w:val="0"/>
            <w:sz w:val="22"/>
            <w:lang w:eastAsia="en-AU"/>
          </w:rPr>
          <w:tab/>
        </w:r>
        <w:r w:rsidR="00E86840" w:rsidRPr="00204A3C">
          <w:rPr>
            <w:rStyle w:val="Hyperlink"/>
            <w:noProof/>
          </w:rPr>
          <w:t>early exit rates at sites with high and low proportions of children with parents born overseas</w:t>
        </w:r>
        <w:r w:rsidR="00E86840">
          <w:rPr>
            <w:noProof/>
          </w:rPr>
          <w:tab/>
        </w:r>
        <w:r w:rsidR="00E86840">
          <w:rPr>
            <w:noProof/>
          </w:rPr>
          <w:fldChar w:fldCharType="begin"/>
        </w:r>
        <w:r w:rsidR="00E86840">
          <w:rPr>
            <w:noProof/>
          </w:rPr>
          <w:instrText xml:space="preserve"> PAGEREF _Toc519009622 \h </w:instrText>
        </w:r>
        <w:r w:rsidR="00E86840">
          <w:rPr>
            <w:noProof/>
          </w:rPr>
        </w:r>
        <w:r w:rsidR="00E86840">
          <w:rPr>
            <w:noProof/>
          </w:rPr>
          <w:fldChar w:fldCharType="separate"/>
        </w:r>
        <w:r w:rsidR="003A57D4">
          <w:rPr>
            <w:noProof/>
          </w:rPr>
          <w:t>43</w:t>
        </w:r>
        <w:r w:rsidR="00E86840">
          <w:rPr>
            <w:noProof/>
          </w:rPr>
          <w:fldChar w:fldCharType="end"/>
        </w:r>
      </w:hyperlink>
    </w:p>
    <w:p w14:paraId="5FFE4128" w14:textId="6405271C" w:rsidR="00E86840" w:rsidRDefault="00B5047B">
      <w:pPr>
        <w:pStyle w:val="TableofFigures"/>
        <w:rPr>
          <w:rFonts w:asciiTheme="minorHAnsi" w:eastAsiaTheme="minorEastAsia" w:hAnsiTheme="minorHAnsi" w:cstheme="minorBidi"/>
          <w:caps w:val="0"/>
          <w:noProof/>
          <w:spacing w:val="0"/>
          <w:sz w:val="22"/>
          <w:lang w:eastAsia="en-AU"/>
        </w:rPr>
      </w:pPr>
      <w:hyperlink w:anchor="_Toc519009623" w:history="1">
        <w:r w:rsidR="00E86840" w:rsidRPr="00204A3C">
          <w:rPr>
            <w:rStyle w:val="Hyperlink"/>
            <w:b/>
            <w:noProof/>
            <w:lang w:eastAsia="en-AU"/>
          </w:rPr>
          <w:t>Table 3.1</w:t>
        </w:r>
        <w:r w:rsidR="00E86840">
          <w:rPr>
            <w:rFonts w:asciiTheme="minorHAnsi" w:eastAsiaTheme="minorEastAsia" w:hAnsiTheme="minorHAnsi" w:cstheme="minorBidi"/>
            <w:caps w:val="0"/>
            <w:noProof/>
            <w:spacing w:val="0"/>
            <w:sz w:val="22"/>
            <w:lang w:eastAsia="en-AU"/>
          </w:rPr>
          <w:tab/>
        </w:r>
        <w:r w:rsidR="00E86840" w:rsidRPr="00204A3C">
          <w:rPr>
            <w:rStyle w:val="Hyperlink"/>
            <w:rFonts w:eastAsia="Times New Roman"/>
            <w:noProof/>
            <w:lang w:eastAsia="en-AU"/>
          </w:rPr>
          <w:t>number of survey responses for hippy poPulations across program time points from 2013-17</w:t>
        </w:r>
        <w:r w:rsidR="00E86840">
          <w:rPr>
            <w:noProof/>
          </w:rPr>
          <w:tab/>
        </w:r>
        <w:r w:rsidR="00E86840">
          <w:rPr>
            <w:noProof/>
          </w:rPr>
          <w:fldChar w:fldCharType="begin"/>
        </w:r>
        <w:r w:rsidR="00E86840">
          <w:rPr>
            <w:noProof/>
          </w:rPr>
          <w:instrText xml:space="preserve"> PAGEREF _Toc519009623 \h </w:instrText>
        </w:r>
        <w:r w:rsidR="00E86840">
          <w:rPr>
            <w:noProof/>
          </w:rPr>
        </w:r>
        <w:r w:rsidR="00E86840">
          <w:rPr>
            <w:noProof/>
          </w:rPr>
          <w:fldChar w:fldCharType="separate"/>
        </w:r>
        <w:r w:rsidR="003A57D4">
          <w:rPr>
            <w:noProof/>
          </w:rPr>
          <w:t>53</w:t>
        </w:r>
        <w:r w:rsidR="00E86840">
          <w:rPr>
            <w:noProof/>
          </w:rPr>
          <w:fldChar w:fldCharType="end"/>
        </w:r>
      </w:hyperlink>
    </w:p>
    <w:p w14:paraId="38168435" w14:textId="69BFFE86" w:rsidR="00E86840" w:rsidRDefault="00B5047B">
      <w:pPr>
        <w:pStyle w:val="TableofFigures"/>
        <w:rPr>
          <w:rFonts w:asciiTheme="minorHAnsi" w:eastAsiaTheme="minorEastAsia" w:hAnsiTheme="minorHAnsi" w:cstheme="minorBidi"/>
          <w:caps w:val="0"/>
          <w:noProof/>
          <w:spacing w:val="0"/>
          <w:sz w:val="22"/>
          <w:lang w:eastAsia="en-AU"/>
        </w:rPr>
      </w:pPr>
      <w:hyperlink w:anchor="_Toc519009624" w:history="1">
        <w:r w:rsidR="00E86840" w:rsidRPr="00204A3C">
          <w:rPr>
            <w:rStyle w:val="Hyperlink"/>
            <w:b/>
            <w:noProof/>
            <w:lang w:eastAsia="en-AU"/>
          </w:rPr>
          <w:t>Table 3.2</w:t>
        </w:r>
        <w:r w:rsidR="00E86840">
          <w:rPr>
            <w:rFonts w:asciiTheme="minorHAnsi" w:eastAsiaTheme="minorEastAsia" w:hAnsiTheme="minorHAnsi" w:cstheme="minorBidi"/>
            <w:caps w:val="0"/>
            <w:noProof/>
            <w:spacing w:val="0"/>
            <w:sz w:val="22"/>
            <w:lang w:eastAsia="en-AU"/>
          </w:rPr>
          <w:tab/>
        </w:r>
        <w:r w:rsidR="00E86840" w:rsidRPr="00204A3C">
          <w:rPr>
            <w:rStyle w:val="Hyperlink"/>
            <w:noProof/>
            <w:lang w:eastAsia="en-AU"/>
          </w:rPr>
          <w:t>cohort characteristics and survey response rates at graduation only</w:t>
        </w:r>
        <w:r w:rsidR="00E86840">
          <w:rPr>
            <w:noProof/>
          </w:rPr>
          <w:tab/>
        </w:r>
        <w:r w:rsidR="00E86840">
          <w:rPr>
            <w:noProof/>
          </w:rPr>
          <w:fldChar w:fldCharType="begin"/>
        </w:r>
        <w:r w:rsidR="00E86840">
          <w:rPr>
            <w:noProof/>
          </w:rPr>
          <w:instrText xml:space="preserve"> PAGEREF _Toc519009624 \h </w:instrText>
        </w:r>
        <w:r w:rsidR="00E86840">
          <w:rPr>
            <w:noProof/>
          </w:rPr>
        </w:r>
        <w:r w:rsidR="00E86840">
          <w:rPr>
            <w:noProof/>
          </w:rPr>
          <w:fldChar w:fldCharType="separate"/>
        </w:r>
        <w:r w:rsidR="003A57D4">
          <w:rPr>
            <w:noProof/>
          </w:rPr>
          <w:t>54</w:t>
        </w:r>
        <w:r w:rsidR="00E86840">
          <w:rPr>
            <w:noProof/>
          </w:rPr>
          <w:fldChar w:fldCharType="end"/>
        </w:r>
      </w:hyperlink>
    </w:p>
    <w:p w14:paraId="52DAB594" w14:textId="23E02AC6" w:rsidR="00E86840" w:rsidRDefault="00B5047B">
      <w:pPr>
        <w:pStyle w:val="TableofFigures"/>
        <w:rPr>
          <w:rFonts w:asciiTheme="minorHAnsi" w:eastAsiaTheme="minorEastAsia" w:hAnsiTheme="minorHAnsi" w:cstheme="minorBidi"/>
          <w:caps w:val="0"/>
          <w:noProof/>
          <w:spacing w:val="0"/>
          <w:sz w:val="22"/>
          <w:lang w:eastAsia="en-AU"/>
        </w:rPr>
      </w:pPr>
      <w:hyperlink w:anchor="_Toc519009625" w:history="1">
        <w:r w:rsidR="00E86840" w:rsidRPr="00204A3C">
          <w:rPr>
            <w:rStyle w:val="Hyperlink"/>
            <w:b/>
            <w:noProof/>
          </w:rPr>
          <w:t>Table 3.3</w:t>
        </w:r>
        <w:r w:rsidR="00E86840">
          <w:rPr>
            <w:rFonts w:asciiTheme="minorHAnsi" w:eastAsiaTheme="minorEastAsia" w:hAnsiTheme="minorHAnsi" w:cstheme="minorBidi"/>
            <w:caps w:val="0"/>
            <w:noProof/>
            <w:spacing w:val="0"/>
            <w:sz w:val="22"/>
            <w:lang w:eastAsia="en-AU"/>
          </w:rPr>
          <w:tab/>
        </w:r>
        <w:r w:rsidR="00E86840" w:rsidRPr="00204A3C">
          <w:rPr>
            <w:rStyle w:val="Hyperlink"/>
            <w:noProof/>
          </w:rPr>
          <w:t>studies of cognitive child outcomes arising from hippy in the usa</w:t>
        </w:r>
        <w:r w:rsidR="00E86840">
          <w:rPr>
            <w:noProof/>
          </w:rPr>
          <w:tab/>
        </w:r>
        <w:r w:rsidR="00E86840">
          <w:rPr>
            <w:noProof/>
          </w:rPr>
          <w:fldChar w:fldCharType="begin"/>
        </w:r>
        <w:r w:rsidR="00E86840">
          <w:rPr>
            <w:noProof/>
          </w:rPr>
          <w:instrText xml:space="preserve"> PAGEREF _Toc519009625 \h </w:instrText>
        </w:r>
        <w:r w:rsidR="00E86840">
          <w:rPr>
            <w:noProof/>
          </w:rPr>
        </w:r>
        <w:r w:rsidR="00E86840">
          <w:rPr>
            <w:noProof/>
          </w:rPr>
          <w:fldChar w:fldCharType="separate"/>
        </w:r>
        <w:r w:rsidR="003A57D4">
          <w:rPr>
            <w:noProof/>
          </w:rPr>
          <w:t>56</w:t>
        </w:r>
        <w:r w:rsidR="00E86840">
          <w:rPr>
            <w:noProof/>
          </w:rPr>
          <w:fldChar w:fldCharType="end"/>
        </w:r>
      </w:hyperlink>
    </w:p>
    <w:p w14:paraId="2B74BDD1" w14:textId="43DA41BD" w:rsidR="00E86840" w:rsidRDefault="00B5047B">
      <w:pPr>
        <w:pStyle w:val="TableofFigures"/>
        <w:rPr>
          <w:rFonts w:asciiTheme="minorHAnsi" w:eastAsiaTheme="minorEastAsia" w:hAnsiTheme="minorHAnsi" w:cstheme="minorBidi"/>
          <w:caps w:val="0"/>
          <w:noProof/>
          <w:spacing w:val="0"/>
          <w:sz w:val="22"/>
          <w:lang w:eastAsia="en-AU"/>
        </w:rPr>
      </w:pPr>
      <w:hyperlink w:anchor="_Toc519009626" w:history="1">
        <w:r w:rsidR="00E86840" w:rsidRPr="00204A3C">
          <w:rPr>
            <w:rStyle w:val="Hyperlink"/>
            <w:b/>
            <w:noProof/>
          </w:rPr>
          <w:t>Table 3.4</w:t>
        </w:r>
        <w:r w:rsidR="00E86840">
          <w:rPr>
            <w:rFonts w:asciiTheme="minorHAnsi" w:eastAsiaTheme="minorEastAsia" w:hAnsiTheme="minorHAnsi" w:cstheme="minorBidi"/>
            <w:caps w:val="0"/>
            <w:noProof/>
            <w:spacing w:val="0"/>
            <w:sz w:val="22"/>
            <w:lang w:eastAsia="en-AU"/>
          </w:rPr>
          <w:tab/>
        </w:r>
        <w:r w:rsidR="00E86840" w:rsidRPr="00204A3C">
          <w:rPr>
            <w:rStyle w:val="Hyperlink"/>
            <w:noProof/>
          </w:rPr>
          <w:t>studies of long term cognitive child outcomes arising from hippy in the usa</w:t>
        </w:r>
        <w:r w:rsidR="00E86840">
          <w:rPr>
            <w:noProof/>
          </w:rPr>
          <w:tab/>
        </w:r>
        <w:r w:rsidR="00E86840">
          <w:rPr>
            <w:noProof/>
          </w:rPr>
          <w:fldChar w:fldCharType="begin"/>
        </w:r>
        <w:r w:rsidR="00E86840">
          <w:rPr>
            <w:noProof/>
          </w:rPr>
          <w:instrText xml:space="preserve"> PAGEREF _Toc519009626 \h </w:instrText>
        </w:r>
        <w:r w:rsidR="00E86840">
          <w:rPr>
            <w:noProof/>
          </w:rPr>
        </w:r>
        <w:r w:rsidR="00E86840">
          <w:rPr>
            <w:noProof/>
          </w:rPr>
          <w:fldChar w:fldCharType="separate"/>
        </w:r>
        <w:r w:rsidR="003A57D4">
          <w:rPr>
            <w:noProof/>
          </w:rPr>
          <w:t>57</w:t>
        </w:r>
        <w:r w:rsidR="00E86840">
          <w:rPr>
            <w:noProof/>
          </w:rPr>
          <w:fldChar w:fldCharType="end"/>
        </w:r>
      </w:hyperlink>
    </w:p>
    <w:p w14:paraId="38A2C69B" w14:textId="7B6D36E3" w:rsidR="00E86840" w:rsidRDefault="00B5047B">
      <w:pPr>
        <w:pStyle w:val="TableofFigures"/>
        <w:rPr>
          <w:rFonts w:asciiTheme="minorHAnsi" w:eastAsiaTheme="minorEastAsia" w:hAnsiTheme="minorHAnsi" w:cstheme="minorBidi"/>
          <w:caps w:val="0"/>
          <w:noProof/>
          <w:spacing w:val="0"/>
          <w:sz w:val="22"/>
          <w:lang w:eastAsia="en-AU"/>
        </w:rPr>
      </w:pPr>
      <w:hyperlink w:anchor="_Toc519009627" w:history="1">
        <w:r w:rsidR="00E86840" w:rsidRPr="00204A3C">
          <w:rPr>
            <w:rStyle w:val="Hyperlink"/>
            <w:b/>
            <w:noProof/>
          </w:rPr>
          <w:t>Table 3.5</w:t>
        </w:r>
        <w:r w:rsidR="00E86840">
          <w:rPr>
            <w:rFonts w:asciiTheme="minorHAnsi" w:eastAsiaTheme="minorEastAsia" w:hAnsiTheme="minorHAnsi" w:cstheme="minorBidi"/>
            <w:caps w:val="0"/>
            <w:noProof/>
            <w:spacing w:val="0"/>
            <w:sz w:val="22"/>
            <w:lang w:eastAsia="en-AU"/>
          </w:rPr>
          <w:tab/>
        </w:r>
        <w:r w:rsidR="00E86840" w:rsidRPr="00204A3C">
          <w:rPr>
            <w:rStyle w:val="Hyperlink"/>
            <w:noProof/>
          </w:rPr>
          <w:t>studies of social and emotional child outcomes arising from hippy in australia</w:t>
        </w:r>
        <w:r w:rsidR="00E86840">
          <w:rPr>
            <w:noProof/>
          </w:rPr>
          <w:tab/>
        </w:r>
        <w:r w:rsidR="00E86840">
          <w:rPr>
            <w:noProof/>
          </w:rPr>
          <w:fldChar w:fldCharType="begin"/>
        </w:r>
        <w:r w:rsidR="00E86840">
          <w:rPr>
            <w:noProof/>
          </w:rPr>
          <w:instrText xml:space="preserve"> PAGEREF _Toc519009627 \h </w:instrText>
        </w:r>
        <w:r w:rsidR="00E86840">
          <w:rPr>
            <w:noProof/>
          </w:rPr>
        </w:r>
        <w:r w:rsidR="00E86840">
          <w:rPr>
            <w:noProof/>
          </w:rPr>
          <w:fldChar w:fldCharType="separate"/>
        </w:r>
        <w:r w:rsidR="003A57D4">
          <w:rPr>
            <w:noProof/>
          </w:rPr>
          <w:t>58</w:t>
        </w:r>
        <w:r w:rsidR="00E86840">
          <w:rPr>
            <w:noProof/>
          </w:rPr>
          <w:fldChar w:fldCharType="end"/>
        </w:r>
      </w:hyperlink>
    </w:p>
    <w:p w14:paraId="57A9ED51" w14:textId="47BE3F52" w:rsidR="00E86840" w:rsidRDefault="00B5047B">
      <w:pPr>
        <w:pStyle w:val="TableofFigures"/>
        <w:rPr>
          <w:rFonts w:asciiTheme="minorHAnsi" w:eastAsiaTheme="minorEastAsia" w:hAnsiTheme="minorHAnsi" w:cstheme="minorBidi"/>
          <w:caps w:val="0"/>
          <w:noProof/>
          <w:spacing w:val="0"/>
          <w:sz w:val="22"/>
          <w:lang w:eastAsia="en-AU"/>
        </w:rPr>
      </w:pPr>
      <w:hyperlink w:anchor="_Toc519009628" w:history="1">
        <w:r w:rsidR="00E86840" w:rsidRPr="00204A3C">
          <w:rPr>
            <w:rStyle w:val="Hyperlink"/>
            <w:b/>
            <w:noProof/>
          </w:rPr>
          <w:t>Table 3.6</w:t>
        </w:r>
        <w:r w:rsidR="00E86840">
          <w:rPr>
            <w:rFonts w:asciiTheme="minorHAnsi" w:eastAsiaTheme="minorEastAsia" w:hAnsiTheme="minorHAnsi" w:cstheme="minorBidi"/>
            <w:caps w:val="0"/>
            <w:noProof/>
            <w:spacing w:val="0"/>
            <w:sz w:val="22"/>
            <w:lang w:eastAsia="en-AU"/>
          </w:rPr>
          <w:tab/>
        </w:r>
        <w:r w:rsidR="00E86840" w:rsidRPr="00204A3C">
          <w:rPr>
            <w:rStyle w:val="Hyperlink"/>
            <w:noProof/>
          </w:rPr>
          <w:t>ANALYSIS OF RESPONSES TO THE QUESTION ‘WHAT HAS YOUR CHILD ACHIEVED BY DOING HIPPY?’ in 2015</w:t>
        </w:r>
        <w:r w:rsidR="00E86840">
          <w:rPr>
            <w:noProof/>
          </w:rPr>
          <w:tab/>
        </w:r>
        <w:r w:rsidR="00E86840">
          <w:rPr>
            <w:noProof/>
          </w:rPr>
          <w:fldChar w:fldCharType="begin"/>
        </w:r>
        <w:r w:rsidR="00E86840">
          <w:rPr>
            <w:noProof/>
          </w:rPr>
          <w:instrText xml:space="preserve"> PAGEREF _Toc519009628 \h </w:instrText>
        </w:r>
        <w:r w:rsidR="00E86840">
          <w:rPr>
            <w:noProof/>
          </w:rPr>
        </w:r>
        <w:r w:rsidR="00E86840">
          <w:rPr>
            <w:noProof/>
          </w:rPr>
          <w:fldChar w:fldCharType="separate"/>
        </w:r>
        <w:r w:rsidR="003A57D4">
          <w:rPr>
            <w:noProof/>
          </w:rPr>
          <w:t>59</w:t>
        </w:r>
        <w:r w:rsidR="00E86840">
          <w:rPr>
            <w:noProof/>
          </w:rPr>
          <w:fldChar w:fldCharType="end"/>
        </w:r>
      </w:hyperlink>
    </w:p>
    <w:p w14:paraId="2D02216E" w14:textId="798EB252" w:rsidR="00E86840" w:rsidRDefault="00B5047B">
      <w:pPr>
        <w:pStyle w:val="TableofFigures"/>
        <w:rPr>
          <w:rFonts w:asciiTheme="minorHAnsi" w:eastAsiaTheme="minorEastAsia" w:hAnsiTheme="minorHAnsi" w:cstheme="minorBidi"/>
          <w:caps w:val="0"/>
          <w:noProof/>
          <w:spacing w:val="0"/>
          <w:sz w:val="22"/>
          <w:lang w:eastAsia="en-AU"/>
        </w:rPr>
      </w:pPr>
      <w:hyperlink w:anchor="_Toc519009629" w:history="1">
        <w:r w:rsidR="00E86840" w:rsidRPr="00204A3C">
          <w:rPr>
            <w:rStyle w:val="Hyperlink"/>
            <w:b/>
            <w:noProof/>
          </w:rPr>
          <w:t>Table 3.7</w:t>
        </w:r>
        <w:r w:rsidR="00E86840">
          <w:rPr>
            <w:rFonts w:asciiTheme="minorHAnsi" w:eastAsiaTheme="minorEastAsia" w:hAnsiTheme="minorHAnsi" w:cstheme="minorBidi"/>
            <w:caps w:val="0"/>
            <w:noProof/>
            <w:spacing w:val="0"/>
            <w:sz w:val="22"/>
            <w:lang w:eastAsia="en-AU"/>
          </w:rPr>
          <w:tab/>
        </w:r>
        <w:r w:rsidR="00E86840" w:rsidRPr="00204A3C">
          <w:rPr>
            <w:rStyle w:val="Hyperlink"/>
            <w:noProof/>
          </w:rPr>
          <w:t>international studies relating to parent engagement in home learning activities</w:t>
        </w:r>
        <w:r w:rsidR="00E86840">
          <w:rPr>
            <w:noProof/>
          </w:rPr>
          <w:tab/>
        </w:r>
        <w:r w:rsidR="00E86840">
          <w:rPr>
            <w:noProof/>
          </w:rPr>
          <w:fldChar w:fldCharType="begin"/>
        </w:r>
        <w:r w:rsidR="00E86840">
          <w:rPr>
            <w:noProof/>
          </w:rPr>
          <w:instrText xml:space="preserve"> PAGEREF _Toc519009629 \h </w:instrText>
        </w:r>
        <w:r w:rsidR="00E86840">
          <w:rPr>
            <w:noProof/>
          </w:rPr>
        </w:r>
        <w:r w:rsidR="00E86840">
          <w:rPr>
            <w:noProof/>
          </w:rPr>
          <w:fldChar w:fldCharType="separate"/>
        </w:r>
        <w:r w:rsidR="003A57D4">
          <w:rPr>
            <w:noProof/>
          </w:rPr>
          <w:t>62</w:t>
        </w:r>
        <w:r w:rsidR="00E86840">
          <w:rPr>
            <w:noProof/>
          </w:rPr>
          <w:fldChar w:fldCharType="end"/>
        </w:r>
      </w:hyperlink>
    </w:p>
    <w:p w14:paraId="45C94D1B" w14:textId="49C3AA71" w:rsidR="00E86840" w:rsidRDefault="00B5047B">
      <w:pPr>
        <w:pStyle w:val="TableofFigures"/>
        <w:rPr>
          <w:rFonts w:asciiTheme="minorHAnsi" w:eastAsiaTheme="minorEastAsia" w:hAnsiTheme="minorHAnsi" w:cstheme="minorBidi"/>
          <w:caps w:val="0"/>
          <w:noProof/>
          <w:spacing w:val="0"/>
          <w:sz w:val="22"/>
          <w:lang w:eastAsia="en-AU"/>
        </w:rPr>
      </w:pPr>
      <w:hyperlink w:anchor="_Toc519009630" w:history="1">
        <w:r w:rsidR="00E86840" w:rsidRPr="00204A3C">
          <w:rPr>
            <w:rStyle w:val="Hyperlink"/>
            <w:b/>
            <w:noProof/>
          </w:rPr>
          <w:t>Table 3.8</w:t>
        </w:r>
        <w:r w:rsidR="00E86840">
          <w:rPr>
            <w:rFonts w:asciiTheme="minorHAnsi" w:eastAsiaTheme="minorEastAsia" w:hAnsiTheme="minorHAnsi" w:cstheme="minorBidi"/>
            <w:caps w:val="0"/>
            <w:noProof/>
            <w:spacing w:val="0"/>
            <w:sz w:val="22"/>
            <w:lang w:eastAsia="en-AU"/>
          </w:rPr>
          <w:tab/>
        </w:r>
        <w:r w:rsidR="00E86840" w:rsidRPr="00204A3C">
          <w:rPr>
            <w:rStyle w:val="Hyperlink"/>
            <w:noProof/>
          </w:rPr>
          <w:t>responses to Selected questions for parents’ outcomes in 2015</w:t>
        </w:r>
        <w:r w:rsidR="00E86840">
          <w:rPr>
            <w:noProof/>
          </w:rPr>
          <w:tab/>
        </w:r>
        <w:r w:rsidR="00E86840">
          <w:rPr>
            <w:noProof/>
          </w:rPr>
          <w:fldChar w:fldCharType="begin"/>
        </w:r>
        <w:r w:rsidR="00E86840">
          <w:rPr>
            <w:noProof/>
          </w:rPr>
          <w:instrText xml:space="preserve"> PAGEREF _Toc519009630 \h </w:instrText>
        </w:r>
        <w:r w:rsidR="00E86840">
          <w:rPr>
            <w:noProof/>
          </w:rPr>
        </w:r>
        <w:r w:rsidR="00E86840">
          <w:rPr>
            <w:noProof/>
          </w:rPr>
          <w:fldChar w:fldCharType="separate"/>
        </w:r>
        <w:r w:rsidR="003A57D4">
          <w:rPr>
            <w:noProof/>
          </w:rPr>
          <w:t>63</w:t>
        </w:r>
        <w:r w:rsidR="00E86840">
          <w:rPr>
            <w:noProof/>
          </w:rPr>
          <w:fldChar w:fldCharType="end"/>
        </w:r>
      </w:hyperlink>
    </w:p>
    <w:p w14:paraId="569FDDF9" w14:textId="14BF2AEB" w:rsidR="00E86840" w:rsidRDefault="00B5047B">
      <w:pPr>
        <w:pStyle w:val="TableofFigures"/>
        <w:rPr>
          <w:rFonts w:asciiTheme="minorHAnsi" w:eastAsiaTheme="minorEastAsia" w:hAnsiTheme="minorHAnsi" w:cstheme="minorBidi"/>
          <w:caps w:val="0"/>
          <w:noProof/>
          <w:spacing w:val="0"/>
          <w:sz w:val="22"/>
          <w:lang w:eastAsia="en-AU"/>
        </w:rPr>
      </w:pPr>
      <w:hyperlink w:anchor="_Toc519009631" w:history="1">
        <w:r w:rsidR="00E86840" w:rsidRPr="00204A3C">
          <w:rPr>
            <w:rStyle w:val="Hyperlink"/>
            <w:b/>
            <w:noProof/>
          </w:rPr>
          <w:t>Table 3.9</w:t>
        </w:r>
        <w:r w:rsidR="00E86840">
          <w:rPr>
            <w:rFonts w:asciiTheme="minorHAnsi" w:eastAsiaTheme="minorEastAsia" w:hAnsiTheme="minorHAnsi" w:cstheme="minorBidi"/>
            <w:caps w:val="0"/>
            <w:noProof/>
            <w:spacing w:val="0"/>
            <w:sz w:val="22"/>
            <w:lang w:eastAsia="en-AU"/>
          </w:rPr>
          <w:tab/>
        </w:r>
        <w:r w:rsidR="00E86840" w:rsidRPr="00204A3C">
          <w:rPr>
            <w:rStyle w:val="Hyperlink"/>
            <w:noProof/>
          </w:rPr>
          <w:t>responses to Selected questions for Indigenous parents’ outcomes in 2015</w:t>
        </w:r>
        <w:r w:rsidR="00E86840">
          <w:rPr>
            <w:noProof/>
          </w:rPr>
          <w:tab/>
        </w:r>
        <w:r w:rsidR="00E86840">
          <w:rPr>
            <w:noProof/>
          </w:rPr>
          <w:fldChar w:fldCharType="begin"/>
        </w:r>
        <w:r w:rsidR="00E86840">
          <w:rPr>
            <w:noProof/>
          </w:rPr>
          <w:instrText xml:space="preserve"> PAGEREF _Toc519009631 \h </w:instrText>
        </w:r>
        <w:r w:rsidR="00E86840">
          <w:rPr>
            <w:noProof/>
          </w:rPr>
        </w:r>
        <w:r w:rsidR="00E86840">
          <w:rPr>
            <w:noProof/>
          </w:rPr>
          <w:fldChar w:fldCharType="separate"/>
        </w:r>
        <w:r w:rsidR="003A57D4">
          <w:rPr>
            <w:noProof/>
          </w:rPr>
          <w:t>64</w:t>
        </w:r>
        <w:r w:rsidR="00E86840">
          <w:rPr>
            <w:noProof/>
          </w:rPr>
          <w:fldChar w:fldCharType="end"/>
        </w:r>
      </w:hyperlink>
    </w:p>
    <w:p w14:paraId="4E137924" w14:textId="5C2BBE54" w:rsidR="00E86840" w:rsidRDefault="00B5047B">
      <w:pPr>
        <w:pStyle w:val="TableofFigures"/>
        <w:tabs>
          <w:tab w:val="left" w:pos="1515"/>
        </w:tabs>
        <w:rPr>
          <w:rFonts w:asciiTheme="minorHAnsi" w:eastAsiaTheme="minorEastAsia" w:hAnsiTheme="minorHAnsi" w:cstheme="minorBidi"/>
          <w:caps w:val="0"/>
          <w:noProof/>
          <w:spacing w:val="0"/>
          <w:sz w:val="22"/>
          <w:lang w:eastAsia="en-AU"/>
        </w:rPr>
      </w:pPr>
      <w:hyperlink w:anchor="_Toc519009632" w:history="1">
        <w:r w:rsidR="00E86840" w:rsidRPr="00204A3C">
          <w:rPr>
            <w:rStyle w:val="Hyperlink"/>
            <w:b/>
            <w:noProof/>
          </w:rPr>
          <w:t>Table 3.10</w:t>
        </w:r>
        <w:r w:rsidR="00E86840">
          <w:rPr>
            <w:rFonts w:asciiTheme="minorHAnsi" w:eastAsiaTheme="minorEastAsia" w:hAnsiTheme="minorHAnsi" w:cstheme="minorBidi"/>
            <w:caps w:val="0"/>
            <w:noProof/>
            <w:spacing w:val="0"/>
            <w:sz w:val="22"/>
            <w:lang w:eastAsia="en-AU"/>
          </w:rPr>
          <w:tab/>
        </w:r>
        <w:r w:rsidR="00E86840" w:rsidRPr="00204A3C">
          <w:rPr>
            <w:rStyle w:val="Hyperlink"/>
            <w:noProof/>
          </w:rPr>
          <w:t>responses to Selected questions for CALD parents’ outcomes in 2015</w:t>
        </w:r>
        <w:r w:rsidR="00E86840">
          <w:rPr>
            <w:noProof/>
          </w:rPr>
          <w:tab/>
        </w:r>
        <w:r w:rsidR="00E86840">
          <w:rPr>
            <w:noProof/>
          </w:rPr>
          <w:fldChar w:fldCharType="begin"/>
        </w:r>
        <w:r w:rsidR="00E86840">
          <w:rPr>
            <w:noProof/>
          </w:rPr>
          <w:instrText xml:space="preserve"> PAGEREF _Toc519009632 \h </w:instrText>
        </w:r>
        <w:r w:rsidR="00E86840">
          <w:rPr>
            <w:noProof/>
          </w:rPr>
        </w:r>
        <w:r w:rsidR="00E86840">
          <w:rPr>
            <w:noProof/>
          </w:rPr>
          <w:fldChar w:fldCharType="separate"/>
        </w:r>
        <w:r w:rsidR="003A57D4">
          <w:rPr>
            <w:noProof/>
          </w:rPr>
          <w:t>65</w:t>
        </w:r>
        <w:r w:rsidR="00E86840">
          <w:rPr>
            <w:noProof/>
          </w:rPr>
          <w:fldChar w:fldCharType="end"/>
        </w:r>
      </w:hyperlink>
    </w:p>
    <w:p w14:paraId="5C1B3231" w14:textId="26E98379" w:rsidR="00E86840" w:rsidRDefault="00B5047B">
      <w:pPr>
        <w:pStyle w:val="TableofFigures"/>
        <w:tabs>
          <w:tab w:val="left" w:pos="1515"/>
        </w:tabs>
        <w:rPr>
          <w:rFonts w:asciiTheme="minorHAnsi" w:eastAsiaTheme="minorEastAsia" w:hAnsiTheme="minorHAnsi" w:cstheme="minorBidi"/>
          <w:caps w:val="0"/>
          <w:noProof/>
          <w:spacing w:val="0"/>
          <w:sz w:val="22"/>
          <w:lang w:eastAsia="en-AU"/>
        </w:rPr>
      </w:pPr>
      <w:hyperlink w:anchor="_Toc519009633" w:history="1">
        <w:r w:rsidR="00E86840" w:rsidRPr="00204A3C">
          <w:rPr>
            <w:rStyle w:val="Hyperlink"/>
            <w:b/>
            <w:noProof/>
          </w:rPr>
          <w:t>Table 3.11</w:t>
        </w:r>
        <w:r w:rsidR="00E86840">
          <w:rPr>
            <w:rFonts w:asciiTheme="minorHAnsi" w:eastAsiaTheme="minorEastAsia" w:hAnsiTheme="minorHAnsi" w:cstheme="minorBidi"/>
            <w:caps w:val="0"/>
            <w:noProof/>
            <w:spacing w:val="0"/>
            <w:sz w:val="22"/>
            <w:lang w:eastAsia="en-AU"/>
          </w:rPr>
          <w:tab/>
        </w:r>
        <w:r w:rsidR="00E86840" w:rsidRPr="00204A3C">
          <w:rPr>
            <w:rStyle w:val="Hyperlink"/>
            <w:noProof/>
          </w:rPr>
          <w:t>responses to Selected questions for outcomes relating to Parent engagement in their child’s school and the community in 2015</w:t>
        </w:r>
        <w:r w:rsidR="00E86840">
          <w:rPr>
            <w:noProof/>
          </w:rPr>
          <w:tab/>
        </w:r>
        <w:r w:rsidR="00E86840">
          <w:rPr>
            <w:noProof/>
          </w:rPr>
          <w:fldChar w:fldCharType="begin"/>
        </w:r>
        <w:r w:rsidR="00E86840">
          <w:rPr>
            <w:noProof/>
          </w:rPr>
          <w:instrText xml:space="preserve"> PAGEREF _Toc519009633 \h </w:instrText>
        </w:r>
        <w:r w:rsidR="00E86840">
          <w:rPr>
            <w:noProof/>
          </w:rPr>
        </w:r>
        <w:r w:rsidR="00E86840">
          <w:rPr>
            <w:noProof/>
          </w:rPr>
          <w:fldChar w:fldCharType="separate"/>
        </w:r>
        <w:r w:rsidR="003A57D4">
          <w:rPr>
            <w:noProof/>
          </w:rPr>
          <w:t>68</w:t>
        </w:r>
        <w:r w:rsidR="00E86840">
          <w:rPr>
            <w:noProof/>
          </w:rPr>
          <w:fldChar w:fldCharType="end"/>
        </w:r>
      </w:hyperlink>
    </w:p>
    <w:p w14:paraId="1A617305" w14:textId="3AC99B4E" w:rsidR="00E86840" w:rsidRDefault="00B5047B">
      <w:pPr>
        <w:pStyle w:val="TableofFigures"/>
        <w:rPr>
          <w:rFonts w:asciiTheme="minorHAnsi" w:eastAsiaTheme="minorEastAsia" w:hAnsiTheme="minorHAnsi" w:cstheme="minorBidi"/>
          <w:caps w:val="0"/>
          <w:noProof/>
          <w:spacing w:val="0"/>
          <w:sz w:val="22"/>
          <w:lang w:eastAsia="en-AU"/>
        </w:rPr>
      </w:pPr>
      <w:hyperlink w:anchor="_Toc519009634" w:history="1">
        <w:r w:rsidR="00E86840" w:rsidRPr="00204A3C">
          <w:rPr>
            <w:rStyle w:val="Hyperlink"/>
            <w:b/>
            <w:noProof/>
            <w:lang w:eastAsia="en-AU"/>
          </w:rPr>
          <w:t>Table 4.1</w:t>
        </w:r>
        <w:r w:rsidR="00E86840">
          <w:rPr>
            <w:rFonts w:asciiTheme="minorHAnsi" w:eastAsiaTheme="minorEastAsia" w:hAnsiTheme="minorHAnsi" w:cstheme="minorBidi"/>
            <w:caps w:val="0"/>
            <w:noProof/>
            <w:spacing w:val="0"/>
            <w:sz w:val="22"/>
            <w:lang w:eastAsia="en-AU"/>
          </w:rPr>
          <w:tab/>
        </w:r>
        <w:r w:rsidR="00E86840" w:rsidRPr="00204A3C">
          <w:rPr>
            <w:rStyle w:val="Hyperlink"/>
            <w:noProof/>
            <w:lang w:eastAsia="en-AU"/>
          </w:rPr>
          <w:t>Average funding per site - 2014 and 2015</w:t>
        </w:r>
        <w:r w:rsidR="00E86840">
          <w:rPr>
            <w:noProof/>
          </w:rPr>
          <w:tab/>
        </w:r>
        <w:r w:rsidR="00E86840">
          <w:rPr>
            <w:noProof/>
          </w:rPr>
          <w:fldChar w:fldCharType="begin"/>
        </w:r>
        <w:r w:rsidR="00E86840">
          <w:rPr>
            <w:noProof/>
          </w:rPr>
          <w:instrText xml:space="preserve"> PAGEREF _Toc519009634 \h </w:instrText>
        </w:r>
        <w:r w:rsidR="00E86840">
          <w:rPr>
            <w:noProof/>
          </w:rPr>
        </w:r>
        <w:r w:rsidR="00E86840">
          <w:rPr>
            <w:noProof/>
          </w:rPr>
          <w:fldChar w:fldCharType="separate"/>
        </w:r>
        <w:r w:rsidR="003A57D4">
          <w:rPr>
            <w:noProof/>
          </w:rPr>
          <w:t>75</w:t>
        </w:r>
        <w:r w:rsidR="00E86840">
          <w:rPr>
            <w:noProof/>
          </w:rPr>
          <w:fldChar w:fldCharType="end"/>
        </w:r>
      </w:hyperlink>
    </w:p>
    <w:p w14:paraId="27864BE7" w14:textId="3B0E3236" w:rsidR="00E86840" w:rsidRDefault="00B5047B">
      <w:pPr>
        <w:pStyle w:val="TableofFigures"/>
        <w:rPr>
          <w:rFonts w:asciiTheme="minorHAnsi" w:eastAsiaTheme="minorEastAsia" w:hAnsiTheme="minorHAnsi" w:cstheme="minorBidi"/>
          <w:caps w:val="0"/>
          <w:noProof/>
          <w:spacing w:val="0"/>
          <w:sz w:val="22"/>
          <w:lang w:eastAsia="en-AU"/>
        </w:rPr>
      </w:pPr>
      <w:hyperlink w:anchor="_Toc519009635" w:history="1">
        <w:r w:rsidR="00E86840" w:rsidRPr="00204A3C">
          <w:rPr>
            <w:rStyle w:val="Hyperlink"/>
            <w:b/>
            <w:noProof/>
            <w:lang w:eastAsia="en-AU"/>
          </w:rPr>
          <w:t>Table 4.2</w:t>
        </w:r>
        <w:r w:rsidR="00E86840">
          <w:rPr>
            <w:rFonts w:asciiTheme="minorHAnsi" w:eastAsiaTheme="minorEastAsia" w:hAnsiTheme="minorHAnsi" w:cstheme="minorBidi"/>
            <w:caps w:val="0"/>
            <w:noProof/>
            <w:spacing w:val="0"/>
            <w:sz w:val="22"/>
            <w:lang w:eastAsia="en-AU"/>
          </w:rPr>
          <w:tab/>
        </w:r>
        <w:r w:rsidR="00E86840" w:rsidRPr="00204A3C">
          <w:rPr>
            <w:rStyle w:val="Hyperlink"/>
            <w:noProof/>
            <w:lang w:eastAsia="en-AU"/>
          </w:rPr>
          <w:t>Average expenses by site type, 2014 and 2015</w:t>
        </w:r>
        <w:r w:rsidR="00E86840">
          <w:rPr>
            <w:noProof/>
          </w:rPr>
          <w:tab/>
        </w:r>
        <w:r w:rsidR="00E86840">
          <w:rPr>
            <w:noProof/>
          </w:rPr>
          <w:fldChar w:fldCharType="begin"/>
        </w:r>
        <w:r w:rsidR="00E86840">
          <w:rPr>
            <w:noProof/>
          </w:rPr>
          <w:instrText xml:space="preserve"> PAGEREF _Toc519009635 \h </w:instrText>
        </w:r>
        <w:r w:rsidR="00E86840">
          <w:rPr>
            <w:noProof/>
          </w:rPr>
        </w:r>
        <w:r w:rsidR="00E86840">
          <w:rPr>
            <w:noProof/>
          </w:rPr>
          <w:fldChar w:fldCharType="separate"/>
        </w:r>
        <w:r w:rsidR="003A57D4">
          <w:rPr>
            <w:noProof/>
          </w:rPr>
          <w:t>76</w:t>
        </w:r>
        <w:r w:rsidR="00E86840">
          <w:rPr>
            <w:noProof/>
          </w:rPr>
          <w:fldChar w:fldCharType="end"/>
        </w:r>
      </w:hyperlink>
    </w:p>
    <w:p w14:paraId="661AA286" w14:textId="343EACCC" w:rsidR="00E86840" w:rsidRDefault="00B5047B">
      <w:pPr>
        <w:pStyle w:val="TableofFigures"/>
        <w:rPr>
          <w:rFonts w:asciiTheme="minorHAnsi" w:eastAsiaTheme="minorEastAsia" w:hAnsiTheme="minorHAnsi" w:cstheme="minorBidi"/>
          <w:caps w:val="0"/>
          <w:noProof/>
          <w:spacing w:val="0"/>
          <w:sz w:val="22"/>
          <w:lang w:eastAsia="en-AU"/>
        </w:rPr>
      </w:pPr>
      <w:hyperlink w:anchor="_Toc519009636" w:history="1">
        <w:r w:rsidR="00E86840" w:rsidRPr="00204A3C">
          <w:rPr>
            <w:rStyle w:val="Hyperlink"/>
            <w:b/>
            <w:noProof/>
          </w:rPr>
          <w:t>Table 4.3</w:t>
        </w:r>
        <w:r w:rsidR="00E86840">
          <w:rPr>
            <w:rFonts w:asciiTheme="minorHAnsi" w:eastAsiaTheme="minorEastAsia" w:hAnsiTheme="minorHAnsi" w:cstheme="minorBidi"/>
            <w:caps w:val="0"/>
            <w:noProof/>
            <w:spacing w:val="0"/>
            <w:sz w:val="22"/>
            <w:lang w:eastAsia="en-AU"/>
          </w:rPr>
          <w:tab/>
        </w:r>
        <w:r w:rsidR="00E86840" w:rsidRPr="00204A3C">
          <w:rPr>
            <w:rStyle w:val="Hyperlink"/>
            <w:noProof/>
          </w:rPr>
          <w:t>average two year cost per ‘active child’ for the 2014 cohort by site type, 2017 dollars</w:t>
        </w:r>
        <w:r w:rsidR="00E86840">
          <w:rPr>
            <w:noProof/>
          </w:rPr>
          <w:tab/>
        </w:r>
        <w:r w:rsidR="00E86840">
          <w:rPr>
            <w:noProof/>
          </w:rPr>
          <w:fldChar w:fldCharType="begin"/>
        </w:r>
        <w:r w:rsidR="00E86840">
          <w:rPr>
            <w:noProof/>
          </w:rPr>
          <w:instrText xml:space="preserve"> PAGEREF _Toc519009636 \h </w:instrText>
        </w:r>
        <w:r w:rsidR="00E86840">
          <w:rPr>
            <w:noProof/>
          </w:rPr>
        </w:r>
        <w:r w:rsidR="00E86840">
          <w:rPr>
            <w:noProof/>
          </w:rPr>
          <w:fldChar w:fldCharType="separate"/>
        </w:r>
        <w:r w:rsidR="003A57D4">
          <w:rPr>
            <w:noProof/>
          </w:rPr>
          <w:t>77</w:t>
        </w:r>
        <w:r w:rsidR="00E86840">
          <w:rPr>
            <w:noProof/>
          </w:rPr>
          <w:fldChar w:fldCharType="end"/>
        </w:r>
      </w:hyperlink>
    </w:p>
    <w:p w14:paraId="26D9E511" w14:textId="0A046736" w:rsidR="00E86840" w:rsidRDefault="00B5047B">
      <w:pPr>
        <w:pStyle w:val="TableofFigures"/>
        <w:rPr>
          <w:rFonts w:asciiTheme="minorHAnsi" w:eastAsiaTheme="minorEastAsia" w:hAnsiTheme="minorHAnsi" w:cstheme="minorBidi"/>
          <w:caps w:val="0"/>
          <w:noProof/>
          <w:spacing w:val="0"/>
          <w:sz w:val="22"/>
          <w:lang w:eastAsia="en-AU"/>
        </w:rPr>
      </w:pPr>
      <w:hyperlink w:anchor="_Toc519009637" w:history="1">
        <w:r w:rsidR="00E86840" w:rsidRPr="00204A3C">
          <w:rPr>
            <w:rStyle w:val="Hyperlink"/>
            <w:b/>
            <w:noProof/>
          </w:rPr>
          <w:t>Table 4.4</w:t>
        </w:r>
        <w:r w:rsidR="00E86840">
          <w:rPr>
            <w:rFonts w:asciiTheme="minorHAnsi" w:eastAsiaTheme="minorEastAsia" w:hAnsiTheme="minorHAnsi" w:cstheme="minorBidi"/>
            <w:caps w:val="0"/>
            <w:noProof/>
            <w:spacing w:val="0"/>
            <w:sz w:val="22"/>
            <w:lang w:eastAsia="en-AU"/>
          </w:rPr>
          <w:tab/>
        </w:r>
        <w:r w:rsidR="00E86840" w:rsidRPr="00204A3C">
          <w:rPr>
            <w:rStyle w:val="Hyperlink"/>
            <w:noProof/>
          </w:rPr>
          <w:t>summary of comparator programs</w:t>
        </w:r>
        <w:r w:rsidR="00E86840">
          <w:rPr>
            <w:noProof/>
          </w:rPr>
          <w:tab/>
        </w:r>
        <w:r w:rsidR="00E86840">
          <w:rPr>
            <w:noProof/>
          </w:rPr>
          <w:fldChar w:fldCharType="begin"/>
        </w:r>
        <w:r w:rsidR="00E86840">
          <w:rPr>
            <w:noProof/>
          </w:rPr>
          <w:instrText xml:space="preserve"> PAGEREF _Toc519009637 \h </w:instrText>
        </w:r>
        <w:r w:rsidR="00E86840">
          <w:rPr>
            <w:noProof/>
          </w:rPr>
        </w:r>
        <w:r w:rsidR="00E86840">
          <w:rPr>
            <w:noProof/>
          </w:rPr>
          <w:fldChar w:fldCharType="separate"/>
        </w:r>
        <w:r w:rsidR="003A57D4">
          <w:rPr>
            <w:noProof/>
          </w:rPr>
          <w:t>78</w:t>
        </w:r>
        <w:r w:rsidR="00E86840">
          <w:rPr>
            <w:noProof/>
          </w:rPr>
          <w:fldChar w:fldCharType="end"/>
        </w:r>
      </w:hyperlink>
    </w:p>
    <w:p w14:paraId="103596B8" w14:textId="7F6AFAF0" w:rsidR="00E86840" w:rsidRDefault="00B5047B">
      <w:pPr>
        <w:pStyle w:val="TableofFigures"/>
        <w:rPr>
          <w:rFonts w:asciiTheme="minorHAnsi" w:eastAsiaTheme="minorEastAsia" w:hAnsiTheme="minorHAnsi" w:cstheme="minorBidi"/>
          <w:caps w:val="0"/>
          <w:noProof/>
          <w:spacing w:val="0"/>
          <w:sz w:val="22"/>
          <w:lang w:eastAsia="en-AU"/>
        </w:rPr>
      </w:pPr>
      <w:hyperlink w:anchor="_Toc519009638" w:history="1">
        <w:r w:rsidR="00E86840" w:rsidRPr="00204A3C">
          <w:rPr>
            <w:rStyle w:val="Hyperlink"/>
            <w:b/>
            <w:noProof/>
          </w:rPr>
          <w:t>Table 4.5</w:t>
        </w:r>
        <w:r w:rsidR="00E86840">
          <w:rPr>
            <w:rFonts w:asciiTheme="minorHAnsi" w:eastAsiaTheme="minorEastAsia" w:hAnsiTheme="minorHAnsi" w:cstheme="minorBidi"/>
            <w:caps w:val="0"/>
            <w:noProof/>
            <w:spacing w:val="0"/>
            <w:sz w:val="22"/>
            <w:lang w:eastAsia="en-AU"/>
          </w:rPr>
          <w:tab/>
        </w:r>
        <w:r w:rsidR="00E86840" w:rsidRPr="00204A3C">
          <w:rPr>
            <w:rStyle w:val="Hyperlink"/>
            <w:noProof/>
          </w:rPr>
          <w:t>cost benefit analysis framework</w:t>
        </w:r>
        <w:r w:rsidR="00E86840">
          <w:rPr>
            <w:noProof/>
          </w:rPr>
          <w:tab/>
        </w:r>
        <w:r w:rsidR="00E86840">
          <w:rPr>
            <w:noProof/>
          </w:rPr>
          <w:fldChar w:fldCharType="begin"/>
        </w:r>
        <w:r w:rsidR="00E86840">
          <w:rPr>
            <w:noProof/>
          </w:rPr>
          <w:instrText xml:space="preserve"> PAGEREF _Toc519009638 \h </w:instrText>
        </w:r>
        <w:r w:rsidR="00E86840">
          <w:rPr>
            <w:noProof/>
          </w:rPr>
        </w:r>
        <w:r w:rsidR="00E86840">
          <w:rPr>
            <w:noProof/>
          </w:rPr>
          <w:fldChar w:fldCharType="separate"/>
        </w:r>
        <w:r w:rsidR="003A57D4">
          <w:rPr>
            <w:noProof/>
          </w:rPr>
          <w:t>84</w:t>
        </w:r>
        <w:r w:rsidR="00E86840">
          <w:rPr>
            <w:noProof/>
          </w:rPr>
          <w:fldChar w:fldCharType="end"/>
        </w:r>
      </w:hyperlink>
    </w:p>
    <w:p w14:paraId="72E3C6A4" w14:textId="4B119F3B" w:rsidR="00E86840" w:rsidRDefault="00B5047B">
      <w:pPr>
        <w:pStyle w:val="TableofFigures"/>
        <w:rPr>
          <w:rFonts w:asciiTheme="minorHAnsi" w:eastAsiaTheme="minorEastAsia" w:hAnsiTheme="minorHAnsi" w:cstheme="minorBidi"/>
          <w:caps w:val="0"/>
          <w:noProof/>
          <w:spacing w:val="0"/>
          <w:sz w:val="22"/>
          <w:lang w:eastAsia="en-AU"/>
        </w:rPr>
      </w:pPr>
      <w:hyperlink w:anchor="_Toc519009639" w:history="1">
        <w:r w:rsidR="00E86840" w:rsidRPr="00204A3C">
          <w:rPr>
            <w:rStyle w:val="Hyperlink"/>
            <w:b/>
            <w:noProof/>
          </w:rPr>
          <w:t>Table 4.6</w:t>
        </w:r>
        <w:r w:rsidR="00E86840">
          <w:rPr>
            <w:rFonts w:asciiTheme="minorHAnsi" w:eastAsiaTheme="minorEastAsia" w:hAnsiTheme="minorHAnsi" w:cstheme="minorBidi"/>
            <w:caps w:val="0"/>
            <w:noProof/>
            <w:spacing w:val="0"/>
            <w:sz w:val="22"/>
            <w:lang w:eastAsia="en-AU"/>
          </w:rPr>
          <w:tab/>
        </w:r>
        <w:r w:rsidR="00E86840" w:rsidRPr="00204A3C">
          <w:rPr>
            <w:rStyle w:val="Hyperlink"/>
            <w:noProof/>
          </w:rPr>
          <w:t>estimated net present value and benefit cost ratio for hippy ‘per average child’</w:t>
        </w:r>
        <w:r w:rsidR="00E86840">
          <w:rPr>
            <w:noProof/>
          </w:rPr>
          <w:tab/>
        </w:r>
        <w:r w:rsidR="00E86840">
          <w:rPr>
            <w:noProof/>
          </w:rPr>
          <w:fldChar w:fldCharType="begin"/>
        </w:r>
        <w:r w:rsidR="00E86840">
          <w:rPr>
            <w:noProof/>
          </w:rPr>
          <w:instrText xml:space="preserve"> PAGEREF _Toc519009639 \h </w:instrText>
        </w:r>
        <w:r w:rsidR="00E86840">
          <w:rPr>
            <w:noProof/>
          </w:rPr>
        </w:r>
        <w:r w:rsidR="00E86840">
          <w:rPr>
            <w:noProof/>
          </w:rPr>
          <w:fldChar w:fldCharType="separate"/>
        </w:r>
        <w:r w:rsidR="003A57D4">
          <w:rPr>
            <w:noProof/>
          </w:rPr>
          <w:t>84</w:t>
        </w:r>
        <w:r w:rsidR="00E86840">
          <w:rPr>
            <w:noProof/>
          </w:rPr>
          <w:fldChar w:fldCharType="end"/>
        </w:r>
      </w:hyperlink>
    </w:p>
    <w:p w14:paraId="27486B74" w14:textId="40014162" w:rsidR="00E86840" w:rsidRDefault="00B5047B">
      <w:pPr>
        <w:pStyle w:val="TableofFigures"/>
        <w:rPr>
          <w:rFonts w:asciiTheme="minorHAnsi" w:eastAsiaTheme="minorEastAsia" w:hAnsiTheme="minorHAnsi" w:cstheme="minorBidi"/>
          <w:caps w:val="0"/>
          <w:noProof/>
          <w:spacing w:val="0"/>
          <w:sz w:val="22"/>
          <w:lang w:eastAsia="en-AU"/>
        </w:rPr>
      </w:pPr>
      <w:hyperlink w:anchor="_Toc519009640" w:history="1">
        <w:r w:rsidR="00E86840" w:rsidRPr="00204A3C">
          <w:rPr>
            <w:rStyle w:val="Hyperlink"/>
            <w:b/>
            <w:noProof/>
          </w:rPr>
          <w:t>Table 4.7</w:t>
        </w:r>
        <w:r w:rsidR="00E86840">
          <w:rPr>
            <w:rFonts w:asciiTheme="minorHAnsi" w:eastAsiaTheme="minorEastAsia" w:hAnsiTheme="minorHAnsi" w:cstheme="minorBidi"/>
            <w:caps w:val="0"/>
            <w:noProof/>
            <w:spacing w:val="0"/>
            <w:sz w:val="22"/>
            <w:lang w:eastAsia="en-AU"/>
          </w:rPr>
          <w:tab/>
        </w:r>
        <w:r w:rsidR="00E86840" w:rsidRPr="00204A3C">
          <w:rPr>
            <w:rStyle w:val="Hyperlink"/>
            <w:noProof/>
          </w:rPr>
          <w:t>comparison of cost benefit analysis, hippy and comparator programs</w:t>
        </w:r>
        <w:r w:rsidR="00E86840">
          <w:rPr>
            <w:noProof/>
          </w:rPr>
          <w:tab/>
        </w:r>
        <w:r w:rsidR="00E86840">
          <w:rPr>
            <w:noProof/>
          </w:rPr>
          <w:fldChar w:fldCharType="begin"/>
        </w:r>
        <w:r w:rsidR="00E86840">
          <w:rPr>
            <w:noProof/>
          </w:rPr>
          <w:instrText xml:space="preserve"> PAGEREF _Toc519009640 \h </w:instrText>
        </w:r>
        <w:r w:rsidR="00E86840">
          <w:rPr>
            <w:noProof/>
          </w:rPr>
        </w:r>
        <w:r w:rsidR="00E86840">
          <w:rPr>
            <w:noProof/>
          </w:rPr>
          <w:fldChar w:fldCharType="separate"/>
        </w:r>
        <w:r w:rsidR="003A57D4">
          <w:rPr>
            <w:noProof/>
          </w:rPr>
          <w:t>87</w:t>
        </w:r>
        <w:r w:rsidR="00E86840">
          <w:rPr>
            <w:noProof/>
          </w:rPr>
          <w:fldChar w:fldCharType="end"/>
        </w:r>
      </w:hyperlink>
    </w:p>
    <w:p w14:paraId="204F0DF2" w14:textId="38FFFC9E" w:rsidR="00E86840" w:rsidRDefault="00B5047B">
      <w:pPr>
        <w:pStyle w:val="TableofFigures"/>
        <w:rPr>
          <w:rFonts w:asciiTheme="minorHAnsi" w:eastAsiaTheme="minorEastAsia" w:hAnsiTheme="minorHAnsi" w:cstheme="minorBidi"/>
          <w:caps w:val="0"/>
          <w:noProof/>
          <w:spacing w:val="0"/>
          <w:sz w:val="22"/>
          <w:lang w:eastAsia="en-AU"/>
        </w:rPr>
      </w:pPr>
      <w:hyperlink w:anchor="_Toc519009641" w:history="1">
        <w:r w:rsidR="00E86840" w:rsidRPr="00204A3C">
          <w:rPr>
            <w:rStyle w:val="Hyperlink"/>
            <w:b/>
            <w:noProof/>
          </w:rPr>
          <w:t>Table 5.1</w:t>
        </w:r>
        <w:r w:rsidR="00E86840">
          <w:rPr>
            <w:rFonts w:asciiTheme="minorHAnsi" w:eastAsiaTheme="minorEastAsia" w:hAnsiTheme="minorHAnsi" w:cstheme="minorBidi"/>
            <w:caps w:val="0"/>
            <w:noProof/>
            <w:spacing w:val="0"/>
            <w:sz w:val="22"/>
            <w:lang w:eastAsia="en-AU"/>
          </w:rPr>
          <w:tab/>
        </w:r>
        <w:r w:rsidR="00E86840" w:rsidRPr="00204A3C">
          <w:rPr>
            <w:rStyle w:val="Hyperlink"/>
            <w:noProof/>
          </w:rPr>
          <w:t>overview of Shortlisted programs</w:t>
        </w:r>
        <w:r w:rsidR="00E86840">
          <w:rPr>
            <w:noProof/>
          </w:rPr>
          <w:tab/>
        </w:r>
        <w:r w:rsidR="00E86840">
          <w:rPr>
            <w:noProof/>
          </w:rPr>
          <w:fldChar w:fldCharType="begin"/>
        </w:r>
        <w:r w:rsidR="00E86840">
          <w:rPr>
            <w:noProof/>
          </w:rPr>
          <w:instrText xml:space="preserve"> PAGEREF _Toc519009641 \h </w:instrText>
        </w:r>
        <w:r w:rsidR="00E86840">
          <w:rPr>
            <w:noProof/>
          </w:rPr>
        </w:r>
        <w:r w:rsidR="00E86840">
          <w:rPr>
            <w:noProof/>
          </w:rPr>
          <w:fldChar w:fldCharType="separate"/>
        </w:r>
        <w:r w:rsidR="003A57D4">
          <w:rPr>
            <w:noProof/>
          </w:rPr>
          <w:t>92</w:t>
        </w:r>
        <w:r w:rsidR="00E86840">
          <w:rPr>
            <w:noProof/>
          </w:rPr>
          <w:fldChar w:fldCharType="end"/>
        </w:r>
      </w:hyperlink>
    </w:p>
    <w:p w14:paraId="13D6B75C" w14:textId="25232032" w:rsidR="00E86840" w:rsidRDefault="00B5047B">
      <w:pPr>
        <w:pStyle w:val="TableofFigures"/>
        <w:rPr>
          <w:rFonts w:asciiTheme="minorHAnsi" w:eastAsiaTheme="minorEastAsia" w:hAnsiTheme="minorHAnsi" w:cstheme="minorBidi"/>
          <w:caps w:val="0"/>
          <w:noProof/>
          <w:spacing w:val="0"/>
          <w:sz w:val="22"/>
          <w:lang w:eastAsia="en-AU"/>
        </w:rPr>
      </w:pPr>
      <w:hyperlink w:anchor="_Toc519009642" w:history="1">
        <w:r w:rsidR="00E86840" w:rsidRPr="00204A3C">
          <w:rPr>
            <w:rStyle w:val="Hyperlink"/>
            <w:b/>
            <w:noProof/>
          </w:rPr>
          <w:t>Table 6.1</w:t>
        </w:r>
        <w:r w:rsidR="00E86840">
          <w:rPr>
            <w:rFonts w:asciiTheme="minorHAnsi" w:eastAsiaTheme="minorEastAsia" w:hAnsiTheme="minorHAnsi" w:cstheme="minorBidi"/>
            <w:caps w:val="0"/>
            <w:noProof/>
            <w:spacing w:val="0"/>
            <w:sz w:val="22"/>
            <w:lang w:eastAsia="en-AU"/>
          </w:rPr>
          <w:tab/>
        </w:r>
        <w:r w:rsidR="00E86840" w:rsidRPr="00204A3C">
          <w:rPr>
            <w:rStyle w:val="Hyperlink"/>
            <w:noProof/>
          </w:rPr>
          <w:t>DATA collection sources and potential gaps</w:t>
        </w:r>
        <w:r w:rsidR="00E86840">
          <w:rPr>
            <w:noProof/>
          </w:rPr>
          <w:tab/>
        </w:r>
        <w:r w:rsidR="00E86840">
          <w:rPr>
            <w:noProof/>
          </w:rPr>
          <w:fldChar w:fldCharType="begin"/>
        </w:r>
        <w:r w:rsidR="00E86840">
          <w:rPr>
            <w:noProof/>
          </w:rPr>
          <w:instrText xml:space="preserve"> PAGEREF _Toc519009642 \h </w:instrText>
        </w:r>
        <w:r w:rsidR="00E86840">
          <w:rPr>
            <w:noProof/>
          </w:rPr>
        </w:r>
        <w:r w:rsidR="00E86840">
          <w:rPr>
            <w:noProof/>
          </w:rPr>
          <w:fldChar w:fldCharType="separate"/>
        </w:r>
        <w:r w:rsidR="003A57D4">
          <w:rPr>
            <w:noProof/>
          </w:rPr>
          <w:t>113</w:t>
        </w:r>
        <w:r w:rsidR="00E86840">
          <w:rPr>
            <w:noProof/>
          </w:rPr>
          <w:fldChar w:fldCharType="end"/>
        </w:r>
      </w:hyperlink>
    </w:p>
    <w:p w14:paraId="2F4511F9" w14:textId="6C731E84" w:rsidR="00E86840" w:rsidRDefault="00B5047B">
      <w:pPr>
        <w:pStyle w:val="TableofFigures"/>
        <w:rPr>
          <w:rFonts w:asciiTheme="minorHAnsi" w:eastAsiaTheme="minorEastAsia" w:hAnsiTheme="minorHAnsi" w:cstheme="minorBidi"/>
          <w:caps w:val="0"/>
          <w:noProof/>
          <w:spacing w:val="0"/>
          <w:sz w:val="22"/>
          <w:lang w:eastAsia="en-AU"/>
        </w:rPr>
      </w:pPr>
      <w:hyperlink w:anchor="_Toc519009643" w:history="1">
        <w:r w:rsidR="00E86840" w:rsidRPr="00204A3C">
          <w:rPr>
            <w:rStyle w:val="Hyperlink"/>
            <w:b/>
            <w:noProof/>
          </w:rPr>
          <w:t>Table 7.1</w:t>
        </w:r>
        <w:r w:rsidR="00E86840">
          <w:rPr>
            <w:rFonts w:asciiTheme="minorHAnsi" w:eastAsiaTheme="minorEastAsia" w:hAnsiTheme="minorHAnsi" w:cstheme="minorBidi"/>
            <w:caps w:val="0"/>
            <w:noProof/>
            <w:spacing w:val="0"/>
            <w:sz w:val="22"/>
            <w:lang w:eastAsia="en-AU"/>
          </w:rPr>
          <w:tab/>
        </w:r>
        <w:r w:rsidR="00E86840" w:rsidRPr="00204A3C">
          <w:rPr>
            <w:rStyle w:val="Hyperlink"/>
            <w:noProof/>
          </w:rPr>
          <w:t>addressing the evidence gaps</w:t>
        </w:r>
        <w:r w:rsidR="00E86840">
          <w:rPr>
            <w:noProof/>
          </w:rPr>
          <w:tab/>
        </w:r>
        <w:r w:rsidR="00E86840">
          <w:rPr>
            <w:noProof/>
          </w:rPr>
          <w:fldChar w:fldCharType="begin"/>
        </w:r>
        <w:r w:rsidR="00E86840">
          <w:rPr>
            <w:noProof/>
          </w:rPr>
          <w:instrText xml:space="preserve"> PAGEREF _Toc519009643 \h </w:instrText>
        </w:r>
        <w:r w:rsidR="00E86840">
          <w:rPr>
            <w:noProof/>
          </w:rPr>
        </w:r>
        <w:r w:rsidR="00E86840">
          <w:rPr>
            <w:noProof/>
          </w:rPr>
          <w:fldChar w:fldCharType="separate"/>
        </w:r>
        <w:r w:rsidR="003A57D4">
          <w:rPr>
            <w:noProof/>
          </w:rPr>
          <w:t>122</w:t>
        </w:r>
        <w:r w:rsidR="00E86840">
          <w:rPr>
            <w:noProof/>
          </w:rPr>
          <w:fldChar w:fldCharType="end"/>
        </w:r>
      </w:hyperlink>
    </w:p>
    <w:p w14:paraId="07CF573A" w14:textId="5950C4FC" w:rsidR="00E86840" w:rsidRDefault="00B5047B">
      <w:pPr>
        <w:pStyle w:val="TableofFigures"/>
        <w:rPr>
          <w:rFonts w:asciiTheme="minorHAnsi" w:eastAsiaTheme="minorEastAsia" w:hAnsiTheme="minorHAnsi" w:cstheme="minorBidi"/>
          <w:caps w:val="0"/>
          <w:noProof/>
          <w:spacing w:val="0"/>
          <w:sz w:val="22"/>
          <w:lang w:eastAsia="en-AU"/>
        </w:rPr>
      </w:pPr>
      <w:hyperlink w:anchor="_Toc519009644" w:history="1">
        <w:r w:rsidR="00E86840" w:rsidRPr="00204A3C">
          <w:rPr>
            <w:rStyle w:val="Hyperlink"/>
            <w:b/>
            <w:noProof/>
          </w:rPr>
          <w:t>Table 8.1</w:t>
        </w:r>
        <w:r w:rsidR="00E86840">
          <w:rPr>
            <w:rFonts w:asciiTheme="minorHAnsi" w:eastAsiaTheme="minorEastAsia" w:hAnsiTheme="minorHAnsi" w:cstheme="minorBidi"/>
            <w:caps w:val="0"/>
            <w:noProof/>
            <w:spacing w:val="0"/>
            <w:sz w:val="22"/>
            <w:lang w:eastAsia="en-AU"/>
          </w:rPr>
          <w:tab/>
        </w:r>
        <w:r w:rsidR="00E86840" w:rsidRPr="00204A3C">
          <w:rPr>
            <w:rStyle w:val="Hyperlink"/>
            <w:noProof/>
          </w:rPr>
          <w:t>recommendations aligned to evaluation findings</w:t>
        </w:r>
        <w:r w:rsidR="00E86840">
          <w:rPr>
            <w:noProof/>
          </w:rPr>
          <w:tab/>
        </w:r>
        <w:r w:rsidR="00E86840">
          <w:rPr>
            <w:noProof/>
          </w:rPr>
          <w:fldChar w:fldCharType="begin"/>
        </w:r>
        <w:r w:rsidR="00E86840">
          <w:rPr>
            <w:noProof/>
          </w:rPr>
          <w:instrText xml:space="preserve"> PAGEREF _Toc519009644 \h </w:instrText>
        </w:r>
        <w:r w:rsidR="00E86840">
          <w:rPr>
            <w:noProof/>
          </w:rPr>
        </w:r>
        <w:r w:rsidR="00E86840">
          <w:rPr>
            <w:noProof/>
          </w:rPr>
          <w:fldChar w:fldCharType="separate"/>
        </w:r>
        <w:r w:rsidR="003A57D4">
          <w:rPr>
            <w:noProof/>
          </w:rPr>
          <w:t>127</w:t>
        </w:r>
        <w:r w:rsidR="00E86840">
          <w:rPr>
            <w:noProof/>
          </w:rPr>
          <w:fldChar w:fldCharType="end"/>
        </w:r>
      </w:hyperlink>
    </w:p>
    <w:p w14:paraId="16833DFD" w14:textId="77777777" w:rsidR="0024050E" w:rsidRDefault="0024050E" w:rsidP="00C15698">
      <w:pPr>
        <w:pStyle w:val="TOCGeneral"/>
        <w:tabs>
          <w:tab w:val="left" w:pos="7513"/>
          <w:tab w:val="left" w:pos="7797"/>
          <w:tab w:val="left" w:pos="7938"/>
        </w:tabs>
      </w:pPr>
      <w:r w:rsidRPr="009C48A8">
        <w:fldChar w:fldCharType="end"/>
      </w:r>
    </w:p>
    <w:p w14:paraId="43EDBD78" w14:textId="77777777" w:rsidR="0024050E" w:rsidRDefault="0024050E" w:rsidP="00C15698">
      <w:pPr>
        <w:pStyle w:val="TOCGeneral"/>
        <w:tabs>
          <w:tab w:val="left" w:pos="7513"/>
          <w:tab w:val="left" w:pos="7797"/>
          <w:tab w:val="left" w:pos="7938"/>
        </w:tabs>
      </w:pPr>
    </w:p>
    <w:p w14:paraId="128A9088" w14:textId="77777777" w:rsidR="0024050E" w:rsidRPr="008F5B7E" w:rsidRDefault="0024050E" w:rsidP="00C15698">
      <w:pPr>
        <w:pStyle w:val="TOC7"/>
        <w:tabs>
          <w:tab w:val="left" w:pos="7513"/>
          <w:tab w:val="left" w:pos="7797"/>
          <w:tab w:val="left" w:pos="7938"/>
        </w:tabs>
        <w:rPr>
          <w:b/>
        </w:rPr>
      </w:pPr>
      <w:r w:rsidRPr="008F5B7E">
        <w:rPr>
          <w:b/>
        </w:rPr>
        <w:t>Boxes</w:t>
      </w:r>
    </w:p>
    <w:p w14:paraId="14F6B841" w14:textId="7D776E4C" w:rsidR="00E86840" w:rsidRDefault="0024050E">
      <w:pPr>
        <w:pStyle w:val="TableofFigures"/>
        <w:rPr>
          <w:rFonts w:asciiTheme="minorHAnsi" w:eastAsiaTheme="minorEastAsia" w:hAnsiTheme="minorHAnsi" w:cstheme="minorBidi"/>
          <w:caps w:val="0"/>
          <w:noProof/>
          <w:spacing w:val="0"/>
          <w:sz w:val="22"/>
          <w:lang w:eastAsia="en-AU"/>
        </w:rPr>
      </w:pPr>
      <w:r w:rsidRPr="009C48A8">
        <w:fldChar w:fldCharType="begin"/>
      </w:r>
      <w:r w:rsidRPr="009C48A8">
        <w:instrText xml:space="preserve"> TOC </w:instrText>
      </w:r>
      <w:r>
        <w:instrText xml:space="preserve">\h </w:instrText>
      </w:r>
      <w:r w:rsidRPr="009C48A8">
        <w:instrText xml:space="preserve">\c "Box" </w:instrText>
      </w:r>
      <w:r w:rsidRPr="009C48A8">
        <w:fldChar w:fldCharType="separate"/>
      </w:r>
      <w:hyperlink w:anchor="_Toc519009645" w:history="1">
        <w:r w:rsidR="00E86840" w:rsidRPr="00D03163">
          <w:rPr>
            <w:rStyle w:val="Hyperlink"/>
            <w:b/>
            <w:noProof/>
          </w:rPr>
          <w:t>Box 2.1</w:t>
        </w:r>
        <w:r w:rsidR="00E86840">
          <w:rPr>
            <w:rFonts w:asciiTheme="minorHAnsi" w:eastAsiaTheme="minorEastAsia" w:hAnsiTheme="minorHAnsi" w:cstheme="minorBidi"/>
            <w:caps w:val="0"/>
            <w:noProof/>
            <w:spacing w:val="0"/>
            <w:sz w:val="22"/>
            <w:lang w:eastAsia="en-AU"/>
          </w:rPr>
          <w:tab/>
        </w:r>
        <w:r w:rsidR="00E86840" w:rsidRPr="00D03163">
          <w:rPr>
            <w:rStyle w:val="Hyperlink"/>
            <w:noProof/>
          </w:rPr>
          <w:t>Establishing trust and engagement in Indigenous communities</w:t>
        </w:r>
        <w:r w:rsidR="00E86840">
          <w:rPr>
            <w:noProof/>
          </w:rPr>
          <w:tab/>
        </w:r>
        <w:r w:rsidR="00E86840">
          <w:rPr>
            <w:noProof/>
          </w:rPr>
          <w:fldChar w:fldCharType="begin"/>
        </w:r>
        <w:r w:rsidR="00E86840">
          <w:rPr>
            <w:noProof/>
          </w:rPr>
          <w:instrText xml:space="preserve"> PAGEREF _Toc519009645 \h </w:instrText>
        </w:r>
        <w:r w:rsidR="00E86840">
          <w:rPr>
            <w:noProof/>
          </w:rPr>
        </w:r>
        <w:r w:rsidR="00E86840">
          <w:rPr>
            <w:noProof/>
          </w:rPr>
          <w:fldChar w:fldCharType="separate"/>
        </w:r>
        <w:r w:rsidR="003A57D4">
          <w:rPr>
            <w:noProof/>
          </w:rPr>
          <w:t>34</w:t>
        </w:r>
        <w:r w:rsidR="00E86840">
          <w:rPr>
            <w:noProof/>
          </w:rPr>
          <w:fldChar w:fldCharType="end"/>
        </w:r>
      </w:hyperlink>
    </w:p>
    <w:p w14:paraId="58075081" w14:textId="5120049E" w:rsidR="00E86840" w:rsidRDefault="00B5047B">
      <w:pPr>
        <w:pStyle w:val="TableofFigures"/>
        <w:rPr>
          <w:rFonts w:asciiTheme="minorHAnsi" w:eastAsiaTheme="minorEastAsia" w:hAnsiTheme="minorHAnsi" w:cstheme="minorBidi"/>
          <w:caps w:val="0"/>
          <w:noProof/>
          <w:spacing w:val="0"/>
          <w:sz w:val="22"/>
          <w:lang w:eastAsia="en-AU"/>
        </w:rPr>
      </w:pPr>
      <w:hyperlink w:anchor="_Toc519009646" w:history="1">
        <w:r w:rsidR="00E86840" w:rsidRPr="00D03163">
          <w:rPr>
            <w:rStyle w:val="Hyperlink"/>
            <w:b/>
            <w:noProof/>
          </w:rPr>
          <w:t>Box 2.2</w:t>
        </w:r>
        <w:r w:rsidR="00E86840">
          <w:rPr>
            <w:rFonts w:asciiTheme="minorHAnsi" w:eastAsiaTheme="minorEastAsia" w:hAnsiTheme="minorHAnsi" w:cstheme="minorBidi"/>
            <w:caps w:val="0"/>
            <w:noProof/>
            <w:spacing w:val="0"/>
            <w:sz w:val="22"/>
            <w:lang w:eastAsia="en-AU"/>
          </w:rPr>
          <w:tab/>
        </w:r>
        <w:r w:rsidR="00E86840" w:rsidRPr="00D03163">
          <w:rPr>
            <w:rStyle w:val="Hyperlink"/>
            <w:noProof/>
          </w:rPr>
          <w:t>findingS: key evaluation question 3</w:t>
        </w:r>
        <w:r w:rsidR="00E86840">
          <w:rPr>
            <w:noProof/>
          </w:rPr>
          <w:tab/>
        </w:r>
        <w:r w:rsidR="00E86840">
          <w:rPr>
            <w:noProof/>
          </w:rPr>
          <w:fldChar w:fldCharType="begin"/>
        </w:r>
        <w:r w:rsidR="00E86840">
          <w:rPr>
            <w:noProof/>
          </w:rPr>
          <w:instrText xml:space="preserve"> PAGEREF _Toc519009646 \h </w:instrText>
        </w:r>
        <w:r w:rsidR="00E86840">
          <w:rPr>
            <w:noProof/>
          </w:rPr>
        </w:r>
        <w:r w:rsidR="00E86840">
          <w:rPr>
            <w:noProof/>
          </w:rPr>
          <w:fldChar w:fldCharType="separate"/>
        </w:r>
        <w:r w:rsidR="003A57D4">
          <w:rPr>
            <w:noProof/>
          </w:rPr>
          <w:t>49</w:t>
        </w:r>
        <w:r w:rsidR="00E86840">
          <w:rPr>
            <w:noProof/>
          </w:rPr>
          <w:fldChar w:fldCharType="end"/>
        </w:r>
      </w:hyperlink>
    </w:p>
    <w:p w14:paraId="2BA85C3A" w14:textId="375923DB" w:rsidR="00E86840" w:rsidRDefault="00B5047B">
      <w:pPr>
        <w:pStyle w:val="TableofFigures"/>
        <w:rPr>
          <w:rFonts w:asciiTheme="minorHAnsi" w:eastAsiaTheme="minorEastAsia" w:hAnsiTheme="minorHAnsi" w:cstheme="minorBidi"/>
          <w:caps w:val="0"/>
          <w:noProof/>
          <w:spacing w:val="0"/>
          <w:sz w:val="22"/>
          <w:lang w:eastAsia="en-AU"/>
        </w:rPr>
      </w:pPr>
      <w:hyperlink w:anchor="_Toc519009647" w:history="1">
        <w:r w:rsidR="00E86840" w:rsidRPr="00D03163">
          <w:rPr>
            <w:rStyle w:val="Hyperlink"/>
            <w:b/>
            <w:noProof/>
          </w:rPr>
          <w:t>Box 2.3</w:t>
        </w:r>
        <w:r w:rsidR="00E86840">
          <w:rPr>
            <w:rFonts w:asciiTheme="minorHAnsi" w:eastAsiaTheme="minorEastAsia" w:hAnsiTheme="minorHAnsi" w:cstheme="minorBidi"/>
            <w:caps w:val="0"/>
            <w:noProof/>
            <w:spacing w:val="0"/>
            <w:sz w:val="22"/>
            <w:lang w:eastAsia="en-AU"/>
          </w:rPr>
          <w:tab/>
        </w:r>
        <w:r w:rsidR="00E86840" w:rsidRPr="00D03163">
          <w:rPr>
            <w:rStyle w:val="Hyperlink"/>
            <w:noProof/>
          </w:rPr>
          <w:t>findingS: key evaluation questions 1 and 3</w:t>
        </w:r>
        <w:r w:rsidR="00E86840">
          <w:rPr>
            <w:noProof/>
          </w:rPr>
          <w:tab/>
        </w:r>
        <w:r w:rsidR="00E86840">
          <w:rPr>
            <w:noProof/>
          </w:rPr>
          <w:fldChar w:fldCharType="begin"/>
        </w:r>
        <w:r w:rsidR="00E86840">
          <w:rPr>
            <w:noProof/>
          </w:rPr>
          <w:instrText xml:space="preserve"> PAGEREF _Toc519009647 \h </w:instrText>
        </w:r>
        <w:r w:rsidR="00E86840">
          <w:rPr>
            <w:noProof/>
          </w:rPr>
        </w:r>
        <w:r w:rsidR="00E86840">
          <w:rPr>
            <w:noProof/>
          </w:rPr>
          <w:fldChar w:fldCharType="separate"/>
        </w:r>
        <w:r w:rsidR="003A57D4">
          <w:rPr>
            <w:noProof/>
          </w:rPr>
          <w:t>50</w:t>
        </w:r>
        <w:r w:rsidR="00E86840">
          <w:rPr>
            <w:noProof/>
          </w:rPr>
          <w:fldChar w:fldCharType="end"/>
        </w:r>
      </w:hyperlink>
    </w:p>
    <w:p w14:paraId="74E6DE1B" w14:textId="2095AF80" w:rsidR="00E86840" w:rsidRDefault="00B5047B">
      <w:pPr>
        <w:pStyle w:val="TableofFigures"/>
        <w:rPr>
          <w:rFonts w:asciiTheme="minorHAnsi" w:eastAsiaTheme="minorEastAsia" w:hAnsiTheme="minorHAnsi" w:cstheme="minorBidi"/>
          <w:caps w:val="0"/>
          <w:noProof/>
          <w:spacing w:val="0"/>
          <w:sz w:val="22"/>
          <w:lang w:eastAsia="en-AU"/>
        </w:rPr>
      </w:pPr>
      <w:hyperlink w:anchor="_Toc519009648" w:history="1">
        <w:r w:rsidR="00E86840" w:rsidRPr="00D03163">
          <w:rPr>
            <w:rStyle w:val="Hyperlink"/>
            <w:b/>
            <w:noProof/>
          </w:rPr>
          <w:t>Box 2.4</w:t>
        </w:r>
        <w:r w:rsidR="00E86840">
          <w:rPr>
            <w:rFonts w:asciiTheme="minorHAnsi" w:eastAsiaTheme="minorEastAsia" w:hAnsiTheme="minorHAnsi" w:cstheme="minorBidi"/>
            <w:caps w:val="0"/>
            <w:noProof/>
            <w:spacing w:val="0"/>
            <w:sz w:val="22"/>
            <w:lang w:eastAsia="en-AU"/>
          </w:rPr>
          <w:tab/>
        </w:r>
        <w:r w:rsidR="00E86840" w:rsidRPr="00D03163">
          <w:rPr>
            <w:rStyle w:val="Hyperlink"/>
            <w:noProof/>
          </w:rPr>
          <w:t>findings: key evaluation questions 1 and 3</w:t>
        </w:r>
        <w:r w:rsidR="00E86840">
          <w:rPr>
            <w:noProof/>
          </w:rPr>
          <w:tab/>
        </w:r>
        <w:r w:rsidR="00E86840">
          <w:rPr>
            <w:noProof/>
          </w:rPr>
          <w:fldChar w:fldCharType="begin"/>
        </w:r>
        <w:r w:rsidR="00E86840">
          <w:rPr>
            <w:noProof/>
          </w:rPr>
          <w:instrText xml:space="preserve"> PAGEREF _Toc519009648 \h </w:instrText>
        </w:r>
        <w:r w:rsidR="00E86840">
          <w:rPr>
            <w:noProof/>
          </w:rPr>
        </w:r>
        <w:r w:rsidR="00E86840">
          <w:rPr>
            <w:noProof/>
          </w:rPr>
          <w:fldChar w:fldCharType="separate"/>
        </w:r>
        <w:r w:rsidR="003A57D4">
          <w:rPr>
            <w:noProof/>
          </w:rPr>
          <w:t>51</w:t>
        </w:r>
        <w:r w:rsidR="00E86840">
          <w:rPr>
            <w:noProof/>
          </w:rPr>
          <w:fldChar w:fldCharType="end"/>
        </w:r>
      </w:hyperlink>
    </w:p>
    <w:p w14:paraId="57E3A51F" w14:textId="5B33DD7D" w:rsidR="00E86840" w:rsidRDefault="00B5047B">
      <w:pPr>
        <w:pStyle w:val="TableofFigures"/>
        <w:rPr>
          <w:rFonts w:asciiTheme="minorHAnsi" w:eastAsiaTheme="minorEastAsia" w:hAnsiTheme="minorHAnsi" w:cstheme="minorBidi"/>
          <w:caps w:val="0"/>
          <w:noProof/>
          <w:spacing w:val="0"/>
          <w:sz w:val="22"/>
          <w:lang w:eastAsia="en-AU"/>
        </w:rPr>
      </w:pPr>
      <w:hyperlink w:anchor="_Toc519009649" w:history="1">
        <w:r w:rsidR="00E86840" w:rsidRPr="00D03163">
          <w:rPr>
            <w:rStyle w:val="Hyperlink"/>
            <w:b/>
            <w:noProof/>
          </w:rPr>
          <w:t>Box 3.1</w:t>
        </w:r>
        <w:r w:rsidR="00E86840">
          <w:rPr>
            <w:rFonts w:asciiTheme="minorHAnsi" w:eastAsiaTheme="minorEastAsia" w:hAnsiTheme="minorHAnsi" w:cstheme="minorBidi"/>
            <w:caps w:val="0"/>
            <w:noProof/>
            <w:spacing w:val="0"/>
            <w:sz w:val="22"/>
            <w:lang w:eastAsia="en-AU"/>
          </w:rPr>
          <w:tab/>
        </w:r>
        <w:r w:rsidR="00E86840" w:rsidRPr="00D03163">
          <w:rPr>
            <w:rStyle w:val="Hyperlink"/>
            <w:noProof/>
          </w:rPr>
          <w:t>findings: key evaluation questions 1 and 2</w:t>
        </w:r>
        <w:r w:rsidR="00E86840">
          <w:rPr>
            <w:noProof/>
          </w:rPr>
          <w:tab/>
        </w:r>
        <w:r w:rsidR="00E86840">
          <w:rPr>
            <w:noProof/>
          </w:rPr>
          <w:fldChar w:fldCharType="begin"/>
        </w:r>
        <w:r w:rsidR="00E86840">
          <w:rPr>
            <w:noProof/>
          </w:rPr>
          <w:instrText xml:space="preserve"> PAGEREF _Toc519009649 \h </w:instrText>
        </w:r>
        <w:r w:rsidR="00E86840">
          <w:rPr>
            <w:noProof/>
          </w:rPr>
        </w:r>
        <w:r w:rsidR="00E86840">
          <w:rPr>
            <w:noProof/>
          </w:rPr>
          <w:fldChar w:fldCharType="separate"/>
        </w:r>
        <w:r w:rsidR="003A57D4">
          <w:rPr>
            <w:noProof/>
          </w:rPr>
          <w:t>71</w:t>
        </w:r>
        <w:r w:rsidR="00E86840">
          <w:rPr>
            <w:noProof/>
          </w:rPr>
          <w:fldChar w:fldCharType="end"/>
        </w:r>
      </w:hyperlink>
    </w:p>
    <w:p w14:paraId="53428514" w14:textId="71972C00" w:rsidR="00E86840" w:rsidRDefault="00B5047B">
      <w:pPr>
        <w:pStyle w:val="TableofFigures"/>
        <w:rPr>
          <w:rFonts w:asciiTheme="minorHAnsi" w:eastAsiaTheme="minorEastAsia" w:hAnsiTheme="minorHAnsi" w:cstheme="minorBidi"/>
          <w:caps w:val="0"/>
          <w:noProof/>
          <w:spacing w:val="0"/>
          <w:sz w:val="22"/>
          <w:lang w:eastAsia="en-AU"/>
        </w:rPr>
      </w:pPr>
      <w:hyperlink w:anchor="_Toc519009650" w:history="1">
        <w:r w:rsidR="00E86840" w:rsidRPr="00D03163">
          <w:rPr>
            <w:rStyle w:val="Hyperlink"/>
            <w:b/>
            <w:noProof/>
          </w:rPr>
          <w:t>Box 3.2</w:t>
        </w:r>
        <w:r w:rsidR="00E86840">
          <w:rPr>
            <w:rFonts w:asciiTheme="minorHAnsi" w:eastAsiaTheme="minorEastAsia" w:hAnsiTheme="minorHAnsi" w:cstheme="minorBidi"/>
            <w:caps w:val="0"/>
            <w:noProof/>
            <w:spacing w:val="0"/>
            <w:sz w:val="22"/>
            <w:lang w:eastAsia="en-AU"/>
          </w:rPr>
          <w:tab/>
        </w:r>
        <w:r w:rsidR="00E86840" w:rsidRPr="00D03163">
          <w:rPr>
            <w:rStyle w:val="Hyperlink"/>
            <w:noProof/>
          </w:rPr>
          <w:t>findings: key evaluation questions 1 and 2</w:t>
        </w:r>
        <w:r w:rsidR="00E86840">
          <w:rPr>
            <w:noProof/>
          </w:rPr>
          <w:tab/>
        </w:r>
        <w:r w:rsidR="00E86840">
          <w:rPr>
            <w:noProof/>
          </w:rPr>
          <w:fldChar w:fldCharType="begin"/>
        </w:r>
        <w:r w:rsidR="00E86840">
          <w:rPr>
            <w:noProof/>
          </w:rPr>
          <w:instrText xml:space="preserve"> PAGEREF _Toc519009650 \h </w:instrText>
        </w:r>
        <w:r w:rsidR="00E86840">
          <w:rPr>
            <w:noProof/>
          </w:rPr>
        </w:r>
        <w:r w:rsidR="00E86840">
          <w:rPr>
            <w:noProof/>
          </w:rPr>
          <w:fldChar w:fldCharType="separate"/>
        </w:r>
        <w:r w:rsidR="003A57D4">
          <w:rPr>
            <w:noProof/>
          </w:rPr>
          <w:t>72</w:t>
        </w:r>
        <w:r w:rsidR="00E86840">
          <w:rPr>
            <w:noProof/>
          </w:rPr>
          <w:fldChar w:fldCharType="end"/>
        </w:r>
      </w:hyperlink>
    </w:p>
    <w:p w14:paraId="39F842E8" w14:textId="7BE429AB" w:rsidR="00E86840" w:rsidRDefault="00B5047B">
      <w:pPr>
        <w:pStyle w:val="TableofFigures"/>
        <w:rPr>
          <w:rFonts w:asciiTheme="minorHAnsi" w:eastAsiaTheme="minorEastAsia" w:hAnsiTheme="minorHAnsi" w:cstheme="minorBidi"/>
          <w:caps w:val="0"/>
          <w:noProof/>
          <w:spacing w:val="0"/>
          <w:sz w:val="22"/>
          <w:lang w:eastAsia="en-AU"/>
        </w:rPr>
      </w:pPr>
      <w:hyperlink w:anchor="_Toc519009651" w:history="1">
        <w:r w:rsidR="00E86840" w:rsidRPr="00D03163">
          <w:rPr>
            <w:rStyle w:val="Hyperlink"/>
            <w:b/>
            <w:noProof/>
          </w:rPr>
          <w:t>Box 4.1</w:t>
        </w:r>
        <w:r w:rsidR="00E86840">
          <w:rPr>
            <w:rFonts w:asciiTheme="minorHAnsi" w:eastAsiaTheme="minorEastAsia" w:hAnsiTheme="minorHAnsi" w:cstheme="minorBidi"/>
            <w:caps w:val="0"/>
            <w:noProof/>
            <w:spacing w:val="0"/>
            <w:sz w:val="22"/>
            <w:lang w:eastAsia="en-AU"/>
          </w:rPr>
          <w:tab/>
        </w:r>
        <w:r w:rsidR="00E86840" w:rsidRPr="00D03163">
          <w:rPr>
            <w:rStyle w:val="Hyperlink"/>
            <w:noProof/>
          </w:rPr>
          <w:t>finding: Key Evaluation Question 5</w:t>
        </w:r>
        <w:r w:rsidR="00E86840">
          <w:rPr>
            <w:noProof/>
          </w:rPr>
          <w:tab/>
        </w:r>
        <w:r w:rsidR="00E86840">
          <w:rPr>
            <w:noProof/>
          </w:rPr>
          <w:fldChar w:fldCharType="begin"/>
        </w:r>
        <w:r w:rsidR="00E86840">
          <w:rPr>
            <w:noProof/>
          </w:rPr>
          <w:instrText xml:space="preserve"> PAGEREF _Toc519009651 \h </w:instrText>
        </w:r>
        <w:r w:rsidR="00E86840">
          <w:rPr>
            <w:noProof/>
          </w:rPr>
        </w:r>
        <w:r w:rsidR="00E86840">
          <w:rPr>
            <w:noProof/>
          </w:rPr>
          <w:fldChar w:fldCharType="separate"/>
        </w:r>
        <w:r w:rsidR="003A57D4">
          <w:rPr>
            <w:noProof/>
          </w:rPr>
          <w:t>88</w:t>
        </w:r>
        <w:r w:rsidR="00E86840">
          <w:rPr>
            <w:noProof/>
          </w:rPr>
          <w:fldChar w:fldCharType="end"/>
        </w:r>
      </w:hyperlink>
    </w:p>
    <w:p w14:paraId="042B94AD" w14:textId="0375B10A" w:rsidR="00E86840" w:rsidRDefault="00B5047B">
      <w:pPr>
        <w:pStyle w:val="TableofFigures"/>
        <w:rPr>
          <w:rFonts w:asciiTheme="minorHAnsi" w:eastAsiaTheme="minorEastAsia" w:hAnsiTheme="minorHAnsi" w:cstheme="minorBidi"/>
          <w:caps w:val="0"/>
          <w:noProof/>
          <w:spacing w:val="0"/>
          <w:sz w:val="22"/>
          <w:lang w:eastAsia="en-AU"/>
        </w:rPr>
      </w:pPr>
      <w:hyperlink w:anchor="_Toc519009652" w:history="1">
        <w:r w:rsidR="00E86840" w:rsidRPr="00D03163">
          <w:rPr>
            <w:rStyle w:val="Hyperlink"/>
            <w:b/>
            <w:noProof/>
          </w:rPr>
          <w:t>Box 4.2</w:t>
        </w:r>
        <w:r w:rsidR="00E86840">
          <w:rPr>
            <w:rFonts w:asciiTheme="minorHAnsi" w:eastAsiaTheme="minorEastAsia" w:hAnsiTheme="minorHAnsi" w:cstheme="minorBidi"/>
            <w:caps w:val="0"/>
            <w:noProof/>
            <w:spacing w:val="0"/>
            <w:sz w:val="22"/>
            <w:lang w:eastAsia="en-AU"/>
          </w:rPr>
          <w:tab/>
        </w:r>
        <w:r w:rsidR="00E86840" w:rsidRPr="00D03163">
          <w:rPr>
            <w:rStyle w:val="Hyperlink"/>
            <w:noProof/>
          </w:rPr>
          <w:t>finding: Key Evaluation Question 5</w:t>
        </w:r>
        <w:r w:rsidR="00E86840">
          <w:rPr>
            <w:noProof/>
          </w:rPr>
          <w:tab/>
        </w:r>
        <w:r w:rsidR="00E86840">
          <w:rPr>
            <w:noProof/>
          </w:rPr>
          <w:fldChar w:fldCharType="begin"/>
        </w:r>
        <w:r w:rsidR="00E86840">
          <w:rPr>
            <w:noProof/>
          </w:rPr>
          <w:instrText xml:space="preserve"> PAGEREF _Toc519009652 \h </w:instrText>
        </w:r>
        <w:r w:rsidR="00E86840">
          <w:rPr>
            <w:noProof/>
          </w:rPr>
        </w:r>
        <w:r w:rsidR="00E86840">
          <w:rPr>
            <w:noProof/>
          </w:rPr>
          <w:fldChar w:fldCharType="separate"/>
        </w:r>
        <w:r w:rsidR="003A57D4">
          <w:rPr>
            <w:noProof/>
          </w:rPr>
          <w:t>89</w:t>
        </w:r>
        <w:r w:rsidR="00E86840">
          <w:rPr>
            <w:noProof/>
          </w:rPr>
          <w:fldChar w:fldCharType="end"/>
        </w:r>
      </w:hyperlink>
    </w:p>
    <w:p w14:paraId="16F374E3" w14:textId="336514EA" w:rsidR="00E86840" w:rsidRDefault="00B5047B">
      <w:pPr>
        <w:pStyle w:val="TableofFigures"/>
        <w:rPr>
          <w:rFonts w:asciiTheme="minorHAnsi" w:eastAsiaTheme="minorEastAsia" w:hAnsiTheme="minorHAnsi" w:cstheme="minorBidi"/>
          <w:caps w:val="0"/>
          <w:noProof/>
          <w:spacing w:val="0"/>
          <w:sz w:val="22"/>
          <w:lang w:eastAsia="en-AU"/>
        </w:rPr>
      </w:pPr>
      <w:hyperlink w:anchor="_Toc519009653" w:history="1">
        <w:r w:rsidR="00E86840" w:rsidRPr="00D03163">
          <w:rPr>
            <w:rStyle w:val="Hyperlink"/>
            <w:b/>
            <w:noProof/>
          </w:rPr>
          <w:t>Box 5.1</w:t>
        </w:r>
        <w:r w:rsidR="00E86840">
          <w:rPr>
            <w:rFonts w:asciiTheme="minorHAnsi" w:eastAsiaTheme="minorEastAsia" w:hAnsiTheme="minorHAnsi" w:cstheme="minorBidi"/>
            <w:caps w:val="0"/>
            <w:noProof/>
            <w:spacing w:val="0"/>
            <w:sz w:val="22"/>
            <w:lang w:eastAsia="en-AU"/>
          </w:rPr>
          <w:tab/>
        </w:r>
        <w:r w:rsidR="00E86840" w:rsidRPr="00D03163">
          <w:rPr>
            <w:rStyle w:val="Hyperlink"/>
            <w:noProof/>
          </w:rPr>
          <w:t>findings: key evaluation question 4</w:t>
        </w:r>
        <w:r w:rsidR="00E86840">
          <w:rPr>
            <w:noProof/>
          </w:rPr>
          <w:tab/>
        </w:r>
        <w:r w:rsidR="00E86840">
          <w:rPr>
            <w:noProof/>
          </w:rPr>
          <w:fldChar w:fldCharType="begin"/>
        </w:r>
        <w:r w:rsidR="00E86840">
          <w:rPr>
            <w:noProof/>
          </w:rPr>
          <w:instrText xml:space="preserve"> PAGEREF _Toc519009653 \h </w:instrText>
        </w:r>
        <w:r w:rsidR="00E86840">
          <w:rPr>
            <w:noProof/>
          </w:rPr>
        </w:r>
        <w:r w:rsidR="00E86840">
          <w:rPr>
            <w:noProof/>
          </w:rPr>
          <w:fldChar w:fldCharType="separate"/>
        </w:r>
        <w:r w:rsidR="003A57D4">
          <w:rPr>
            <w:noProof/>
          </w:rPr>
          <w:t>107</w:t>
        </w:r>
        <w:r w:rsidR="00E86840">
          <w:rPr>
            <w:noProof/>
          </w:rPr>
          <w:fldChar w:fldCharType="end"/>
        </w:r>
      </w:hyperlink>
    </w:p>
    <w:p w14:paraId="14D7D93F" w14:textId="7F694161" w:rsidR="00E86840" w:rsidRDefault="00B5047B">
      <w:pPr>
        <w:pStyle w:val="TableofFigures"/>
        <w:rPr>
          <w:rFonts w:asciiTheme="minorHAnsi" w:eastAsiaTheme="minorEastAsia" w:hAnsiTheme="minorHAnsi" w:cstheme="minorBidi"/>
          <w:caps w:val="0"/>
          <w:noProof/>
          <w:spacing w:val="0"/>
          <w:sz w:val="22"/>
          <w:lang w:eastAsia="en-AU"/>
        </w:rPr>
      </w:pPr>
      <w:hyperlink w:anchor="_Toc519009654" w:history="1">
        <w:r w:rsidR="00E86840" w:rsidRPr="00D03163">
          <w:rPr>
            <w:rStyle w:val="Hyperlink"/>
            <w:b/>
            <w:noProof/>
          </w:rPr>
          <w:t>Box 7.1</w:t>
        </w:r>
        <w:r w:rsidR="00E86840">
          <w:rPr>
            <w:rFonts w:asciiTheme="minorHAnsi" w:eastAsiaTheme="minorEastAsia" w:hAnsiTheme="minorHAnsi" w:cstheme="minorBidi"/>
            <w:caps w:val="0"/>
            <w:noProof/>
            <w:spacing w:val="0"/>
            <w:sz w:val="22"/>
            <w:lang w:eastAsia="en-AU"/>
          </w:rPr>
          <w:tab/>
        </w:r>
        <w:r w:rsidR="00E86840" w:rsidRPr="00D03163">
          <w:rPr>
            <w:rStyle w:val="Hyperlink"/>
            <w:noProof/>
          </w:rPr>
          <w:t>findings: key evaluation question 1</w:t>
        </w:r>
        <w:r w:rsidR="00E86840">
          <w:rPr>
            <w:noProof/>
          </w:rPr>
          <w:tab/>
        </w:r>
        <w:r w:rsidR="00E86840">
          <w:rPr>
            <w:noProof/>
          </w:rPr>
          <w:fldChar w:fldCharType="begin"/>
        </w:r>
        <w:r w:rsidR="00E86840">
          <w:rPr>
            <w:noProof/>
          </w:rPr>
          <w:instrText xml:space="preserve"> PAGEREF _Toc519009654 \h </w:instrText>
        </w:r>
        <w:r w:rsidR="00E86840">
          <w:rPr>
            <w:noProof/>
          </w:rPr>
        </w:r>
        <w:r w:rsidR="00E86840">
          <w:rPr>
            <w:noProof/>
          </w:rPr>
          <w:fldChar w:fldCharType="separate"/>
        </w:r>
        <w:r w:rsidR="003A57D4">
          <w:rPr>
            <w:noProof/>
          </w:rPr>
          <w:t>126</w:t>
        </w:r>
        <w:r w:rsidR="00E86840">
          <w:rPr>
            <w:noProof/>
          </w:rPr>
          <w:fldChar w:fldCharType="end"/>
        </w:r>
      </w:hyperlink>
    </w:p>
    <w:p w14:paraId="6D5D9515" w14:textId="1C596A94" w:rsidR="009D63DB" w:rsidRDefault="0024050E" w:rsidP="007A55E5">
      <w:pPr>
        <w:pStyle w:val="TableofFigures"/>
        <w:tabs>
          <w:tab w:val="left" w:pos="7513"/>
          <w:tab w:val="left" w:pos="7797"/>
          <w:tab w:val="left" w:pos="7938"/>
        </w:tabs>
        <w:sectPr w:rsidR="009D63DB" w:rsidSect="001C6D4E">
          <w:headerReference w:type="even" r:id="rId21"/>
          <w:headerReference w:type="default" r:id="rId22"/>
          <w:footerReference w:type="even" r:id="rId23"/>
          <w:footerReference w:type="default" r:id="rId24"/>
          <w:headerReference w:type="first" r:id="rId25"/>
          <w:footerReference w:type="first" r:id="rId26"/>
          <w:pgSz w:w="11907" w:h="16839" w:code="9"/>
          <w:pgMar w:top="2502" w:right="443" w:bottom="960" w:left="2976" w:header="456" w:footer="262" w:gutter="0"/>
          <w:cols w:space="708"/>
          <w:titlePg/>
          <w:docGrid w:linePitch="360"/>
        </w:sectPr>
      </w:pPr>
      <w:r w:rsidRPr="009C48A8">
        <w:rPr>
          <w:vanish/>
        </w:rPr>
        <w:fldChar w:fldCharType="end"/>
      </w:r>
      <w:bookmarkEnd w:id="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Executive Summary"/>
        <w:tblDescription w:val="Executive Summary"/>
      </w:tblPr>
      <w:tblGrid>
        <w:gridCol w:w="8168"/>
      </w:tblGrid>
      <w:tr w:rsidR="005F6662" w:rsidRPr="005D7959" w14:paraId="1522B60A" w14:textId="77777777" w:rsidTr="005F6662">
        <w:trPr>
          <w:trHeight w:hRule="exact" w:val="2268"/>
        </w:trPr>
        <w:tc>
          <w:tcPr>
            <w:tcW w:w="8168" w:type="dxa"/>
            <w:shd w:val="clear" w:color="auto" w:fill="FFFFFF" w:themeFill="background1"/>
            <w:tcMar>
              <w:left w:w="0" w:type="dxa"/>
            </w:tcMar>
            <w:vAlign w:val="center"/>
          </w:tcPr>
          <w:p w14:paraId="45381FA4" w14:textId="047CA8BE" w:rsidR="005F6662" w:rsidRPr="005F6662" w:rsidRDefault="005F6662" w:rsidP="005F6662">
            <w:pPr>
              <w:pStyle w:val="Normal-nospace"/>
              <w:rPr>
                <w:noProof/>
                <w:sz w:val="48"/>
                <w:szCs w:val="48"/>
              </w:rPr>
            </w:pPr>
            <w:bookmarkStart w:id="2" w:name="_Toc408649189"/>
            <w:bookmarkStart w:id="3" w:name="_Toc408655752"/>
            <w:bookmarkStart w:id="4" w:name="_Toc404971734"/>
            <w:bookmarkStart w:id="5" w:name="_Toc406666847"/>
            <w:bookmarkStart w:id="6" w:name="_Toc408644059"/>
            <w:bookmarkStart w:id="7" w:name="_Toc412810397"/>
            <w:r w:rsidRPr="005F6662">
              <w:rPr>
                <w:b/>
                <w:sz w:val="48"/>
                <w:szCs w:val="48"/>
              </w:rPr>
              <w:lastRenderedPageBreak/>
              <w:t>Executive Summary</w:t>
            </w:r>
            <w:bookmarkEnd w:id="2"/>
            <w:bookmarkEnd w:id="3"/>
            <w:bookmarkEnd w:id="4"/>
            <w:bookmarkEnd w:id="5"/>
            <w:bookmarkEnd w:id="6"/>
            <w:bookmarkEnd w:id="7"/>
          </w:p>
        </w:tc>
      </w:tr>
    </w:tbl>
    <w:p w14:paraId="6477F53E" w14:textId="513EDA4B" w:rsidR="009D63DB" w:rsidRPr="007A55E5" w:rsidRDefault="009D63DB" w:rsidP="007A55E5">
      <w:pPr>
        <w:pStyle w:val="BodyText"/>
      </w:pPr>
      <w:r w:rsidRPr="007A55E5">
        <w:t xml:space="preserve">ACIL Allen Consulting (ACIL Allen) was engaged by the Department of Social Services (DSS or the Department) to independently evaluate the Home Interaction Program for Parents and Youngsters (HIPPY). </w:t>
      </w:r>
    </w:p>
    <w:p w14:paraId="6908341F" w14:textId="77777777" w:rsidR="009D63DB" w:rsidRPr="005A1E60" w:rsidRDefault="009D63DB" w:rsidP="00611E0D">
      <w:pPr>
        <w:pStyle w:val="Heading2nonumber"/>
      </w:pPr>
      <w:r>
        <w:t>Program</w:t>
      </w:r>
      <w:r w:rsidRPr="005A1E60">
        <w:t xml:space="preserve"> </w:t>
      </w:r>
      <w:r>
        <w:t>overview</w:t>
      </w:r>
      <w:r w:rsidRPr="005A1E60">
        <w:t xml:space="preserve"> </w:t>
      </w:r>
    </w:p>
    <w:p w14:paraId="7AC478FA" w14:textId="77777777" w:rsidR="009D63DB" w:rsidRPr="00253E14" w:rsidRDefault="009D63DB" w:rsidP="007A55E5">
      <w:pPr>
        <w:pStyle w:val="BodyText"/>
      </w:pPr>
      <w:r w:rsidRPr="00253E14">
        <w:t>HIPPY is an international program, first established in Israel in 1969 as a small pilot study. It has subsequently been adapted and operates in Argentina, Australia, Austria, Canada, Germany, Israel, Italy, New Zealand, South Africa and the United States of America (USA).</w:t>
      </w:r>
    </w:p>
    <w:p w14:paraId="5E62085A" w14:textId="42B301D3" w:rsidR="009D63DB" w:rsidRPr="00253E14" w:rsidRDefault="009D63DB" w:rsidP="007A55E5">
      <w:pPr>
        <w:pStyle w:val="BodyText"/>
      </w:pPr>
      <w:r w:rsidRPr="00253E14">
        <w:t>HIPPY in Australia is a two year home-based early childhood enrichment program that supports and empowers parents</w:t>
      </w:r>
      <w:r w:rsidRPr="00253E14">
        <w:footnoteReference w:id="1"/>
      </w:r>
      <w:r w:rsidRPr="00253E14">
        <w:t xml:space="preserve"> in their role as their child’s first teacher. The program focuses on building the confidence and skills of parents of children aged between four and five years old from disadvantaged communities to create a positive learning environment at home and assist their child in preparing for school. The program also offers some parents a supported pathway to employment and further education, as well as fostering local community networks and leadership.</w:t>
      </w:r>
    </w:p>
    <w:p w14:paraId="71E75682" w14:textId="723424E4" w:rsidR="009D63DB" w:rsidRPr="00253E14" w:rsidRDefault="009D63DB" w:rsidP="007A55E5">
      <w:pPr>
        <w:pStyle w:val="BodyText"/>
      </w:pPr>
      <w:r w:rsidRPr="00253E14">
        <w:t xml:space="preserve">HIPPY is delivered according to </w:t>
      </w:r>
      <w:r w:rsidR="005C0504" w:rsidRPr="00253E14">
        <w:t>five</w:t>
      </w:r>
      <w:r w:rsidR="00B76418">
        <w:t xml:space="preserve"> essential features:</w:t>
      </w:r>
    </w:p>
    <w:p w14:paraId="52EEB60E" w14:textId="5BF5AC74" w:rsidR="009D63DB" w:rsidRDefault="0003072E" w:rsidP="00B90159">
      <w:pPr>
        <w:pStyle w:val="ListBullet"/>
      </w:pPr>
      <w:r>
        <w:t>a two year, home-</w:t>
      </w:r>
      <w:r w:rsidR="00B76418">
        <w:t>based program of activities</w:t>
      </w:r>
    </w:p>
    <w:p w14:paraId="2ACB289B" w14:textId="693B1159" w:rsidR="009D63DB" w:rsidRDefault="00B76418" w:rsidP="00B90159">
      <w:pPr>
        <w:pStyle w:val="ListBullet"/>
      </w:pPr>
      <w:r>
        <w:t>role play as a learning tool</w:t>
      </w:r>
    </w:p>
    <w:p w14:paraId="4EE17CE7" w14:textId="3676AFCD" w:rsidR="009D63DB" w:rsidRDefault="00B76418" w:rsidP="00B90159">
      <w:pPr>
        <w:pStyle w:val="ListBullet"/>
      </w:pPr>
      <w:r>
        <w:t>parents as home tutors</w:t>
      </w:r>
    </w:p>
    <w:p w14:paraId="3B818568" w14:textId="57D4802E" w:rsidR="009D63DB" w:rsidRDefault="009D63DB" w:rsidP="00B90159">
      <w:pPr>
        <w:pStyle w:val="ListBullet"/>
      </w:pPr>
      <w:r>
        <w:t xml:space="preserve">home visits </w:t>
      </w:r>
      <w:r w:rsidR="00B76418">
        <w:t>and parent groups</w:t>
      </w:r>
    </w:p>
    <w:p w14:paraId="72E7B84D" w14:textId="00320E7A" w:rsidR="009D63DB" w:rsidRDefault="009D63DB" w:rsidP="00B90159">
      <w:pPr>
        <w:pStyle w:val="ListBullet"/>
      </w:pPr>
      <w:r>
        <w:t>everywhere learning – looking for opp</w:t>
      </w:r>
      <w:r w:rsidR="00B76418">
        <w:t>ortunities in everyday settings.</w:t>
      </w:r>
    </w:p>
    <w:p w14:paraId="3E9653CA" w14:textId="514D1064" w:rsidR="009D63DB" w:rsidRPr="00253E14" w:rsidRDefault="009D63DB" w:rsidP="007A55E5">
      <w:pPr>
        <w:pStyle w:val="BodyText"/>
      </w:pPr>
      <w:r w:rsidRPr="00253E14">
        <w:t>The Australian Government has funded a network of HIPPY sites across Australia. This includes the establishment of an initial 50 sites between 2008 and 2011 (phase 1). A further 50 Indigenous</w:t>
      </w:r>
      <w:r w:rsidRPr="00253E14">
        <w:footnoteReference w:id="2"/>
      </w:r>
      <w:r w:rsidRPr="00253E14">
        <w:t xml:space="preserve"> focussed HIPPY sites were established (phase 2) in two stages: the first stage of phase 2 implementation included 25 Indigenous focused communities established by 2014 (phase 2, first 25 sites); and a further 25 Indigenous focused HIPPY communities were operational at April 2016 (phase 2, second 25 sites). HIPPY currently provides services to around 4,000 children aged four and five years old each year.</w:t>
      </w:r>
    </w:p>
    <w:p w14:paraId="281942ED" w14:textId="77777777" w:rsidR="009D63DB" w:rsidRDefault="009D63DB" w:rsidP="007A55E5">
      <w:pPr>
        <w:pStyle w:val="Heading3nonumber"/>
      </w:pPr>
      <w:r>
        <w:t>HIPPY aims and governance</w:t>
      </w:r>
    </w:p>
    <w:p w14:paraId="6C295011" w14:textId="77777777" w:rsidR="009D63DB" w:rsidRPr="00253E14" w:rsidRDefault="009D63DB" w:rsidP="007A55E5">
      <w:pPr>
        <w:pStyle w:val="BodyText"/>
      </w:pPr>
      <w:r w:rsidRPr="00253E14">
        <w:t xml:space="preserve">The objectives of HIPPY are to [Department of Social Services (DSS), </w:t>
      </w:r>
      <w:proofErr w:type="spellStart"/>
      <w:r w:rsidRPr="00253E14">
        <w:t>n.d</w:t>
      </w:r>
      <w:proofErr w:type="spellEnd"/>
      <w:r w:rsidRPr="00253E14">
        <w:t>]:</w:t>
      </w:r>
    </w:p>
    <w:p w14:paraId="07F19171" w14:textId="147AA1AD" w:rsidR="009D63DB" w:rsidRDefault="009D63DB" w:rsidP="000F7F29">
      <w:pPr>
        <w:pStyle w:val="ListBullet"/>
        <w:keepNext/>
        <w:keepLines/>
      </w:pPr>
      <w:r>
        <w:lastRenderedPageBreak/>
        <w:t>provide child</w:t>
      </w:r>
      <w:r w:rsidR="00B36B55">
        <w:t>ren</w:t>
      </w:r>
      <w:r>
        <w:t xml:space="preserve"> with a structured education-focused program that engages parents in their child’s early learning in the home and everyday settings </w:t>
      </w:r>
    </w:p>
    <w:p w14:paraId="596559DE" w14:textId="77777777" w:rsidR="009D63DB" w:rsidRDefault="009D63DB" w:rsidP="00B90159">
      <w:pPr>
        <w:pStyle w:val="ListBullet"/>
      </w:pPr>
      <w:r>
        <w:t>i</w:t>
      </w:r>
      <w:r w:rsidRPr="007C74C6">
        <w:t>mprove children’s preparedness for school and strengthen school participation</w:t>
      </w:r>
    </w:p>
    <w:p w14:paraId="20356DDF" w14:textId="77777777" w:rsidR="009D63DB" w:rsidRPr="007C74C6" w:rsidRDefault="009D63DB" w:rsidP="00B90159">
      <w:pPr>
        <w:pStyle w:val="ListBullet"/>
      </w:pPr>
      <w:r>
        <w:t>b</w:t>
      </w:r>
      <w:r w:rsidRPr="007C74C6">
        <w:t xml:space="preserve">uild the confidence and skills of </w:t>
      </w:r>
      <w:r>
        <w:t>parents</w:t>
      </w:r>
      <w:r w:rsidRPr="007C74C6">
        <w:t xml:space="preserve"> to create a positive home learning environment</w:t>
      </w:r>
    </w:p>
    <w:p w14:paraId="3CC4BDC8" w14:textId="77777777" w:rsidR="009D63DB" w:rsidRPr="007C74C6" w:rsidRDefault="009D63DB" w:rsidP="00B90159">
      <w:pPr>
        <w:pStyle w:val="ListBullet"/>
      </w:pPr>
      <w:r>
        <w:t>s</w:t>
      </w:r>
      <w:r w:rsidRPr="007C74C6">
        <w:t xml:space="preserve">upport employment and community leadership opportunities for HIPPY </w:t>
      </w:r>
      <w:r>
        <w:t>coordinators, home tutors</w:t>
      </w:r>
      <w:r w:rsidRPr="007C74C6">
        <w:t xml:space="preserve"> and parents</w:t>
      </w:r>
    </w:p>
    <w:p w14:paraId="62B17D38" w14:textId="77777777" w:rsidR="009D63DB" w:rsidRPr="007C74C6" w:rsidRDefault="009D63DB" w:rsidP="00B90159">
      <w:pPr>
        <w:pStyle w:val="ListBullet"/>
      </w:pPr>
      <w:r>
        <w:t>s</w:t>
      </w:r>
      <w:r w:rsidRPr="007C74C6">
        <w:t>trengthen communities</w:t>
      </w:r>
      <w:r>
        <w:t xml:space="preserve">. </w:t>
      </w:r>
    </w:p>
    <w:p w14:paraId="4E1DA5D5" w14:textId="218C05DC" w:rsidR="009D63DB" w:rsidRPr="00AF38AE" w:rsidRDefault="009D63DB" w:rsidP="007A55E5">
      <w:pPr>
        <w:pStyle w:val="BodyText"/>
      </w:pPr>
      <w:r w:rsidRPr="00AF38AE">
        <w:t>HIPPY is delivered through a tiered governance arrangement in which the Brotherhood of St Laurence (BSL) has an exclusive licence from HIPPY International to administer the program in Australia. BSL established the program in Australia in 1998.</w:t>
      </w:r>
    </w:p>
    <w:p w14:paraId="626FCA12" w14:textId="02969FFA" w:rsidR="009D63DB" w:rsidRPr="00AF38AE" w:rsidRDefault="009D63DB" w:rsidP="007A55E5">
      <w:pPr>
        <w:pStyle w:val="BodyText"/>
      </w:pPr>
      <w:r w:rsidRPr="00AF38AE">
        <w:t xml:space="preserve">BSL is accountable to the Australian Government as the funding provider and HIPPY International as the program licence holder. Since 2008-09 the Australian Government has allocated more than $130 million to BSL to administer the program. This includes $105 million for the period 2014-15 to 2019-20, to continue to deliver the program in 100 communities across Australia. </w:t>
      </w:r>
    </w:p>
    <w:p w14:paraId="75A811BE" w14:textId="602467B7" w:rsidR="009D63DB" w:rsidRPr="00AF38AE" w:rsidRDefault="009D63DB" w:rsidP="007A55E5">
      <w:pPr>
        <w:pStyle w:val="BodyText"/>
      </w:pPr>
      <w:r w:rsidRPr="00AF38AE">
        <w:t>The national office for HIPPY within BSL is ‘HIPPY Australia’ which, among other functions, provides program and organisational support and training. Through HIPPY Australia, BSL sub-licences 64 not</w:t>
      </w:r>
      <w:r w:rsidRPr="00AF38AE">
        <w:noBreakHyphen/>
        <w:t>for</w:t>
      </w:r>
      <w:r w:rsidRPr="00AF38AE">
        <w:noBreakHyphen/>
        <w:t>profit community organisations (program providers), including 15 Aboriginal Community Controlled Organisations</w:t>
      </w:r>
      <w:r w:rsidR="00F23444" w:rsidRPr="00AF38AE">
        <w:t xml:space="preserve"> (ACCOs)</w:t>
      </w:r>
      <w:r w:rsidRPr="00AF38AE">
        <w:t xml:space="preserve">, to tailor and deliver HIPPY locally in selected disadvantaged communities. HIPPY Australia is ultimately responsible for the program operation in the 100 sites. HIPPY Australia works collaboratively with HIPPY sites to support and ensure high-quality program delivery. This collaboration is facilitated through an assigned HIPPY Australia consultant for each site, who provides site advice and support in program delivery, training, materials and compliance. </w:t>
      </w:r>
    </w:p>
    <w:p w14:paraId="110CAC7B" w14:textId="4F91314A" w:rsidR="00C303DC" w:rsidRDefault="009D63DB" w:rsidP="00B76418">
      <w:pPr>
        <w:pStyle w:val="BodyText"/>
        <w:rPr>
          <w:rStyle w:val="CaptionLabel"/>
          <w:iCs/>
          <w:caps/>
          <w:color w:val="000100"/>
          <w:szCs w:val="18"/>
        </w:rPr>
      </w:pPr>
      <w:r w:rsidRPr="00AF38AE">
        <w:t xml:space="preserve">An outline of the organisational structure of HIPPY </w:t>
      </w:r>
      <w:r>
        <w:t xml:space="preserve">in Australia is shown in </w:t>
      </w:r>
      <w:r w:rsidRPr="00AF0A63">
        <w:rPr>
          <w:b/>
        </w:rPr>
        <w:fldChar w:fldCharType="begin"/>
      </w:r>
      <w:r w:rsidRPr="00AF0A63">
        <w:rPr>
          <w:b/>
        </w:rPr>
        <w:instrText xml:space="preserve"> REF _Ref505320230 \h  \* MERGEFORMAT </w:instrText>
      </w:r>
      <w:r w:rsidRPr="00AF0A63">
        <w:rPr>
          <w:b/>
        </w:rPr>
      </w:r>
      <w:r w:rsidRPr="00AF0A63">
        <w:rPr>
          <w:b/>
        </w:rPr>
        <w:fldChar w:fldCharType="separate"/>
      </w:r>
      <w:r w:rsidR="003A57D4" w:rsidRPr="003A57D4">
        <w:t>Figure ES 1</w:t>
      </w:r>
      <w:r w:rsidRPr="00AF0A63">
        <w:rPr>
          <w:b/>
        </w:rPr>
        <w:fldChar w:fldCharType="end"/>
      </w:r>
      <w:r>
        <w:t>.</w:t>
      </w:r>
      <w:bookmarkStart w:id="8" w:name="_Ref505320230"/>
      <w:bookmarkStart w:id="9" w:name="_Toc505337068"/>
      <w:bookmarkStart w:id="10" w:name="_Toc519009589"/>
      <w:r w:rsidR="00C303DC">
        <w:rPr>
          <w:rStyle w:val="CaptionLabel"/>
        </w:rPr>
        <w:br w:type="page"/>
      </w:r>
    </w:p>
    <w:p w14:paraId="63CF389F" w14:textId="4DB019CC" w:rsidR="00C303DC" w:rsidRDefault="00C303DC" w:rsidP="00C303DC">
      <w:pPr>
        <w:pStyle w:val="Caption"/>
        <w:rPr>
          <w:rStyle w:val="CaptionLabel"/>
          <w:b w:val="0"/>
        </w:rPr>
      </w:pPr>
      <w:r w:rsidRPr="001F5B08">
        <w:rPr>
          <w:rStyle w:val="CaptionLabel"/>
        </w:rPr>
        <w:lastRenderedPageBreak/>
        <w:t>Figure ES </w:t>
      </w:r>
      <w:r w:rsidRPr="001F5B08">
        <w:rPr>
          <w:rStyle w:val="CaptionLabel"/>
        </w:rPr>
        <w:fldChar w:fldCharType="begin"/>
      </w:r>
      <w:r w:rsidRPr="001F5B08">
        <w:rPr>
          <w:rStyle w:val="CaptionLabel"/>
        </w:rPr>
        <w:instrText xml:space="preserve"> SEQ Figure_ES \* ARABIC </w:instrText>
      </w:r>
      <w:r w:rsidRPr="001F5B08">
        <w:rPr>
          <w:rStyle w:val="CaptionLabel"/>
        </w:rPr>
        <w:fldChar w:fldCharType="separate"/>
      </w:r>
      <w:r>
        <w:rPr>
          <w:rStyle w:val="CaptionLabel"/>
        </w:rPr>
        <w:t>1</w:t>
      </w:r>
      <w:r w:rsidRPr="001F5B08">
        <w:rPr>
          <w:rStyle w:val="CaptionLabel"/>
        </w:rPr>
        <w:fldChar w:fldCharType="end"/>
      </w:r>
      <w:bookmarkEnd w:id="8"/>
      <w:r w:rsidRPr="00C303DC">
        <w:rPr>
          <w:rStyle w:val="CaptionLabel"/>
        </w:rPr>
        <w:tab/>
      </w:r>
      <w:r w:rsidRPr="00C303DC">
        <w:rPr>
          <w:rStyle w:val="CaptionLabel"/>
          <w:b w:val="0"/>
        </w:rPr>
        <w:t>organisational structure of hippy in australia</w:t>
      </w:r>
      <w:bookmarkEnd w:id="9"/>
      <w:bookmarkEnd w:id="10"/>
    </w:p>
    <w:p w14:paraId="4F1A6CF5" w14:textId="77777777" w:rsidR="00C303DC" w:rsidRPr="00C303DC" w:rsidRDefault="00C303DC" w:rsidP="00C303DC">
      <w:pPr>
        <w:pStyle w:val="Normal-nospace"/>
      </w:pPr>
    </w:p>
    <w:p w14:paraId="009617F6" w14:textId="300B9F6D" w:rsidR="00C303DC" w:rsidRDefault="00C303DC" w:rsidP="00C303DC">
      <w:pPr>
        <w:pStyle w:val="Normal-nospace"/>
      </w:pPr>
      <w:r w:rsidRPr="001D3E9B">
        <w:rPr>
          <w:noProof/>
          <w:lang w:eastAsia="en-AU"/>
        </w:rPr>
        <w:drawing>
          <wp:inline distT="0" distB="0" distL="0" distR="0" wp14:anchorId="7AB3BBAA" wp14:editId="5C335FE4">
            <wp:extent cx="4765488" cy="3630706"/>
            <wp:effectExtent l="0" t="0" r="0" b="8255"/>
            <wp:docPr id="102" name="Picture 58" descr="The figure shows the organisational hierarchy of HIPPY in Australia. The figure shows eight organising structures: HIPPY International and the Australian Government (Department of Social Services) govern the Brotherhood of St Laurence; The Brotherhood of St Laurence governs HIPPY Australia; HIPPY Australia governs the Program Providers who govern HIPPY Coordinators who govern Home Tutors; The Advisory Group inputs into the Program Providers and the Home Tutors." title="Organisational structure of HIPPY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8"/>
                    <pic:cNvPicPr>
                      <a:picLocks noChangeAspect="1"/>
                    </pic:cNvPicPr>
                  </pic:nvPicPr>
                  <pic:blipFill>
                    <a:blip r:embed="rId27"/>
                    <a:stretch>
                      <a:fillRect/>
                    </a:stretch>
                  </pic:blipFill>
                  <pic:spPr>
                    <a:xfrm>
                      <a:off x="0" y="0"/>
                      <a:ext cx="4839207" cy="3686870"/>
                    </a:xfrm>
                    <a:prstGeom prst="rect">
                      <a:avLst/>
                    </a:prstGeom>
                  </pic:spPr>
                </pic:pic>
              </a:graphicData>
            </a:graphic>
          </wp:inline>
        </w:drawing>
      </w:r>
    </w:p>
    <w:p w14:paraId="48EFF3DC" w14:textId="77777777" w:rsidR="00C303DC" w:rsidRDefault="00C303DC" w:rsidP="00C303DC">
      <w:pPr>
        <w:pStyle w:val="Normal-nospace"/>
      </w:pPr>
    </w:p>
    <w:tbl>
      <w:tblPr>
        <w:tblStyle w:val="TableGrid"/>
        <w:tblW w:w="8168" w:type="dxa"/>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ES 1 ORGANISATIONAL STRUCTURE OF HIPPY IN AUSTRALIA"/>
        <w:tblDescription w:val="The figure shows the organisational hierarchy of HIPPY in Australia. The figure shows eight organising structures: HIPPY International and the Australian Government (Department of Social Services) govern the Brotherhood of St Laurence; The Brotherhood of St Laurence governs HIPPY Australia; HIPPY Australia governs the Program Providers who govern HIPPY Coordinators who govern Home Tutors; The Advisory Group inputs into the Program Providers and the Home Tutors."/>
      </w:tblPr>
      <w:tblGrid>
        <w:gridCol w:w="8168"/>
      </w:tblGrid>
      <w:tr w:rsidR="00C303DC" w:rsidRPr="001A6B8C" w14:paraId="4E5B1153" w14:textId="77777777" w:rsidTr="00C303DC">
        <w:tc>
          <w:tcPr>
            <w:tcW w:w="8168" w:type="dxa"/>
          </w:tcPr>
          <w:p w14:paraId="717FC951" w14:textId="77777777" w:rsidR="00C303DC" w:rsidRPr="001A6B8C" w:rsidRDefault="00C303DC" w:rsidP="00C303DC">
            <w:pPr>
              <w:pStyle w:val="Source"/>
              <w:keepLines/>
              <w:rPr>
                <w:sz w:val="14"/>
                <w:szCs w:val="14"/>
              </w:rPr>
            </w:pPr>
            <w:r w:rsidRPr="001A6B8C">
              <w:rPr>
                <w:sz w:val="14"/>
                <w:szCs w:val="14"/>
              </w:rPr>
              <w:t>Source: ACIL Allen COnsulting 2018, ORIGINALLY FROM HIPPY Australia, Coordinator Handbook.</w:t>
            </w:r>
          </w:p>
        </w:tc>
      </w:tr>
    </w:tbl>
    <w:p w14:paraId="4228B16C" w14:textId="615D77C3" w:rsidR="009D63DB" w:rsidRPr="00952C3D" w:rsidRDefault="009D63DB" w:rsidP="007A55E5">
      <w:pPr>
        <w:pStyle w:val="BodyText"/>
      </w:pPr>
      <w:r>
        <w:t xml:space="preserve">To support the activities of the program, each site appoints a line manager and a HIPPY </w:t>
      </w:r>
      <w:r w:rsidR="00AB1321">
        <w:t>coordinator</w:t>
      </w:r>
      <w:r>
        <w:t xml:space="preserve">. The line manager is responsible for managing HIPPY in their site catchment and provides support to the HIPPY </w:t>
      </w:r>
      <w:r w:rsidR="00AB1321">
        <w:t>coordinator</w:t>
      </w:r>
      <w:r>
        <w:t>, who has various roles and responsibilities on the ground. The coordinator actively engages with the local community to recruit families and provides training to the home tutors</w:t>
      </w:r>
      <w:r w:rsidRPr="00F1064D">
        <w:t xml:space="preserve">. In addition, each site has an </w:t>
      </w:r>
      <w:r>
        <w:t>advisory g</w:t>
      </w:r>
      <w:r w:rsidRPr="00F1064D">
        <w:t>roup to guide the</w:t>
      </w:r>
      <w:r w:rsidRPr="006350C6">
        <w:t xml:space="preserve"> growth and development </w:t>
      </w:r>
      <w:r w:rsidRPr="00B43863">
        <w:t>of the</w:t>
      </w:r>
      <w:r>
        <w:t xml:space="preserve"> program</w:t>
      </w:r>
      <w:r w:rsidRPr="00B43863">
        <w:t xml:space="preserve"> and </w:t>
      </w:r>
      <w:r w:rsidRPr="00F1064D">
        <w:t>support its ongoing service to the community.</w:t>
      </w:r>
      <w:r>
        <w:t xml:space="preserve"> </w:t>
      </w:r>
    </w:p>
    <w:p w14:paraId="2E2B60B7" w14:textId="5A4623F5" w:rsidR="009D63DB" w:rsidRDefault="009D63DB" w:rsidP="007A55E5">
      <w:pPr>
        <w:pStyle w:val="BodyText"/>
      </w:pPr>
      <w:r>
        <w:t xml:space="preserve">The </w:t>
      </w:r>
      <w:r w:rsidR="00AB1321">
        <w:t xml:space="preserve">HIPPY </w:t>
      </w:r>
      <w:r>
        <w:t>coordinator recruits home tutors</w:t>
      </w:r>
      <w:r w:rsidR="00B36B55">
        <w:t xml:space="preserve"> who are employed</w:t>
      </w:r>
      <w:r>
        <w:t xml:space="preserve"> to deliver HIPPY to parents. Home tutors are </w:t>
      </w:r>
      <w:r w:rsidRPr="00952C3D">
        <w:t>usually parents who have participated in the</w:t>
      </w:r>
      <w:r>
        <w:t xml:space="preserve"> </w:t>
      </w:r>
      <w:r w:rsidR="00581190">
        <w:t>program</w:t>
      </w:r>
      <w:r w:rsidR="00581190" w:rsidRPr="00952C3D">
        <w:t xml:space="preserve"> and</w:t>
      </w:r>
      <w:r w:rsidRPr="00952C3D">
        <w:t xml:space="preserve"> are recruited from the local community to work with parents during the child’s transition to full-time school. </w:t>
      </w:r>
      <w:r w:rsidRPr="00E254A8">
        <w:t xml:space="preserve">HIPPY uses structured materials and activities designed to be integrated into the daily life of the family. </w:t>
      </w:r>
      <w:r w:rsidRPr="000E6ADD">
        <w:t xml:space="preserve">There are 45 activities </w:t>
      </w:r>
      <w:r>
        <w:t xml:space="preserve">delivered </w:t>
      </w:r>
      <w:r w:rsidRPr="000E6ADD">
        <w:t xml:space="preserve">over </w:t>
      </w:r>
      <w:r>
        <w:t xml:space="preserve">the two year program, </w:t>
      </w:r>
      <w:r w:rsidRPr="000E6ADD">
        <w:t xml:space="preserve">with 30 activities </w:t>
      </w:r>
      <w:r>
        <w:t xml:space="preserve">delivered </w:t>
      </w:r>
      <w:r w:rsidRPr="000E6ADD">
        <w:t xml:space="preserve">in </w:t>
      </w:r>
      <w:r>
        <w:t>the first year</w:t>
      </w:r>
      <w:r w:rsidRPr="000E6ADD">
        <w:t xml:space="preserve"> and 15 </w:t>
      </w:r>
      <w:r>
        <w:t xml:space="preserve">activities </w:t>
      </w:r>
      <w:r w:rsidRPr="000E6ADD">
        <w:t>in</w:t>
      </w:r>
      <w:r>
        <w:t xml:space="preserve"> the</w:t>
      </w:r>
      <w:r w:rsidRPr="000E6ADD">
        <w:t xml:space="preserve"> </w:t>
      </w:r>
      <w:r>
        <w:t xml:space="preserve">second year. </w:t>
      </w:r>
    </w:p>
    <w:p w14:paraId="512A1636" w14:textId="76C15515" w:rsidR="009D63DB" w:rsidRPr="005A1E60" w:rsidRDefault="002911A1" w:rsidP="00611E0D">
      <w:pPr>
        <w:pStyle w:val="Heading2nonumber"/>
      </w:pPr>
      <w:r>
        <w:t>Purpose of the evaluation</w:t>
      </w:r>
    </w:p>
    <w:p w14:paraId="56A2E544" w14:textId="3EE18F45" w:rsidR="009D63DB" w:rsidRDefault="009D63DB" w:rsidP="007A55E5">
      <w:pPr>
        <w:pStyle w:val="BodyText"/>
      </w:pPr>
      <w:r>
        <w:t xml:space="preserve">The overall objective of the evaluation was to independently assess the appropriateness, effectiveness, and efficiency of HIPPY in Australia. This included assessing whether the program is achieving its intended outcomes and whether there are more appropriate and efficient ways of </w:t>
      </w:r>
      <w:r w:rsidR="00AD6CFE">
        <w:t>achieving these outcomes.</w:t>
      </w:r>
      <w:r w:rsidR="00F23444">
        <w:t xml:space="preserve"> </w:t>
      </w:r>
      <w:r w:rsidR="00F23444" w:rsidRPr="00F23444">
        <w:t>Additionally, evaluation readiness materials were prepared to support program delivery and development.</w:t>
      </w:r>
    </w:p>
    <w:p w14:paraId="12D00BE6" w14:textId="77777777" w:rsidR="009D63DB" w:rsidRPr="00143E31" w:rsidRDefault="009D63DB" w:rsidP="00244B4F">
      <w:pPr>
        <w:pStyle w:val="Heading2nonumber"/>
      </w:pPr>
      <w:r w:rsidRPr="00143E31">
        <w:t>Evaluation methodology</w:t>
      </w:r>
    </w:p>
    <w:p w14:paraId="52652EC0" w14:textId="77777777" w:rsidR="009D63DB" w:rsidRDefault="009D63DB" w:rsidP="007A55E5">
      <w:pPr>
        <w:pStyle w:val="BodyText"/>
      </w:pPr>
      <w:r w:rsidRPr="00614FD8">
        <w:t xml:space="preserve">A mixed methods approach </w:t>
      </w:r>
      <w:r>
        <w:t>was</w:t>
      </w:r>
      <w:r w:rsidRPr="00614FD8">
        <w:t xml:space="preserve"> used to meet the requirements of the evaluation, drawing from qu</w:t>
      </w:r>
      <w:r>
        <w:t>alitative and quantitative data</w:t>
      </w:r>
      <w:r w:rsidRPr="00614FD8">
        <w:t xml:space="preserve">. </w:t>
      </w:r>
      <w:r>
        <w:t>The evaluation was conducted from mid to late 2017.</w:t>
      </w:r>
    </w:p>
    <w:p w14:paraId="59223D8E" w14:textId="77777777" w:rsidR="00CD1AB5" w:rsidRDefault="00CD1AB5" w:rsidP="007A55E5">
      <w:pPr>
        <w:pStyle w:val="BodyText"/>
      </w:pPr>
      <w:r>
        <w:lastRenderedPageBreak/>
        <w:t xml:space="preserve">The initial stage of the evaluation involved discussions with key departmental stakeholders to gain relevant information about the program and shape evaluation planning. A program logic and theory of change workshop was also undertaken to establish the basis for the evaluation readiness materials. </w:t>
      </w:r>
    </w:p>
    <w:p w14:paraId="5E968444" w14:textId="77777777" w:rsidR="009D63DB" w:rsidRDefault="009D63DB" w:rsidP="007A55E5">
      <w:pPr>
        <w:pStyle w:val="BodyText"/>
      </w:pPr>
      <w:r>
        <w:t xml:space="preserve">The following core evaluation activities were then undertaken in parallel: </w:t>
      </w:r>
    </w:p>
    <w:p w14:paraId="3F69D77A" w14:textId="77777777" w:rsidR="009D63DB" w:rsidRDefault="009D63DB" w:rsidP="00B90159">
      <w:pPr>
        <w:pStyle w:val="ListBullet"/>
      </w:pPr>
      <w:r>
        <w:rPr>
          <w:i/>
          <w:iCs/>
        </w:rPr>
        <w:t xml:space="preserve">A </w:t>
      </w:r>
      <w:r w:rsidRPr="00474463">
        <w:rPr>
          <w:i/>
          <w:iCs/>
        </w:rPr>
        <w:t xml:space="preserve">comprehensive literature review </w:t>
      </w:r>
      <w:r>
        <w:t xml:space="preserve">– this included three components: </w:t>
      </w:r>
    </w:p>
    <w:p w14:paraId="5A7C3584" w14:textId="6A56DE2B" w:rsidR="009D63DB" w:rsidRPr="00AB1321" w:rsidRDefault="00F811C6" w:rsidP="004C55E5">
      <w:pPr>
        <w:pStyle w:val="ListBullet2"/>
        <w:numPr>
          <w:ilvl w:val="0"/>
          <w:numId w:val="0"/>
        </w:numPr>
        <w:spacing w:before="120" w:after="120"/>
        <w:ind w:left="426" w:hanging="426"/>
        <w:contextualSpacing w:val="0"/>
        <w:rPr>
          <w:sz w:val="20"/>
          <w:szCs w:val="20"/>
        </w:rPr>
      </w:pPr>
      <w:r>
        <w:rPr>
          <w:sz w:val="20"/>
          <w:szCs w:val="20"/>
        </w:rPr>
        <w:t xml:space="preserve">1. </w:t>
      </w:r>
      <w:r w:rsidR="004C55E5">
        <w:rPr>
          <w:sz w:val="20"/>
          <w:szCs w:val="20"/>
        </w:rPr>
        <w:tab/>
      </w:r>
      <w:r w:rsidR="009D63DB" w:rsidRPr="00AB1321">
        <w:rPr>
          <w:sz w:val="20"/>
          <w:szCs w:val="20"/>
        </w:rPr>
        <w:t>an environmental scan consisting of analysis of similar early learning models operating in Australia and internationally, to analyse best practice and explore whether there are other effective models of delivering programs to improve school readiness</w:t>
      </w:r>
    </w:p>
    <w:p w14:paraId="6A1DECC1" w14:textId="0128A96C" w:rsidR="009D63DB" w:rsidRPr="00AB1321" w:rsidRDefault="00F811C6" w:rsidP="004C55E5">
      <w:pPr>
        <w:pStyle w:val="ListBullet2"/>
        <w:numPr>
          <w:ilvl w:val="0"/>
          <w:numId w:val="0"/>
        </w:numPr>
        <w:spacing w:before="120" w:after="120"/>
        <w:ind w:left="426" w:hanging="426"/>
        <w:contextualSpacing w:val="0"/>
        <w:rPr>
          <w:sz w:val="20"/>
          <w:szCs w:val="20"/>
        </w:rPr>
      </w:pPr>
      <w:r>
        <w:rPr>
          <w:sz w:val="20"/>
          <w:szCs w:val="20"/>
        </w:rPr>
        <w:t xml:space="preserve">2. </w:t>
      </w:r>
      <w:r w:rsidR="004C55E5">
        <w:rPr>
          <w:sz w:val="20"/>
          <w:szCs w:val="20"/>
        </w:rPr>
        <w:tab/>
      </w:r>
      <w:r w:rsidR="009D63DB" w:rsidRPr="00AB1321">
        <w:rPr>
          <w:sz w:val="20"/>
          <w:szCs w:val="20"/>
        </w:rPr>
        <w:t>analysis of the implementation of HIPPY in Australia, including issues that have been encountered to date with a particular focus on implementation in Indigenous focused sites and delivery to Indigenous participants</w:t>
      </w:r>
    </w:p>
    <w:p w14:paraId="1910A638" w14:textId="320A24E6" w:rsidR="009D63DB" w:rsidRPr="00AB1321" w:rsidRDefault="00F811C6" w:rsidP="004C55E5">
      <w:pPr>
        <w:pStyle w:val="ListBullet2"/>
        <w:numPr>
          <w:ilvl w:val="0"/>
          <w:numId w:val="0"/>
        </w:numPr>
        <w:spacing w:before="120" w:after="120"/>
        <w:ind w:left="426" w:hanging="426"/>
        <w:contextualSpacing w:val="0"/>
        <w:rPr>
          <w:sz w:val="20"/>
          <w:szCs w:val="20"/>
        </w:rPr>
      </w:pPr>
      <w:r>
        <w:rPr>
          <w:sz w:val="20"/>
          <w:szCs w:val="20"/>
        </w:rPr>
        <w:t xml:space="preserve">3. </w:t>
      </w:r>
      <w:r w:rsidR="004C55E5">
        <w:rPr>
          <w:sz w:val="20"/>
          <w:szCs w:val="20"/>
        </w:rPr>
        <w:tab/>
      </w:r>
      <w:r w:rsidR="009D63DB" w:rsidRPr="00AB1321">
        <w:rPr>
          <w:sz w:val="20"/>
          <w:szCs w:val="20"/>
        </w:rPr>
        <w:t xml:space="preserve">synthesis of Australian and international data, detailing the effectiveness of HIPPY for different client groups, and under what circumstances. </w:t>
      </w:r>
    </w:p>
    <w:p w14:paraId="2EC580B8" w14:textId="2729B6F8" w:rsidR="009D63DB" w:rsidRDefault="00CD1AB5" w:rsidP="007A55E5">
      <w:pPr>
        <w:pStyle w:val="BodyText"/>
      </w:pPr>
      <w:r>
        <w:t xml:space="preserve">A systematic search was conducted across three electronic databases. The search identified </w:t>
      </w:r>
      <w:r w:rsidRPr="00DD3084">
        <w:t>peer</w:t>
      </w:r>
      <w:r>
        <w:noBreakHyphen/>
      </w:r>
      <w:r w:rsidRPr="00DD3084">
        <w:t xml:space="preserve">reviewed original studies and </w:t>
      </w:r>
      <w:r w:rsidRPr="006A08C8">
        <w:t xml:space="preserve">systematic reviews. </w:t>
      </w:r>
      <w:r w:rsidR="00581190">
        <w:t>R</w:t>
      </w:r>
      <w:r w:rsidRPr="006A08C8">
        <w:t>esults</w:t>
      </w:r>
      <w:r w:rsidR="00581190">
        <w:t xml:space="preserve"> were restricted to</w:t>
      </w:r>
      <w:r w:rsidRPr="00A84DFC">
        <w:t xml:space="preserve"> </w:t>
      </w:r>
      <w:r w:rsidR="00581190">
        <w:t xml:space="preserve">1998-2017 </w:t>
      </w:r>
      <w:r w:rsidRPr="00A84DFC">
        <w:t>publication date</w:t>
      </w:r>
      <w:r w:rsidR="00581190">
        <w:t>s</w:t>
      </w:r>
      <w:r>
        <w:t xml:space="preserve">. Additional sources of evidence included </w:t>
      </w:r>
      <w:r w:rsidRPr="00DD3084">
        <w:t xml:space="preserve">evaluation reports available from HIPPY Australia, </w:t>
      </w:r>
      <w:r>
        <w:t>BSL</w:t>
      </w:r>
      <w:r w:rsidRPr="00DD3084">
        <w:t xml:space="preserve">, and other relevant </w:t>
      </w:r>
      <w:r>
        <w:t xml:space="preserve">international </w:t>
      </w:r>
      <w:r w:rsidRPr="00DD3084">
        <w:t>organisations</w:t>
      </w:r>
      <w:r>
        <w:t xml:space="preserve">. </w:t>
      </w:r>
      <w:r w:rsidRPr="004602C0">
        <w:t xml:space="preserve">Following the search and refinement of results, </w:t>
      </w:r>
      <w:r>
        <w:t>the literature</w:t>
      </w:r>
      <w:r w:rsidRPr="004602C0">
        <w:t xml:space="preserve"> was categorised according to relevance and </w:t>
      </w:r>
      <w:r>
        <w:t>quality primar</w:t>
      </w:r>
      <w:r w:rsidR="00F23444">
        <w:t>il</w:t>
      </w:r>
      <w:r>
        <w:t>y considering the study design. The design of individual studies was reviewed based on</w:t>
      </w:r>
      <w:r w:rsidR="0003072E">
        <w:t xml:space="preserve"> their</w:t>
      </w:r>
      <w:r>
        <w:t xml:space="preserve"> methodological approach including experimental and non-experimental designs</w:t>
      </w:r>
      <w:r>
        <w:rPr>
          <w:rStyle w:val="FootnoteReference"/>
        </w:rPr>
        <w:footnoteReference w:id="3"/>
      </w:r>
      <w:r>
        <w:t>. Few studies use</w:t>
      </w:r>
      <w:r w:rsidR="00F23444">
        <w:t>d</w:t>
      </w:r>
      <w:r>
        <w:t xml:space="preserve"> a randomised controlled trial design in which participants are randomly allocated to an experimental group. Q</w:t>
      </w:r>
      <w:r w:rsidRPr="00BC5366">
        <w:t xml:space="preserve">uasi-experimental </w:t>
      </w:r>
      <w:r>
        <w:t>studies (involving a control group but without random participant assignment) and ‘pre-test and post-test’ evaluations without a control group were more common</w:t>
      </w:r>
      <w:r w:rsidR="009D63DB">
        <w:t>.</w:t>
      </w:r>
    </w:p>
    <w:p w14:paraId="69E7EC88" w14:textId="77777777" w:rsidR="009D63DB" w:rsidRDefault="009D63DB" w:rsidP="00B90159">
      <w:pPr>
        <w:pStyle w:val="ListBullet"/>
      </w:pPr>
      <w:r>
        <w:rPr>
          <w:i/>
          <w:iCs/>
        </w:rPr>
        <w:t>Examination of program data held by HIPPY Australia</w:t>
      </w:r>
      <w:r w:rsidRPr="00474463">
        <w:rPr>
          <w:i/>
          <w:iCs/>
        </w:rPr>
        <w:t xml:space="preserve"> </w:t>
      </w:r>
      <w:r>
        <w:t xml:space="preserve">– this included requesting, curating and analysing administrative data, limited to existing reporting capabilities within HIPPY Australia’s </w:t>
      </w:r>
      <w:r w:rsidRPr="00474463">
        <w:rPr>
          <w:i/>
        </w:rPr>
        <w:t>E</w:t>
      </w:r>
      <w:r>
        <w:rPr>
          <w:i/>
        </w:rPr>
        <w:t>fforts</w:t>
      </w:r>
      <w:r w:rsidRPr="00474463">
        <w:rPr>
          <w:i/>
        </w:rPr>
        <w:t xml:space="preserve"> to Outcomes</w:t>
      </w:r>
      <w:r>
        <w:t xml:space="preserve"> business system.</w:t>
      </w:r>
    </w:p>
    <w:p w14:paraId="016A0782" w14:textId="2D82955F" w:rsidR="009D63DB" w:rsidRDefault="009D63DB" w:rsidP="00B90159">
      <w:pPr>
        <w:pStyle w:val="ListBullet"/>
      </w:pPr>
      <w:r>
        <w:rPr>
          <w:i/>
          <w:iCs/>
        </w:rPr>
        <w:t>Stakeholder</w:t>
      </w:r>
      <w:r w:rsidRPr="00F4149D">
        <w:rPr>
          <w:i/>
          <w:iCs/>
        </w:rPr>
        <w:t xml:space="preserve"> consultations </w:t>
      </w:r>
      <w:r>
        <w:t xml:space="preserve">– this involved consultations about the implementation of HIPPY in Australia with 20 </w:t>
      </w:r>
      <w:r w:rsidR="00F23444">
        <w:t>program provider</w:t>
      </w:r>
      <w:r>
        <w:t xml:space="preserve"> organisations. These occurred with HIPPY </w:t>
      </w:r>
      <w:r w:rsidR="00AB1321">
        <w:t xml:space="preserve">coordinators </w:t>
      </w:r>
      <w:r>
        <w:t xml:space="preserve">at all sites, and occasionally with both the HIPPY </w:t>
      </w:r>
      <w:r w:rsidR="00AB1321">
        <w:t xml:space="preserve">coordinator </w:t>
      </w:r>
      <w:r>
        <w:t xml:space="preserve">and line manager. The consultations sought to understand commonalities and differences across sites. Fifteen of 20 interviews were from phase 2 sites (first and second 25 sites), </w:t>
      </w:r>
      <w:r w:rsidR="00F23444">
        <w:t xml:space="preserve">which were </w:t>
      </w:r>
      <w:r>
        <w:t xml:space="preserve">the </w:t>
      </w:r>
      <w:r w:rsidRPr="00063B94">
        <w:t xml:space="preserve">Indigenous </w:t>
      </w:r>
      <w:r>
        <w:t xml:space="preserve">community focused sites established since 2014. The sample purposefully targeted organisations controlled or governed by </w:t>
      </w:r>
      <w:r w:rsidRPr="00063B94">
        <w:t xml:space="preserve">Indigenous </w:t>
      </w:r>
      <w:r w:rsidRPr="00D043ED">
        <w:t>communities</w:t>
      </w:r>
      <w:r w:rsidR="00F23444">
        <w:t xml:space="preserve"> and represented</w:t>
      </w:r>
      <w:r>
        <w:t xml:space="preserve"> seven of 20 interviews</w:t>
      </w:r>
      <w:r w:rsidRPr="00D043ED">
        <w:t xml:space="preserve">. </w:t>
      </w:r>
    </w:p>
    <w:p w14:paraId="31EF29D2" w14:textId="3BBB97B5" w:rsidR="00CD1AB5" w:rsidRDefault="00CD1AB5" w:rsidP="007A55E5">
      <w:pPr>
        <w:pStyle w:val="BodyText"/>
      </w:pPr>
      <w:r w:rsidRPr="005C0504">
        <w:t>Preparation of evaluation readiness materials</w:t>
      </w:r>
      <w:r>
        <w:t xml:space="preserve">, </w:t>
      </w:r>
      <w:r w:rsidRPr="005C0504">
        <w:t>includ</w:t>
      </w:r>
      <w:r>
        <w:t xml:space="preserve">ing </w:t>
      </w:r>
      <w:r w:rsidRPr="005C0504">
        <w:t>a program logic</w:t>
      </w:r>
      <w:r>
        <w:t xml:space="preserve"> and </w:t>
      </w:r>
      <w:r w:rsidRPr="005C0504">
        <w:t>theory of change</w:t>
      </w:r>
      <w:r>
        <w:t xml:space="preserve">, was also undertaken to </w:t>
      </w:r>
      <w:r w:rsidRPr="005C0504">
        <w:t>align with Australian Government and departmental objectives.</w:t>
      </w:r>
    </w:p>
    <w:p w14:paraId="5BAEC17E" w14:textId="77777777" w:rsidR="009D63DB" w:rsidRPr="00CC2B5F" w:rsidRDefault="009D63DB" w:rsidP="00244B4F">
      <w:pPr>
        <w:pStyle w:val="Heading2nonumber"/>
      </w:pPr>
      <w:r w:rsidRPr="00CC2B5F">
        <w:lastRenderedPageBreak/>
        <w:t>Limitations of the evaluation</w:t>
      </w:r>
    </w:p>
    <w:p w14:paraId="5A41F29D" w14:textId="77777777" w:rsidR="009D63DB" w:rsidRPr="00CC2B5F" w:rsidRDefault="009D63DB" w:rsidP="007A55E5">
      <w:pPr>
        <w:pStyle w:val="BodyText"/>
      </w:pPr>
      <w:r w:rsidRPr="00CC2B5F">
        <w:t>There were a number of limitations in undertaking the evaluation:</w:t>
      </w:r>
    </w:p>
    <w:p w14:paraId="2F054F4C" w14:textId="77777777" w:rsidR="009D63DB" w:rsidRPr="00CC2B5F" w:rsidRDefault="009D63DB" w:rsidP="00B90159">
      <w:pPr>
        <w:pStyle w:val="ListBullet"/>
      </w:pPr>
      <w:r w:rsidRPr="00CC2B5F">
        <w:rPr>
          <w:i/>
        </w:rPr>
        <w:t>The emerging evidence base for prevention and early intervention programs</w:t>
      </w:r>
      <w:r w:rsidRPr="00CC2B5F">
        <w:t xml:space="preserve"> – in some cases the effectiveness of other relevant programs may have been established internationally but is still emerging in an Australian context and importantly in Indigenous communities. </w:t>
      </w:r>
      <w:r w:rsidRPr="00CB2542">
        <w:t>A focus of the evaluation was to identify evidence gaps and contribute to the ongoing development of the evidence base for HIPPY in the Australian context</w:t>
      </w:r>
      <w:r w:rsidRPr="00CC2B5F">
        <w:t>.</w:t>
      </w:r>
    </w:p>
    <w:p w14:paraId="79BFDD6A" w14:textId="77777777" w:rsidR="009D63DB" w:rsidRPr="00CC2B5F" w:rsidRDefault="009D63DB" w:rsidP="00B90159">
      <w:pPr>
        <w:pStyle w:val="ListBullet"/>
      </w:pPr>
      <w:r w:rsidRPr="00CC2B5F">
        <w:rPr>
          <w:i/>
        </w:rPr>
        <w:t>Recognition that some HIPPY sites are mature while other sites have only recently been fully implemented</w:t>
      </w:r>
      <w:r w:rsidRPr="00CC2B5F">
        <w:t xml:space="preserve"> – more recently established sites may have lower levels of participation and limited previous evaluation or administrative data available. Nonetheless, the extent to which different sites become established more quickly and/or those sites with changes in participation levels over time has provided useful insights for the evaluation. </w:t>
      </w:r>
    </w:p>
    <w:p w14:paraId="509E1E4C" w14:textId="6BA6E61E" w:rsidR="009D63DB" w:rsidRPr="00CC2B5F" w:rsidRDefault="009D63DB" w:rsidP="00B90159">
      <w:pPr>
        <w:pStyle w:val="ListBullet"/>
      </w:pPr>
      <w:r w:rsidRPr="00CC2B5F">
        <w:rPr>
          <w:i/>
        </w:rPr>
        <w:t>Limitations of available program data</w:t>
      </w:r>
      <w:r w:rsidRPr="00CC2B5F">
        <w:t xml:space="preserve"> – current data and information for the program provides only a partial picture to assess whether HIPPY meets its objectives and outcomes. While attribution of outcomes is often difficult in social service delivery, both quantitative and qualitative data have been used to undertake the evaluation while acknowledging limitations or when further inquiry is required. </w:t>
      </w:r>
      <w:r w:rsidR="00CB2542">
        <w:t>The</w:t>
      </w:r>
      <w:r w:rsidRPr="00CB2542">
        <w:t xml:space="preserve"> evaluation </w:t>
      </w:r>
      <w:r w:rsidR="00CB2542">
        <w:t>identifies</w:t>
      </w:r>
      <w:r w:rsidRPr="00CB2542">
        <w:t xml:space="preserve"> data gaps </w:t>
      </w:r>
      <w:r w:rsidR="00CB2542">
        <w:t>and examines potential</w:t>
      </w:r>
      <w:r w:rsidRPr="00CB2542">
        <w:t xml:space="preserve"> data enhancements for HIPPY</w:t>
      </w:r>
      <w:r w:rsidRPr="00CC2B5F">
        <w:t xml:space="preserve">. </w:t>
      </w:r>
    </w:p>
    <w:p w14:paraId="5CFD2DF0" w14:textId="77777777" w:rsidR="009D63DB" w:rsidRDefault="009D63DB" w:rsidP="007A55E5">
      <w:pPr>
        <w:pStyle w:val="BodyText"/>
      </w:pPr>
      <w:r w:rsidRPr="00CC2B5F">
        <w:t>These limitations shaped the analysis and ultimately informed the evaluation response particularly the gaps and limitations in evidence and data, and options to address these gaps.</w:t>
      </w:r>
    </w:p>
    <w:p w14:paraId="3C1031DC" w14:textId="77777777" w:rsidR="009D63DB" w:rsidRPr="005A1E60" w:rsidRDefault="009D63DB" w:rsidP="00611E0D">
      <w:pPr>
        <w:pStyle w:val="Heading2nonumber"/>
      </w:pPr>
      <w:r>
        <w:t xml:space="preserve">Findings of the </w:t>
      </w:r>
      <w:r w:rsidRPr="005A1E60">
        <w:t xml:space="preserve">evaluation </w:t>
      </w:r>
    </w:p>
    <w:p w14:paraId="5455A14F" w14:textId="77777777" w:rsidR="009D63DB" w:rsidRDefault="009D63DB" w:rsidP="007A55E5">
      <w:pPr>
        <w:pStyle w:val="BodyText"/>
      </w:pPr>
      <w:r>
        <w:t xml:space="preserve">Key findings of the evaluation are discussed below. </w:t>
      </w:r>
    </w:p>
    <w:p w14:paraId="741A2C1D" w14:textId="421A8C8C" w:rsidR="009D63DB" w:rsidRPr="00CC4078" w:rsidRDefault="00CE19AB" w:rsidP="007A55E5">
      <w:pPr>
        <w:pStyle w:val="Heading3nonumber"/>
      </w:pPr>
      <w:r w:rsidRPr="00CC4078">
        <w:t xml:space="preserve">HIPPY </w:t>
      </w:r>
      <w:r w:rsidR="009D63DB" w:rsidRPr="00CC4078">
        <w:t>implementation</w:t>
      </w:r>
    </w:p>
    <w:p w14:paraId="2B1B3B43" w14:textId="3697AB3E" w:rsidR="009D63DB" w:rsidRDefault="009D63DB" w:rsidP="007A55E5">
      <w:pPr>
        <w:pStyle w:val="BodyText"/>
      </w:pPr>
      <w:r>
        <w:t>T</w:t>
      </w:r>
      <w:r w:rsidRPr="005F7EF9">
        <w:t>here has been significant growth in the number of HIPPY sites in Australia since 2014-15</w:t>
      </w:r>
      <w:r>
        <w:t xml:space="preserve">. </w:t>
      </w:r>
      <w:r w:rsidR="00471A9E">
        <w:t xml:space="preserve">In the consultations, </w:t>
      </w:r>
      <w:r w:rsidR="00AB1321">
        <w:t>HIPPY</w:t>
      </w:r>
      <w:r w:rsidR="00471A9E">
        <w:t xml:space="preserve"> coordinators</w:t>
      </w:r>
      <w:r>
        <w:t xml:space="preserve"> considered that </w:t>
      </w:r>
      <w:r w:rsidRPr="005F7EF9">
        <w:t xml:space="preserve">sites are generally well supported through formal and informal support systems to deliver HIPPY, including through the HIPPY </w:t>
      </w:r>
      <w:r w:rsidR="009966C4">
        <w:t xml:space="preserve">program </w:t>
      </w:r>
      <w:r>
        <w:t>p</w:t>
      </w:r>
      <w:r w:rsidRPr="005F7EF9">
        <w:t>rovider, HIPPY Australia, community networks and service providers</w:t>
      </w:r>
      <w:r>
        <w:t>, for example local pre-schools and community health providers</w:t>
      </w:r>
      <w:r w:rsidRPr="005F7EF9">
        <w:t>.</w:t>
      </w:r>
      <w:r>
        <w:t xml:space="preserve"> </w:t>
      </w:r>
    </w:p>
    <w:p w14:paraId="21F34809" w14:textId="0E0CAD94" w:rsidR="00CE19AB" w:rsidRDefault="00AD74AD" w:rsidP="007A55E5">
      <w:pPr>
        <w:pStyle w:val="BodyText"/>
      </w:pPr>
      <w:r>
        <w:t>There is general adherence to the five essential features of HIPPY which make up the core elements of the HIPPY model. Responding</w:t>
      </w:r>
      <w:r w:rsidRPr="005F7EF9">
        <w:t xml:space="preserve"> to the diverse demographic needs of the families and communities involved</w:t>
      </w:r>
      <w:r>
        <w:t xml:space="preserve">, there </w:t>
      </w:r>
      <w:r w:rsidR="00471A9E">
        <w:t>are</w:t>
      </w:r>
      <w:r>
        <w:t xml:space="preserve"> </w:t>
      </w:r>
      <w:r w:rsidR="00CE19AB">
        <w:t xml:space="preserve">however </w:t>
      </w:r>
      <w:r>
        <w:t xml:space="preserve">differences across sites in the </w:t>
      </w:r>
      <w:r w:rsidR="009D63DB">
        <w:t>d</w:t>
      </w:r>
      <w:r w:rsidR="009D63DB" w:rsidRPr="005F7EF9">
        <w:t xml:space="preserve">elivery of </w:t>
      </w:r>
      <w:r w:rsidR="009D63DB">
        <w:t>HIPPY</w:t>
      </w:r>
      <w:r w:rsidR="009D63DB" w:rsidRPr="005F7EF9">
        <w:t xml:space="preserve"> (including ongoing enrolment, delivery of the</w:t>
      </w:r>
      <w:r w:rsidR="009D63DB">
        <w:t xml:space="preserve"> program</w:t>
      </w:r>
      <w:r w:rsidR="009D63DB" w:rsidRPr="005F7EF9">
        <w:t xml:space="preserve"> to families including </w:t>
      </w:r>
      <w:r w:rsidR="009D63DB">
        <w:t>group meeting</w:t>
      </w:r>
      <w:r w:rsidR="009D63DB" w:rsidRPr="005F7EF9">
        <w:t>s</w:t>
      </w:r>
      <w:r w:rsidR="009D63DB">
        <w:t>,</w:t>
      </w:r>
      <w:r w:rsidR="009D63DB" w:rsidRPr="005F7EF9">
        <w:t xml:space="preserve"> and</w:t>
      </w:r>
      <w:r w:rsidR="009D63DB">
        <w:t xml:space="preserve"> home tutor</w:t>
      </w:r>
      <w:r w:rsidR="009D63DB" w:rsidRPr="005F7EF9">
        <w:t xml:space="preserve"> training)</w:t>
      </w:r>
      <w:r w:rsidR="009D63DB">
        <w:t xml:space="preserve">. </w:t>
      </w:r>
      <w:r>
        <w:t>Additionally, c</w:t>
      </w:r>
      <w:r w:rsidR="009D63DB">
        <w:t xml:space="preserve">onsultations </w:t>
      </w:r>
      <w:r>
        <w:t>identified</w:t>
      </w:r>
      <w:r w:rsidR="009D63DB">
        <w:t xml:space="preserve"> that c</w:t>
      </w:r>
      <w:r w:rsidR="009D63DB" w:rsidRPr="005F7EF9">
        <w:t>oordinators d</w:t>
      </w:r>
      <w:r w:rsidR="009D63DB">
        <w:t>o</w:t>
      </w:r>
      <w:r w:rsidR="009D63DB" w:rsidRPr="005F7EF9">
        <w:t xml:space="preserve"> not have a shared understanding of </w:t>
      </w:r>
      <w:r w:rsidR="009D63DB">
        <w:t>the extent of</w:t>
      </w:r>
      <w:r w:rsidR="009D63DB" w:rsidRPr="005F7EF9">
        <w:t xml:space="preserve"> flexibility and adaptation </w:t>
      </w:r>
      <w:r w:rsidR="009D63DB">
        <w:t xml:space="preserve">in delivery permitted </w:t>
      </w:r>
      <w:r w:rsidR="009D63DB" w:rsidRPr="005F7EF9">
        <w:t>by BS</w:t>
      </w:r>
      <w:r w:rsidR="009D63DB">
        <w:t xml:space="preserve">L </w:t>
      </w:r>
      <w:r w:rsidR="00CE19AB">
        <w:t>under</w:t>
      </w:r>
      <w:r w:rsidR="009D63DB">
        <w:t xml:space="preserve"> the licenced model</w:t>
      </w:r>
      <w:r w:rsidR="00CB2542">
        <w:t>. BSL has a process for approving adaptations to the model</w:t>
      </w:r>
      <w:r w:rsidR="009D63DB">
        <w:t xml:space="preserve">, </w:t>
      </w:r>
      <w:r w:rsidR="00CB2542">
        <w:t xml:space="preserve">however the information </w:t>
      </w:r>
      <w:r w:rsidR="00CB2542" w:rsidRPr="00CB2542">
        <w:t xml:space="preserve">was not </w:t>
      </w:r>
      <w:r w:rsidR="009966C4">
        <w:t>accessible</w:t>
      </w:r>
      <w:r w:rsidR="00CB2542" w:rsidRPr="00CB2542">
        <w:t xml:space="preserve"> for this evaluation</w:t>
      </w:r>
      <w:r w:rsidR="009D63DB" w:rsidRPr="005B1721">
        <w:t xml:space="preserve">. </w:t>
      </w:r>
      <w:r w:rsidR="00CE19AB">
        <w:t>T</w:t>
      </w:r>
      <w:r w:rsidR="00CE19AB" w:rsidRPr="005B1721">
        <w:t xml:space="preserve">he literature examined </w:t>
      </w:r>
      <w:r w:rsidR="00CE19AB">
        <w:t xml:space="preserve">has </w:t>
      </w:r>
      <w:r w:rsidR="00CE19AB" w:rsidRPr="005B1721">
        <w:t xml:space="preserve">provided insight </w:t>
      </w:r>
      <w:r w:rsidR="00CE19AB">
        <w:t>in</w:t>
      </w:r>
      <w:r w:rsidR="00CE19AB" w:rsidRPr="005B1721">
        <w:t xml:space="preserve">to the rationale for the program’s </w:t>
      </w:r>
      <w:r w:rsidR="00CE19AB">
        <w:t xml:space="preserve">five </w:t>
      </w:r>
      <w:r w:rsidR="00CE19AB" w:rsidRPr="005B1721">
        <w:t>essential features,</w:t>
      </w:r>
      <w:r w:rsidR="00CE19AB">
        <w:t xml:space="preserve"> though</w:t>
      </w:r>
      <w:r w:rsidR="00CE19AB" w:rsidRPr="005B1721">
        <w:t xml:space="preserve"> the link between individual elements of the essential features </w:t>
      </w:r>
      <w:r w:rsidR="00CE19AB">
        <w:t xml:space="preserve">to outcomes </w:t>
      </w:r>
      <w:r w:rsidR="00CE19AB" w:rsidRPr="005B1721">
        <w:t>is still emerging</w:t>
      </w:r>
      <w:r w:rsidR="001B46D8">
        <w:t>.</w:t>
      </w:r>
    </w:p>
    <w:p w14:paraId="60D89DB6" w14:textId="18365258" w:rsidR="001B46D8" w:rsidRPr="007355A7" w:rsidRDefault="006E7CEB" w:rsidP="007A55E5">
      <w:pPr>
        <w:pStyle w:val="BodyText"/>
      </w:pPr>
      <w:r w:rsidRPr="007355A7">
        <w:t>The flexibility and approach of HIPPY support</w:t>
      </w:r>
      <w:r w:rsidR="002B6DA7">
        <w:t>s</w:t>
      </w:r>
      <w:r w:rsidRPr="007355A7">
        <w:t xml:space="preserve"> culturally appropriate engagement of </w:t>
      </w:r>
      <w:r>
        <w:t>diverse communities.</w:t>
      </w:r>
      <w:r w:rsidRPr="007355A7">
        <w:t xml:space="preserve"> </w:t>
      </w:r>
      <w:r>
        <w:t>However, consultations</w:t>
      </w:r>
      <w:r w:rsidRPr="007355A7">
        <w:t xml:space="preserve"> conducted for the evaluation </w:t>
      </w:r>
      <w:r>
        <w:t xml:space="preserve">indicated </w:t>
      </w:r>
      <w:r w:rsidRPr="007355A7">
        <w:t xml:space="preserve">challenges with </w:t>
      </w:r>
      <w:r>
        <w:t>delivery</w:t>
      </w:r>
      <w:r w:rsidRPr="007355A7">
        <w:t xml:space="preserve"> in </w:t>
      </w:r>
      <w:r w:rsidR="005F1BAF">
        <w:t xml:space="preserve">very </w:t>
      </w:r>
      <w:r w:rsidRPr="007355A7">
        <w:t>remote</w:t>
      </w:r>
      <w:r>
        <w:t xml:space="preserve"> </w:t>
      </w:r>
      <w:r w:rsidRPr="007355A7">
        <w:t>communities</w:t>
      </w:r>
      <w:r w:rsidR="005F1BAF">
        <w:t xml:space="preserve"> where there </w:t>
      </w:r>
      <w:r w:rsidR="009966C4">
        <w:t>are</w:t>
      </w:r>
      <w:r w:rsidR="005F1BAF">
        <w:t xml:space="preserve"> very high levels of Indigenous family </w:t>
      </w:r>
      <w:r w:rsidR="005F1BAF">
        <w:lastRenderedPageBreak/>
        <w:t>participation</w:t>
      </w:r>
      <w:r>
        <w:t xml:space="preserve">. </w:t>
      </w:r>
      <w:r w:rsidR="009966C4" w:rsidRPr="009966C4">
        <w:t>Examples of challenges include</w:t>
      </w:r>
      <w:r>
        <w:t xml:space="preserve"> that the two year model was difficult </w:t>
      </w:r>
      <w:r w:rsidR="009966C4">
        <w:t xml:space="preserve">to complete </w:t>
      </w:r>
      <w:r>
        <w:t>particularly being at the same time as starting school, having a focus on one person working with the child was not always possible, the location of delivery needs to be flexible to family circumstances, and the need for flexibility in the delivery during community shut down times. The literature review identified</w:t>
      </w:r>
      <w:r w:rsidRPr="007355A7">
        <w:t xml:space="preserve"> limited evidence related to the</w:t>
      </w:r>
      <w:r w:rsidR="00061676">
        <w:t xml:space="preserve"> design and</w:t>
      </w:r>
      <w:r w:rsidRPr="007355A7">
        <w:t xml:space="preserve"> </w:t>
      </w:r>
      <w:r w:rsidR="0071693B">
        <w:t>provision of HIPPY</w:t>
      </w:r>
      <w:r w:rsidRPr="007355A7">
        <w:t xml:space="preserve"> for Indigenous families. </w:t>
      </w:r>
      <w:r w:rsidR="004D0D55">
        <w:t>T</w:t>
      </w:r>
      <w:r w:rsidR="001B46D8" w:rsidRPr="007355A7">
        <w:t>h</w:t>
      </w:r>
      <w:r w:rsidR="004D0D55">
        <w:t>e evaluation</w:t>
      </w:r>
      <w:r w:rsidR="001B46D8" w:rsidRPr="007355A7">
        <w:t xml:space="preserve"> did not</w:t>
      </w:r>
      <w:r w:rsidR="004D0D55">
        <w:t xml:space="preserve"> however</w:t>
      </w:r>
      <w:r w:rsidR="001B46D8" w:rsidRPr="007355A7">
        <w:t xml:space="preserve"> speak directly to Indigenous community members (or other recipients of HIPPY) about their experiences.</w:t>
      </w:r>
    </w:p>
    <w:p w14:paraId="505ADB50" w14:textId="26B7D319" w:rsidR="009D63DB" w:rsidRPr="005B1721" w:rsidRDefault="002B6DA7" w:rsidP="007A55E5">
      <w:pPr>
        <w:pStyle w:val="BodyText"/>
      </w:pPr>
      <w:r>
        <w:t xml:space="preserve">In terms of site establishment, the </w:t>
      </w:r>
      <w:r w:rsidR="009D63DB" w:rsidRPr="005B1721">
        <w:t>HIPPY</w:t>
      </w:r>
      <w:r w:rsidR="00CE19AB">
        <w:t xml:space="preserve"> phase 2 sites</w:t>
      </w:r>
      <w:r w:rsidR="009D63DB" w:rsidRPr="005B1721">
        <w:t xml:space="preserve"> have been established </w:t>
      </w:r>
      <w:r w:rsidR="00BB212E">
        <w:t>using the same method and support model</w:t>
      </w:r>
      <w:r w:rsidR="00BB212E" w:rsidRPr="005B1721">
        <w:t xml:space="preserve"> </w:t>
      </w:r>
      <w:r>
        <w:t xml:space="preserve">including </w:t>
      </w:r>
      <w:r w:rsidR="009D63DB" w:rsidRPr="005B1721">
        <w:t xml:space="preserve">additional supports when required. Consultations suggested that establishment </w:t>
      </w:r>
      <w:r w:rsidR="00B36B55">
        <w:t xml:space="preserve">of HIPPY </w:t>
      </w:r>
      <w:r w:rsidR="0003072E">
        <w:t xml:space="preserve">sites </w:t>
      </w:r>
      <w:r w:rsidR="009D63DB" w:rsidRPr="005B1721">
        <w:t xml:space="preserve">can take between two and four years. Recruitment of the right coordinator and support from the HIPPY line manager, HIPPY consultant and advisory group are seen as key to successful establishment. These supports can provide </w:t>
      </w:r>
      <w:r w:rsidR="00471A9E">
        <w:t xml:space="preserve">program </w:t>
      </w:r>
      <w:r w:rsidR="009D63DB" w:rsidRPr="005B1721">
        <w:t>exper</w:t>
      </w:r>
      <w:r w:rsidR="00471A9E">
        <w:t xml:space="preserve">tise, </w:t>
      </w:r>
      <w:r w:rsidR="009D63DB" w:rsidRPr="005B1721">
        <w:t>familiarity with the local community</w:t>
      </w:r>
      <w:r w:rsidR="00471A9E">
        <w:t xml:space="preserve">, assist with </w:t>
      </w:r>
      <w:r w:rsidR="009D63DB" w:rsidRPr="005B1721">
        <w:t>recruitment and retention of families and</w:t>
      </w:r>
      <w:r w:rsidR="00B36B55">
        <w:t xml:space="preserve"> home</w:t>
      </w:r>
      <w:r w:rsidR="009D63DB" w:rsidRPr="005B1721">
        <w:t xml:space="preserve"> tutors</w:t>
      </w:r>
      <w:r w:rsidR="00471A9E">
        <w:t>,</w:t>
      </w:r>
      <w:r w:rsidR="009D63DB" w:rsidRPr="005B1721">
        <w:t xml:space="preserve"> and facilitat</w:t>
      </w:r>
      <w:r w:rsidR="00471A9E">
        <w:t>e</w:t>
      </w:r>
      <w:r w:rsidR="009D63DB" w:rsidRPr="005B1721">
        <w:t xml:space="preserve"> access to hard-to-reach families. </w:t>
      </w:r>
      <w:r w:rsidR="00CE19AB" w:rsidRPr="005B1721">
        <w:t>During establishment</w:t>
      </w:r>
      <w:r w:rsidR="00CE19AB">
        <w:t>, m</w:t>
      </w:r>
      <w:r w:rsidR="009D63DB" w:rsidRPr="005B1721">
        <w:t>any sites found it difficult to recruit sufficient numbers of appropriate home tutors which affected the quality and timing of delivery in some sites.</w:t>
      </w:r>
    </w:p>
    <w:p w14:paraId="489C703E" w14:textId="4ABE016F" w:rsidR="009D63DB" w:rsidRPr="005B1721" w:rsidRDefault="002B6DA7" w:rsidP="007A55E5">
      <w:pPr>
        <w:pStyle w:val="BodyText"/>
      </w:pPr>
      <w:r>
        <w:t>Across HIPPY in Australia, m</w:t>
      </w:r>
      <w:r w:rsidR="009D63DB" w:rsidRPr="005B1721">
        <w:t xml:space="preserve">ost sites are able to recruit and retain enough families to meet </w:t>
      </w:r>
      <w:r w:rsidR="00BB212E">
        <w:t xml:space="preserve">the expected number of </w:t>
      </w:r>
      <w:r w:rsidR="009D63DB" w:rsidRPr="005B1721">
        <w:t>enrolment</w:t>
      </w:r>
      <w:r w:rsidR="00BB212E">
        <w:t>s</w:t>
      </w:r>
      <w:r w:rsidR="009D63DB" w:rsidRPr="005B1721">
        <w:t xml:space="preserve">. However, it is difficult to assess </w:t>
      </w:r>
      <w:r w:rsidR="009D63DB">
        <w:t>the extent to which the program is reaching</w:t>
      </w:r>
      <w:r w:rsidR="009D63DB" w:rsidRPr="005B1721">
        <w:t xml:space="preserve"> those mos</w:t>
      </w:r>
      <w:r w:rsidR="0003072E">
        <w:t>t in-</w:t>
      </w:r>
      <w:r w:rsidR="009D63DB" w:rsidRPr="005B1721">
        <w:t xml:space="preserve">need. Stakeholders reported that some sites may focus on meeting </w:t>
      </w:r>
      <w:r w:rsidR="00BB212E">
        <w:t>the expected number of</w:t>
      </w:r>
      <w:r w:rsidR="00BB212E" w:rsidRPr="005B1721">
        <w:t xml:space="preserve"> </w:t>
      </w:r>
      <w:r w:rsidR="009D63DB" w:rsidRPr="005B1721">
        <w:t>enrolment</w:t>
      </w:r>
      <w:r w:rsidR="00BB212E">
        <w:t>s</w:t>
      </w:r>
      <w:r w:rsidR="009D63DB" w:rsidRPr="005B1721">
        <w:t xml:space="preserve"> (and gaining momentum) in the first year rather than focusing on </w:t>
      </w:r>
      <w:r w:rsidR="009D63DB">
        <w:t>the more difficult to reach groups</w:t>
      </w:r>
      <w:r w:rsidR="009D63DB" w:rsidRPr="005B1721">
        <w:t>. Some challenges in effectively engaging families and delivering the program were also identified for sites with diverse communities.</w:t>
      </w:r>
    </w:p>
    <w:p w14:paraId="1FF0793E" w14:textId="403B2488" w:rsidR="00D9119C" w:rsidRDefault="009D63DB" w:rsidP="007A55E5">
      <w:pPr>
        <w:pStyle w:val="BodyText"/>
      </w:pPr>
      <w:r w:rsidRPr="005B1721">
        <w:t>Lower program uptake and completion was evident in</w:t>
      </w:r>
      <w:r w:rsidR="003012CF">
        <w:t xml:space="preserve"> very</w:t>
      </w:r>
      <w:r w:rsidR="00B529E8">
        <w:t xml:space="preserve"> remote </w:t>
      </w:r>
      <w:r w:rsidRPr="005B1721">
        <w:t xml:space="preserve">Indigenous communities. In these communities, consultations indicated that flexible strategies, such as expanding the service area for the site, were sometimes required to maintain optimum enrolment </w:t>
      </w:r>
      <w:r w:rsidR="003730AE">
        <w:t>numbers</w:t>
      </w:r>
      <w:r w:rsidRPr="00B36B55">
        <w:t>. While</w:t>
      </w:r>
      <w:r w:rsidRPr="005B1721">
        <w:t xml:space="preserve"> advisory groups and line managers can facilitate access to these communities, some coordinators observed that networking opportunities and support from experienced coordinators facing similar challenges would be beneficial. </w:t>
      </w:r>
    </w:p>
    <w:p w14:paraId="4C2A2F28" w14:textId="77777777" w:rsidR="009D63DB" w:rsidRPr="00CC4078" w:rsidRDefault="009D63DB" w:rsidP="00611E0D">
      <w:pPr>
        <w:pStyle w:val="Heading4nonumber"/>
      </w:pPr>
      <w:r w:rsidRPr="00CC4078">
        <w:t xml:space="preserve">Key findings </w:t>
      </w:r>
    </w:p>
    <w:p w14:paraId="095FED19" w14:textId="234BB4AB" w:rsidR="009D63DB" w:rsidRDefault="009D63DB" w:rsidP="00B90159">
      <w:pPr>
        <w:pStyle w:val="ListBullet"/>
      </w:pPr>
      <w:r w:rsidRPr="00DD4173">
        <w:rPr>
          <w:b/>
        </w:rPr>
        <w:t>Finding 1.</w:t>
      </w:r>
      <w:r>
        <w:t xml:space="preserve"> [chapter </w:t>
      </w:r>
      <w:r w:rsidR="00E9000B">
        <w:t>2</w:t>
      </w:r>
      <w:r w:rsidR="00D9119C">
        <w:t>]</w:t>
      </w:r>
      <w:r>
        <w:t xml:space="preserve"> Overall, HIPPY sites appear to have been established according to the staged process prescribed by HIPPY Australia and supported by HIPPY tools, resources and HIPPY consultants and staff. </w:t>
      </w:r>
    </w:p>
    <w:p w14:paraId="40178A36" w14:textId="48D81D29" w:rsidR="009D63DB" w:rsidRDefault="009D63DB" w:rsidP="00B90159">
      <w:pPr>
        <w:pStyle w:val="ListBullet"/>
      </w:pPr>
      <w:r w:rsidRPr="00DD4173">
        <w:rPr>
          <w:b/>
        </w:rPr>
        <w:t>Finding 2</w:t>
      </w:r>
      <w:r w:rsidR="00E9000B">
        <w:t>. [chapter 2</w:t>
      </w:r>
      <w:r>
        <w:t>] There is general adherence to the five essential features of HIPPY. Where variations occurred, sites were not always clear on program flexibility</w:t>
      </w:r>
      <w:r w:rsidR="00B36B55">
        <w:t xml:space="preserve"> (i.e. the extent to which local changes facilitate delivery of the model)</w:t>
      </w:r>
      <w:r>
        <w:t xml:space="preserve"> versus model adaptation</w:t>
      </w:r>
      <w:r w:rsidR="00B36B55">
        <w:t xml:space="preserve"> (i.e. </w:t>
      </w:r>
      <w:r w:rsidR="006127B9">
        <w:t>changing</w:t>
      </w:r>
      <w:r w:rsidR="00B36B55">
        <w:t xml:space="preserve"> core elements of the model)</w:t>
      </w:r>
      <w:r>
        <w:t>.</w:t>
      </w:r>
      <w:r w:rsidR="0071693B">
        <w:t xml:space="preserve"> </w:t>
      </w:r>
    </w:p>
    <w:p w14:paraId="621E00F2" w14:textId="05DED0F2" w:rsidR="009D63DB" w:rsidRDefault="009D63DB" w:rsidP="00B90159">
      <w:pPr>
        <w:pStyle w:val="ListBullet"/>
      </w:pPr>
      <w:r w:rsidRPr="00DD4173">
        <w:rPr>
          <w:b/>
        </w:rPr>
        <w:t>Finding 3.</w:t>
      </w:r>
      <w:r w:rsidR="00E9000B">
        <w:t xml:space="preserve"> [chapter 2</w:t>
      </w:r>
      <w:r>
        <w:t xml:space="preserve">] Overall, the flexibility and approach of HIPPY appears to support culturally appropriate engagement of </w:t>
      </w:r>
      <w:r w:rsidRPr="00260121">
        <w:t xml:space="preserve">diverse communities. </w:t>
      </w:r>
      <w:r w:rsidR="00061676">
        <w:t>However, i</w:t>
      </w:r>
      <w:r w:rsidR="006127B9">
        <w:t xml:space="preserve">nterviews conducted for the evaluation identified </w:t>
      </w:r>
      <w:r>
        <w:t>challenges</w:t>
      </w:r>
      <w:r w:rsidR="0071693B">
        <w:t xml:space="preserve"> for</w:t>
      </w:r>
      <w:r>
        <w:t xml:space="preserve"> </w:t>
      </w:r>
      <w:r w:rsidR="0071693B">
        <w:t>delivery</w:t>
      </w:r>
      <w:r>
        <w:t xml:space="preserve"> in</w:t>
      </w:r>
      <w:r w:rsidR="005F1BAF">
        <w:t xml:space="preserve"> very</w:t>
      </w:r>
      <w:r>
        <w:t xml:space="preserve"> remote</w:t>
      </w:r>
      <w:r w:rsidR="0071693B">
        <w:t xml:space="preserve"> </w:t>
      </w:r>
      <w:r>
        <w:t>communities</w:t>
      </w:r>
      <w:r w:rsidR="0071693B">
        <w:t xml:space="preserve">, and there is limited </w:t>
      </w:r>
      <w:r w:rsidR="0071693B" w:rsidRPr="007355A7">
        <w:t xml:space="preserve">evidence related to the </w:t>
      </w:r>
      <w:r w:rsidR="00061676">
        <w:t xml:space="preserve">design and </w:t>
      </w:r>
      <w:r w:rsidR="0071693B">
        <w:t>provision</w:t>
      </w:r>
      <w:r w:rsidR="0071693B" w:rsidRPr="007355A7">
        <w:t xml:space="preserve"> of HIPPY for Indigenous families</w:t>
      </w:r>
      <w:r>
        <w:t>.</w:t>
      </w:r>
    </w:p>
    <w:p w14:paraId="3417411F" w14:textId="2695F73A" w:rsidR="009D63DB" w:rsidRDefault="009D63DB" w:rsidP="00B90159">
      <w:pPr>
        <w:pStyle w:val="ListBullet"/>
      </w:pPr>
      <w:r w:rsidRPr="00DD4173">
        <w:rPr>
          <w:b/>
        </w:rPr>
        <w:t>Finding 4</w:t>
      </w:r>
      <w:r w:rsidR="00E9000B">
        <w:t>. [chapter 2</w:t>
      </w:r>
      <w:r>
        <w:t>] HIPPY sites generally recruit disadvantaged families, however, it is not possible to ascertain that those most in need are being reached within sites.</w:t>
      </w:r>
    </w:p>
    <w:p w14:paraId="7B2A09BD" w14:textId="7D5D8B83" w:rsidR="009D63DB" w:rsidRPr="00DD4173" w:rsidRDefault="009D63DB" w:rsidP="00B90159">
      <w:pPr>
        <w:pStyle w:val="ListBullet"/>
      </w:pPr>
      <w:r w:rsidRPr="0028508B">
        <w:rPr>
          <w:b/>
        </w:rPr>
        <w:t>Finding 5</w:t>
      </w:r>
      <w:r w:rsidR="00E9000B">
        <w:t>. [chapter 2</w:t>
      </w:r>
      <w:r>
        <w:t xml:space="preserve">] Approximately 30 to 40 per cent of children and families disengage and exit </w:t>
      </w:r>
      <w:r w:rsidR="00BC5E09">
        <w:t>HIPPY</w:t>
      </w:r>
      <w:r>
        <w:t xml:space="preserve"> early. The </w:t>
      </w:r>
      <w:r w:rsidRPr="00BC5E09">
        <w:rPr>
          <w:i/>
        </w:rPr>
        <w:t xml:space="preserve">Recruiting and Retaining Families </w:t>
      </w:r>
      <w:r w:rsidR="00BC5E09" w:rsidRPr="00BC5E09">
        <w:rPr>
          <w:i/>
        </w:rPr>
        <w:t>in HIPPY</w:t>
      </w:r>
      <w:r w:rsidR="00BC5E09">
        <w:t xml:space="preserve"> </w:t>
      </w:r>
      <w:r>
        <w:t xml:space="preserve">study (Roost et al., 2014) identified actions to adjust practice, </w:t>
      </w:r>
      <w:r w:rsidRPr="00260121">
        <w:t xml:space="preserve">however it is not apparent that use and </w:t>
      </w:r>
      <w:r w:rsidRPr="00260121">
        <w:lastRenderedPageBreak/>
        <w:t>effectiveness of identified practices has been examined. Early exit rates for Indigenous children are highest in</w:t>
      </w:r>
      <w:r w:rsidR="003012CF">
        <w:t xml:space="preserve"> very</w:t>
      </w:r>
      <w:r w:rsidRPr="00260121">
        <w:t xml:space="preserve"> remote sites.</w:t>
      </w:r>
    </w:p>
    <w:p w14:paraId="16C4A2CE" w14:textId="77777777" w:rsidR="009D63DB" w:rsidRPr="005A1E60" w:rsidRDefault="009D63DB" w:rsidP="007A55E5">
      <w:pPr>
        <w:pStyle w:val="Heading3nonumber"/>
      </w:pPr>
      <w:r>
        <w:t>Outcomes achieved</w:t>
      </w:r>
      <w:r w:rsidRPr="005A1E60">
        <w:t xml:space="preserve"> </w:t>
      </w:r>
    </w:p>
    <w:p w14:paraId="10A67827" w14:textId="0DC5C559" w:rsidR="009D63DB" w:rsidRDefault="009D63DB" w:rsidP="007A55E5">
      <w:pPr>
        <w:pStyle w:val="BodyText"/>
      </w:pPr>
      <w:r>
        <w:t xml:space="preserve">HIPPY is generally effective in achieving its intended outcomes. In examining HIPPY outcomes </w:t>
      </w:r>
      <w:r w:rsidR="008B71B0">
        <w:t xml:space="preserve">the evaluation has </w:t>
      </w:r>
      <w:r>
        <w:t xml:space="preserve">drawn on data collected </w:t>
      </w:r>
      <w:r w:rsidRPr="00FE7884">
        <w:t xml:space="preserve">by </w:t>
      </w:r>
      <w:r w:rsidRPr="00D86512">
        <w:rPr>
          <w:rFonts w:cs="Segoe UI"/>
        </w:rPr>
        <w:t>HIPPY Australia</w:t>
      </w:r>
      <w:r w:rsidRPr="00D86512">
        <w:rPr>
          <w:rFonts w:ascii="Segoe UI" w:hAnsi="Segoe UI" w:cs="Segoe UI"/>
          <w:szCs w:val="20"/>
        </w:rPr>
        <w:t xml:space="preserve"> </w:t>
      </w:r>
      <w:r>
        <w:t>from graduating parents, available literature and consultations with 20 HIPPY</w:t>
      </w:r>
      <w:r w:rsidRPr="00FE7884">
        <w:t xml:space="preserve"> coordinators</w:t>
      </w:r>
      <w:r>
        <w:t xml:space="preserve">. </w:t>
      </w:r>
    </w:p>
    <w:p w14:paraId="2B3A907A" w14:textId="793BD0EB" w:rsidR="004F59AB" w:rsidRDefault="009D63DB" w:rsidP="007A55E5">
      <w:pPr>
        <w:pStyle w:val="BodyText"/>
      </w:pPr>
      <w:r>
        <w:t xml:space="preserve">In </w:t>
      </w:r>
      <w:r w:rsidR="004F59AB">
        <w:t xml:space="preserve">relation </w:t>
      </w:r>
      <w:r>
        <w:t>to</w:t>
      </w:r>
      <w:r w:rsidR="004F59AB">
        <w:t xml:space="preserve"> children’s</w:t>
      </w:r>
      <w:r w:rsidRPr="00DB574B">
        <w:t xml:space="preserve"> </w:t>
      </w:r>
      <w:r w:rsidRPr="00B14B9E">
        <w:t xml:space="preserve">outcomes </w:t>
      </w:r>
      <w:r w:rsidR="004F59AB">
        <w:t>from</w:t>
      </w:r>
      <w:r w:rsidR="004F59AB" w:rsidRPr="00B14B9E">
        <w:t xml:space="preserve"> </w:t>
      </w:r>
      <w:r>
        <w:t>completing HIPPY</w:t>
      </w:r>
      <w:r w:rsidRPr="00B14B9E">
        <w:t>, the data</w:t>
      </w:r>
      <w:r w:rsidR="004F59AB">
        <w:t xml:space="preserve"> examined</w:t>
      </w:r>
      <w:r w:rsidRPr="00B14B9E">
        <w:t xml:space="preserve"> identifies that a large majority of children who graduated from HIPPY (among 2013-2015 cohorts) have increased enjoyment in learning and increased confidence in starting school (91 per cent overall, total n = 1,266</w:t>
      </w:r>
      <w:r w:rsidRPr="00B14B9E">
        <w:rPr>
          <w:rStyle w:val="FootnoteReference"/>
        </w:rPr>
        <w:footnoteReference w:id="4"/>
      </w:r>
      <w:r w:rsidRPr="00B14B9E">
        <w:t xml:space="preserve">). </w:t>
      </w:r>
      <w:r w:rsidR="004F59AB">
        <w:t>Program</w:t>
      </w:r>
      <w:r w:rsidR="004F59AB" w:rsidRPr="00B14B9E">
        <w:t xml:space="preserve"> data</w:t>
      </w:r>
      <w:r w:rsidR="004F59AB">
        <w:t xml:space="preserve"> also </w:t>
      </w:r>
      <w:r w:rsidR="004F59AB" w:rsidRPr="00B14B9E">
        <w:t xml:space="preserve">identifies an improvement in </w:t>
      </w:r>
      <w:r w:rsidR="004F59AB">
        <w:t xml:space="preserve">children’s </w:t>
      </w:r>
      <w:r w:rsidR="004F59AB" w:rsidRPr="00B14B9E">
        <w:t>social skills (83 per cent overall, total n = 1,266).</w:t>
      </w:r>
    </w:p>
    <w:p w14:paraId="52790AFE" w14:textId="24DE18C0" w:rsidR="00310191" w:rsidRDefault="009D63DB" w:rsidP="007A55E5">
      <w:pPr>
        <w:pStyle w:val="BodyText"/>
      </w:pPr>
      <w:r>
        <w:t>The literature</w:t>
      </w:r>
      <w:r w:rsidR="004F59AB">
        <w:t xml:space="preserve"> also</w:t>
      </w:r>
      <w:r>
        <w:t xml:space="preserve"> identified that HIPPY contributes to children’s school readiness. </w:t>
      </w:r>
      <w:r w:rsidR="004F59AB">
        <w:t xml:space="preserve">However, the literature review did not reveal </w:t>
      </w:r>
      <w:r w:rsidR="004F59AB" w:rsidRPr="005B1721">
        <w:t xml:space="preserve">clear findings in relation to the </w:t>
      </w:r>
      <w:r w:rsidR="00CB0EB3">
        <w:t>medium term</w:t>
      </w:r>
      <w:r w:rsidR="004F59AB" w:rsidRPr="005B1721">
        <w:t xml:space="preserve"> benefits in Australia (such as, academic outcomes at grade 3) of completing HIPPY.</w:t>
      </w:r>
      <w:r w:rsidR="007A55E5">
        <w:t xml:space="preserve"> </w:t>
      </w:r>
      <w:r w:rsidR="004F59AB">
        <w:t xml:space="preserve">In the consultations, </w:t>
      </w:r>
      <w:r w:rsidR="00AB1321">
        <w:t>HIPPY</w:t>
      </w:r>
      <w:r w:rsidR="004F59AB">
        <w:t xml:space="preserve"> coordinators expressed </w:t>
      </w:r>
      <w:r w:rsidR="004F59AB" w:rsidRPr="00B14B9E">
        <w:t>that HIPPY improve</w:t>
      </w:r>
      <w:r w:rsidR="004F59AB">
        <w:t>s</w:t>
      </w:r>
      <w:r w:rsidR="004F59AB" w:rsidRPr="00B14B9E">
        <w:t xml:space="preserve"> children’s early literacy and numeracy</w:t>
      </w:r>
      <w:r w:rsidR="004F59AB">
        <w:t>.</w:t>
      </w:r>
    </w:p>
    <w:p w14:paraId="359C0269" w14:textId="5287A746" w:rsidR="009D63DB" w:rsidRPr="005B1721" w:rsidRDefault="00B04FEA" w:rsidP="007A55E5">
      <w:pPr>
        <w:pStyle w:val="BodyText"/>
      </w:pPr>
      <w:r>
        <w:t>Program d</w:t>
      </w:r>
      <w:r w:rsidR="004F59AB">
        <w:t xml:space="preserve">ata collected </w:t>
      </w:r>
      <w:r>
        <w:t>by</w:t>
      </w:r>
      <w:r w:rsidR="004F59AB">
        <w:t xml:space="preserve"> HIPPY sites </w:t>
      </w:r>
      <w:r>
        <w:t>identifies</w:t>
      </w:r>
      <w:r w:rsidR="004F59AB">
        <w:t xml:space="preserve"> a number of benefits for parents. </w:t>
      </w:r>
      <w:r>
        <w:t>P</w:t>
      </w:r>
      <w:r w:rsidR="009D63DB" w:rsidRPr="00B14B9E">
        <w:t>arents</w:t>
      </w:r>
      <w:r w:rsidR="004F59AB">
        <w:t xml:space="preserve"> report </w:t>
      </w:r>
      <w:r w:rsidR="009D63DB" w:rsidRPr="00B14B9E">
        <w:t>that they had improved their understanding of how children learn and grow, increased time spent with their children, and also acquired parenting skills that they are able to use outside of HIPPY activities and with other children. Findings from the data aligned</w:t>
      </w:r>
      <w:r w:rsidR="009D63DB">
        <w:t xml:space="preserve"> with findings from the literature and outcomes described during the consultations. </w:t>
      </w:r>
    </w:p>
    <w:p w14:paraId="3D155933" w14:textId="45BE1E0A" w:rsidR="009D63DB" w:rsidRDefault="00D63938" w:rsidP="007A55E5">
      <w:pPr>
        <w:pStyle w:val="BodyText"/>
      </w:pPr>
      <w:r>
        <w:t>For</w:t>
      </w:r>
      <w:r w:rsidR="009D63DB" w:rsidRPr="005B1721">
        <w:t xml:space="preserve"> children and families from </w:t>
      </w:r>
      <w:r w:rsidR="009D63DB">
        <w:t>culturally and linguistically diverse (</w:t>
      </w:r>
      <w:r w:rsidR="009D63DB" w:rsidRPr="005B1721">
        <w:t>CALD</w:t>
      </w:r>
      <w:r w:rsidR="009D63DB">
        <w:t>)</w:t>
      </w:r>
      <w:r w:rsidR="009D63DB" w:rsidRPr="005B1721">
        <w:t xml:space="preserve"> backgrounds, parents </w:t>
      </w:r>
      <w:r w:rsidR="009D63DB" w:rsidRPr="005B1721">
        <w:rPr>
          <w:lang w:val="en-US"/>
        </w:rPr>
        <w:t xml:space="preserve">report higher rates of child and parent/ family outcomes. </w:t>
      </w:r>
      <w:r w:rsidR="009D63DB" w:rsidRPr="005B1721">
        <w:t xml:space="preserve">The literature review supported the findings that HIPPY </w:t>
      </w:r>
      <w:r w:rsidR="009D63DB">
        <w:t xml:space="preserve">achieves improved </w:t>
      </w:r>
      <w:r w:rsidR="009D63DB" w:rsidRPr="005B1721">
        <w:t xml:space="preserve">outcomes for </w:t>
      </w:r>
      <w:r w:rsidR="009D63DB">
        <w:t xml:space="preserve">children from </w:t>
      </w:r>
      <w:r w:rsidR="009D63DB" w:rsidRPr="005B1721">
        <w:t>CALD backgrounds.</w:t>
      </w:r>
    </w:p>
    <w:p w14:paraId="770BD84F" w14:textId="1ACC00E6" w:rsidR="009D63DB" w:rsidRDefault="009D63DB" w:rsidP="007A55E5">
      <w:pPr>
        <w:pStyle w:val="BodyText"/>
      </w:pPr>
      <w:r w:rsidRPr="005B1721">
        <w:t xml:space="preserve">Based on data collected for 2014 and 2015 cohorts across 75 HIPPY sites, the experiences of Indigenous children and families engaged in the program were positive and similar to the overall population of families graduating from HIPPY, though marginally lower in some areas. For example, the proportion of Indigenous parents who reported their child was ‘excited’ or ‘reasonably happy’ about going to school was 77 per cent, </w:t>
      </w:r>
      <w:r>
        <w:t>compared to</w:t>
      </w:r>
      <w:r w:rsidRPr="005B1721">
        <w:t xml:space="preserve"> 81 per cent for the general population of graduating HIPPY </w:t>
      </w:r>
      <w:r w:rsidRPr="00903CC3">
        <w:t xml:space="preserve">families. While these are promising results, the literature review did not identify experimental studies </w:t>
      </w:r>
      <w:r w:rsidR="006127B9">
        <w:t xml:space="preserve">that would provide a greater level of confidence about the role of </w:t>
      </w:r>
      <w:r w:rsidRPr="00903CC3">
        <w:t xml:space="preserve">HIPPY </w:t>
      </w:r>
      <w:r w:rsidR="006127B9">
        <w:t xml:space="preserve">in </w:t>
      </w:r>
      <w:r w:rsidR="006127B9" w:rsidRPr="00903CC3">
        <w:t>deliver</w:t>
      </w:r>
      <w:r w:rsidR="006127B9">
        <w:t>ing</w:t>
      </w:r>
      <w:r w:rsidR="006127B9" w:rsidRPr="00903CC3">
        <w:t xml:space="preserve"> </w:t>
      </w:r>
      <w:r w:rsidRPr="00903CC3">
        <w:t xml:space="preserve">improved outcomes for </w:t>
      </w:r>
      <w:r w:rsidR="008C5119" w:rsidRPr="00903CC3">
        <w:t xml:space="preserve">Indigenous </w:t>
      </w:r>
      <w:r w:rsidRPr="00903CC3">
        <w:t>children.</w:t>
      </w:r>
    </w:p>
    <w:p w14:paraId="1C76464A" w14:textId="68C5C2C6" w:rsidR="009D63DB" w:rsidRDefault="009D63DB" w:rsidP="007A55E5">
      <w:pPr>
        <w:pStyle w:val="BodyText"/>
      </w:pPr>
      <w:r>
        <w:t xml:space="preserve">The self-reported data from participants relating to engagement with community and improved pathways to training </w:t>
      </w:r>
      <w:r w:rsidR="006127B9">
        <w:t xml:space="preserve">were </w:t>
      </w:r>
      <w:r>
        <w:t xml:space="preserve">also positive. The available data showed that in general, families became more aware of mainstream and community-based services in their area, and that they were more confident in engaging with others, such as staff and teachers at their child’s school. While these data were positive, there was </w:t>
      </w:r>
      <w:r w:rsidRPr="005B1721">
        <w:t xml:space="preserve">limited literature to </w:t>
      </w:r>
      <w:r>
        <w:t xml:space="preserve">confirm </w:t>
      </w:r>
      <w:r w:rsidRPr="005B1721">
        <w:t>the benefits of parents/ carers for future study and employment outcomes.</w:t>
      </w:r>
    </w:p>
    <w:p w14:paraId="00733477" w14:textId="77777777" w:rsidR="009D63DB" w:rsidRPr="00CC4078" w:rsidRDefault="009D63DB" w:rsidP="00244B4F">
      <w:pPr>
        <w:pStyle w:val="Heading4nonumber"/>
      </w:pPr>
      <w:r w:rsidRPr="00CC4078">
        <w:lastRenderedPageBreak/>
        <w:t xml:space="preserve">Key findings </w:t>
      </w:r>
    </w:p>
    <w:p w14:paraId="5EB079D1" w14:textId="4FDD7C05" w:rsidR="009D63DB" w:rsidRPr="00124E21" w:rsidRDefault="009D63DB" w:rsidP="00B90159">
      <w:pPr>
        <w:pStyle w:val="ListBullet"/>
      </w:pPr>
      <w:r w:rsidRPr="00124E21">
        <w:rPr>
          <w:b/>
        </w:rPr>
        <w:t>Finding 6</w:t>
      </w:r>
      <w:r w:rsidRPr="00124E21">
        <w:t xml:space="preserve">. [chapter </w:t>
      </w:r>
      <w:r w:rsidR="00E9000B">
        <w:t>3</w:t>
      </w:r>
      <w:r w:rsidRPr="00124E21">
        <w:t>] Overall, the available evidence indicates that HIPPY is effective in achieving its focus of helping children to improve their learning outcomes</w:t>
      </w:r>
      <w:r w:rsidR="00B259F0">
        <w:t xml:space="preserve"> </w:t>
      </w:r>
      <w:r w:rsidR="00B259F0" w:rsidRPr="00B259F0">
        <w:t>and helping them to become more ready for school</w:t>
      </w:r>
      <w:r w:rsidRPr="00124E21">
        <w:t xml:space="preserve">. </w:t>
      </w:r>
    </w:p>
    <w:p w14:paraId="333E36CC" w14:textId="4E0C2783" w:rsidR="009D63DB" w:rsidRPr="00DB574B" w:rsidRDefault="009D63DB" w:rsidP="00B90159">
      <w:pPr>
        <w:pStyle w:val="ListBullet"/>
      </w:pPr>
      <w:r w:rsidRPr="00124E21">
        <w:rPr>
          <w:b/>
        </w:rPr>
        <w:t>Finding 7</w:t>
      </w:r>
      <w:r w:rsidR="00E9000B">
        <w:t>. [chapter 3</w:t>
      </w:r>
      <w:r w:rsidRPr="00124E21">
        <w:t xml:space="preserve">] Due to insufficient studies in an Australian context, there were not clear findings in relation to the </w:t>
      </w:r>
      <w:r w:rsidR="00CB0EB3">
        <w:t>medium term</w:t>
      </w:r>
      <w:r w:rsidRPr="00124E21">
        <w:t xml:space="preserve"> benefits of completing HIPPY in Australia and the impact of the program on parent study or employment</w:t>
      </w:r>
      <w:r w:rsidRPr="00DB574B">
        <w:t xml:space="preserve"> outcomes.</w:t>
      </w:r>
    </w:p>
    <w:p w14:paraId="74C8F650" w14:textId="49FED841" w:rsidR="009D63DB" w:rsidRPr="00DB574B" w:rsidRDefault="009D63DB" w:rsidP="00B90159">
      <w:pPr>
        <w:pStyle w:val="ListBullet"/>
      </w:pPr>
      <w:r w:rsidRPr="00DB574B">
        <w:rPr>
          <w:b/>
        </w:rPr>
        <w:t>Finding 8</w:t>
      </w:r>
      <w:r w:rsidR="00E9000B">
        <w:t>. [chapter 3</w:t>
      </w:r>
      <w:r w:rsidRPr="00DB574B">
        <w:t xml:space="preserve">] Children from CALD backgrounds are reported as having slightly higher rates of achievement relative to children across the HIPPY population. </w:t>
      </w:r>
    </w:p>
    <w:p w14:paraId="5C9E62D5" w14:textId="0B110C71" w:rsidR="009D63DB" w:rsidRPr="00B14B9E" w:rsidRDefault="009D63DB" w:rsidP="00B90159">
      <w:pPr>
        <w:pStyle w:val="ListBullet"/>
      </w:pPr>
      <w:r w:rsidRPr="00DB574B">
        <w:rPr>
          <w:b/>
        </w:rPr>
        <w:t>Finding 9</w:t>
      </w:r>
      <w:r w:rsidR="00E9000B">
        <w:t>. [chapter 3</w:t>
      </w:r>
      <w:r w:rsidRPr="00DB574B">
        <w:t xml:space="preserve">] Outcomes for Indigenous children appear to be comparable to the overall group over the 2014 and 2015 cohorts. However, the experience of the 2016 cohort particularly being more concentrated in remote communities, was not available and warrants continuing analysis of these outcomes. </w:t>
      </w:r>
      <w:r w:rsidR="00860326" w:rsidRPr="00DB574B">
        <w:t>Moreover,</w:t>
      </w:r>
      <w:r w:rsidRPr="00DB574B">
        <w:t xml:space="preserve"> the literature in relation to the achievement of cognitive</w:t>
      </w:r>
      <w:r>
        <w:rPr>
          <w:rStyle w:val="FootnoteReference"/>
        </w:rPr>
        <w:footnoteReference w:id="5"/>
      </w:r>
      <w:r w:rsidRPr="00DB574B">
        <w:t xml:space="preserve"> outcomes for Indigenous children is underdeveloped.</w:t>
      </w:r>
    </w:p>
    <w:p w14:paraId="43426450" w14:textId="77777777" w:rsidR="009D63DB" w:rsidRPr="005A1E60" w:rsidRDefault="009D63DB" w:rsidP="007A55E5">
      <w:pPr>
        <w:pStyle w:val="Heading3nonumber"/>
      </w:pPr>
      <w:r>
        <w:t>Economic analysis</w:t>
      </w:r>
      <w:r w:rsidRPr="005A1E60">
        <w:t xml:space="preserve"> </w:t>
      </w:r>
    </w:p>
    <w:p w14:paraId="133F5F37" w14:textId="73748CE5" w:rsidR="00703132" w:rsidRDefault="009D63DB" w:rsidP="007A55E5">
      <w:pPr>
        <w:pStyle w:val="BodyText"/>
      </w:pPr>
      <w:r>
        <w:t xml:space="preserve">Analysis of financial data for calendar years 2014 and 2015 showed that delivery of HIPPY costs less per child at mature sites as compared to newly established sites. Newly established sites typically had lower enrolments and thus the fixed costs were spread over fewer enrolments. </w:t>
      </w:r>
      <w:r w:rsidR="000B3D37">
        <w:t>New sites will operate more efficiently if</w:t>
      </w:r>
      <w:r w:rsidR="00703132">
        <w:t xml:space="preserve"> these fixed costs stay the same but with more enrolments a</w:t>
      </w:r>
      <w:r w:rsidR="000B3D37">
        <w:t>s is the case with mature sites</w:t>
      </w:r>
      <w:r w:rsidR="00703132">
        <w:t>.</w:t>
      </w:r>
      <w:r w:rsidR="007A55E5">
        <w:t xml:space="preserve"> </w:t>
      </w:r>
    </w:p>
    <w:p w14:paraId="650F3038" w14:textId="01346D7E" w:rsidR="009D63DB" w:rsidRDefault="009D63DB" w:rsidP="007A55E5">
      <w:pPr>
        <w:pStyle w:val="BodyText"/>
      </w:pPr>
      <w:r>
        <w:t>Newly established sites showed relatively rapid growth in expenses related to program delivery over the two years, particularly employment expenses as more activities were delivered. These sites also experienced high travel and motor vehicle expenses, due to their relatively greater remoteness as compared to mature sites</w:t>
      </w:r>
      <w:r w:rsidRPr="005B1721">
        <w:t>. Phase 2 sites can be expected to have lower costs per enrolment over time as enrolments increase</w:t>
      </w:r>
      <w:r w:rsidR="00B60971">
        <w:t>,</w:t>
      </w:r>
      <w:r w:rsidRPr="005B1721">
        <w:t xml:space="preserve"> however benchmarks were not evident in relation to program efficiency.</w:t>
      </w:r>
    </w:p>
    <w:p w14:paraId="3092BAD5" w14:textId="75411E04" w:rsidR="009D25C4" w:rsidRDefault="009D63DB" w:rsidP="007A55E5">
      <w:pPr>
        <w:pStyle w:val="BodyText"/>
      </w:pPr>
      <w:r>
        <w:t xml:space="preserve">Cost benefit analysis based </w:t>
      </w:r>
      <w:r w:rsidR="009D25C4">
        <w:t xml:space="preserve">indicates </w:t>
      </w:r>
      <w:r>
        <w:t>that HIPPY is expected to result in positive net benefits, i.e. lower cost of program delivery compared to the savings to society, the government and the individual. This</w:t>
      </w:r>
      <w:r w:rsidR="009D25C4">
        <w:t xml:space="preserve"> analysis draws on evidence from international studies, including studies relating to the outcomes from HIPPY and </w:t>
      </w:r>
      <w:r w:rsidR="00703132">
        <w:t>the benefits achieved by other early childhood interventions</w:t>
      </w:r>
      <w:r w:rsidR="009D25C4">
        <w:t xml:space="preserve"> in the </w:t>
      </w:r>
      <w:r w:rsidR="00703132">
        <w:t>medium and longer term</w:t>
      </w:r>
      <w:r w:rsidR="009D25C4">
        <w:t xml:space="preserve">. </w:t>
      </w:r>
      <w:r w:rsidR="003012CF" w:rsidRPr="003012CF">
        <w:t>These benefits are expected to be derived on the basis that HIPPY is implemented effectively and achieves the benefits identified in the literature. While there will be variability in which benefits are achieved, the best available evidence was used for the analysis</w:t>
      </w:r>
      <w:r w:rsidR="003012CF">
        <w:t>.</w:t>
      </w:r>
    </w:p>
    <w:p w14:paraId="7C4A257B" w14:textId="0C8E14D9" w:rsidR="009D63DB" w:rsidRPr="005A1E60" w:rsidRDefault="009D63DB" w:rsidP="007A55E5">
      <w:pPr>
        <w:pStyle w:val="BodyText"/>
      </w:pPr>
      <w:r>
        <w:t xml:space="preserve">When compared to </w:t>
      </w:r>
      <w:r w:rsidR="009D25C4">
        <w:t>early childhood intervention programs that operate over a comparable period of time</w:t>
      </w:r>
      <w:r>
        <w:t xml:space="preserve">, HIPPY appears to show </w:t>
      </w:r>
      <w:r w:rsidR="00B60971">
        <w:t>similar</w:t>
      </w:r>
      <w:r w:rsidR="00B60971" w:rsidRPr="00925A85">
        <w:t xml:space="preserve"> </w:t>
      </w:r>
      <w:r w:rsidRPr="00925A85">
        <w:t>if not better</w:t>
      </w:r>
      <w:r>
        <w:t xml:space="preserve"> value</w:t>
      </w:r>
      <w:r w:rsidR="000B3D37">
        <w:t xml:space="preserve">. Value is estimated as the returns </w:t>
      </w:r>
      <w:r>
        <w:t>for individual</w:t>
      </w:r>
      <w:r w:rsidR="000B3D37">
        <w:t>s</w:t>
      </w:r>
      <w:r>
        <w:t>, society and government compared with the running costs of the program to government. However, care needs to be taken when considering comparator programs as these were not implemented in Australia, and medium and long term benefits have been measured with different levels of precision. Care also needs to be taken given the limitations of available data on outcomes from HIPPY in Australia.</w:t>
      </w:r>
    </w:p>
    <w:p w14:paraId="438CC882" w14:textId="77777777" w:rsidR="009D63DB" w:rsidRPr="00D61EA6" w:rsidRDefault="009D63DB" w:rsidP="00611E0D">
      <w:pPr>
        <w:pStyle w:val="Heading4nonumber"/>
      </w:pPr>
      <w:r w:rsidRPr="005A1E60">
        <w:lastRenderedPageBreak/>
        <w:t xml:space="preserve">Key findings </w:t>
      </w:r>
    </w:p>
    <w:p w14:paraId="0AF50191" w14:textId="65F5B225" w:rsidR="009D63DB" w:rsidRPr="00DB574B" w:rsidRDefault="009D63DB" w:rsidP="00B90159">
      <w:pPr>
        <w:pStyle w:val="ListBullet"/>
      </w:pPr>
      <w:r w:rsidRPr="00DB574B">
        <w:rPr>
          <w:b/>
        </w:rPr>
        <w:t>Finding 10</w:t>
      </w:r>
      <w:r w:rsidRPr="00DB574B">
        <w:t xml:space="preserve">. [chapter </w:t>
      </w:r>
      <w:r w:rsidR="00E9000B">
        <w:t>4</w:t>
      </w:r>
      <w:r w:rsidRPr="00DB574B">
        <w:t xml:space="preserve">] HIPPY delivery is more efficient </w:t>
      </w:r>
      <w:r w:rsidR="00703132">
        <w:t xml:space="preserve">(lower cost per child) </w:t>
      </w:r>
      <w:r w:rsidRPr="00DB574B">
        <w:t>in mature sites</w:t>
      </w:r>
      <w:r w:rsidR="00703132">
        <w:t xml:space="preserve"> because the same fixed costs are allocated over a higher number of children. P</w:t>
      </w:r>
      <w:r w:rsidRPr="00DB574B">
        <w:t xml:space="preserve">hase 2 sites </w:t>
      </w:r>
      <w:r w:rsidR="00AC7456">
        <w:t>would</w:t>
      </w:r>
      <w:r w:rsidRPr="00F52D45">
        <w:t xml:space="preserve"> become more </w:t>
      </w:r>
      <w:r w:rsidRPr="00397B98">
        <w:t>efficient over time</w:t>
      </w:r>
      <w:r w:rsidR="00AC7456">
        <w:t xml:space="preserve"> if enrolments increase as expected and</w:t>
      </w:r>
      <w:r w:rsidR="00703132" w:rsidRPr="00397B98">
        <w:t xml:space="preserve"> fixed costs stay the same</w:t>
      </w:r>
      <w:r w:rsidRPr="00DB574B">
        <w:t>.</w:t>
      </w:r>
    </w:p>
    <w:p w14:paraId="7449BF16" w14:textId="096B0368" w:rsidR="009D63DB" w:rsidRDefault="009D63DB" w:rsidP="00B90159">
      <w:pPr>
        <w:pStyle w:val="ListBullet"/>
      </w:pPr>
      <w:r w:rsidRPr="00DB574B">
        <w:rPr>
          <w:b/>
        </w:rPr>
        <w:t>Finding 11</w:t>
      </w:r>
      <w:r w:rsidR="00E9000B">
        <w:t>. [chapter 4</w:t>
      </w:r>
      <w:r w:rsidRPr="00DB574B">
        <w:t xml:space="preserve">] Based on </w:t>
      </w:r>
      <w:r w:rsidR="004942A7">
        <w:t xml:space="preserve">the </w:t>
      </w:r>
      <w:r w:rsidRPr="00DB574B">
        <w:t xml:space="preserve">analysis, HIPPY </w:t>
      </w:r>
      <w:r w:rsidR="00C93D2B">
        <w:t xml:space="preserve">is expected to </w:t>
      </w:r>
      <w:r w:rsidRPr="00DB574B">
        <w:t xml:space="preserve">provide a </w:t>
      </w:r>
      <w:r w:rsidR="00C93D2B">
        <w:t xml:space="preserve">positive </w:t>
      </w:r>
      <w:r w:rsidRPr="00DB574B">
        <w:t>return on investment</w:t>
      </w:r>
      <w:r w:rsidR="00C93D2B">
        <w:t xml:space="preserve">; that is, benefits </w:t>
      </w:r>
      <w:r w:rsidR="004942A7" w:rsidRPr="00DB574B">
        <w:t>for individual</w:t>
      </w:r>
      <w:r w:rsidR="004942A7">
        <w:t>s</w:t>
      </w:r>
      <w:r w:rsidR="004942A7" w:rsidRPr="00DB574B">
        <w:t xml:space="preserve">, society and government </w:t>
      </w:r>
      <w:r w:rsidR="00C93D2B">
        <w:t xml:space="preserve">exceed the </w:t>
      </w:r>
      <w:r w:rsidRPr="00DB574B">
        <w:t>government</w:t>
      </w:r>
      <w:r>
        <w:t xml:space="preserve"> program</w:t>
      </w:r>
      <w:r w:rsidRPr="00DB574B">
        <w:t xml:space="preserve"> operational costs.</w:t>
      </w:r>
      <w:r w:rsidR="00C93D2B">
        <w:t xml:space="preserve"> </w:t>
      </w:r>
      <w:r w:rsidR="00C93D2B" w:rsidRPr="00C93D2B">
        <w:t>HIPPY</w:t>
      </w:r>
      <w:r w:rsidR="00C93D2B">
        <w:t xml:space="preserve"> also </w:t>
      </w:r>
      <w:r w:rsidR="00C93D2B" w:rsidRPr="00C93D2B">
        <w:t>appears to show similar if not better value against a selection of comparable programs with available cost benefit data</w:t>
      </w:r>
      <w:r w:rsidR="00C93D2B">
        <w:t>.</w:t>
      </w:r>
    </w:p>
    <w:p w14:paraId="4C349DA9" w14:textId="77777777" w:rsidR="009D63DB" w:rsidRPr="00DB574B" w:rsidRDefault="009D63DB" w:rsidP="007A55E5">
      <w:pPr>
        <w:pStyle w:val="Heading3nonumber"/>
      </w:pPr>
      <w:r w:rsidRPr="00DB574B">
        <w:t>Environmental scan</w:t>
      </w:r>
    </w:p>
    <w:p w14:paraId="1991412D" w14:textId="3D223148" w:rsidR="009D63DB" w:rsidRDefault="009D63DB" w:rsidP="007A55E5">
      <w:pPr>
        <w:pStyle w:val="BodyText"/>
      </w:pPr>
      <w:r w:rsidRPr="00DB574B">
        <w:t>Australian and international</w:t>
      </w:r>
      <w:r>
        <w:t xml:space="preserve"> </w:t>
      </w:r>
      <w:r w:rsidR="00F52D45">
        <w:t>early childhood interventions</w:t>
      </w:r>
      <w:r w:rsidR="00F52D45" w:rsidRPr="00DB574B">
        <w:t xml:space="preserve"> </w:t>
      </w:r>
      <w:r w:rsidRPr="00DB574B">
        <w:t xml:space="preserve">and associated evaluations were examined to understand how HIPPY compares with other </w:t>
      </w:r>
      <w:r>
        <w:t>early learning program</w:t>
      </w:r>
      <w:r w:rsidRPr="00DB574B">
        <w:t>s.</w:t>
      </w:r>
      <w:r>
        <w:t xml:space="preserve"> </w:t>
      </w:r>
    </w:p>
    <w:p w14:paraId="747E1A96" w14:textId="7B9B8F52" w:rsidR="009D63DB" w:rsidRDefault="009D63DB" w:rsidP="007A55E5">
      <w:pPr>
        <w:pStyle w:val="BodyText"/>
      </w:pPr>
      <w:r>
        <w:t>In terms of effectiveness, there is promising evidence that HIPPY in Australia improves children’s cognitive skills and school readiness.</w:t>
      </w:r>
      <w:r w:rsidR="00F52D45">
        <w:t xml:space="preserve"> Of the early childhood interventions </w:t>
      </w:r>
      <w:r w:rsidR="0064159C">
        <w:t>examined in Australia</w:t>
      </w:r>
      <w:r w:rsidR="00F52D45">
        <w:t xml:space="preserve">, </w:t>
      </w:r>
      <w:r w:rsidR="00F52D45" w:rsidRPr="00DF3418">
        <w:t>only centre-based ea</w:t>
      </w:r>
      <w:r w:rsidR="004942A7">
        <w:t xml:space="preserve">rly learning programs have more </w:t>
      </w:r>
      <w:r w:rsidR="00F52D45" w:rsidRPr="00DF3418">
        <w:t>developed evidence than HIPPY</w:t>
      </w:r>
      <w:r>
        <w:t xml:space="preserve"> in</w:t>
      </w:r>
      <w:r w:rsidR="0064159C">
        <w:t xml:space="preserve"> regard</w:t>
      </w:r>
      <w:r>
        <w:t xml:space="preserve"> to improving</w:t>
      </w:r>
      <w:r w:rsidRPr="001D17E1">
        <w:t xml:space="preserve"> children’s cognitive outcomes</w:t>
      </w:r>
      <w:r>
        <w:t xml:space="preserve">. </w:t>
      </w:r>
    </w:p>
    <w:p w14:paraId="24CED206" w14:textId="77777777" w:rsidR="009D63DB" w:rsidRDefault="009D63DB" w:rsidP="007A55E5">
      <w:pPr>
        <w:pStyle w:val="BodyText"/>
      </w:pPr>
      <w:r>
        <w:t xml:space="preserve">The examination revealed the importance of both formal early learning and home-based learning environments for children’s cognitive development, with the best outcomes likely to be achieved where home-visiting programs, such as HIPPY, work closely with and complement formal early learning services (i.e. kindergarten, pre-school and school). </w:t>
      </w:r>
    </w:p>
    <w:p w14:paraId="2D5BE874" w14:textId="2573853E" w:rsidR="009D63DB" w:rsidRDefault="009D63DB" w:rsidP="007A55E5">
      <w:pPr>
        <w:pStyle w:val="BodyText"/>
      </w:pPr>
      <w:r>
        <w:t>The main directly comparable programs in terms of achieving a school readiness outcome had a similar level of evidence and were assessed as having similar cost levels. Programs for younger children (particularly group-based programs</w:t>
      </w:r>
      <w:r w:rsidR="0064159C">
        <w:t>, such as playgroups</w:t>
      </w:r>
      <w:r>
        <w:t xml:space="preserve">) can be lower cost and </w:t>
      </w:r>
      <w:r w:rsidR="0064159C">
        <w:t xml:space="preserve">may </w:t>
      </w:r>
      <w:r>
        <w:t>provide an opportunity for earlier exposure to</w:t>
      </w:r>
      <w:r w:rsidR="0064159C">
        <w:t xml:space="preserve"> learning</w:t>
      </w:r>
      <w:r>
        <w:t xml:space="preserve"> programs </w:t>
      </w:r>
      <w:r w:rsidR="0064159C">
        <w:t>prior to</w:t>
      </w:r>
      <w:r>
        <w:t xml:space="preserve"> HIPPY. Such programs are complementary to HIPPY rather than an alternative. </w:t>
      </w:r>
    </w:p>
    <w:p w14:paraId="39F16D6D" w14:textId="77777777" w:rsidR="009D63DB" w:rsidRDefault="009D63DB" w:rsidP="00611E0D">
      <w:pPr>
        <w:pStyle w:val="Heading4nonumber"/>
      </w:pPr>
      <w:r w:rsidRPr="005A1E60">
        <w:t xml:space="preserve">Key findings </w:t>
      </w:r>
    </w:p>
    <w:p w14:paraId="7DFFCCC7" w14:textId="23D3A95D" w:rsidR="009D63DB" w:rsidRPr="00BE0044" w:rsidRDefault="009D63DB" w:rsidP="00B90159">
      <w:pPr>
        <w:pStyle w:val="ListBullet"/>
      </w:pPr>
      <w:r w:rsidRPr="00B14B9E">
        <w:rPr>
          <w:b/>
        </w:rPr>
        <w:t>Finding 12</w:t>
      </w:r>
      <w:r>
        <w:t xml:space="preserve">. [chapter </w:t>
      </w:r>
      <w:r w:rsidR="00E9000B">
        <w:t>5</w:t>
      </w:r>
      <w:r>
        <w:t>] There is strong evidence</w:t>
      </w:r>
      <w:r w:rsidR="004942A7">
        <w:t xml:space="preserve"> of effectiveness</w:t>
      </w:r>
      <w:r>
        <w:t xml:space="preserve"> for programs that combine children’s engagement in early learning </w:t>
      </w:r>
      <w:r w:rsidR="002D1A76">
        <w:t>with</w:t>
      </w:r>
      <w:r>
        <w:t xml:space="preserve"> </w:t>
      </w:r>
      <w:r w:rsidR="002D1A76">
        <w:t>a</w:t>
      </w:r>
      <w:r w:rsidRPr="00BE0044">
        <w:t xml:space="preserve"> home-visiting program.</w:t>
      </w:r>
    </w:p>
    <w:p w14:paraId="595FFADB" w14:textId="171299E3" w:rsidR="009D63DB" w:rsidRPr="00BE0044" w:rsidRDefault="009D63DB" w:rsidP="00B90159">
      <w:pPr>
        <w:pStyle w:val="ListBullet"/>
      </w:pPr>
      <w:r w:rsidRPr="00BE0044">
        <w:rPr>
          <w:b/>
        </w:rPr>
        <w:t>Finding 13</w:t>
      </w:r>
      <w:r w:rsidR="00E9000B">
        <w:t>. [chapter 5</w:t>
      </w:r>
      <w:r w:rsidRPr="00BE0044">
        <w:t xml:space="preserve">] For many of the 37 early childhood interventions examined, there is a reliance on studies which are qualitative or non-experimental in design. HIPPY is supported by several higher quality studies in key areas, such as the achievement of school readiness. </w:t>
      </w:r>
    </w:p>
    <w:p w14:paraId="545DD18C" w14:textId="0AD77F39" w:rsidR="009D63DB" w:rsidRDefault="009D63DB" w:rsidP="00B90159">
      <w:pPr>
        <w:pStyle w:val="ListBullet"/>
      </w:pPr>
      <w:r w:rsidRPr="00BE0044">
        <w:rPr>
          <w:b/>
        </w:rPr>
        <w:t xml:space="preserve">Finding </w:t>
      </w:r>
      <w:r w:rsidR="003012CF">
        <w:rPr>
          <w:b/>
        </w:rPr>
        <w:t>14</w:t>
      </w:r>
      <w:r w:rsidR="00E9000B">
        <w:t>. [chapter 5</w:t>
      </w:r>
      <w:r w:rsidRPr="00BE0044">
        <w:t>] Governments across Australia continue to invest significant funding in prevention and early intervention programs. While</w:t>
      </w:r>
      <w:r>
        <w:t xml:space="preserve"> there are many programs, the evaluative efforts often differ markedly which constrains comparative analysis.</w:t>
      </w:r>
    </w:p>
    <w:p w14:paraId="39FAEB67" w14:textId="77777777" w:rsidR="001B41FE" w:rsidRPr="007F510C" w:rsidRDefault="001B41FE" w:rsidP="007A55E5">
      <w:pPr>
        <w:pStyle w:val="Heading3nonumber"/>
      </w:pPr>
      <w:r w:rsidRPr="007F510C">
        <w:t>HIPPY evaluation readiness</w:t>
      </w:r>
    </w:p>
    <w:p w14:paraId="12120389" w14:textId="67875D34" w:rsidR="007F510C" w:rsidRPr="007F510C" w:rsidRDefault="007F510C" w:rsidP="007A55E5">
      <w:pPr>
        <w:pStyle w:val="BodyText"/>
      </w:pPr>
      <w:r w:rsidRPr="007F510C">
        <w:t>The policy and service delivery contexts for initiatives to improve the social and economic outcomes for Australia’s vulnerable families and their children has changed</w:t>
      </w:r>
      <w:r>
        <w:t xml:space="preserve"> over time</w:t>
      </w:r>
      <w:r w:rsidRPr="007F510C">
        <w:t xml:space="preserve">. </w:t>
      </w:r>
    </w:p>
    <w:p w14:paraId="60EEF60F" w14:textId="3026932C" w:rsidR="001B41FE" w:rsidRPr="007F510C" w:rsidRDefault="00CF1B7F" w:rsidP="007A55E5">
      <w:pPr>
        <w:pStyle w:val="BodyText"/>
      </w:pPr>
      <w:r>
        <w:t>A</w:t>
      </w:r>
      <w:r w:rsidR="007F510C" w:rsidRPr="007F510C">
        <w:t xml:space="preserve"> </w:t>
      </w:r>
      <w:r w:rsidRPr="007F510C">
        <w:t xml:space="preserve">HIPPY </w:t>
      </w:r>
      <w:r w:rsidR="007F510C" w:rsidRPr="007F510C">
        <w:t xml:space="preserve">program logic </w:t>
      </w:r>
      <w:r>
        <w:t>has been</w:t>
      </w:r>
      <w:r w:rsidR="007F510C" w:rsidRPr="007F510C">
        <w:t xml:space="preserve"> developed </w:t>
      </w:r>
      <w:r w:rsidR="007F510C">
        <w:t>alongside this evaluation</w:t>
      </w:r>
      <w:r w:rsidR="007F510C" w:rsidRPr="00397B98">
        <w:t xml:space="preserve"> to </w:t>
      </w:r>
      <w:r w:rsidR="007F510C">
        <w:t>align the program with government and department</w:t>
      </w:r>
      <w:r w:rsidR="009111A2">
        <w:t>al</w:t>
      </w:r>
      <w:r w:rsidR="007F510C">
        <w:t xml:space="preserve"> policy objectives.</w:t>
      </w:r>
      <w:r w:rsidR="007F510C" w:rsidRPr="007F510C">
        <w:t xml:space="preserve"> A theory of change has </w:t>
      </w:r>
      <w:r w:rsidR="007F510C">
        <w:t xml:space="preserve">also </w:t>
      </w:r>
      <w:r w:rsidR="007F510C" w:rsidRPr="00397B98">
        <w:t xml:space="preserve">been developed to support interpretation of the program logic. The theory of change establishes </w:t>
      </w:r>
      <w:r w:rsidR="007F510C" w:rsidRPr="00397B98">
        <w:lastRenderedPageBreak/>
        <w:t xml:space="preserve">the need for the program, discusses the influence and complexity of the environment in which the program is being conducted, the assumptions that support the model, and the connections between the program logic components. </w:t>
      </w:r>
      <w:r w:rsidR="007F510C">
        <w:t xml:space="preserve">In </w:t>
      </w:r>
      <w:r>
        <w:t>implementing</w:t>
      </w:r>
      <w:r w:rsidR="007F510C">
        <w:t xml:space="preserve"> the program logic</w:t>
      </w:r>
      <w:r w:rsidR="007F510C" w:rsidRPr="007F510C">
        <w:t xml:space="preserve"> there is</w:t>
      </w:r>
      <w:r w:rsidR="007F510C">
        <w:t xml:space="preserve"> an</w:t>
      </w:r>
      <w:r w:rsidR="007F510C" w:rsidRPr="00397B98">
        <w:t xml:space="preserve"> opportunity </w:t>
      </w:r>
      <w:r w:rsidR="00175A79">
        <w:t>to develop</w:t>
      </w:r>
      <w:r>
        <w:t xml:space="preserve"> the </w:t>
      </w:r>
      <w:r w:rsidR="00175A79">
        <w:t xml:space="preserve">information and data available </w:t>
      </w:r>
      <w:r>
        <w:t xml:space="preserve">informing </w:t>
      </w:r>
      <w:r w:rsidR="00175A79">
        <w:t xml:space="preserve">program development and </w:t>
      </w:r>
      <w:r>
        <w:t>accountability</w:t>
      </w:r>
      <w:r w:rsidR="007F510C" w:rsidRPr="00397B98">
        <w:t>.</w:t>
      </w:r>
    </w:p>
    <w:p w14:paraId="2E3CCD8A" w14:textId="77777777" w:rsidR="009D63DB" w:rsidRPr="001D17E1" w:rsidRDefault="009D63DB" w:rsidP="007A55E5">
      <w:pPr>
        <w:pStyle w:val="Heading3nonumber"/>
      </w:pPr>
      <w:r w:rsidRPr="001D17E1">
        <w:t xml:space="preserve">Assessment of evidence </w:t>
      </w:r>
    </w:p>
    <w:p w14:paraId="6DA5ED43" w14:textId="77777777" w:rsidR="009D63DB" w:rsidRDefault="009D63DB" w:rsidP="007A55E5">
      <w:pPr>
        <w:pStyle w:val="BodyText"/>
      </w:pPr>
      <w:r>
        <w:t xml:space="preserve">The evaluation has identified a number of evidence gaps that will be important to establishing the ongoing investment in the program and the benefit for communities and families that commit to supporting the program. </w:t>
      </w:r>
    </w:p>
    <w:p w14:paraId="48535C35" w14:textId="3D204694" w:rsidR="009D63DB" w:rsidRPr="00F85FBF" w:rsidRDefault="009111A2" w:rsidP="007A55E5">
      <w:pPr>
        <w:pStyle w:val="BodyText"/>
      </w:pPr>
      <w:r>
        <w:t>Considering evaluation readiness</w:t>
      </w:r>
      <w:r w:rsidR="009D63DB" w:rsidRPr="008C5119">
        <w:t xml:space="preserve">, opportunities were identified for collection of data, primarily through DSS Data Exchange (DEX), that would enable better understanding of HIPPY’s impact on areas such as improved child learning outcomes, HIPPY’s accessibility, and contribution to improved economic participation for parents/ home tutors. It was further identified that additional data </w:t>
      </w:r>
      <w:r w:rsidR="00B60971" w:rsidRPr="008C5119">
        <w:t xml:space="preserve">are </w:t>
      </w:r>
      <w:r w:rsidR="009D63DB" w:rsidRPr="008C5119">
        <w:t xml:space="preserve">required to better understand the contribution of the program to sustained change that benefits vulnerable children, families and communities. These opportunities were reported throughout the report. </w:t>
      </w:r>
      <w:r w:rsidR="009D63DB" w:rsidRPr="00F85FBF">
        <w:t xml:space="preserve">Overall, it would be desirable for HIPPY to take up the supports for capacity building available through the Department, as appropriate, to enable participation in the DEX partnership dataset. </w:t>
      </w:r>
    </w:p>
    <w:p w14:paraId="41054302" w14:textId="77777777" w:rsidR="009D63DB" w:rsidRPr="00F85FBF" w:rsidRDefault="009D63DB" w:rsidP="007A55E5">
      <w:pPr>
        <w:pStyle w:val="BodyText"/>
      </w:pPr>
      <w:r w:rsidRPr="00F85FBF">
        <w:t xml:space="preserve">Furthermore, there are evidence gaps that are assessed as a priority for development. </w:t>
      </w:r>
      <w:r>
        <w:t>H</w:t>
      </w:r>
      <w:r w:rsidRPr="00F85FBF">
        <w:t xml:space="preserve">igh priority </w:t>
      </w:r>
      <w:r>
        <w:t>evidence gaps to be addressed</w:t>
      </w:r>
      <w:r w:rsidRPr="00F85FBF">
        <w:t xml:space="preserve"> are:</w:t>
      </w:r>
    </w:p>
    <w:p w14:paraId="01E870D5" w14:textId="77777777" w:rsidR="009D63DB" w:rsidRDefault="009D63DB" w:rsidP="00B90159">
      <w:pPr>
        <w:pStyle w:val="ListBullet"/>
      </w:pPr>
      <w:r w:rsidRPr="00F85FBF">
        <w:rPr>
          <w:i/>
        </w:rPr>
        <w:t>Linking essential features of HIPPY and</w:t>
      </w:r>
      <w:r>
        <w:rPr>
          <w:i/>
        </w:rPr>
        <w:t xml:space="preserve"> program</w:t>
      </w:r>
      <w:r w:rsidRPr="00F85FBF">
        <w:rPr>
          <w:i/>
        </w:rPr>
        <w:t xml:space="preserve"> outcomes</w:t>
      </w:r>
      <w:r>
        <w:t xml:space="preserve"> – </w:t>
      </w:r>
      <w:r w:rsidRPr="00110480">
        <w:t>the</w:t>
      </w:r>
      <w:r w:rsidRPr="00533A3B">
        <w:t xml:space="preserve"> contribution of individual elements of the</w:t>
      </w:r>
      <w:r>
        <w:t xml:space="preserve"> program</w:t>
      </w:r>
      <w:r w:rsidRPr="00533A3B">
        <w:t>’s essential features to outcomes is not well developed in the literature and was generally a gap in the data. Addressing this gap has a high degree of importance for</w:t>
      </w:r>
      <w:r>
        <w:t xml:space="preserve"> program</w:t>
      </w:r>
      <w:r w:rsidRPr="00533A3B">
        <w:t xml:space="preserve"> development, particularly related to consideration of design changes (e.g. varying the length of the model).</w:t>
      </w:r>
    </w:p>
    <w:p w14:paraId="4D3D4B55" w14:textId="77777777" w:rsidR="009D63DB" w:rsidRDefault="009D63DB" w:rsidP="00B90159">
      <w:pPr>
        <w:pStyle w:val="ListBullet"/>
      </w:pPr>
      <w:r w:rsidRPr="00F85FBF">
        <w:rPr>
          <w:i/>
        </w:rPr>
        <w:t>Cultural appropriateness of</w:t>
      </w:r>
      <w:r w:rsidRPr="00110480">
        <w:t xml:space="preserve"> </w:t>
      </w:r>
      <w:r w:rsidRPr="00F85FBF">
        <w:rPr>
          <w:i/>
        </w:rPr>
        <w:t>HIPPY</w:t>
      </w:r>
      <w:r>
        <w:t xml:space="preserve"> – </w:t>
      </w:r>
      <w:r w:rsidRPr="00533A3B">
        <w:t>there was very limited evidence arising from the literature review related to the appropriateness of the HIPPY</w:t>
      </w:r>
      <w:r>
        <w:t xml:space="preserve"> program</w:t>
      </w:r>
      <w:r w:rsidRPr="00533A3B">
        <w:t xml:space="preserve"> for Indigenous families</w:t>
      </w:r>
      <w:r>
        <w:t xml:space="preserve">. </w:t>
      </w:r>
      <w:r w:rsidRPr="00533A3B">
        <w:t xml:space="preserve">The prioritisation of this evidence gap is important given the limited literature </w:t>
      </w:r>
      <w:r>
        <w:t xml:space="preserve">and the prioritisation of recent HIPPY sites to </w:t>
      </w:r>
      <w:r w:rsidRPr="00533A3B">
        <w:t>Indigenous</w:t>
      </w:r>
      <w:r>
        <w:t xml:space="preserve"> communities.</w:t>
      </w:r>
    </w:p>
    <w:p w14:paraId="437FDF50" w14:textId="48F25CFE" w:rsidR="009D63DB" w:rsidRDefault="009D63DB" w:rsidP="00B90159">
      <w:pPr>
        <w:pStyle w:val="ListBullet"/>
      </w:pPr>
      <w:r w:rsidRPr="00F85FBF">
        <w:rPr>
          <w:i/>
        </w:rPr>
        <w:t>Effective recruitment and retention strategies</w:t>
      </w:r>
      <w:r>
        <w:t xml:space="preserve"> – </w:t>
      </w:r>
      <w:r w:rsidRPr="00533A3B">
        <w:t xml:space="preserve">the </w:t>
      </w:r>
      <w:r w:rsidRPr="00E9538C">
        <w:rPr>
          <w:i/>
        </w:rPr>
        <w:t>Recruiting and Retaining Families</w:t>
      </w:r>
      <w:r>
        <w:rPr>
          <w:i/>
        </w:rPr>
        <w:t xml:space="preserve"> </w:t>
      </w:r>
      <w:r w:rsidR="007B59CB">
        <w:rPr>
          <w:i/>
        </w:rPr>
        <w:t xml:space="preserve">in </w:t>
      </w:r>
      <w:r w:rsidR="007B59CB" w:rsidRPr="007B59CB">
        <w:rPr>
          <w:i/>
        </w:rPr>
        <w:t>HIPPY</w:t>
      </w:r>
      <w:r w:rsidR="007B59CB" w:rsidRPr="00533A3B">
        <w:t xml:space="preserve"> </w:t>
      </w:r>
      <w:r>
        <w:t xml:space="preserve">study (Roost et al., 2014) </w:t>
      </w:r>
      <w:r w:rsidRPr="00533A3B">
        <w:t>identified actions to improve recruitment and graduation rates across HIPPY</w:t>
      </w:r>
      <w:r w:rsidR="00B60971">
        <w:t>. I</w:t>
      </w:r>
      <w:r w:rsidRPr="00533A3B">
        <w:t xml:space="preserve">t is not apparent </w:t>
      </w:r>
      <w:r w:rsidR="00B60971">
        <w:t xml:space="preserve">however, </w:t>
      </w:r>
      <w:r w:rsidRPr="00533A3B">
        <w:t>that</w:t>
      </w:r>
      <w:r w:rsidR="00901A35">
        <w:t xml:space="preserve"> the</w:t>
      </w:r>
      <w:r w:rsidRPr="00533A3B">
        <w:t xml:space="preserve"> use and effectiveness of identified practices </w:t>
      </w:r>
      <w:r w:rsidR="00B60971">
        <w:t>have</w:t>
      </w:r>
      <w:r w:rsidR="00B60971" w:rsidRPr="00533A3B">
        <w:t xml:space="preserve"> </w:t>
      </w:r>
      <w:r w:rsidRPr="00533A3B">
        <w:t>been examined, particularly the extent to which</w:t>
      </w:r>
      <w:r>
        <w:t xml:space="preserve"> program</w:t>
      </w:r>
      <w:r w:rsidRPr="00533A3B">
        <w:t xml:space="preserve"> responses have been </w:t>
      </w:r>
      <w:r w:rsidR="00B60971">
        <w:t>put in place and are</w:t>
      </w:r>
      <w:r w:rsidRPr="00533A3B">
        <w:t xml:space="preserve"> successful in supporting Indigenous families</w:t>
      </w:r>
      <w:r>
        <w:t xml:space="preserve">. </w:t>
      </w:r>
      <w:r w:rsidRPr="00533A3B">
        <w:t>Addressing this evidence gap has a high degree of importance for</w:t>
      </w:r>
      <w:r>
        <w:t xml:space="preserve"> program</w:t>
      </w:r>
      <w:r w:rsidRPr="00533A3B">
        <w:t xml:space="preserve"> sustainability and confidence that effective strategies can be implemented when needed</w:t>
      </w:r>
      <w:r>
        <w:t>.</w:t>
      </w:r>
    </w:p>
    <w:p w14:paraId="1BA6CBF8" w14:textId="20DAE323" w:rsidR="009D63DB" w:rsidRDefault="009D63DB" w:rsidP="00B90159">
      <w:pPr>
        <w:pStyle w:val="ListBullet"/>
      </w:pPr>
      <w:r w:rsidRPr="00F85FBF">
        <w:rPr>
          <w:i/>
        </w:rPr>
        <w:t>Continuing benefits for children after participation in HIPPY</w:t>
      </w:r>
      <w:r>
        <w:t xml:space="preserve"> – </w:t>
      </w:r>
      <w:r w:rsidRPr="00533A3B">
        <w:t xml:space="preserve">the benefits of HIPPY in the </w:t>
      </w:r>
      <w:r w:rsidR="00CB0EB3">
        <w:t>medium term</w:t>
      </w:r>
      <w:r w:rsidRPr="00533A3B">
        <w:t xml:space="preserve"> (e.g. through to grade three of school) and beyond require further examination</w:t>
      </w:r>
      <w:r>
        <w:t xml:space="preserve"> in Australian contexts</w:t>
      </w:r>
      <w:r w:rsidRPr="00533A3B">
        <w:t xml:space="preserve"> to ascertain the continuing benefits of HIPPY as have been seen in international studies. Addressing this gap further defines the achievement and benefits of the</w:t>
      </w:r>
      <w:r>
        <w:t xml:space="preserve"> program</w:t>
      </w:r>
      <w:r w:rsidRPr="00533A3B">
        <w:t>, and is a priority given the rationale for HIPPY in improving children’s early learning outcomes</w:t>
      </w:r>
      <w:r>
        <w:t>.</w:t>
      </w:r>
    </w:p>
    <w:p w14:paraId="68EB9CA4" w14:textId="62380C24" w:rsidR="009D63DB" w:rsidRPr="000127ED" w:rsidRDefault="009D63DB" w:rsidP="00B90159">
      <w:pPr>
        <w:pStyle w:val="ListBullet"/>
      </w:pPr>
      <w:r w:rsidRPr="00F85FBF">
        <w:rPr>
          <w:i/>
        </w:rPr>
        <w:t>Outcomes for Indigenous children</w:t>
      </w:r>
      <w:r>
        <w:t xml:space="preserve"> – </w:t>
      </w:r>
      <w:r w:rsidRPr="00533A3B">
        <w:t xml:space="preserve">the literature review did </w:t>
      </w:r>
      <w:r w:rsidR="00B60971">
        <w:t xml:space="preserve">not </w:t>
      </w:r>
      <w:r w:rsidRPr="00903CC3">
        <w:t xml:space="preserve">identify experimental studies </w:t>
      </w:r>
      <w:r w:rsidR="008C5119">
        <w:t>giving a greater level of confidence</w:t>
      </w:r>
      <w:r w:rsidR="008C5119" w:rsidRPr="00903CC3">
        <w:t xml:space="preserve"> </w:t>
      </w:r>
      <w:r w:rsidRPr="00903CC3">
        <w:t xml:space="preserve">that HIPPY delivers improved outcomes for </w:t>
      </w:r>
      <w:r w:rsidR="008C5119" w:rsidRPr="00903CC3">
        <w:t xml:space="preserve">Indigenous </w:t>
      </w:r>
      <w:r w:rsidRPr="00903CC3">
        <w:t>children</w:t>
      </w:r>
      <w:r>
        <w:t xml:space="preserve">. </w:t>
      </w:r>
      <w:r w:rsidRPr="00533A3B">
        <w:t xml:space="preserve">The prioritisation of this </w:t>
      </w:r>
      <w:r w:rsidRPr="000127ED">
        <w:t>evidence gap is important given the limited literature research in relation to the experience for Indigenous families.</w:t>
      </w:r>
    </w:p>
    <w:p w14:paraId="31E53E95" w14:textId="77777777" w:rsidR="009D63DB" w:rsidRPr="000127ED" w:rsidRDefault="009D63DB" w:rsidP="00B90159">
      <w:pPr>
        <w:pStyle w:val="ListBullet"/>
      </w:pPr>
      <w:r w:rsidRPr="000127ED">
        <w:rPr>
          <w:i/>
        </w:rPr>
        <w:lastRenderedPageBreak/>
        <w:t>Data at HIPPY enrolment and after HIPPY completion</w:t>
      </w:r>
      <w:r w:rsidRPr="000127ED">
        <w:t xml:space="preserve"> – while much of the data analysis suggests graduating children and families undertaking HIPPY are developing positively, these changes are generally not able to be tracked from a baseline at enrolment and beyond the HIPPY program. Addressing this gap will be important given the rationale for HIPPY in improving children’s early learning outcomes.</w:t>
      </w:r>
    </w:p>
    <w:p w14:paraId="429EAF66" w14:textId="1B369CF1" w:rsidR="009D63DB" w:rsidRPr="000127ED" w:rsidRDefault="009D63DB" w:rsidP="00B90159">
      <w:pPr>
        <w:pStyle w:val="ListBullet"/>
      </w:pPr>
      <w:r w:rsidRPr="000127ED">
        <w:rPr>
          <w:i/>
        </w:rPr>
        <w:t>Benchmarked costs and efficiencies of HIPPY</w:t>
      </w:r>
      <w:r w:rsidRPr="000127ED">
        <w:t xml:space="preserve"> – there is limited current information about the costs of establishing sites, including additional supports needed for establishment, and </w:t>
      </w:r>
      <w:r w:rsidR="00B60971">
        <w:t>at what stage a site can be expected to operate efficiently</w:t>
      </w:r>
      <w:r w:rsidRPr="000127ED">
        <w:t>. This is a priority area of focus to provide confidence that the program is efficient or to identify where there are high support needs for particular sites.</w:t>
      </w:r>
    </w:p>
    <w:p w14:paraId="5CBBAAA7" w14:textId="77777777" w:rsidR="009D63DB" w:rsidRDefault="009D63DB" w:rsidP="007A55E5">
      <w:pPr>
        <w:pStyle w:val="BodyText"/>
      </w:pPr>
      <w:r w:rsidRPr="000127ED">
        <w:t>Progressing the development of the evidence base requires a partnership across the main HIPPY program stakeholders</w:t>
      </w:r>
      <w:r w:rsidRPr="00F85FBF">
        <w:t>. The Department may have a direct role in research through commissioning research, or a facilitating</w:t>
      </w:r>
      <w:r>
        <w:t xml:space="preserve"> role for example</w:t>
      </w:r>
      <w:r w:rsidRPr="00A8141B">
        <w:t xml:space="preserve"> </w:t>
      </w:r>
      <w:r>
        <w:t xml:space="preserve">– priority </w:t>
      </w:r>
      <w:r w:rsidRPr="00A8141B">
        <w:t>setting by government</w:t>
      </w:r>
      <w:r>
        <w:t xml:space="preserve"> across programs</w:t>
      </w:r>
      <w:r w:rsidRPr="00A8141B">
        <w:t xml:space="preserve">, </w:t>
      </w:r>
      <w:r>
        <w:t xml:space="preserve">using </w:t>
      </w:r>
      <w:r w:rsidRPr="00A8141B">
        <w:t>incentives for particular studies or evaluations, and/ or a commitment to commission</w:t>
      </w:r>
      <w:r>
        <w:t xml:space="preserve"> program</w:t>
      </w:r>
      <w:r w:rsidRPr="00A8141B">
        <w:t>s that are evidence-based.</w:t>
      </w:r>
    </w:p>
    <w:p w14:paraId="268EB744" w14:textId="77777777" w:rsidR="009D63DB" w:rsidRDefault="009D63DB" w:rsidP="007A55E5">
      <w:pPr>
        <w:pStyle w:val="Heading3nonumber"/>
      </w:pPr>
      <w:r w:rsidRPr="005A1E60">
        <w:t xml:space="preserve">Key findings </w:t>
      </w:r>
    </w:p>
    <w:p w14:paraId="4C196313" w14:textId="77BE252E" w:rsidR="009D63DB" w:rsidRDefault="009D63DB" w:rsidP="00B90159">
      <w:pPr>
        <w:pStyle w:val="ListBullet"/>
      </w:pPr>
      <w:r w:rsidRPr="00B14B9E">
        <w:rPr>
          <w:b/>
        </w:rPr>
        <w:t>Finding 1</w:t>
      </w:r>
      <w:r w:rsidR="003012CF">
        <w:rPr>
          <w:b/>
        </w:rPr>
        <w:t>5</w:t>
      </w:r>
      <w:r>
        <w:t xml:space="preserve">. [chapter </w:t>
      </w:r>
      <w:r w:rsidR="00E9000B">
        <w:t>6</w:t>
      </w:r>
      <w:r>
        <w:t>] Measurement of how well HIPPY translates in practice in complex circumstances and diverse communities is important to establishing the ongoing investment in the program and the benefit for communities and families that commit to supporting the program.</w:t>
      </w:r>
    </w:p>
    <w:p w14:paraId="1BC24471" w14:textId="1D08322D" w:rsidR="009D63DB" w:rsidRDefault="009D63DB" w:rsidP="00B5047B">
      <w:pPr>
        <w:pStyle w:val="ListBullet"/>
      </w:pPr>
      <w:r w:rsidRPr="00B5047B">
        <w:rPr>
          <w:b/>
        </w:rPr>
        <w:t>Finding 1</w:t>
      </w:r>
      <w:r w:rsidR="003012CF" w:rsidRPr="00B5047B">
        <w:rPr>
          <w:b/>
        </w:rPr>
        <w:t>6</w:t>
      </w:r>
      <w:r w:rsidR="00E9000B">
        <w:t>. [chapter 6</w:t>
      </w:r>
      <w:r>
        <w:t>] There are key areas for development of the HIPPY evidence base, and a pathway to progress these should consider a range of opportunities including: full utilisation of DEX (Data Exchange), accessing broader data-sets (such as school data), thematic program reporting as part of the annual Service Stocktake report, commissioning primary</w:t>
      </w:r>
      <w:r w:rsidR="009111A2">
        <w:t xml:space="preserve"> research</w:t>
      </w:r>
      <w:r>
        <w:t xml:space="preserve"> </w:t>
      </w:r>
      <w:r w:rsidR="00837232">
        <w:t xml:space="preserve">(such as </w:t>
      </w:r>
      <w:r w:rsidR="005C0504">
        <w:t xml:space="preserve">an </w:t>
      </w:r>
      <w:r w:rsidR="00837232">
        <w:t>experimental design</w:t>
      </w:r>
      <w:r w:rsidR="005C0504">
        <w:t xml:space="preserve"> study)</w:t>
      </w:r>
      <w:r>
        <w:t>, and / or opportunities for longitudinal research.</w:t>
      </w:r>
    </w:p>
    <w:p w14:paraId="20DDD7B7" w14:textId="77777777" w:rsidR="00611E0D" w:rsidRDefault="00611E0D" w:rsidP="007A55E5">
      <w:pPr>
        <w:pStyle w:val="BodyText"/>
        <w:sectPr w:rsidR="00611E0D" w:rsidSect="0024050E">
          <w:headerReference w:type="even" r:id="rId28"/>
          <w:headerReference w:type="default" r:id="rId29"/>
          <w:footerReference w:type="even" r:id="rId30"/>
          <w:footerReference w:type="default" r:id="rId31"/>
          <w:headerReference w:type="first" r:id="rId32"/>
          <w:footerReference w:type="first" r:id="rId33"/>
          <w:pgSz w:w="11907" w:h="16839" w:code="9"/>
          <w:pgMar w:top="1100" w:right="443" w:bottom="1320" w:left="3296" w:header="456" w:footer="262" w:gutter="0"/>
          <w:pgNumType w:fmt="lowerRoman"/>
          <w:cols w:space="708"/>
          <w:docGrid w:linePitch="360"/>
        </w:sectPr>
      </w:pPr>
    </w:p>
    <w:p w14:paraId="557CF8BD" w14:textId="77777777" w:rsidR="00611E0D" w:rsidRPr="005A1E60" w:rsidRDefault="00611E0D" w:rsidP="00611E0D">
      <w:pPr>
        <w:pStyle w:val="Heading2nonumber"/>
      </w:pPr>
      <w:r w:rsidRPr="005A1E60">
        <w:lastRenderedPageBreak/>
        <w:t xml:space="preserve">Recommendations </w:t>
      </w:r>
    </w:p>
    <w:p w14:paraId="365F3B0F" w14:textId="77777777" w:rsidR="00611E0D" w:rsidRDefault="00611E0D" w:rsidP="007A55E5">
      <w:pPr>
        <w:pStyle w:val="BodyText"/>
      </w:pPr>
      <w:r>
        <w:t xml:space="preserve">The following recommendations are made in line with the findings outlined above (Table ES 1). For each recommendation, consideration has been given as to whether the Department or BSL is most appropriate to lead a response. </w:t>
      </w:r>
    </w:p>
    <w:p w14:paraId="5AD4AEB4" w14:textId="48FA513D" w:rsidR="00736E57" w:rsidRPr="00736E57" w:rsidRDefault="00611E0D" w:rsidP="00B76418">
      <w:pPr>
        <w:pStyle w:val="Caption"/>
        <w:spacing w:before="360"/>
        <w:ind w:left="1310" w:hanging="1310"/>
      </w:pPr>
      <w:bookmarkStart w:id="11" w:name="_Toc519009613"/>
      <w:r w:rsidRPr="00736E57">
        <w:rPr>
          <w:rStyle w:val="CaptionLabel"/>
        </w:rPr>
        <w:t>Table ES </w:t>
      </w:r>
      <w:r w:rsidRPr="00736E57">
        <w:rPr>
          <w:rStyle w:val="CaptionLabel"/>
        </w:rPr>
        <w:fldChar w:fldCharType="begin"/>
      </w:r>
      <w:r w:rsidRPr="00736E57">
        <w:rPr>
          <w:rStyle w:val="CaptionLabel"/>
        </w:rPr>
        <w:instrText xml:space="preserve"> SEQ Table_ES \* ARABIC </w:instrText>
      </w:r>
      <w:r w:rsidRPr="00736E57">
        <w:rPr>
          <w:rStyle w:val="CaptionLabel"/>
        </w:rPr>
        <w:fldChar w:fldCharType="separate"/>
      </w:r>
      <w:r w:rsidR="003A57D4">
        <w:rPr>
          <w:rStyle w:val="CaptionLabel"/>
          <w:noProof/>
        </w:rPr>
        <w:t>1</w:t>
      </w:r>
      <w:r w:rsidRPr="00736E57">
        <w:rPr>
          <w:rStyle w:val="CaptionLabel"/>
        </w:rPr>
        <w:fldChar w:fldCharType="end"/>
      </w:r>
      <w:r w:rsidRPr="00736E57">
        <w:tab/>
      </w:r>
      <w:r w:rsidRPr="00736E57">
        <w:rPr>
          <w:b/>
        </w:rPr>
        <w:t>Recommendations and alignment to evaluation findings</w:t>
      </w:r>
      <w:bookmarkEnd w:id="11"/>
      <w:r w:rsidRPr="00736E57">
        <w:rPr>
          <w:b/>
        </w:rPr>
        <w:t xml:space="preserve"> </w:t>
      </w:r>
    </w:p>
    <w:tbl>
      <w:tblPr>
        <w:tblW w:w="13102" w:type="dxa"/>
        <w:tblInd w:w="-1" w:type="dxa"/>
        <w:tblLayout w:type="fixed"/>
        <w:tblCellMar>
          <w:left w:w="0" w:type="dxa"/>
          <w:bottom w:w="40" w:type="dxa"/>
          <w:right w:w="0" w:type="dxa"/>
        </w:tblCellMar>
        <w:tblLook w:val="0000" w:firstRow="0" w:lastRow="0" w:firstColumn="0" w:lastColumn="0" w:noHBand="0" w:noVBand="0"/>
        <w:tblCaption w:val="TABLE ES 1 "/>
        <w:tblDescription w:val="RECOMMENDATIONS AND ALIGNMENT TO EVALUATION FINDINGS"/>
      </w:tblPr>
      <w:tblGrid>
        <w:gridCol w:w="5956"/>
        <w:gridCol w:w="5471"/>
        <w:gridCol w:w="58"/>
        <w:gridCol w:w="1617"/>
      </w:tblGrid>
      <w:tr w:rsidR="00B95317" w:rsidRPr="00B95317" w14:paraId="04CDDB30" w14:textId="77777777" w:rsidTr="000B709A">
        <w:trPr>
          <w:cantSplit/>
          <w:tblHeader/>
        </w:trPr>
        <w:tc>
          <w:tcPr>
            <w:tcW w:w="2273" w:type="pct"/>
            <w:tcBorders>
              <w:top w:val="single" w:sz="4" w:space="0" w:color="auto"/>
              <w:bottom w:val="single" w:sz="4" w:space="0" w:color="auto"/>
            </w:tcBorders>
            <w:shd w:val="clear" w:color="auto" w:fill="auto"/>
            <w:tcMar>
              <w:left w:w="454" w:type="dxa"/>
              <w:bottom w:w="0" w:type="dxa"/>
            </w:tcMar>
            <w:vAlign w:val="center"/>
          </w:tcPr>
          <w:p w14:paraId="310BB727" w14:textId="77777777" w:rsidR="00611E0D" w:rsidRPr="004C55E5" w:rsidRDefault="00611E0D" w:rsidP="004D5EB3">
            <w:pPr>
              <w:pStyle w:val="Tablecolumnheadings"/>
            </w:pPr>
            <w:r w:rsidRPr="004C55E5">
              <w:t>Finding</w:t>
            </w:r>
          </w:p>
        </w:tc>
        <w:tc>
          <w:tcPr>
            <w:tcW w:w="2110" w:type="pct"/>
            <w:gridSpan w:val="2"/>
            <w:tcBorders>
              <w:top w:val="single" w:sz="4" w:space="0" w:color="auto"/>
              <w:bottom w:val="single" w:sz="4" w:space="0" w:color="auto"/>
            </w:tcBorders>
            <w:shd w:val="clear" w:color="auto" w:fill="auto"/>
            <w:tcMar>
              <w:bottom w:w="0" w:type="dxa"/>
            </w:tcMar>
            <w:vAlign w:val="center"/>
          </w:tcPr>
          <w:p w14:paraId="297E18A1" w14:textId="77777777" w:rsidR="00611E0D" w:rsidRPr="004C55E5" w:rsidRDefault="00611E0D" w:rsidP="004D5EB3">
            <w:pPr>
              <w:pStyle w:val="Tablecolumnheadings"/>
            </w:pPr>
            <w:r w:rsidRPr="004C55E5">
              <w:t>Recommendation</w:t>
            </w:r>
          </w:p>
        </w:tc>
        <w:tc>
          <w:tcPr>
            <w:tcW w:w="617" w:type="pct"/>
            <w:tcBorders>
              <w:top w:val="single" w:sz="4" w:space="0" w:color="auto"/>
              <w:bottom w:val="single" w:sz="4" w:space="0" w:color="auto"/>
            </w:tcBorders>
            <w:shd w:val="clear" w:color="auto" w:fill="auto"/>
            <w:tcMar>
              <w:bottom w:w="0" w:type="dxa"/>
            </w:tcMar>
            <w:vAlign w:val="center"/>
          </w:tcPr>
          <w:p w14:paraId="65839A93" w14:textId="6A3A5108" w:rsidR="00611E0D" w:rsidRPr="00B95317" w:rsidRDefault="00611E0D" w:rsidP="00B5047B">
            <w:pPr>
              <w:pStyle w:val="Tablecolumnheadings"/>
            </w:pPr>
            <w:r w:rsidRPr="00B95317">
              <w:t>Lead</w:t>
            </w:r>
            <w:r w:rsidR="00D742C6">
              <w:br/>
            </w:r>
            <w:r w:rsidRPr="00B95317">
              <w:t>responsibility</w:t>
            </w:r>
          </w:p>
        </w:tc>
      </w:tr>
      <w:tr w:rsidR="00611E0D" w14:paraId="7D5C99AB" w14:textId="77777777" w:rsidTr="000B709A">
        <w:tblPrEx>
          <w:tblBorders>
            <w:bottom w:val="single" w:sz="4" w:space="0" w:color="646464"/>
            <w:insideH w:val="single" w:sz="4" w:space="0" w:color="646464"/>
          </w:tblBorders>
        </w:tblPrEx>
        <w:trPr>
          <w:cantSplit/>
        </w:trPr>
        <w:tc>
          <w:tcPr>
            <w:tcW w:w="2273" w:type="pct"/>
            <w:tcBorders>
              <w:top w:val="nil"/>
            </w:tcBorders>
            <w:shd w:val="clear" w:color="auto" w:fill="E4E4E4"/>
          </w:tcPr>
          <w:p w14:paraId="685E757C" w14:textId="5D48A245" w:rsidR="00611E0D" w:rsidRPr="00185576" w:rsidRDefault="00611E0D" w:rsidP="00185576">
            <w:pPr>
              <w:pStyle w:val="Tabletext"/>
              <w:spacing w:before="120" w:after="120"/>
              <w:rPr>
                <w:sz w:val="18"/>
                <w:szCs w:val="18"/>
              </w:rPr>
            </w:pPr>
            <w:r w:rsidRPr="00185576">
              <w:rPr>
                <w:b/>
                <w:sz w:val="18"/>
                <w:szCs w:val="18"/>
              </w:rPr>
              <w:t>Finding 1</w:t>
            </w:r>
            <w:r w:rsidRPr="00185576">
              <w:rPr>
                <w:sz w:val="18"/>
                <w:szCs w:val="18"/>
              </w:rPr>
              <w:t xml:space="preserve">. [chapter 2] </w:t>
            </w:r>
            <w:r w:rsidR="00E87C77" w:rsidRPr="00185576">
              <w:rPr>
                <w:sz w:val="18"/>
                <w:szCs w:val="18"/>
              </w:rPr>
              <w:t>Overall, HIPPY sites appear to have been established according to the staged process prescribed by HIPPY Australia and supported by HIPPY tools, resources and HIPPY consultants and staff</w:t>
            </w:r>
            <w:r w:rsidRPr="00185576">
              <w:rPr>
                <w:sz w:val="18"/>
                <w:szCs w:val="18"/>
              </w:rPr>
              <w:t xml:space="preserve">. </w:t>
            </w:r>
          </w:p>
        </w:tc>
        <w:tc>
          <w:tcPr>
            <w:tcW w:w="2110" w:type="pct"/>
            <w:gridSpan w:val="2"/>
            <w:tcBorders>
              <w:top w:val="nil"/>
            </w:tcBorders>
            <w:shd w:val="clear" w:color="auto" w:fill="E4E4E4"/>
          </w:tcPr>
          <w:p w14:paraId="71B4E36D" w14:textId="69028765" w:rsidR="00611E0D" w:rsidRPr="00185576" w:rsidRDefault="00611E0D" w:rsidP="00B76418">
            <w:pPr>
              <w:pStyle w:val="Tabletext"/>
              <w:spacing w:before="120" w:after="120"/>
              <w:rPr>
                <w:sz w:val="18"/>
                <w:szCs w:val="18"/>
              </w:rPr>
            </w:pPr>
            <w:r w:rsidRPr="00185576">
              <w:rPr>
                <w:sz w:val="18"/>
                <w:szCs w:val="18"/>
              </w:rPr>
              <w:t>No recommendation</w:t>
            </w:r>
          </w:p>
        </w:tc>
        <w:tc>
          <w:tcPr>
            <w:tcW w:w="617" w:type="pct"/>
            <w:tcBorders>
              <w:top w:val="nil"/>
            </w:tcBorders>
            <w:shd w:val="clear" w:color="auto" w:fill="E4E4E4"/>
          </w:tcPr>
          <w:p w14:paraId="4385C17C" w14:textId="77777777" w:rsidR="00611E0D" w:rsidRPr="00185576" w:rsidRDefault="00611E0D" w:rsidP="00185576">
            <w:pPr>
              <w:pStyle w:val="Tabletext"/>
              <w:spacing w:before="120" w:after="120"/>
              <w:rPr>
                <w:sz w:val="18"/>
                <w:szCs w:val="18"/>
              </w:rPr>
            </w:pPr>
          </w:p>
        </w:tc>
      </w:tr>
      <w:tr w:rsidR="00611E0D" w14:paraId="309FEC93" w14:textId="77777777" w:rsidTr="000B709A">
        <w:tblPrEx>
          <w:tblBorders>
            <w:bottom w:val="single" w:sz="4" w:space="0" w:color="646464"/>
            <w:insideH w:val="single" w:sz="4" w:space="0" w:color="646464"/>
          </w:tblBorders>
        </w:tblPrEx>
        <w:trPr>
          <w:cantSplit/>
        </w:trPr>
        <w:tc>
          <w:tcPr>
            <w:tcW w:w="2273" w:type="pct"/>
            <w:shd w:val="clear" w:color="auto" w:fill="auto"/>
          </w:tcPr>
          <w:p w14:paraId="64803D57" w14:textId="1AB1B0D7" w:rsidR="00611E0D" w:rsidRPr="00185576" w:rsidRDefault="00611E0D" w:rsidP="00185576">
            <w:pPr>
              <w:pStyle w:val="Tabletext"/>
              <w:spacing w:before="120" w:after="120"/>
              <w:rPr>
                <w:sz w:val="18"/>
                <w:szCs w:val="18"/>
              </w:rPr>
            </w:pPr>
            <w:r w:rsidRPr="00185576">
              <w:rPr>
                <w:b/>
                <w:sz w:val="18"/>
                <w:szCs w:val="18"/>
              </w:rPr>
              <w:t>Finding 2.</w:t>
            </w:r>
            <w:r w:rsidRPr="00185576">
              <w:rPr>
                <w:sz w:val="18"/>
                <w:szCs w:val="18"/>
              </w:rPr>
              <w:t xml:space="preserve"> [chapter 2] </w:t>
            </w:r>
            <w:r w:rsidR="00E87C77" w:rsidRPr="00185576">
              <w:rPr>
                <w:sz w:val="18"/>
                <w:szCs w:val="18"/>
              </w:rPr>
              <w:t>There is general adherence to the five essential features of HIPPY. Where variations occurred, sites were not always clear on program flexibility (i.e. the extent to which local changes facilitate delivery of the model) versus model adaptation (i.e. changing core elements of the model)</w:t>
            </w:r>
            <w:r w:rsidRPr="00185576">
              <w:rPr>
                <w:sz w:val="18"/>
                <w:szCs w:val="18"/>
              </w:rPr>
              <w:t>.</w:t>
            </w:r>
          </w:p>
        </w:tc>
        <w:tc>
          <w:tcPr>
            <w:tcW w:w="2110" w:type="pct"/>
            <w:gridSpan w:val="2"/>
            <w:shd w:val="clear" w:color="auto" w:fill="auto"/>
          </w:tcPr>
          <w:p w14:paraId="0B3277B4" w14:textId="5AA83D6F" w:rsidR="00611E0D" w:rsidRPr="00185576" w:rsidRDefault="00611E0D" w:rsidP="00B76418">
            <w:pPr>
              <w:pStyle w:val="Tabletext"/>
              <w:spacing w:before="120" w:after="120"/>
              <w:rPr>
                <w:sz w:val="18"/>
                <w:szCs w:val="18"/>
              </w:rPr>
            </w:pPr>
            <w:r w:rsidRPr="00185576">
              <w:rPr>
                <w:b/>
                <w:sz w:val="18"/>
                <w:szCs w:val="18"/>
              </w:rPr>
              <w:t>Recommendation 1</w:t>
            </w:r>
            <w:r w:rsidR="00E01E60">
              <w:rPr>
                <w:b/>
                <w:sz w:val="18"/>
                <w:szCs w:val="18"/>
              </w:rPr>
              <w:t>.</w:t>
            </w:r>
            <w:r w:rsidRPr="00185576">
              <w:rPr>
                <w:sz w:val="18"/>
                <w:szCs w:val="18"/>
              </w:rPr>
              <w:t xml:space="preserve"> That further guidance be provided to HIPPY sites about </w:t>
            </w:r>
            <w:r w:rsidR="00EB4A9C">
              <w:rPr>
                <w:sz w:val="18"/>
                <w:szCs w:val="18"/>
              </w:rPr>
              <w:t xml:space="preserve">available </w:t>
            </w:r>
            <w:r w:rsidRPr="00185576">
              <w:rPr>
                <w:sz w:val="18"/>
                <w:szCs w:val="18"/>
              </w:rPr>
              <w:t xml:space="preserve">program flexibility </w:t>
            </w:r>
            <w:r w:rsidR="00EB4A9C">
              <w:rPr>
                <w:sz w:val="18"/>
                <w:szCs w:val="18"/>
              </w:rPr>
              <w:t>and</w:t>
            </w:r>
            <w:r w:rsidRPr="00185576">
              <w:rPr>
                <w:sz w:val="18"/>
                <w:szCs w:val="18"/>
              </w:rPr>
              <w:t xml:space="preserve"> adaptations</w:t>
            </w:r>
            <w:r w:rsidR="00EB4A9C">
              <w:rPr>
                <w:sz w:val="18"/>
                <w:szCs w:val="18"/>
              </w:rPr>
              <w:t>,</w:t>
            </w:r>
            <w:r w:rsidRPr="00185576">
              <w:rPr>
                <w:sz w:val="18"/>
                <w:szCs w:val="18"/>
              </w:rPr>
              <w:t xml:space="preserve"> and when HIPPY Australia approval is required</w:t>
            </w:r>
            <w:r w:rsidR="00EB4A9C">
              <w:rPr>
                <w:sz w:val="18"/>
                <w:szCs w:val="18"/>
              </w:rPr>
              <w:t xml:space="preserve"> to make program changes</w:t>
            </w:r>
            <w:r w:rsidRPr="00185576">
              <w:rPr>
                <w:sz w:val="18"/>
                <w:szCs w:val="18"/>
              </w:rPr>
              <w:t xml:space="preserve">. </w:t>
            </w:r>
          </w:p>
        </w:tc>
        <w:tc>
          <w:tcPr>
            <w:tcW w:w="617" w:type="pct"/>
            <w:shd w:val="clear" w:color="auto" w:fill="auto"/>
          </w:tcPr>
          <w:p w14:paraId="2A26E159" w14:textId="77777777" w:rsidR="00611E0D" w:rsidRPr="00185576" w:rsidRDefault="00611E0D" w:rsidP="00185576">
            <w:pPr>
              <w:pStyle w:val="Tabletext"/>
              <w:spacing w:before="120" w:after="120"/>
              <w:jc w:val="center"/>
              <w:rPr>
                <w:sz w:val="18"/>
                <w:szCs w:val="18"/>
              </w:rPr>
            </w:pPr>
            <w:r w:rsidRPr="00185576">
              <w:rPr>
                <w:sz w:val="18"/>
                <w:szCs w:val="18"/>
              </w:rPr>
              <w:t>BSL</w:t>
            </w:r>
          </w:p>
        </w:tc>
      </w:tr>
      <w:tr w:rsidR="00611E0D" w14:paraId="51CAFFBF" w14:textId="77777777" w:rsidTr="000B709A">
        <w:tblPrEx>
          <w:tblBorders>
            <w:bottom w:val="single" w:sz="4" w:space="0" w:color="646464"/>
            <w:insideH w:val="single" w:sz="4" w:space="0" w:color="646464"/>
          </w:tblBorders>
        </w:tblPrEx>
        <w:trPr>
          <w:cantSplit/>
        </w:trPr>
        <w:tc>
          <w:tcPr>
            <w:tcW w:w="2273" w:type="pct"/>
            <w:shd w:val="clear" w:color="auto" w:fill="E4E4E4"/>
          </w:tcPr>
          <w:p w14:paraId="024383B2" w14:textId="7A695179" w:rsidR="00611E0D" w:rsidRPr="00185576" w:rsidRDefault="00611E0D" w:rsidP="00185576">
            <w:pPr>
              <w:pStyle w:val="Tabletext"/>
              <w:spacing w:before="120" w:after="120"/>
              <w:rPr>
                <w:sz w:val="18"/>
                <w:szCs w:val="18"/>
              </w:rPr>
            </w:pPr>
            <w:r w:rsidRPr="00185576">
              <w:rPr>
                <w:b/>
                <w:sz w:val="18"/>
                <w:szCs w:val="18"/>
              </w:rPr>
              <w:t>Finding 3.</w:t>
            </w:r>
            <w:r w:rsidRPr="00185576">
              <w:rPr>
                <w:sz w:val="18"/>
                <w:szCs w:val="18"/>
              </w:rPr>
              <w:t xml:space="preserve"> [chapter 2] </w:t>
            </w:r>
            <w:r w:rsidR="00E87C77" w:rsidRPr="00185576">
              <w:rPr>
                <w:sz w:val="18"/>
                <w:szCs w:val="18"/>
              </w:rPr>
              <w:t>Overall, the flexibility and approach of HIPPY appears to support culturally appropriate engagement of diverse communities. However, interviews conducted for the evaluation identified challenges for delivery in very remote communities, and there is limited evidence related to the design and provision of HIPPY for Indigenous families</w:t>
            </w:r>
            <w:r w:rsidRPr="00185576">
              <w:rPr>
                <w:sz w:val="18"/>
                <w:szCs w:val="18"/>
              </w:rPr>
              <w:t>.</w:t>
            </w:r>
          </w:p>
        </w:tc>
        <w:tc>
          <w:tcPr>
            <w:tcW w:w="2110" w:type="pct"/>
            <w:gridSpan w:val="2"/>
            <w:shd w:val="clear" w:color="auto" w:fill="E4E4E4"/>
          </w:tcPr>
          <w:p w14:paraId="731FF14B" w14:textId="031AA584" w:rsidR="00611E0D" w:rsidRPr="00185576" w:rsidRDefault="00611E0D" w:rsidP="00EB4A9C">
            <w:pPr>
              <w:pStyle w:val="Tabletext"/>
              <w:spacing w:before="120" w:after="120"/>
              <w:rPr>
                <w:sz w:val="18"/>
                <w:szCs w:val="18"/>
              </w:rPr>
            </w:pPr>
            <w:r w:rsidRPr="00185576">
              <w:rPr>
                <w:b/>
                <w:sz w:val="18"/>
                <w:szCs w:val="18"/>
              </w:rPr>
              <w:t>Recommendation 2</w:t>
            </w:r>
            <w:r w:rsidR="00E01E60">
              <w:rPr>
                <w:b/>
                <w:sz w:val="18"/>
                <w:szCs w:val="18"/>
              </w:rPr>
              <w:t>.</w:t>
            </w:r>
            <w:r w:rsidRPr="00185576">
              <w:rPr>
                <w:sz w:val="18"/>
                <w:szCs w:val="18"/>
              </w:rPr>
              <w:t xml:space="preserve"> That a review of the extent and nature of adaptations and program flexibility be undertaken to inform future policy and program development, and to support sites in their advocacy to parents about the benefits of the program model. This review could include consideration of the appropriateness of the model for diverse communities</w:t>
            </w:r>
            <w:r w:rsidR="00EB4A9C">
              <w:rPr>
                <w:sz w:val="18"/>
                <w:szCs w:val="18"/>
              </w:rPr>
              <w:t>, particularly</w:t>
            </w:r>
            <w:r w:rsidRPr="00185576">
              <w:rPr>
                <w:sz w:val="18"/>
                <w:szCs w:val="18"/>
              </w:rPr>
              <w:t xml:space="preserve"> very remote communities</w:t>
            </w:r>
            <w:r w:rsidR="00EB4A9C">
              <w:rPr>
                <w:sz w:val="18"/>
                <w:szCs w:val="18"/>
              </w:rPr>
              <w:t>,</w:t>
            </w:r>
            <w:r w:rsidRPr="00185576">
              <w:rPr>
                <w:sz w:val="18"/>
                <w:szCs w:val="18"/>
              </w:rPr>
              <w:t xml:space="preserve"> and parameters arising through the licensing requirements with HIPPY International. Separate methodologies may need to be developed for the review in the context of very remote communities.</w:t>
            </w:r>
          </w:p>
        </w:tc>
        <w:tc>
          <w:tcPr>
            <w:tcW w:w="617" w:type="pct"/>
            <w:shd w:val="clear" w:color="auto" w:fill="E4E4E4"/>
          </w:tcPr>
          <w:p w14:paraId="2B78BBD7" w14:textId="77777777" w:rsidR="00611E0D" w:rsidRPr="00185576" w:rsidRDefault="00611E0D" w:rsidP="00185576">
            <w:pPr>
              <w:pStyle w:val="Tabletext"/>
              <w:spacing w:before="120" w:after="120"/>
              <w:jc w:val="center"/>
              <w:rPr>
                <w:sz w:val="18"/>
                <w:szCs w:val="18"/>
              </w:rPr>
            </w:pPr>
            <w:r w:rsidRPr="00185576">
              <w:rPr>
                <w:sz w:val="18"/>
                <w:szCs w:val="18"/>
              </w:rPr>
              <w:t>BSL</w:t>
            </w:r>
          </w:p>
        </w:tc>
      </w:tr>
      <w:tr w:rsidR="00611E0D" w14:paraId="71A6DC4F" w14:textId="77777777" w:rsidTr="000B709A">
        <w:tblPrEx>
          <w:tblBorders>
            <w:bottom w:val="single" w:sz="4" w:space="0" w:color="646464"/>
            <w:insideH w:val="single" w:sz="4" w:space="0" w:color="646464"/>
          </w:tblBorders>
        </w:tblPrEx>
        <w:trPr>
          <w:cantSplit/>
        </w:trPr>
        <w:tc>
          <w:tcPr>
            <w:tcW w:w="2273" w:type="pct"/>
            <w:shd w:val="clear" w:color="auto" w:fill="auto"/>
          </w:tcPr>
          <w:p w14:paraId="73C217A7" w14:textId="2C655BBF" w:rsidR="00611E0D" w:rsidRPr="00185576" w:rsidRDefault="00611E0D" w:rsidP="00185576">
            <w:pPr>
              <w:pStyle w:val="Tabletext"/>
              <w:spacing w:before="120" w:after="120"/>
              <w:rPr>
                <w:sz w:val="18"/>
                <w:szCs w:val="18"/>
              </w:rPr>
            </w:pPr>
            <w:r w:rsidRPr="00185576">
              <w:rPr>
                <w:b/>
                <w:sz w:val="18"/>
                <w:szCs w:val="18"/>
              </w:rPr>
              <w:t>Finding 4</w:t>
            </w:r>
            <w:r w:rsidRPr="00185576">
              <w:rPr>
                <w:sz w:val="18"/>
                <w:szCs w:val="18"/>
              </w:rPr>
              <w:t xml:space="preserve">. [chapter 2] </w:t>
            </w:r>
            <w:r w:rsidR="00E87C77" w:rsidRPr="00185576">
              <w:rPr>
                <w:sz w:val="18"/>
                <w:szCs w:val="18"/>
              </w:rPr>
              <w:t>HIPPY sites generally recruit disadvantaged families, however, it is not possible to ascertain that those most in need are being reached within sites</w:t>
            </w:r>
            <w:r w:rsidRPr="00185576">
              <w:rPr>
                <w:sz w:val="18"/>
                <w:szCs w:val="18"/>
              </w:rPr>
              <w:t>.</w:t>
            </w:r>
          </w:p>
        </w:tc>
        <w:tc>
          <w:tcPr>
            <w:tcW w:w="2110" w:type="pct"/>
            <w:gridSpan w:val="2"/>
            <w:shd w:val="clear" w:color="auto" w:fill="auto"/>
          </w:tcPr>
          <w:p w14:paraId="781256A1" w14:textId="45B5FC90" w:rsidR="00611E0D" w:rsidRPr="00185576" w:rsidRDefault="00611E0D" w:rsidP="00185576">
            <w:pPr>
              <w:pStyle w:val="Tabletext"/>
              <w:spacing w:before="120" w:after="120"/>
              <w:rPr>
                <w:sz w:val="18"/>
                <w:szCs w:val="18"/>
              </w:rPr>
            </w:pPr>
            <w:r w:rsidRPr="00185576">
              <w:rPr>
                <w:b/>
                <w:sz w:val="18"/>
                <w:szCs w:val="18"/>
              </w:rPr>
              <w:t>Recommendation 3</w:t>
            </w:r>
            <w:r w:rsidR="00E01E60">
              <w:rPr>
                <w:b/>
                <w:sz w:val="18"/>
                <w:szCs w:val="18"/>
              </w:rPr>
              <w:t>.</w:t>
            </w:r>
            <w:r w:rsidRPr="00185576">
              <w:rPr>
                <w:sz w:val="18"/>
                <w:szCs w:val="18"/>
              </w:rPr>
              <w:t xml:space="preserve"> That a method to monitor engagement of the most in need families in HIPPY is established and implemented as part of future program arrangements.</w:t>
            </w:r>
          </w:p>
        </w:tc>
        <w:tc>
          <w:tcPr>
            <w:tcW w:w="617" w:type="pct"/>
            <w:shd w:val="clear" w:color="auto" w:fill="auto"/>
          </w:tcPr>
          <w:p w14:paraId="72924D28" w14:textId="77777777" w:rsidR="00611E0D" w:rsidRPr="00185576" w:rsidRDefault="00611E0D" w:rsidP="00185576">
            <w:pPr>
              <w:pStyle w:val="Tabletext"/>
              <w:spacing w:before="120" w:after="120"/>
              <w:jc w:val="center"/>
              <w:rPr>
                <w:sz w:val="18"/>
                <w:szCs w:val="18"/>
              </w:rPr>
            </w:pPr>
            <w:r w:rsidRPr="00185576">
              <w:rPr>
                <w:sz w:val="18"/>
                <w:szCs w:val="18"/>
              </w:rPr>
              <w:t>DSS</w:t>
            </w:r>
          </w:p>
        </w:tc>
      </w:tr>
      <w:tr w:rsidR="00611E0D" w14:paraId="0470043A" w14:textId="77777777" w:rsidTr="000B709A">
        <w:tblPrEx>
          <w:tblBorders>
            <w:bottom w:val="single" w:sz="4" w:space="0" w:color="646464"/>
            <w:insideH w:val="single" w:sz="4" w:space="0" w:color="646464"/>
          </w:tblBorders>
        </w:tblPrEx>
        <w:trPr>
          <w:cantSplit/>
        </w:trPr>
        <w:tc>
          <w:tcPr>
            <w:tcW w:w="2273" w:type="pct"/>
            <w:shd w:val="clear" w:color="auto" w:fill="E4E4E4"/>
          </w:tcPr>
          <w:p w14:paraId="295EA861" w14:textId="4E7E203D" w:rsidR="00611E0D" w:rsidRPr="00185576" w:rsidRDefault="00611E0D" w:rsidP="00BC5E09">
            <w:pPr>
              <w:pStyle w:val="Tabletext"/>
              <w:spacing w:before="120" w:after="120"/>
              <w:rPr>
                <w:b/>
                <w:sz w:val="18"/>
                <w:szCs w:val="18"/>
              </w:rPr>
            </w:pPr>
            <w:r w:rsidRPr="00185576">
              <w:rPr>
                <w:b/>
                <w:sz w:val="18"/>
                <w:szCs w:val="18"/>
              </w:rPr>
              <w:lastRenderedPageBreak/>
              <w:t xml:space="preserve">Finding 5. </w:t>
            </w:r>
            <w:r w:rsidRPr="00185576">
              <w:rPr>
                <w:sz w:val="18"/>
                <w:szCs w:val="18"/>
              </w:rPr>
              <w:t xml:space="preserve">[chapter 2] </w:t>
            </w:r>
            <w:r w:rsidR="00E87C77" w:rsidRPr="00185576">
              <w:rPr>
                <w:sz w:val="18"/>
                <w:szCs w:val="18"/>
              </w:rPr>
              <w:t xml:space="preserve">Approximately 30 to 40 per cent of children and families disengage and exit </w:t>
            </w:r>
            <w:r w:rsidR="00BC5E09">
              <w:rPr>
                <w:sz w:val="18"/>
                <w:szCs w:val="18"/>
              </w:rPr>
              <w:t>HIPPY</w:t>
            </w:r>
            <w:r w:rsidR="00E87C77" w:rsidRPr="00185576">
              <w:rPr>
                <w:sz w:val="18"/>
                <w:szCs w:val="18"/>
              </w:rPr>
              <w:t xml:space="preserve"> early. The </w:t>
            </w:r>
            <w:r w:rsidR="00E87C77" w:rsidRPr="00BC5E09">
              <w:rPr>
                <w:i/>
                <w:sz w:val="18"/>
                <w:szCs w:val="18"/>
              </w:rPr>
              <w:t xml:space="preserve">Recruiting and Retaining </w:t>
            </w:r>
            <w:r w:rsidR="00BC5E09" w:rsidRPr="00BC5E09">
              <w:rPr>
                <w:i/>
                <w:sz w:val="18"/>
                <w:szCs w:val="18"/>
              </w:rPr>
              <w:t xml:space="preserve">Families in HIPPY </w:t>
            </w:r>
            <w:r w:rsidR="00E87C77" w:rsidRPr="00185576">
              <w:rPr>
                <w:sz w:val="18"/>
                <w:szCs w:val="18"/>
              </w:rPr>
              <w:t>study (Roost et al., 2014) identified actions to adjust practice, however it is not apparent that use and effectiveness of identified practices has been examined. Early exit rates for Indigenous children are highest in very remote sites</w:t>
            </w:r>
            <w:r w:rsidRPr="00185576">
              <w:rPr>
                <w:sz w:val="18"/>
                <w:szCs w:val="18"/>
              </w:rPr>
              <w:t>.</w:t>
            </w:r>
            <w:r w:rsidRPr="00185576">
              <w:rPr>
                <w:b/>
                <w:sz w:val="18"/>
                <w:szCs w:val="18"/>
              </w:rPr>
              <w:t xml:space="preserve"> </w:t>
            </w:r>
          </w:p>
        </w:tc>
        <w:tc>
          <w:tcPr>
            <w:tcW w:w="2110" w:type="pct"/>
            <w:gridSpan w:val="2"/>
            <w:shd w:val="clear" w:color="auto" w:fill="E4E4E4"/>
          </w:tcPr>
          <w:p w14:paraId="2F6E5773" w14:textId="73638677" w:rsidR="00611E0D" w:rsidRPr="00185576" w:rsidRDefault="00611E0D" w:rsidP="00185576">
            <w:pPr>
              <w:pStyle w:val="Tabletext"/>
              <w:spacing w:before="120" w:after="120"/>
              <w:rPr>
                <w:b/>
                <w:sz w:val="18"/>
                <w:szCs w:val="18"/>
              </w:rPr>
            </w:pPr>
            <w:r w:rsidRPr="00185576">
              <w:rPr>
                <w:b/>
                <w:sz w:val="18"/>
                <w:szCs w:val="18"/>
              </w:rPr>
              <w:t>Recommendation 4</w:t>
            </w:r>
            <w:r w:rsidR="00E01E60">
              <w:rPr>
                <w:b/>
                <w:sz w:val="18"/>
                <w:szCs w:val="18"/>
              </w:rPr>
              <w:t>.</w:t>
            </w:r>
            <w:r w:rsidRPr="00185576">
              <w:rPr>
                <w:b/>
                <w:sz w:val="18"/>
                <w:szCs w:val="18"/>
              </w:rPr>
              <w:t xml:space="preserve"> </w:t>
            </w:r>
            <w:r w:rsidRPr="00185576">
              <w:rPr>
                <w:sz w:val="18"/>
                <w:szCs w:val="18"/>
              </w:rPr>
              <w:t xml:space="preserve">That actions and outcomes arising from the </w:t>
            </w:r>
            <w:r w:rsidRPr="007B59CB">
              <w:rPr>
                <w:i/>
                <w:sz w:val="18"/>
                <w:szCs w:val="18"/>
              </w:rPr>
              <w:t>Recruiting and Retaining Families</w:t>
            </w:r>
            <w:r w:rsidR="007B59CB" w:rsidRPr="007B59CB">
              <w:rPr>
                <w:i/>
                <w:sz w:val="18"/>
                <w:szCs w:val="18"/>
              </w:rPr>
              <w:t xml:space="preserve"> in HIPPY</w:t>
            </w:r>
            <w:r w:rsidRPr="00185576">
              <w:rPr>
                <w:sz w:val="18"/>
                <w:szCs w:val="18"/>
              </w:rPr>
              <w:t xml:space="preserve"> study (Roost et al., 2014) be followed up to identify which practices have been successful and what further action needs to be taken.</w:t>
            </w:r>
          </w:p>
        </w:tc>
        <w:tc>
          <w:tcPr>
            <w:tcW w:w="617" w:type="pct"/>
            <w:shd w:val="clear" w:color="auto" w:fill="E4E4E4"/>
          </w:tcPr>
          <w:p w14:paraId="371D91D2" w14:textId="77777777" w:rsidR="00611E0D" w:rsidRPr="00185576" w:rsidRDefault="00611E0D" w:rsidP="00185576">
            <w:pPr>
              <w:pStyle w:val="Tabletext"/>
              <w:spacing w:before="120" w:after="120"/>
              <w:jc w:val="center"/>
              <w:rPr>
                <w:sz w:val="18"/>
                <w:szCs w:val="18"/>
              </w:rPr>
            </w:pPr>
            <w:r w:rsidRPr="00185576">
              <w:rPr>
                <w:sz w:val="18"/>
                <w:szCs w:val="18"/>
              </w:rPr>
              <w:t>BSL</w:t>
            </w:r>
          </w:p>
        </w:tc>
      </w:tr>
      <w:tr w:rsidR="00611E0D" w14:paraId="1EC314BC" w14:textId="77777777" w:rsidTr="000B709A">
        <w:tblPrEx>
          <w:tblBorders>
            <w:bottom w:val="single" w:sz="4" w:space="0" w:color="646464"/>
            <w:insideH w:val="single" w:sz="4" w:space="0" w:color="646464"/>
          </w:tblBorders>
        </w:tblPrEx>
        <w:trPr>
          <w:cantSplit/>
        </w:trPr>
        <w:tc>
          <w:tcPr>
            <w:tcW w:w="2273" w:type="pct"/>
            <w:shd w:val="clear" w:color="auto" w:fill="auto"/>
          </w:tcPr>
          <w:p w14:paraId="585EDDDD" w14:textId="50D7FDFE" w:rsidR="00611E0D" w:rsidRPr="00185576" w:rsidRDefault="00611E0D" w:rsidP="00185576">
            <w:pPr>
              <w:pStyle w:val="Tabletext"/>
              <w:spacing w:before="120" w:after="120"/>
              <w:rPr>
                <w:sz w:val="18"/>
                <w:szCs w:val="18"/>
              </w:rPr>
            </w:pPr>
            <w:r w:rsidRPr="00185576">
              <w:rPr>
                <w:b/>
                <w:sz w:val="18"/>
                <w:szCs w:val="18"/>
              </w:rPr>
              <w:t>Finding 6</w:t>
            </w:r>
            <w:r w:rsidRPr="00185576">
              <w:rPr>
                <w:sz w:val="18"/>
                <w:szCs w:val="18"/>
              </w:rPr>
              <w:t xml:space="preserve">. [chapter 3] </w:t>
            </w:r>
            <w:r w:rsidR="00E87C77" w:rsidRPr="00185576">
              <w:rPr>
                <w:sz w:val="18"/>
                <w:szCs w:val="18"/>
              </w:rPr>
              <w:t>Overall, the available evidence indicates that HIPPY is effective in achieving its focus of helping children to improve their learning outcomes and helping them to become more ready for school</w:t>
            </w:r>
            <w:r w:rsidRPr="00185576">
              <w:rPr>
                <w:sz w:val="18"/>
                <w:szCs w:val="18"/>
              </w:rPr>
              <w:t xml:space="preserve">. </w:t>
            </w:r>
          </w:p>
        </w:tc>
        <w:tc>
          <w:tcPr>
            <w:tcW w:w="2110" w:type="pct"/>
            <w:gridSpan w:val="2"/>
            <w:shd w:val="clear" w:color="auto" w:fill="auto"/>
          </w:tcPr>
          <w:p w14:paraId="4A725B59" w14:textId="77777777" w:rsidR="00611E0D" w:rsidRPr="00185576" w:rsidRDefault="00611E0D" w:rsidP="00185576">
            <w:pPr>
              <w:pStyle w:val="Tabletext"/>
              <w:spacing w:before="120" w:after="120"/>
              <w:rPr>
                <w:sz w:val="18"/>
                <w:szCs w:val="18"/>
              </w:rPr>
            </w:pPr>
            <w:r w:rsidRPr="00185576">
              <w:rPr>
                <w:sz w:val="18"/>
                <w:szCs w:val="18"/>
              </w:rPr>
              <w:t>No recommendation</w:t>
            </w:r>
          </w:p>
        </w:tc>
        <w:tc>
          <w:tcPr>
            <w:tcW w:w="617" w:type="pct"/>
            <w:shd w:val="clear" w:color="auto" w:fill="auto"/>
          </w:tcPr>
          <w:p w14:paraId="20274D09" w14:textId="77777777" w:rsidR="00611E0D" w:rsidRPr="00185576" w:rsidRDefault="00611E0D" w:rsidP="00185576">
            <w:pPr>
              <w:pStyle w:val="Tabletext"/>
              <w:spacing w:before="120" w:after="120"/>
              <w:jc w:val="center"/>
              <w:rPr>
                <w:sz w:val="18"/>
                <w:szCs w:val="18"/>
              </w:rPr>
            </w:pPr>
          </w:p>
        </w:tc>
      </w:tr>
      <w:tr w:rsidR="00611E0D" w14:paraId="61E41A6E" w14:textId="77777777" w:rsidTr="000B709A">
        <w:tblPrEx>
          <w:tblBorders>
            <w:bottom w:val="single" w:sz="4" w:space="0" w:color="646464"/>
            <w:insideH w:val="single" w:sz="4" w:space="0" w:color="646464"/>
          </w:tblBorders>
        </w:tblPrEx>
        <w:trPr>
          <w:cantSplit/>
        </w:trPr>
        <w:tc>
          <w:tcPr>
            <w:tcW w:w="2273" w:type="pct"/>
            <w:shd w:val="clear" w:color="auto" w:fill="E4E4E4"/>
          </w:tcPr>
          <w:p w14:paraId="3CFF2832" w14:textId="5E3A3FFD" w:rsidR="00611E0D" w:rsidRPr="00185576" w:rsidRDefault="00611E0D" w:rsidP="00185576">
            <w:pPr>
              <w:pStyle w:val="Tabletext"/>
              <w:spacing w:before="120" w:after="120"/>
              <w:rPr>
                <w:sz w:val="18"/>
                <w:szCs w:val="18"/>
              </w:rPr>
            </w:pPr>
            <w:r w:rsidRPr="00185576">
              <w:rPr>
                <w:b/>
                <w:sz w:val="18"/>
                <w:szCs w:val="18"/>
              </w:rPr>
              <w:t>Finding 7</w:t>
            </w:r>
            <w:r w:rsidRPr="00185576">
              <w:rPr>
                <w:sz w:val="18"/>
                <w:szCs w:val="18"/>
              </w:rPr>
              <w:t xml:space="preserve">. [chapter 3] </w:t>
            </w:r>
            <w:r w:rsidR="00E87C77" w:rsidRPr="00185576">
              <w:rPr>
                <w:sz w:val="18"/>
                <w:szCs w:val="18"/>
              </w:rPr>
              <w:t xml:space="preserve">Due to insufficient studies in an Australian context, there were not clear findings in relation to the </w:t>
            </w:r>
            <w:r w:rsidR="00CB0EB3">
              <w:rPr>
                <w:sz w:val="18"/>
                <w:szCs w:val="18"/>
              </w:rPr>
              <w:t>medium term</w:t>
            </w:r>
            <w:r w:rsidR="00E87C77" w:rsidRPr="00185576">
              <w:rPr>
                <w:sz w:val="18"/>
                <w:szCs w:val="18"/>
              </w:rPr>
              <w:t xml:space="preserve"> benefits of completing HIPPY in Australia and the impact of the program on parent study or employment outcomes.</w:t>
            </w:r>
          </w:p>
        </w:tc>
        <w:tc>
          <w:tcPr>
            <w:tcW w:w="2110" w:type="pct"/>
            <w:gridSpan w:val="2"/>
            <w:shd w:val="clear" w:color="auto" w:fill="E4E4E4"/>
          </w:tcPr>
          <w:p w14:paraId="23B5CCF9" w14:textId="77777777" w:rsidR="00611E0D" w:rsidRPr="00185576" w:rsidRDefault="00611E0D" w:rsidP="00185576">
            <w:pPr>
              <w:pStyle w:val="Tabletext"/>
              <w:spacing w:before="120" w:after="120"/>
              <w:rPr>
                <w:sz w:val="18"/>
                <w:szCs w:val="18"/>
              </w:rPr>
            </w:pPr>
            <w:r w:rsidRPr="00185576">
              <w:rPr>
                <w:sz w:val="18"/>
                <w:szCs w:val="18"/>
              </w:rPr>
              <w:t xml:space="preserve">See </w:t>
            </w:r>
            <w:r w:rsidRPr="00185576">
              <w:rPr>
                <w:b/>
                <w:sz w:val="18"/>
                <w:szCs w:val="18"/>
              </w:rPr>
              <w:t>Recommendations 6-11</w:t>
            </w:r>
          </w:p>
        </w:tc>
        <w:tc>
          <w:tcPr>
            <w:tcW w:w="617" w:type="pct"/>
            <w:shd w:val="clear" w:color="auto" w:fill="E4E4E4"/>
          </w:tcPr>
          <w:p w14:paraId="108538E3" w14:textId="77777777" w:rsidR="00611E0D" w:rsidRPr="00185576" w:rsidRDefault="00611E0D" w:rsidP="00185576">
            <w:pPr>
              <w:pStyle w:val="Tabletext"/>
              <w:spacing w:before="120" w:after="120"/>
              <w:jc w:val="center"/>
              <w:rPr>
                <w:sz w:val="18"/>
                <w:szCs w:val="18"/>
              </w:rPr>
            </w:pPr>
          </w:p>
        </w:tc>
      </w:tr>
      <w:tr w:rsidR="00611E0D" w14:paraId="7C85111C" w14:textId="77777777" w:rsidTr="000B709A">
        <w:tblPrEx>
          <w:tblBorders>
            <w:bottom w:val="single" w:sz="4" w:space="0" w:color="646464"/>
            <w:insideH w:val="single" w:sz="4" w:space="0" w:color="646464"/>
          </w:tblBorders>
        </w:tblPrEx>
        <w:trPr>
          <w:cantSplit/>
        </w:trPr>
        <w:tc>
          <w:tcPr>
            <w:tcW w:w="2273" w:type="pct"/>
            <w:shd w:val="clear" w:color="auto" w:fill="auto"/>
          </w:tcPr>
          <w:p w14:paraId="06D6D01F" w14:textId="45FAAF72" w:rsidR="00611E0D" w:rsidRPr="00185576" w:rsidRDefault="00611E0D" w:rsidP="00185576">
            <w:pPr>
              <w:pStyle w:val="Tabletext"/>
              <w:spacing w:before="120" w:after="120"/>
              <w:rPr>
                <w:sz w:val="18"/>
                <w:szCs w:val="18"/>
              </w:rPr>
            </w:pPr>
            <w:r w:rsidRPr="00185576">
              <w:rPr>
                <w:b/>
                <w:sz w:val="18"/>
                <w:szCs w:val="18"/>
              </w:rPr>
              <w:t>Finding 8</w:t>
            </w:r>
            <w:r w:rsidRPr="00185576">
              <w:rPr>
                <w:sz w:val="18"/>
                <w:szCs w:val="18"/>
              </w:rPr>
              <w:t xml:space="preserve">. [chapter 3] </w:t>
            </w:r>
            <w:r w:rsidR="00F81E70" w:rsidRPr="00185576">
              <w:rPr>
                <w:sz w:val="18"/>
                <w:szCs w:val="18"/>
              </w:rPr>
              <w:t>Children from CALD backgrounds are reported as having slightly higher rates of achievement relative to children across the HIPPY population</w:t>
            </w:r>
            <w:r w:rsidRPr="00185576">
              <w:rPr>
                <w:sz w:val="18"/>
                <w:szCs w:val="18"/>
              </w:rPr>
              <w:t xml:space="preserve">. </w:t>
            </w:r>
          </w:p>
        </w:tc>
        <w:tc>
          <w:tcPr>
            <w:tcW w:w="2110" w:type="pct"/>
            <w:gridSpan w:val="2"/>
            <w:shd w:val="clear" w:color="auto" w:fill="auto"/>
          </w:tcPr>
          <w:p w14:paraId="79FAE6C9" w14:textId="77777777" w:rsidR="00611E0D" w:rsidRPr="00185576" w:rsidRDefault="00611E0D" w:rsidP="00185576">
            <w:pPr>
              <w:pStyle w:val="Tabletext"/>
              <w:spacing w:before="120" w:after="120"/>
              <w:rPr>
                <w:sz w:val="18"/>
                <w:szCs w:val="18"/>
              </w:rPr>
            </w:pPr>
            <w:r w:rsidRPr="00185576">
              <w:rPr>
                <w:sz w:val="18"/>
                <w:szCs w:val="18"/>
              </w:rPr>
              <w:t>No recommendation</w:t>
            </w:r>
          </w:p>
        </w:tc>
        <w:tc>
          <w:tcPr>
            <w:tcW w:w="617" w:type="pct"/>
            <w:shd w:val="clear" w:color="auto" w:fill="auto"/>
          </w:tcPr>
          <w:p w14:paraId="2974AFB2" w14:textId="77777777" w:rsidR="00611E0D" w:rsidRPr="00185576" w:rsidRDefault="00611E0D" w:rsidP="00185576">
            <w:pPr>
              <w:pStyle w:val="Tabletext"/>
              <w:spacing w:before="120" w:after="120"/>
              <w:jc w:val="center"/>
              <w:rPr>
                <w:sz w:val="18"/>
                <w:szCs w:val="18"/>
              </w:rPr>
            </w:pPr>
          </w:p>
        </w:tc>
      </w:tr>
      <w:tr w:rsidR="00611E0D" w14:paraId="550FA278" w14:textId="77777777" w:rsidTr="000B709A">
        <w:tblPrEx>
          <w:tblBorders>
            <w:bottom w:val="single" w:sz="4" w:space="0" w:color="646464"/>
            <w:insideH w:val="single" w:sz="4" w:space="0" w:color="646464"/>
          </w:tblBorders>
        </w:tblPrEx>
        <w:trPr>
          <w:cantSplit/>
        </w:trPr>
        <w:tc>
          <w:tcPr>
            <w:tcW w:w="2273" w:type="pct"/>
            <w:shd w:val="clear" w:color="auto" w:fill="E4E4E4"/>
          </w:tcPr>
          <w:p w14:paraId="17EE4A06" w14:textId="79386733" w:rsidR="00611E0D" w:rsidRPr="00185576" w:rsidRDefault="00611E0D" w:rsidP="00185576">
            <w:pPr>
              <w:pStyle w:val="Tabletext"/>
              <w:spacing w:before="120" w:after="120"/>
              <w:rPr>
                <w:sz w:val="18"/>
                <w:szCs w:val="18"/>
              </w:rPr>
            </w:pPr>
            <w:r w:rsidRPr="00185576">
              <w:rPr>
                <w:b/>
                <w:sz w:val="18"/>
                <w:szCs w:val="18"/>
              </w:rPr>
              <w:t>Finding 9</w:t>
            </w:r>
            <w:r w:rsidRPr="00185576">
              <w:rPr>
                <w:sz w:val="18"/>
                <w:szCs w:val="18"/>
              </w:rPr>
              <w:t xml:space="preserve">. [chapter 3] Outcomes for Indigenous children appear to be comparable to the overall group over the 2014 and 2015 cohorts. However, the experience of the 2016 cohort particularly being more concentrated in remote communities, was not available and warrants continuing analysis of these outcomes. </w:t>
            </w:r>
            <w:r w:rsidR="00860326" w:rsidRPr="00185576">
              <w:rPr>
                <w:sz w:val="18"/>
                <w:szCs w:val="18"/>
              </w:rPr>
              <w:t>Moreover,</w:t>
            </w:r>
            <w:r w:rsidRPr="00185576">
              <w:rPr>
                <w:sz w:val="18"/>
                <w:szCs w:val="18"/>
              </w:rPr>
              <w:t xml:space="preserve"> the literature in relation to the achievement of cognitive</w:t>
            </w:r>
            <w:r w:rsidRPr="00185576">
              <w:rPr>
                <w:rStyle w:val="FootnoteReference"/>
                <w:sz w:val="18"/>
                <w:szCs w:val="18"/>
              </w:rPr>
              <w:footnoteReference w:id="6"/>
            </w:r>
            <w:r w:rsidRPr="00185576">
              <w:rPr>
                <w:sz w:val="18"/>
                <w:szCs w:val="18"/>
              </w:rPr>
              <w:t xml:space="preserve"> outcomes for Indigenous children is underdeveloped</w:t>
            </w:r>
            <w:r w:rsidR="00185576" w:rsidRPr="00185576">
              <w:rPr>
                <w:sz w:val="18"/>
                <w:szCs w:val="18"/>
              </w:rPr>
              <w:t>.</w:t>
            </w:r>
          </w:p>
        </w:tc>
        <w:tc>
          <w:tcPr>
            <w:tcW w:w="2110" w:type="pct"/>
            <w:gridSpan w:val="2"/>
            <w:shd w:val="clear" w:color="auto" w:fill="E4E4E4"/>
          </w:tcPr>
          <w:p w14:paraId="2B9A7C8E" w14:textId="77777777" w:rsidR="00611E0D" w:rsidRPr="00185576" w:rsidRDefault="00611E0D" w:rsidP="00185576">
            <w:pPr>
              <w:pStyle w:val="Tabletext"/>
              <w:spacing w:before="120" w:after="120"/>
              <w:rPr>
                <w:sz w:val="18"/>
                <w:szCs w:val="18"/>
              </w:rPr>
            </w:pPr>
            <w:r w:rsidRPr="00185576">
              <w:rPr>
                <w:sz w:val="18"/>
                <w:szCs w:val="18"/>
              </w:rPr>
              <w:t xml:space="preserve">See </w:t>
            </w:r>
            <w:r w:rsidRPr="00185576">
              <w:rPr>
                <w:b/>
                <w:sz w:val="18"/>
                <w:szCs w:val="18"/>
              </w:rPr>
              <w:t>Recommendations 6-11</w:t>
            </w:r>
          </w:p>
        </w:tc>
        <w:tc>
          <w:tcPr>
            <w:tcW w:w="617" w:type="pct"/>
            <w:shd w:val="clear" w:color="auto" w:fill="E4E4E4"/>
          </w:tcPr>
          <w:p w14:paraId="60A92C26" w14:textId="77777777" w:rsidR="00611E0D" w:rsidRPr="00185576" w:rsidRDefault="00611E0D" w:rsidP="00185576">
            <w:pPr>
              <w:pStyle w:val="Tabletext"/>
              <w:spacing w:before="120" w:after="120"/>
              <w:jc w:val="center"/>
              <w:rPr>
                <w:sz w:val="18"/>
                <w:szCs w:val="18"/>
              </w:rPr>
            </w:pPr>
          </w:p>
        </w:tc>
      </w:tr>
      <w:tr w:rsidR="00611E0D" w14:paraId="55A29D81" w14:textId="77777777" w:rsidTr="000B709A">
        <w:tblPrEx>
          <w:tblBorders>
            <w:bottom w:val="single" w:sz="4" w:space="0" w:color="646464"/>
            <w:insideH w:val="single" w:sz="4" w:space="0" w:color="646464"/>
          </w:tblBorders>
        </w:tblPrEx>
        <w:trPr>
          <w:cantSplit/>
        </w:trPr>
        <w:tc>
          <w:tcPr>
            <w:tcW w:w="2273" w:type="pct"/>
            <w:shd w:val="clear" w:color="auto" w:fill="auto"/>
          </w:tcPr>
          <w:p w14:paraId="53D8A850" w14:textId="17E3D451" w:rsidR="00611E0D" w:rsidRPr="00185576" w:rsidRDefault="00611E0D" w:rsidP="00185576">
            <w:pPr>
              <w:pStyle w:val="Tabletext"/>
              <w:spacing w:before="120" w:after="120"/>
              <w:rPr>
                <w:sz w:val="18"/>
                <w:szCs w:val="18"/>
              </w:rPr>
            </w:pPr>
            <w:r w:rsidRPr="00185576">
              <w:rPr>
                <w:b/>
                <w:sz w:val="18"/>
                <w:szCs w:val="18"/>
              </w:rPr>
              <w:lastRenderedPageBreak/>
              <w:t>Finding 10</w:t>
            </w:r>
            <w:r w:rsidRPr="00185576">
              <w:rPr>
                <w:sz w:val="18"/>
                <w:szCs w:val="18"/>
              </w:rPr>
              <w:t xml:space="preserve">. [chapter 4] </w:t>
            </w:r>
            <w:r w:rsidR="00F81E70" w:rsidRPr="00185576">
              <w:rPr>
                <w:sz w:val="18"/>
                <w:szCs w:val="18"/>
              </w:rPr>
              <w:t>HIPPY delivery is more efficient (lower cost per child) in mature sites because the same fixed costs are allocated over a higher number of children. Phase 2 sites would become more efficient over time if enrolments increase as expected and fixed costs stay the same</w:t>
            </w:r>
            <w:r w:rsidRPr="00185576">
              <w:rPr>
                <w:sz w:val="18"/>
                <w:szCs w:val="18"/>
              </w:rPr>
              <w:t>.</w:t>
            </w:r>
          </w:p>
        </w:tc>
        <w:tc>
          <w:tcPr>
            <w:tcW w:w="2110" w:type="pct"/>
            <w:gridSpan w:val="2"/>
            <w:shd w:val="clear" w:color="auto" w:fill="auto"/>
          </w:tcPr>
          <w:p w14:paraId="39BDF348" w14:textId="0FBBF737" w:rsidR="00611E0D" w:rsidRPr="00185576" w:rsidRDefault="00611E0D" w:rsidP="00185576">
            <w:pPr>
              <w:pStyle w:val="Tabletext"/>
              <w:spacing w:before="120" w:after="120"/>
              <w:rPr>
                <w:sz w:val="18"/>
                <w:szCs w:val="18"/>
              </w:rPr>
            </w:pPr>
            <w:r w:rsidRPr="00185576">
              <w:rPr>
                <w:b/>
                <w:sz w:val="18"/>
                <w:szCs w:val="18"/>
              </w:rPr>
              <w:t>Recommendation 5</w:t>
            </w:r>
            <w:r w:rsidR="00E01E60">
              <w:rPr>
                <w:b/>
                <w:sz w:val="18"/>
                <w:szCs w:val="18"/>
              </w:rPr>
              <w:t>.</w:t>
            </w:r>
            <w:r w:rsidRPr="00185576">
              <w:rPr>
                <w:sz w:val="18"/>
                <w:szCs w:val="18"/>
              </w:rPr>
              <w:t xml:space="preserve"> That phase 2 sites are monitored to ensure increased enrolments occur which will support efficiency gains</w:t>
            </w:r>
            <w:r w:rsidR="00EB4A9C">
              <w:rPr>
                <w:sz w:val="18"/>
                <w:szCs w:val="18"/>
              </w:rPr>
              <w:t>.</w:t>
            </w:r>
            <w:r w:rsidRPr="00185576">
              <w:rPr>
                <w:sz w:val="18"/>
                <w:szCs w:val="18"/>
              </w:rPr>
              <w:t xml:space="preserve"> </w:t>
            </w:r>
          </w:p>
        </w:tc>
        <w:tc>
          <w:tcPr>
            <w:tcW w:w="617" w:type="pct"/>
            <w:shd w:val="clear" w:color="auto" w:fill="auto"/>
          </w:tcPr>
          <w:p w14:paraId="472AF26A" w14:textId="77777777" w:rsidR="00611E0D" w:rsidRPr="00185576" w:rsidRDefault="00611E0D" w:rsidP="00185576">
            <w:pPr>
              <w:pStyle w:val="Tabletext"/>
              <w:spacing w:before="120" w:after="120"/>
              <w:jc w:val="center"/>
              <w:rPr>
                <w:sz w:val="18"/>
                <w:szCs w:val="18"/>
              </w:rPr>
            </w:pPr>
            <w:r w:rsidRPr="00185576">
              <w:rPr>
                <w:sz w:val="18"/>
                <w:szCs w:val="18"/>
              </w:rPr>
              <w:t>DSS</w:t>
            </w:r>
          </w:p>
        </w:tc>
      </w:tr>
      <w:tr w:rsidR="00611E0D" w14:paraId="3C88A6D1" w14:textId="77777777" w:rsidTr="000B709A">
        <w:tblPrEx>
          <w:tblBorders>
            <w:bottom w:val="single" w:sz="4" w:space="0" w:color="646464"/>
            <w:insideH w:val="single" w:sz="4" w:space="0" w:color="646464"/>
          </w:tblBorders>
        </w:tblPrEx>
        <w:trPr>
          <w:cantSplit/>
        </w:trPr>
        <w:tc>
          <w:tcPr>
            <w:tcW w:w="2273" w:type="pct"/>
            <w:shd w:val="clear" w:color="auto" w:fill="E4E4E4"/>
          </w:tcPr>
          <w:p w14:paraId="5A814543" w14:textId="1E2660C0" w:rsidR="00611E0D" w:rsidRPr="00185576" w:rsidRDefault="00611E0D" w:rsidP="00185576">
            <w:pPr>
              <w:pStyle w:val="Tabletext"/>
              <w:spacing w:before="120" w:after="120"/>
              <w:rPr>
                <w:sz w:val="18"/>
                <w:szCs w:val="18"/>
              </w:rPr>
            </w:pPr>
            <w:r w:rsidRPr="00185576">
              <w:rPr>
                <w:b/>
                <w:sz w:val="18"/>
                <w:szCs w:val="18"/>
              </w:rPr>
              <w:t>Finding 11</w:t>
            </w:r>
            <w:r w:rsidRPr="00185576">
              <w:rPr>
                <w:sz w:val="18"/>
                <w:szCs w:val="18"/>
              </w:rPr>
              <w:t xml:space="preserve">. [chapter 4] </w:t>
            </w:r>
            <w:r w:rsidR="004942A7" w:rsidRPr="004942A7">
              <w:rPr>
                <w:sz w:val="18"/>
                <w:szCs w:val="18"/>
              </w:rPr>
              <w:t>Based on the analysis, HIPPY is expected to provide a positive return on investment; that is, benefits for individuals, society and government exceed the government program operational costs. HIPPY also appears to show similar if not better value against a selection of comparable programs with available cost benefit data</w:t>
            </w:r>
            <w:r w:rsidR="00185576" w:rsidRPr="00185576">
              <w:rPr>
                <w:sz w:val="18"/>
                <w:szCs w:val="18"/>
              </w:rPr>
              <w:t>.</w:t>
            </w:r>
          </w:p>
        </w:tc>
        <w:tc>
          <w:tcPr>
            <w:tcW w:w="2110" w:type="pct"/>
            <w:gridSpan w:val="2"/>
            <w:shd w:val="clear" w:color="auto" w:fill="E4E4E4"/>
          </w:tcPr>
          <w:p w14:paraId="2C4B0EA8" w14:textId="77777777" w:rsidR="00611E0D" w:rsidRPr="00185576" w:rsidRDefault="00611E0D" w:rsidP="00185576">
            <w:pPr>
              <w:pStyle w:val="Tabletext"/>
              <w:spacing w:before="120" w:after="120"/>
              <w:rPr>
                <w:sz w:val="18"/>
                <w:szCs w:val="18"/>
              </w:rPr>
            </w:pPr>
            <w:r w:rsidRPr="00185576">
              <w:rPr>
                <w:sz w:val="18"/>
                <w:szCs w:val="18"/>
              </w:rPr>
              <w:t>No recommendation</w:t>
            </w:r>
          </w:p>
        </w:tc>
        <w:tc>
          <w:tcPr>
            <w:tcW w:w="617" w:type="pct"/>
            <w:shd w:val="clear" w:color="auto" w:fill="E4E4E4"/>
          </w:tcPr>
          <w:p w14:paraId="567E0B69" w14:textId="77777777" w:rsidR="00611E0D" w:rsidRPr="00185576" w:rsidRDefault="00611E0D" w:rsidP="00185576">
            <w:pPr>
              <w:pStyle w:val="Tabletext"/>
              <w:spacing w:before="120" w:after="120"/>
              <w:jc w:val="center"/>
              <w:rPr>
                <w:sz w:val="18"/>
                <w:szCs w:val="18"/>
              </w:rPr>
            </w:pPr>
          </w:p>
        </w:tc>
      </w:tr>
      <w:tr w:rsidR="00611E0D" w14:paraId="66CF8E40" w14:textId="77777777" w:rsidTr="000B709A">
        <w:tblPrEx>
          <w:tblBorders>
            <w:bottom w:val="single" w:sz="4" w:space="0" w:color="646464"/>
            <w:insideH w:val="single" w:sz="4" w:space="0" w:color="646464"/>
          </w:tblBorders>
        </w:tblPrEx>
        <w:trPr>
          <w:cantSplit/>
        </w:trPr>
        <w:tc>
          <w:tcPr>
            <w:tcW w:w="2273" w:type="pct"/>
            <w:shd w:val="clear" w:color="auto" w:fill="auto"/>
          </w:tcPr>
          <w:p w14:paraId="61747A70" w14:textId="252D7249" w:rsidR="00611E0D" w:rsidRPr="00185576" w:rsidRDefault="00611E0D" w:rsidP="002D1A76">
            <w:pPr>
              <w:pStyle w:val="Tabletext"/>
              <w:spacing w:before="120" w:after="120"/>
              <w:rPr>
                <w:sz w:val="18"/>
                <w:szCs w:val="18"/>
              </w:rPr>
            </w:pPr>
            <w:r w:rsidRPr="00185576">
              <w:rPr>
                <w:b/>
                <w:sz w:val="18"/>
                <w:szCs w:val="18"/>
              </w:rPr>
              <w:t>Finding 12</w:t>
            </w:r>
            <w:r w:rsidRPr="00185576">
              <w:rPr>
                <w:sz w:val="18"/>
                <w:szCs w:val="18"/>
              </w:rPr>
              <w:t xml:space="preserve">. [chapter 5] </w:t>
            </w:r>
            <w:r w:rsidR="00185576" w:rsidRPr="00185576">
              <w:rPr>
                <w:sz w:val="18"/>
                <w:szCs w:val="18"/>
              </w:rPr>
              <w:t>There is strong evidence</w:t>
            </w:r>
            <w:r w:rsidR="004942A7">
              <w:rPr>
                <w:sz w:val="18"/>
                <w:szCs w:val="18"/>
              </w:rPr>
              <w:t xml:space="preserve"> </w:t>
            </w:r>
            <w:r w:rsidR="004942A7" w:rsidRPr="004942A7">
              <w:rPr>
                <w:sz w:val="18"/>
                <w:szCs w:val="18"/>
              </w:rPr>
              <w:t>of effectiveness</w:t>
            </w:r>
            <w:r w:rsidR="00185576" w:rsidRPr="00185576">
              <w:rPr>
                <w:sz w:val="18"/>
                <w:szCs w:val="18"/>
              </w:rPr>
              <w:t xml:space="preserve"> for programs that combine children’s engagement in early learning </w:t>
            </w:r>
            <w:r w:rsidR="002D1A76">
              <w:rPr>
                <w:sz w:val="18"/>
                <w:szCs w:val="18"/>
              </w:rPr>
              <w:t xml:space="preserve">with a </w:t>
            </w:r>
            <w:r w:rsidR="00185576" w:rsidRPr="00185576">
              <w:rPr>
                <w:sz w:val="18"/>
                <w:szCs w:val="18"/>
              </w:rPr>
              <w:t>home-visiting program</w:t>
            </w:r>
            <w:r w:rsidRPr="00185576">
              <w:rPr>
                <w:sz w:val="18"/>
                <w:szCs w:val="18"/>
              </w:rPr>
              <w:t>.</w:t>
            </w:r>
          </w:p>
        </w:tc>
        <w:tc>
          <w:tcPr>
            <w:tcW w:w="2110" w:type="pct"/>
            <w:gridSpan w:val="2"/>
            <w:shd w:val="clear" w:color="auto" w:fill="auto"/>
          </w:tcPr>
          <w:p w14:paraId="4C8A04B6" w14:textId="77777777" w:rsidR="00611E0D" w:rsidRPr="00185576" w:rsidRDefault="00611E0D" w:rsidP="00185576">
            <w:pPr>
              <w:pStyle w:val="Tabletext"/>
              <w:spacing w:before="120" w:after="120"/>
              <w:rPr>
                <w:sz w:val="18"/>
                <w:szCs w:val="18"/>
              </w:rPr>
            </w:pPr>
            <w:r w:rsidRPr="00185576">
              <w:rPr>
                <w:sz w:val="18"/>
                <w:szCs w:val="18"/>
              </w:rPr>
              <w:t>No recommendation</w:t>
            </w:r>
          </w:p>
        </w:tc>
        <w:tc>
          <w:tcPr>
            <w:tcW w:w="617" w:type="pct"/>
            <w:shd w:val="clear" w:color="auto" w:fill="auto"/>
          </w:tcPr>
          <w:p w14:paraId="65E394C7" w14:textId="77777777" w:rsidR="00611E0D" w:rsidRPr="00185576" w:rsidRDefault="00611E0D" w:rsidP="00185576">
            <w:pPr>
              <w:pStyle w:val="Tabletext"/>
              <w:spacing w:before="120" w:after="120"/>
              <w:jc w:val="center"/>
              <w:rPr>
                <w:sz w:val="18"/>
                <w:szCs w:val="18"/>
              </w:rPr>
            </w:pPr>
          </w:p>
        </w:tc>
      </w:tr>
      <w:tr w:rsidR="00611E0D" w14:paraId="339EBACB" w14:textId="77777777" w:rsidTr="000B709A">
        <w:tblPrEx>
          <w:tblBorders>
            <w:bottom w:val="single" w:sz="4" w:space="0" w:color="646464"/>
            <w:insideH w:val="single" w:sz="4" w:space="0" w:color="646464"/>
          </w:tblBorders>
        </w:tblPrEx>
        <w:trPr>
          <w:cantSplit/>
        </w:trPr>
        <w:tc>
          <w:tcPr>
            <w:tcW w:w="2273" w:type="pct"/>
            <w:shd w:val="clear" w:color="auto" w:fill="E4E4E4"/>
          </w:tcPr>
          <w:p w14:paraId="43912609" w14:textId="05BE5B2A" w:rsidR="00611E0D" w:rsidRPr="00185576" w:rsidRDefault="00611E0D" w:rsidP="00185576">
            <w:pPr>
              <w:pStyle w:val="Tabletext"/>
              <w:spacing w:before="120" w:after="120"/>
              <w:rPr>
                <w:sz w:val="18"/>
                <w:szCs w:val="18"/>
              </w:rPr>
            </w:pPr>
            <w:r w:rsidRPr="00185576">
              <w:rPr>
                <w:b/>
                <w:sz w:val="18"/>
                <w:szCs w:val="18"/>
              </w:rPr>
              <w:t>Finding 13</w:t>
            </w:r>
            <w:r w:rsidRPr="00185576">
              <w:rPr>
                <w:sz w:val="18"/>
                <w:szCs w:val="18"/>
              </w:rPr>
              <w:t xml:space="preserve">. [chapter 5] </w:t>
            </w:r>
            <w:r w:rsidR="00185576" w:rsidRPr="00185576">
              <w:rPr>
                <w:sz w:val="18"/>
                <w:szCs w:val="18"/>
              </w:rPr>
              <w:t>For many of the 37 early childhood interventions examined, there is a reliance on studies which are qualitative or non-experimental in design. HIPPY is supported by several higher quality studies in key areas, such as the achievement of school readiness</w:t>
            </w:r>
            <w:r w:rsidRPr="00185576">
              <w:rPr>
                <w:sz w:val="18"/>
                <w:szCs w:val="18"/>
              </w:rPr>
              <w:t xml:space="preserve">. </w:t>
            </w:r>
          </w:p>
        </w:tc>
        <w:tc>
          <w:tcPr>
            <w:tcW w:w="2110" w:type="pct"/>
            <w:gridSpan w:val="2"/>
            <w:shd w:val="clear" w:color="auto" w:fill="E4E4E4"/>
          </w:tcPr>
          <w:p w14:paraId="326CF99E" w14:textId="77777777" w:rsidR="00611E0D" w:rsidRPr="00185576" w:rsidRDefault="00611E0D" w:rsidP="00185576">
            <w:pPr>
              <w:pStyle w:val="Tabletext"/>
              <w:spacing w:before="120" w:after="120"/>
              <w:rPr>
                <w:sz w:val="18"/>
                <w:szCs w:val="18"/>
              </w:rPr>
            </w:pPr>
            <w:r w:rsidRPr="00185576">
              <w:rPr>
                <w:sz w:val="18"/>
                <w:szCs w:val="18"/>
              </w:rPr>
              <w:t xml:space="preserve">No recommendation </w:t>
            </w:r>
          </w:p>
        </w:tc>
        <w:tc>
          <w:tcPr>
            <w:tcW w:w="617" w:type="pct"/>
            <w:shd w:val="clear" w:color="auto" w:fill="E4E4E4"/>
          </w:tcPr>
          <w:p w14:paraId="19B0EDC7" w14:textId="77777777" w:rsidR="00611E0D" w:rsidRPr="00185576" w:rsidRDefault="00611E0D" w:rsidP="00185576">
            <w:pPr>
              <w:pStyle w:val="Tabletext"/>
              <w:spacing w:before="120" w:after="120"/>
              <w:jc w:val="center"/>
              <w:rPr>
                <w:sz w:val="18"/>
                <w:szCs w:val="18"/>
              </w:rPr>
            </w:pPr>
          </w:p>
        </w:tc>
      </w:tr>
      <w:tr w:rsidR="003012CF" w:rsidRPr="00CC4078" w14:paraId="0FB8C82C" w14:textId="77777777" w:rsidTr="000B709A">
        <w:tblPrEx>
          <w:tblBorders>
            <w:bottom w:val="single" w:sz="4" w:space="0" w:color="646464"/>
            <w:insideH w:val="single" w:sz="4" w:space="0" w:color="646464"/>
          </w:tblBorders>
        </w:tblPrEx>
        <w:trPr>
          <w:cantSplit/>
        </w:trPr>
        <w:tc>
          <w:tcPr>
            <w:tcW w:w="2273" w:type="pct"/>
            <w:shd w:val="clear" w:color="auto" w:fill="auto"/>
          </w:tcPr>
          <w:p w14:paraId="0570CA3A" w14:textId="3D4597CB" w:rsidR="003012CF" w:rsidRPr="00185576" w:rsidRDefault="003012CF" w:rsidP="00185576">
            <w:pPr>
              <w:pStyle w:val="Tabletext"/>
              <w:spacing w:before="120" w:after="120"/>
              <w:rPr>
                <w:sz w:val="18"/>
                <w:szCs w:val="18"/>
              </w:rPr>
            </w:pPr>
            <w:r w:rsidRPr="00185576">
              <w:rPr>
                <w:b/>
                <w:sz w:val="18"/>
                <w:szCs w:val="18"/>
              </w:rPr>
              <w:t>Finding 14</w:t>
            </w:r>
            <w:r w:rsidRPr="00185576">
              <w:rPr>
                <w:sz w:val="18"/>
                <w:szCs w:val="18"/>
              </w:rPr>
              <w:t xml:space="preserve">. [chapter 5] </w:t>
            </w:r>
            <w:r w:rsidR="00185576" w:rsidRPr="00185576">
              <w:rPr>
                <w:sz w:val="18"/>
                <w:szCs w:val="18"/>
              </w:rPr>
              <w:t>Governments across Australia continue to invest significant funding in prevention and early intervention programs. While there are many programs, the evaluative efforts often differ markedly which constrains comparative analysis.</w:t>
            </w:r>
          </w:p>
        </w:tc>
        <w:tc>
          <w:tcPr>
            <w:tcW w:w="2088" w:type="pct"/>
            <w:shd w:val="clear" w:color="auto" w:fill="auto"/>
          </w:tcPr>
          <w:p w14:paraId="530ABEC1" w14:textId="66ADC5A2" w:rsidR="003012CF" w:rsidRPr="00185576" w:rsidRDefault="003012CF" w:rsidP="00185576">
            <w:pPr>
              <w:pStyle w:val="Tabletext"/>
              <w:spacing w:before="120" w:after="120"/>
              <w:rPr>
                <w:sz w:val="18"/>
                <w:szCs w:val="18"/>
              </w:rPr>
            </w:pPr>
            <w:r w:rsidRPr="00185576">
              <w:rPr>
                <w:sz w:val="18"/>
                <w:szCs w:val="18"/>
              </w:rPr>
              <w:t xml:space="preserve">See </w:t>
            </w:r>
            <w:r w:rsidRPr="00185576">
              <w:rPr>
                <w:b/>
                <w:sz w:val="18"/>
                <w:szCs w:val="18"/>
              </w:rPr>
              <w:t>Recommendations 6-11</w:t>
            </w:r>
          </w:p>
        </w:tc>
        <w:tc>
          <w:tcPr>
            <w:tcW w:w="639" w:type="pct"/>
            <w:gridSpan w:val="2"/>
            <w:shd w:val="clear" w:color="auto" w:fill="auto"/>
          </w:tcPr>
          <w:p w14:paraId="5E44C7FB" w14:textId="77777777" w:rsidR="003012CF" w:rsidRPr="00185576" w:rsidRDefault="003012CF" w:rsidP="00185576">
            <w:pPr>
              <w:pStyle w:val="Tabletext"/>
              <w:spacing w:before="120" w:after="120"/>
              <w:jc w:val="center"/>
              <w:rPr>
                <w:sz w:val="18"/>
                <w:szCs w:val="18"/>
              </w:rPr>
            </w:pPr>
          </w:p>
        </w:tc>
      </w:tr>
      <w:tr w:rsidR="00C4794F" w:rsidRPr="00CC4078" w14:paraId="3F801BDB" w14:textId="77777777" w:rsidTr="000B709A">
        <w:tblPrEx>
          <w:tblBorders>
            <w:bottom w:val="single" w:sz="4" w:space="0" w:color="646464"/>
            <w:insideH w:val="single" w:sz="4" w:space="0" w:color="646464"/>
          </w:tblBorders>
        </w:tblPrEx>
        <w:trPr>
          <w:cantSplit/>
        </w:trPr>
        <w:tc>
          <w:tcPr>
            <w:tcW w:w="2273" w:type="pct"/>
            <w:vMerge w:val="restart"/>
            <w:shd w:val="clear" w:color="auto" w:fill="E4E4E4"/>
          </w:tcPr>
          <w:p w14:paraId="3EE3E73F" w14:textId="7C819434" w:rsidR="00C4794F" w:rsidRPr="00185576" w:rsidRDefault="00C4794F" w:rsidP="001F5B08">
            <w:pPr>
              <w:pStyle w:val="Tabletext"/>
              <w:spacing w:before="120" w:after="120"/>
              <w:ind w:right="119"/>
              <w:rPr>
                <w:sz w:val="18"/>
                <w:szCs w:val="18"/>
              </w:rPr>
            </w:pPr>
            <w:r w:rsidRPr="00185576">
              <w:rPr>
                <w:b/>
                <w:sz w:val="18"/>
                <w:szCs w:val="18"/>
              </w:rPr>
              <w:t>Finding 15</w:t>
            </w:r>
            <w:r w:rsidRPr="00185576">
              <w:rPr>
                <w:sz w:val="18"/>
                <w:szCs w:val="18"/>
              </w:rPr>
              <w:t>. [chapter 7] Measurement of how well HIPPY translates in practice in complex circumstances and diverse communities is important to establishing the ongoing investment in the program and the benefit for communities and families that commit to supporting the program.</w:t>
            </w:r>
          </w:p>
        </w:tc>
        <w:tc>
          <w:tcPr>
            <w:tcW w:w="2088" w:type="pct"/>
            <w:shd w:val="clear" w:color="auto" w:fill="E4E4E4"/>
          </w:tcPr>
          <w:p w14:paraId="482B3C9E" w14:textId="5A309E25" w:rsidR="00C4794F" w:rsidRPr="00185576" w:rsidRDefault="00C4794F" w:rsidP="001F5B08">
            <w:pPr>
              <w:pStyle w:val="Tabletext"/>
              <w:spacing w:before="120" w:after="120"/>
              <w:ind w:right="119"/>
              <w:rPr>
                <w:sz w:val="18"/>
                <w:szCs w:val="18"/>
              </w:rPr>
            </w:pPr>
            <w:r w:rsidRPr="00185576">
              <w:rPr>
                <w:b/>
                <w:sz w:val="18"/>
                <w:szCs w:val="18"/>
              </w:rPr>
              <w:t>Recommendation 6</w:t>
            </w:r>
            <w:r w:rsidRPr="00185576">
              <w:rPr>
                <w:sz w:val="18"/>
                <w:szCs w:val="18"/>
              </w:rPr>
              <w:t xml:space="preserve">. That a way forward </w:t>
            </w:r>
            <w:r w:rsidR="00C11EB1" w:rsidRPr="00185576">
              <w:rPr>
                <w:sz w:val="18"/>
                <w:szCs w:val="18"/>
              </w:rPr>
              <w:t xml:space="preserve">be actively pursued </w:t>
            </w:r>
            <w:r w:rsidRPr="00185576">
              <w:rPr>
                <w:sz w:val="18"/>
                <w:szCs w:val="18"/>
              </w:rPr>
              <w:t>to improve capacity to measure the success of HIPPY by expanding reporting through DEX.</w:t>
            </w:r>
          </w:p>
        </w:tc>
        <w:tc>
          <w:tcPr>
            <w:tcW w:w="639" w:type="pct"/>
            <w:gridSpan w:val="2"/>
            <w:shd w:val="clear" w:color="auto" w:fill="E4E4E4"/>
          </w:tcPr>
          <w:p w14:paraId="3DC16658" w14:textId="212FA3A4" w:rsidR="00C4794F" w:rsidRPr="00185576" w:rsidRDefault="00C4794F" w:rsidP="001F5B08">
            <w:pPr>
              <w:pStyle w:val="Tabletext"/>
              <w:spacing w:before="120" w:after="120"/>
              <w:ind w:left="56" w:right="119"/>
              <w:jc w:val="center"/>
              <w:rPr>
                <w:sz w:val="18"/>
                <w:szCs w:val="18"/>
              </w:rPr>
            </w:pPr>
            <w:r>
              <w:rPr>
                <w:sz w:val="18"/>
                <w:szCs w:val="18"/>
              </w:rPr>
              <w:t>DSS in conjunction with BSL</w:t>
            </w:r>
          </w:p>
        </w:tc>
      </w:tr>
      <w:tr w:rsidR="00C4794F" w14:paraId="16A43B82" w14:textId="77777777" w:rsidTr="000B709A">
        <w:tblPrEx>
          <w:tblBorders>
            <w:bottom w:val="single" w:sz="4" w:space="0" w:color="646464"/>
            <w:insideH w:val="single" w:sz="4" w:space="0" w:color="646464"/>
          </w:tblBorders>
        </w:tblPrEx>
        <w:trPr>
          <w:cantSplit/>
        </w:trPr>
        <w:tc>
          <w:tcPr>
            <w:tcW w:w="2273" w:type="pct"/>
            <w:vMerge/>
            <w:tcBorders>
              <w:bottom w:val="single" w:sz="4" w:space="0" w:color="646464"/>
            </w:tcBorders>
            <w:shd w:val="clear" w:color="auto" w:fill="E4E4E4"/>
          </w:tcPr>
          <w:p w14:paraId="465FC648" w14:textId="546ECCF9" w:rsidR="00C4794F" w:rsidRPr="00185576" w:rsidRDefault="00C4794F" w:rsidP="001F5B08">
            <w:pPr>
              <w:pStyle w:val="Tabletext"/>
              <w:spacing w:before="120" w:after="120"/>
              <w:ind w:right="119"/>
              <w:rPr>
                <w:sz w:val="18"/>
                <w:szCs w:val="18"/>
              </w:rPr>
            </w:pPr>
          </w:p>
        </w:tc>
        <w:tc>
          <w:tcPr>
            <w:tcW w:w="2110" w:type="pct"/>
            <w:gridSpan w:val="2"/>
            <w:tcBorders>
              <w:bottom w:val="single" w:sz="4" w:space="0" w:color="646464"/>
            </w:tcBorders>
            <w:shd w:val="clear" w:color="auto" w:fill="E4E4E4"/>
          </w:tcPr>
          <w:p w14:paraId="6346A387" w14:textId="1005AE5F" w:rsidR="00C4794F" w:rsidRPr="00185576" w:rsidRDefault="00C4794F" w:rsidP="001F5B08">
            <w:pPr>
              <w:pStyle w:val="Tabletext"/>
              <w:spacing w:before="120" w:after="120"/>
              <w:ind w:right="119"/>
              <w:rPr>
                <w:sz w:val="18"/>
                <w:szCs w:val="18"/>
              </w:rPr>
            </w:pPr>
            <w:r w:rsidRPr="00185576">
              <w:rPr>
                <w:b/>
                <w:sz w:val="18"/>
                <w:szCs w:val="18"/>
              </w:rPr>
              <w:t>Recommendation 7</w:t>
            </w:r>
            <w:r w:rsidR="00E01E60">
              <w:rPr>
                <w:b/>
                <w:sz w:val="18"/>
                <w:szCs w:val="18"/>
              </w:rPr>
              <w:t>.</w:t>
            </w:r>
            <w:r w:rsidRPr="00185576">
              <w:rPr>
                <w:sz w:val="18"/>
                <w:szCs w:val="18"/>
              </w:rPr>
              <w:t xml:space="preserve"> That annual reporting to DSS by BSL incorporate an agreed rolling program of topics for thematic papers providing analysis of the success of key HIPPY strategies.</w:t>
            </w:r>
          </w:p>
        </w:tc>
        <w:tc>
          <w:tcPr>
            <w:tcW w:w="617" w:type="pct"/>
            <w:tcBorders>
              <w:bottom w:val="single" w:sz="4" w:space="0" w:color="646464"/>
            </w:tcBorders>
            <w:shd w:val="clear" w:color="auto" w:fill="E4E4E4"/>
          </w:tcPr>
          <w:p w14:paraId="27FC570C" w14:textId="595FD40C" w:rsidR="00C4794F" w:rsidRPr="00185576" w:rsidRDefault="00C4794F" w:rsidP="001F5B08">
            <w:pPr>
              <w:pStyle w:val="Tabletext"/>
              <w:spacing w:before="120" w:after="120"/>
              <w:ind w:right="119"/>
              <w:jc w:val="center"/>
              <w:rPr>
                <w:sz w:val="18"/>
                <w:szCs w:val="18"/>
              </w:rPr>
            </w:pPr>
            <w:r>
              <w:rPr>
                <w:sz w:val="18"/>
                <w:szCs w:val="18"/>
              </w:rPr>
              <w:t>DSS in conjunction with BSL</w:t>
            </w:r>
          </w:p>
        </w:tc>
      </w:tr>
      <w:tr w:rsidR="00C4794F" w14:paraId="7ADF9E82" w14:textId="77777777" w:rsidTr="000B709A">
        <w:tblPrEx>
          <w:tblBorders>
            <w:bottom w:val="single" w:sz="4" w:space="0" w:color="646464"/>
            <w:insideH w:val="single" w:sz="4" w:space="0" w:color="646464"/>
          </w:tblBorders>
        </w:tblPrEx>
        <w:trPr>
          <w:cantSplit/>
        </w:trPr>
        <w:tc>
          <w:tcPr>
            <w:tcW w:w="2273" w:type="pct"/>
            <w:vMerge w:val="restart"/>
            <w:tcBorders>
              <w:top w:val="single" w:sz="4" w:space="0" w:color="646464"/>
            </w:tcBorders>
            <w:shd w:val="clear" w:color="auto" w:fill="FFFFFF" w:themeFill="background1"/>
          </w:tcPr>
          <w:p w14:paraId="2C38BE73" w14:textId="029490D2" w:rsidR="00C4794F" w:rsidRPr="00185576" w:rsidRDefault="00C4794F" w:rsidP="00C4794F">
            <w:pPr>
              <w:pStyle w:val="Tablelistbullet"/>
              <w:pageBreakBefore/>
              <w:numPr>
                <w:ilvl w:val="0"/>
                <w:numId w:val="0"/>
              </w:numPr>
              <w:spacing w:before="120" w:after="120"/>
              <w:ind w:right="119"/>
              <w:rPr>
                <w:b/>
                <w:sz w:val="18"/>
                <w:szCs w:val="18"/>
              </w:rPr>
            </w:pPr>
            <w:r w:rsidRPr="00185576">
              <w:rPr>
                <w:b/>
                <w:sz w:val="18"/>
                <w:szCs w:val="18"/>
              </w:rPr>
              <w:lastRenderedPageBreak/>
              <w:t>Finding 16</w:t>
            </w:r>
            <w:r w:rsidRPr="00185576">
              <w:rPr>
                <w:sz w:val="18"/>
                <w:szCs w:val="18"/>
              </w:rPr>
              <w:t xml:space="preserve">. [chapter 7] </w:t>
            </w:r>
            <w:r w:rsidRPr="009111A2">
              <w:rPr>
                <w:sz w:val="18"/>
                <w:szCs w:val="18"/>
              </w:rPr>
              <w:t>There are key areas for development of the HIPPY evidence base, and a pathway to progress these should consider a range of opportunities including: full utilisation of DEX (Data Exchange), accessing broader data-sets (such as school data), thematic program reporting as part of the annual Service Stocktake report, commissioning primary research (such as an experimental design study), and / or opportunities for longitudinal research</w:t>
            </w:r>
            <w:r w:rsidRPr="00185576">
              <w:rPr>
                <w:sz w:val="18"/>
                <w:szCs w:val="18"/>
              </w:rPr>
              <w:t>.</w:t>
            </w:r>
          </w:p>
        </w:tc>
        <w:tc>
          <w:tcPr>
            <w:tcW w:w="2110" w:type="pct"/>
            <w:gridSpan w:val="2"/>
            <w:tcBorders>
              <w:top w:val="single" w:sz="4" w:space="0" w:color="646464"/>
            </w:tcBorders>
            <w:shd w:val="clear" w:color="auto" w:fill="FFFFFF" w:themeFill="background1"/>
          </w:tcPr>
          <w:p w14:paraId="17EF054A" w14:textId="0EEBDED3" w:rsidR="00C4794F" w:rsidRPr="00185576" w:rsidRDefault="00C4794F" w:rsidP="00C4794F">
            <w:pPr>
              <w:pStyle w:val="Tabletext"/>
              <w:spacing w:before="120" w:after="120"/>
              <w:rPr>
                <w:sz w:val="18"/>
                <w:szCs w:val="18"/>
              </w:rPr>
            </w:pPr>
            <w:r w:rsidRPr="00185576">
              <w:rPr>
                <w:b/>
                <w:sz w:val="18"/>
                <w:szCs w:val="18"/>
              </w:rPr>
              <w:t>Recommendation 8</w:t>
            </w:r>
            <w:r w:rsidR="00E01E60">
              <w:rPr>
                <w:b/>
                <w:sz w:val="18"/>
                <w:szCs w:val="18"/>
              </w:rPr>
              <w:t>.</w:t>
            </w:r>
            <w:r w:rsidRPr="00185576">
              <w:rPr>
                <w:sz w:val="18"/>
                <w:szCs w:val="18"/>
              </w:rPr>
              <w:t xml:space="preserve"> That the current HIPPY program data collection be developed, particularly to investigate collection of baseline data for HIPPY participants and reporting of point-in-time data for the full program cohort rather than retrospective data for graduating families. </w:t>
            </w:r>
          </w:p>
        </w:tc>
        <w:tc>
          <w:tcPr>
            <w:tcW w:w="617" w:type="pct"/>
            <w:tcBorders>
              <w:top w:val="single" w:sz="4" w:space="0" w:color="646464"/>
            </w:tcBorders>
            <w:shd w:val="clear" w:color="auto" w:fill="FFFFFF" w:themeFill="background1"/>
          </w:tcPr>
          <w:p w14:paraId="47AAB49C" w14:textId="349B2EE4" w:rsidR="00C4794F" w:rsidRPr="00185576" w:rsidRDefault="00C4794F" w:rsidP="00C4794F">
            <w:pPr>
              <w:pStyle w:val="Tabletext"/>
              <w:spacing w:before="120" w:after="120"/>
              <w:jc w:val="center"/>
              <w:rPr>
                <w:sz w:val="18"/>
                <w:szCs w:val="18"/>
              </w:rPr>
            </w:pPr>
            <w:r>
              <w:rPr>
                <w:sz w:val="18"/>
                <w:szCs w:val="18"/>
              </w:rPr>
              <w:t xml:space="preserve">BSL </w:t>
            </w:r>
          </w:p>
        </w:tc>
      </w:tr>
      <w:tr w:rsidR="00C4794F" w14:paraId="201B204D" w14:textId="77777777" w:rsidTr="000B709A">
        <w:tblPrEx>
          <w:tblBorders>
            <w:bottom w:val="single" w:sz="4" w:space="0" w:color="646464"/>
            <w:insideH w:val="single" w:sz="4" w:space="0" w:color="646464"/>
          </w:tblBorders>
        </w:tblPrEx>
        <w:trPr>
          <w:cantSplit/>
        </w:trPr>
        <w:tc>
          <w:tcPr>
            <w:tcW w:w="2273" w:type="pct"/>
            <w:vMerge/>
            <w:tcBorders>
              <w:top w:val="single" w:sz="4" w:space="0" w:color="646464"/>
            </w:tcBorders>
            <w:shd w:val="clear" w:color="auto" w:fill="FFFFFF" w:themeFill="background1"/>
          </w:tcPr>
          <w:p w14:paraId="6FD0D942" w14:textId="77777777" w:rsidR="00C4794F" w:rsidRPr="00185576" w:rsidRDefault="00C4794F" w:rsidP="00C4794F">
            <w:pPr>
              <w:pStyle w:val="Tabletext"/>
              <w:spacing w:before="120" w:after="120"/>
              <w:rPr>
                <w:sz w:val="18"/>
                <w:szCs w:val="18"/>
              </w:rPr>
            </w:pPr>
          </w:p>
        </w:tc>
        <w:tc>
          <w:tcPr>
            <w:tcW w:w="2110" w:type="pct"/>
            <w:gridSpan w:val="2"/>
            <w:tcBorders>
              <w:top w:val="single" w:sz="4" w:space="0" w:color="646464"/>
            </w:tcBorders>
            <w:shd w:val="clear" w:color="auto" w:fill="FFFFFF" w:themeFill="background1"/>
          </w:tcPr>
          <w:p w14:paraId="3A2BB8E1" w14:textId="3AEE2D23" w:rsidR="00C4794F" w:rsidRPr="00185576" w:rsidRDefault="00C4794F" w:rsidP="00C4794F">
            <w:pPr>
              <w:pStyle w:val="Tabletext"/>
              <w:spacing w:before="120" w:after="120"/>
              <w:rPr>
                <w:sz w:val="18"/>
                <w:szCs w:val="18"/>
              </w:rPr>
            </w:pPr>
            <w:r w:rsidRPr="00185576">
              <w:rPr>
                <w:b/>
                <w:sz w:val="18"/>
                <w:szCs w:val="18"/>
              </w:rPr>
              <w:t>Recommendation 9</w:t>
            </w:r>
            <w:r w:rsidR="00E01E60">
              <w:rPr>
                <w:b/>
                <w:sz w:val="18"/>
                <w:szCs w:val="18"/>
              </w:rPr>
              <w:t>.</w:t>
            </w:r>
            <w:r w:rsidRPr="00185576">
              <w:rPr>
                <w:sz w:val="18"/>
                <w:szCs w:val="18"/>
              </w:rPr>
              <w:t xml:space="preserve"> That collection of HIPPY program data, including outcomes data, is consistently disaggregated for Indigenous children and CALD children.</w:t>
            </w:r>
          </w:p>
        </w:tc>
        <w:tc>
          <w:tcPr>
            <w:tcW w:w="617" w:type="pct"/>
            <w:tcBorders>
              <w:top w:val="single" w:sz="4" w:space="0" w:color="646464"/>
            </w:tcBorders>
            <w:shd w:val="clear" w:color="auto" w:fill="FFFFFF" w:themeFill="background1"/>
          </w:tcPr>
          <w:p w14:paraId="3A606BFA" w14:textId="2255F533" w:rsidR="00C4794F" w:rsidRPr="00185576" w:rsidRDefault="00C4794F" w:rsidP="00C4794F">
            <w:pPr>
              <w:pStyle w:val="Tabletext"/>
              <w:spacing w:before="120" w:after="120"/>
              <w:jc w:val="center"/>
              <w:rPr>
                <w:sz w:val="18"/>
                <w:szCs w:val="18"/>
              </w:rPr>
            </w:pPr>
            <w:r w:rsidRPr="00185576">
              <w:rPr>
                <w:sz w:val="18"/>
                <w:szCs w:val="18"/>
              </w:rPr>
              <w:t>BSL</w:t>
            </w:r>
          </w:p>
        </w:tc>
      </w:tr>
      <w:tr w:rsidR="00C4794F" w14:paraId="1986C007" w14:textId="77777777" w:rsidTr="000B709A">
        <w:tblPrEx>
          <w:tblBorders>
            <w:bottom w:val="single" w:sz="4" w:space="0" w:color="646464"/>
            <w:insideH w:val="single" w:sz="4" w:space="0" w:color="646464"/>
          </w:tblBorders>
        </w:tblPrEx>
        <w:trPr>
          <w:cantSplit/>
        </w:trPr>
        <w:tc>
          <w:tcPr>
            <w:tcW w:w="2273" w:type="pct"/>
            <w:vMerge/>
            <w:tcBorders>
              <w:top w:val="single" w:sz="4" w:space="0" w:color="646464"/>
            </w:tcBorders>
            <w:shd w:val="clear" w:color="auto" w:fill="FFFFFF" w:themeFill="background1"/>
          </w:tcPr>
          <w:p w14:paraId="4BB2F294" w14:textId="77777777" w:rsidR="00C4794F" w:rsidRPr="00185576" w:rsidRDefault="00C4794F" w:rsidP="00C4794F">
            <w:pPr>
              <w:pStyle w:val="Tabletext"/>
              <w:spacing w:before="120" w:after="120"/>
              <w:rPr>
                <w:sz w:val="18"/>
                <w:szCs w:val="18"/>
              </w:rPr>
            </w:pPr>
          </w:p>
        </w:tc>
        <w:tc>
          <w:tcPr>
            <w:tcW w:w="2110" w:type="pct"/>
            <w:gridSpan w:val="2"/>
            <w:tcBorders>
              <w:top w:val="single" w:sz="4" w:space="0" w:color="646464"/>
            </w:tcBorders>
            <w:shd w:val="clear" w:color="auto" w:fill="FFFFFF" w:themeFill="background1"/>
          </w:tcPr>
          <w:p w14:paraId="2B10F1FB" w14:textId="3D140563" w:rsidR="00C4794F" w:rsidRPr="00185576" w:rsidRDefault="00C4794F" w:rsidP="00C4794F">
            <w:pPr>
              <w:pStyle w:val="Tabletext"/>
              <w:spacing w:before="120" w:after="120"/>
              <w:rPr>
                <w:sz w:val="18"/>
                <w:szCs w:val="18"/>
              </w:rPr>
            </w:pPr>
            <w:r w:rsidRPr="00185576">
              <w:rPr>
                <w:b/>
                <w:sz w:val="18"/>
                <w:szCs w:val="18"/>
              </w:rPr>
              <w:t>Recommendation 10</w:t>
            </w:r>
            <w:r w:rsidR="00E01E60">
              <w:rPr>
                <w:b/>
                <w:sz w:val="18"/>
                <w:szCs w:val="18"/>
              </w:rPr>
              <w:t>.</w:t>
            </w:r>
            <w:r w:rsidRPr="00185576">
              <w:rPr>
                <w:sz w:val="18"/>
                <w:szCs w:val="18"/>
              </w:rPr>
              <w:t xml:space="preserve"> That opportunities be examined to broaden the early childhood intervention evidence base to track the cost effectiveness of HIPPY and similar programs, to enable consideration of their relative value for money in an Australian context.</w:t>
            </w:r>
          </w:p>
        </w:tc>
        <w:tc>
          <w:tcPr>
            <w:tcW w:w="617" w:type="pct"/>
            <w:tcBorders>
              <w:top w:val="single" w:sz="4" w:space="0" w:color="646464"/>
            </w:tcBorders>
            <w:shd w:val="clear" w:color="auto" w:fill="FFFFFF" w:themeFill="background1"/>
          </w:tcPr>
          <w:p w14:paraId="441FF855" w14:textId="2D01CB7C" w:rsidR="00C4794F" w:rsidRPr="00185576" w:rsidRDefault="00C4794F" w:rsidP="00C4794F">
            <w:pPr>
              <w:pStyle w:val="Tabletext"/>
              <w:spacing w:before="120" w:after="120"/>
              <w:jc w:val="center"/>
              <w:rPr>
                <w:sz w:val="18"/>
                <w:szCs w:val="18"/>
              </w:rPr>
            </w:pPr>
            <w:r w:rsidRPr="00185576">
              <w:rPr>
                <w:sz w:val="18"/>
                <w:szCs w:val="18"/>
              </w:rPr>
              <w:t>BSL</w:t>
            </w:r>
          </w:p>
        </w:tc>
      </w:tr>
      <w:tr w:rsidR="00C4794F" w14:paraId="15B75128" w14:textId="77777777" w:rsidTr="000B709A">
        <w:tblPrEx>
          <w:tblBorders>
            <w:bottom w:val="single" w:sz="4" w:space="0" w:color="646464"/>
            <w:insideH w:val="single" w:sz="4" w:space="0" w:color="646464"/>
          </w:tblBorders>
        </w:tblPrEx>
        <w:trPr>
          <w:cantSplit/>
        </w:trPr>
        <w:tc>
          <w:tcPr>
            <w:tcW w:w="2273" w:type="pct"/>
            <w:vMerge/>
            <w:tcBorders>
              <w:top w:val="single" w:sz="4" w:space="0" w:color="646464"/>
            </w:tcBorders>
            <w:shd w:val="clear" w:color="auto" w:fill="FFFFFF" w:themeFill="background1"/>
          </w:tcPr>
          <w:p w14:paraId="61819CA4" w14:textId="77777777" w:rsidR="00C4794F" w:rsidRPr="00185576" w:rsidRDefault="00C4794F" w:rsidP="00C4794F">
            <w:pPr>
              <w:pStyle w:val="Tabletext"/>
              <w:spacing w:before="120" w:after="120"/>
              <w:rPr>
                <w:sz w:val="18"/>
                <w:szCs w:val="18"/>
              </w:rPr>
            </w:pPr>
          </w:p>
        </w:tc>
        <w:tc>
          <w:tcPr>
            <w:tcW w:w="2110" w:type="pct"/>
            <w:gridSpan w:val="2"/>
            <w:tcBorders>
              <w:top w:val="single" w:sz="4" w:space="0" w:color="646464"/>
            </w:tcBorders>
            <w:shd w:val="clear" w:color="auto" w:fill="FFFFFF" w:themeFill="background1"/>
          </w:tcPr>
          <w:p w14:paraId="16651BA4" w14:textId="654A4653" w:rsidR="00C4794F" w:rsidRDefault="00C4794F" w:rsidP="00C4794F">
            <w:pPr>
              <w:pStyle w:val="Tabletext"/>
              <w:spacing w:before="120" w:after="120"/>
              <w:rPr>
                <w:sz w:val="18"/>
                <w:szCs w:val="18"/>
              </w:rPr>
            </w:pPr>
            <w:r w:rsidRPr="00185576">
              <w:rPr>
                <w:b/>
                <w:sz w:val="18"/>
                <w:szCs w:val="18"/>
              </w:rPr>
              <w:t>Recommendation 11</w:t>
            </w:r>
            <w:r w:rsidR="00E01E60">
              <w:rPr>
                <w:b/>
                <w:sz w:val="18"/>
                <w:szCs w:val="18"/>
              </w:rPr>
              <w:t>.</w:t>
            </w:r>
            <w:r w:rsidRPr="00185576">
              <w:rPr>
                <w:sz w:val="18"/>
                <w:szCs w:val="18"/>
              </w:rPr>
              <w:t xml:space="preserve"> That opportunities be examined to develop the HIPPY evidence base. This may include an active role for the Department including the commissioning of future evaluations, in primary research, and maximising existing evaluations and studies, such as a future wave of </w:t>
            </w:r>
            <w:r>
              <w:rPr>
                <w:sz w:val="18"/>
                <w:szCs w:val="18"/>
              </w:rPr>
              <w:t>the Longitudinal Study of Australian Children</w:t>
            </w:r>
            <w:r w:rsidRPr="00185576">
              <w:rPr>
                <w:sz w:val="18"/>
                <w:szCs w:val="18"/>
              </w:rPr>
              <w:t>.</w:t>
            </w:r>
            <w:r>
              <w:rPr>
                <w:sz w:val="18"/>
                <w:szCs w:val="18"/>
              </w:rPr>
              <w:t xml:space="preserve"> Priority areas for development of the HIPPY evidence base are to examine: </w:t>
            </w:r>
          </w:p>
          <w:p w14:paraId="49BCDE2C" w14:textId="5E1685F2" w:rsidR="00C4794F" w:rsidRPr="00860326" w:rsidRDefault="00C4794F" w:rsidP="00C4794F">
            <w:pPr>
              <w:pStyle w:val="Tablelistbullet"/>
              <w:rPr>
                <w:sz w:val="18"/>
                <w:szCs w:val="18"/>
              </w:rPr>
            </w:pPr>
            <w:r w:rsidRPr="00860326">
              <w:rPr>
                <w:sz w:val="18"/>
                <w:szCs w:val="18"/>
              </w:rPr>
              <w:t xml:space="preserve">the contribution of individual elements of the HIPPY essential features to outcomes (this also links to Recommendation 2 </w:t>
            </w:r>
            <w:r>
              <w:rPr>
                <w:sz w:val="18"/>
                <w:szCs w:val="18"/>
              </w:rPr>
              <w:t>regarding</w:t>
            </w:r>
            <w:r w:rsidRPr="00860326">
              <w:rPr>
                <w:sz w:val="18"/>
                <w:szCs w:val="18"/>
              </w:rPr>
              <w:t xml:space="preserve"> potential program adaptations)</w:t>
            </w:r>
          </w:p>
          <w:p w14:paraId="3EB7CF54" w14:textId="0B75286C" w:rsidR="00C4794F" w:rsidRPr="00860326" w:rsidRDefault="00C4794F" w:rsidP="00C4794F">
            <w:pPr>
              <w:pStyle w:val="Tablelistbullet"/>
              <w:rPr>
                <w:sz w:val="18"/>
                <w:szCs w:val="18"/>
              </w:rPr>
            </w:pPr>
            <w:r w:rsidRPr="00860326">
              <w:rPr>
                <w:sz w:val="18"/>
                <w:szCs w:val="18"/>
              </w:rPr>
              <w:t>the continuing benefits for children after participation in HIPPY (e.g. through to grade three of school) in the Australian context as have been seen in international studies</w:t>
            </w:r>
          </w:p>
          <w:p w14:paraId="44632016" w14:textId="54C97AD6" w:rsidR="00C4794F" w:rsidRPr="00185576" w:rsidRDefault="00C4794F" w:rsidP="00C4794F">
            <w:pPr>
              <w:pStyle w:val="Tablelistbullet"/>
            </w:pPr>
            <w:r w:rsidRPr="00860326">
              <w:rPr>
                <w:sz w:val="18"/>
                <w:szCs w:val="18"/>
              </w:rPr>
              <w:t xml:space="preserve">the cultural appropriateness and outcomes for Indigenous children and families recognising the focus on Indigenous communities as part of phase 2 sites. </w:t>
            </w:r>
          </w:p>
        </w:tc>
        <w:tc>
          <w:tcPr>
            <w:tcW w:w="617" w:type="pct"/>
            <w:tcBorders>
              <w:top w:val="single" w:sz="4" w:space="0" w:color="646464"/>
            </w:tcBorders>
            <w:shd w:val="clear" w:color="auto" w:fill="FFFFFF" w:themeFill="background1"/>
          </w:tcPr>
          <w:p w14:paraId="29D2C409" w14:textId="3C7A830E" w:rsidR="00C4794F" w:rsidRPr="00185576" w:rsidRDefault="00C4794F" w:rsidP="00C4794F">
            <w:pPr>
              <w:pStyle w:val="Tabletext"/>
              <w:spacing w:before="120" w:after="120"/>
              <w:jc w:val="center"/>
              <w:rPr>
                <w:sz w:val="18"/>
                <w:szCs w:val="18"/>
              </w:rPr>
            </w:pPr>
            <w:r>
              <w:rPr>
                <w:sz w:val="18"/>
                <w:szCs w:val="18"/>
              </w:rPr>
              <w:t>DSS in conjunction with BSL</w:t>
            </w:r>
          </w:p>
        </w:tc>
      </w:tr>
      <w:tr w:rsidR="003012CF" w14:paraId="0D40FBE6" w14:textId="77777777" w:rsidTr="000B709A">
        <w:tblPrEx>
          <w:tblBorders>
            <w:bottom w:val="single" w:sz="4" w:space="0" w:color="646464"/>
            <w:insideH w:val="single" w:sz="4" w:space="0" w:color="646464"/>
          </w:tblBorders>
        </w:tblPrEx>
        <w:trPr>
          <w:cantSplit/>
        </w:trPr>
        <w:tc>
          <w:tcPr>
            <w:tcW w:w="5000" w:type="pct"/>
            <w:gridSpan w:val="4"/>
            <w:tcBorders>
              <w:bottom w:val="single" w:sz="4" w:space="0" w:color="646464"/>
            </w:tcBorders>
            <w:shd w:val="clear" w:color="auto" w:fill="auto"/>
          </w:tcPr>
          <w:p w14:paraId="34B134BD" w14:textId="2C99B171" w:rsidR="003012CF" w:rsidRPr="001A6B8C" w:rsidRDefault="003012CF" w:rsidP="003012CF">
            <w:pPr>
              <w:pStyle w:val="Source"/>
              <w:rPr>
                <w:sz w:val="14"/>
                <w:szCs w:val="14"/>
              </w:rPr>
            </w:pPr>
            <w:r w:rsidRPr="001A6B8C">
              <w:rPr>
                <w:sz w:val="14"/>
                <w:szCs w:val="14"/>
              </w:rPr>
              <w:t>Source: ACIL ALLEN CONSULTING 2018</w:t>
            </w:r>
          </w:p>
        </w:tc>
      </w:tr>
      <w:tr w:rsidR="003012CF" w14:paraId="20F54172" w14:textId="77777777" w:rsidTr="000B709A">
        <w:tblPrEx>
          <w:tblBorders>
            <w:bottom w:val="single" w:sz="4" w:space="0" w:color="646464"/>
            <w:insideH w:val="single" w:sz="4" w:space="0" w:color="646464"/>
          </w:tblBorders>
        </w:tblPrEx>
        <w:trPr>
          <w:cantSplit/>
          <w:trHeight w:hRule="exact" w:val="120"/>
        </w:trPr>
        <w:tc>
          <w:tcPr>
            <w:tcW w:w="5000" w:type="pct"/>
            <w:gridSpan w:val="4"/>
            <w:tcBorders>
              <w:top w:val="single" w:sz="4" w:space="0" w:color="646464"/>
              <w:bottom w:val="nil"/>
            </w:tcBorders>
            <w:shd w:val="clear" w:color="auto" w:fill="auto"/>
          </w:tcPr>
          <w:p w14:paraId="110C53BD" w14:textId="77777777" w:rsidR="003012CF" w:rsidRDefault="003012CF" w:rsidP="003012CF">
            <w:pPr>
              <w:pStyle w:val="spacertbl"/>
            </w:pPr>
          </w:p>
        </w:tc>
      </w:tr>
    </w:tbl>
    <w:p w14:paraId="68B6E56D" w14:textId="77777777" w:rsidR="00611E0D" w:rsidRDefault="00611E0D" w:rsidP="007A55E5">
      <w:pPr>
        <w:pStyle w:val="BodyText"/>
        <w:sectPr w:rsidR="00611E0D" w:rsidSect="00611E0D">
          <w:headerReference w:type="even" r:id="rId34"/>
          <w:headerReference w:type="default" r:id="rId35"/>
          <w:footerReference w:type="even" r:id="rId36"/>
          <w:footerReference w:type="default" r:id="rId37"/>
          <w:headerReference w:type="first" r:id="rId38"/>
          <w:footerReference w:type="first" r:id="rId39"/>
          <w:pgSz w:w="16839" w:h="11907" w:orient="landscape" w:code="9"/>
          <w:pgMar w:top="1100" w:right="443" w:bottom="1320" w:left="3296" w:header="456" w:footer="262" w:gutter="0"/>
          <w:pgNumType w:fmt="lowerRoman"/>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Glossary of Terms Heading"/>
        <w:tblDescription w:val="Glossary of Terms Heading"/>
      </w:tblPr>
      <w:tblGrid>
        <w:gridCol w:w="8168"/>
      </w:tblGrid>
      <w:tr w:rsidR="005F6662" w:rsidRPr="00B95317" w14:paraId="1B6BFAE9" w14:textId="77777777" w:rsidTr="005F6662">
        <w:trPr>
          <w:trHeight w:hRule="exact" w:val="2268"/>
        </w:trPr>
        <w:tc>
          <w:tcPr>
            <w:tcW w:w="8168" w:type="dxa"/>
            <w:shd w:val="clear" w:color="auto" w:fill="auto"/>
            <w:tcMar>
              <w:left w:w="0" w:type="dxa"/>
              <w:bottom w:w="0" w:type="dxa"/>
            </w:tcMar>
            <w:vAlign w:val="center"/>
          </w:tcPr>
          <w:p w14:paraId="210D6F1A" w14:textId="745798EA" w:rsidR="005F6662" w:rsidRPr="005F6662" w:rsidRDefault="005F6662" w:rsidP="00735DCA">
            <w:pPr>
              <w:pStyle w:val="Normal-nospace"/>
              <w:rPr>
                <w:sz w:val="48"/>
                <w:szCs w:val="48"/>
              </w:rPr>
            </w:pPr>
            <w:bookmarkStart w:id="12" w:name="_Toc409113948"/>
            <w:bookmarkStart w:id="13" w:name="_Toc415743784"/>
            <w:r w:rsidRPr="005F6662">
              <w:rPr>
                <w:b/>
                <w:sz w:val="48"/>
                <w:szCs w:val="48"/>
              </w:rPr>
              <w:lastRenderedPageBreak/>
              <w:t>Glossary of terms</w:t>
            </w:r>
            <w:bookmarkEnd w:id="12"/>
            <w:bookmarkEnd w:id="13"/>
          </w:p>
        </w:tc>
      </w:tr>
    </w:tbl>
    <w:tbl>
      <w:tblPr>
        <w:tblW w:w="8172" w:type="dxa"/>
        <w:tblLayout w:type="fixed"/>
        <w:tblCellMar>
          <w:left w:w="0" w:type="dxa"/>
          <w:right w:w="0" w:type="dxa"/>
        </w:tblCellMar>
        <w:tblLook w:val="04A0" w:firstRow="1" w:lastRow="0" w:firstColumn="1" w:lastColumn="0" w:noHBand="0" w:noVBand="1"/>
        <w:tblCaption w:val="Glossary of Terms Heading"/>
        <w:tblDescription w:val="Glossary of Terms Heading"/>
      </w:tblPr>
      <w:tblGrid>
        <w:gridCol w:w="1701"/>
        <w:gridCol w:w="6471"/>
      </w:tblGrid>
      <w:tr w:rsidR="00611E0D" w:rsidRPr="00B95317" w14:paraId="4E453E36" w14:textId="77777777" w:rsidTr="00735DCA">
        <w:tc>
          <w:tcPr>
            <w:tcW w:w="1701" w:type="dxa"/>
            <w:shd w:val="clear" w:color="auto" w:fill="auto"/>
          </w:tcPr>
          <w:p w14:paraId="345E5BD6" w14:textId="77777777" w:rsidR="00611E0D" w:rsidRPr="00B95317" w:rsidRDefault="00611E0D" w:rsidP="00735DCA">
            <w:pPr>
              <w:pStyle w:val="Tabletext"/>
              <w:spacing w:before="80" w:after="100" w:line="240" w:lineRule="auto"/>
              <w:ind w:right="119"/>
              <w:rPr>
                <w:b/>
                <w:color w:val="auto"/>
                <w:sz w:val="20"/>
                <w:szCs w:val="20"/>
              </w:rPr>
            </w:pPr>
            <w:r w:rsidRPr="00B95317">
              <w:rPr>
                <w:b/>
                <w:color w:val="auto"/>
                <w:sz w:val="20"/>
                <w:szCs w:val="20"/>
              </w:rPr>
              <w:t>ABS</w:t>
            </w:r>
          </w:p>
        </w:tc>
        <w:tc>
          <w:tcPr>
            <w:tcW w:w="6471" w:type="dxa"/>
            <w:shd w:val="clear" w:color="auto" w:fill="auto"/>
          </w:tcPr>
          <w:p w14:paraId="22F5E454" w14:textId="77777777" w:rsidR="00611E0D" w:rsidRPr="00B95317" w:rsidRDefault="00611E0D" w:rsidP="00735DCA">
            <w:pPr>
              <w:pStyle w:val="Tabletext"/>
              <w:spacing w:before="80" w:after="100" w:line="240" w:lineRule="auto"/>
              <w:ind w:right="119"/>
              <w:rPr>
                <w:color w:val="auto"/>
                <w:sz w:val="20"/>
                <w:szCs w:val="20"/>
              </w:rPr>
            </w:pPr>
            <w:r w:rsidRPr="00B95317">
              <w:rPr>
                <w:color w:val="auto"/>
                <w:sz w:val="20"/>
                <w:szCs w:val="20"/>
              </w:rPr>
              <w:t xml:space="preserve">Australian Bureau of Statistics </w:t>
            </w:r>
          </w:p>
        </w:tc>
      </w:tr>
      <w:tr w:rsidR="00611E0D" w:rsidRPr="00B95317" w14:paraId="077DF8C1" w14:textId="77777777" w:rsidTr="00735DCA">
        <w:tc>
          <w:tcPr>
            <w:tcW w:w="1701" w:type="dxa"/>
            <w:shd w:val="clear" w:color="auto" w:fill="auto"/>
          </w:tcPr>
          <w:p w14:paraId="51707356" w14:textId="77777777" w:rsidR="00611E0D" w:rsidRPr="00B95317" w:rsidRDefault="00611E0D" w:rsidP="00735DCA">
            <w:pPr>
              <w:pStyle w:val="Tabletext"/>
              <w:spacing w:before="80" w:after="100" w:line="240" w:lineRule="auto"/>
              <w:ind w:right="119"/>
              <w:rPr>
                <w:b/>
                <w:color w:val="auto"/>
                <w:sz w:val="20"/>
                <w:szCs w:val="20"/>
              </w:rPr>
            </w:pPr>
            <w:r w:rsidRPr="00B95317">
              <w:rPr>
                <w:b/>
                <w:color w:val="auto"/>
                <w:sz w:val="20"/>
                <w:szCs w:val="20"/>
              </w:rPr>
              <w:t>ACCO</w:t>
            </w:r>
          </w:p>
        </w:tc>
        <w:tc>
          <w:tcPr>
            <w:tcW w:w="6471" w:type="dxa"/>
            <w:shd w:val="clear" w:color="auto" w:fill="auto"/>
          </w:tcPr>
          <w:p w14:paraId="62057C49" w14:textId="77777777" w:rsidR="00611E0D" w:rsidRPr="00B95317" w:rsidRDefault="00611E0D" w:rsidP="00735DCA">
            <w:pPr>
              <w:pStyle w:val="Tabletext"/>
              <w:spacing w:before="80" w:after="100" w:line="240" w:lineRule="auto"/>
              <w:ind w:right="119"/>
              <w:rPr>
                <w:color w:val="auto"/>
                <w:sz w:val="20"/>
                <w:szCs w:val="20"/>
              </w:rPr>
            </w:pPr>
            <w:r w:rsidRPr="00B95317">
              <w:rPr>
                <w:color w:val="auto"/>
                <w:sz w:val="20"/>
                <w:szCs w:val="20"/>
              </w:rPr>
              <w:t>Aboriginal Community Controlled Organisations</w:t>
            </w:r>
          </w:p>
        </w:tc>
      </w:tr>
      <w:tr w:rsidR="00611E0D" w:rsidRPr="00E67A48" w14:paraId="32C21878" w14:textId="77777777" w:rsidTr="00735DCA">
        <w:tc>
          <w:tcPr>
            <w:tcW w:w="1701" w:type="dxa"/>
            <w:shd w:val="clear" w:color="auto" w:fill="auto"/>
          </w:tcPr>
          <w:p w14:paraId="06BCBDBD" w14:textId="77777777" w:rsidR="00611E0D" w:rsidRPr="00E67A48" w:rsidRDefault="00611E0D" w:rsidP="00735DCA">
            <w:pPr>
              <w:pStyle w:val="Tabletext"/>
              <w:spacing w:before="80" w:after="100" w:line="240" w:lineRule="auto"/>
              <w:ind w:right="119"/>
              <w:rPr>
                <w:b/>
                <w:sz w:val="20"/>
                <w:szCs w:val="20"/>
              </w:rPr>
            </w:pPr>
            <w:r w:rsidRPr="00E67A48">
              <w:rPr>
                <w:b/>
                <w:sz w:val="20"/>
                <w:szCs w:val="20"/>
              </w:rPr>
              <w:t>ACIL Allen</w:t>
            </w:r>
          </w:p>
        </w:tc>
        <w:tc>
          <w:tcPr>
            <w:tcW w:w="6471" w:type="dxa"/>
            <w:shd w:val="clear" w:color="auto" w:fill="auto"/>
          </w:tcPr>
          <w:p w14:paraId="11C7A2ED" w14:textId="77777777" w:rsidR="00611E0D" w:rsidRPr="00E67A48" w:rsidRDefault="00611E0D" w:rsidP="00735DCA">
            <w:pPr>
              <w:pStyle w:val="Tabletext"/>
              <w:spacing w:before="80" w:after="100" w:line="240" w:lineRule="auto"/>
              <w:ind w:right="119"/>
              <w:rPr>
                <w:sz w:val="20"/>
                <w:szCs w:val="20"/>
              </w:rPr>
            </w:pPr>
            <w:r w:rsidRPr="00E67A48">
              <w:rPr>
                <w:sz w:val="20"/>
                <w:szCs w:val="20"/>
              </w:rPr>
              <w:t>ACIL Allen Consulting</w:t>
            </w:r>
          </w:p>
        </w:tc>
      </w:tr>
      <w:tr w:rsidR="00611E0D" w:rsidRPr="00E67A48" w14:paraId="01483E21" w14:textId="77777777" w:rsidTr="00735DCA">
        <w:tc>
          <w:tcPr>
            <w:tcW w:w="1701" w:type="dxa"/>
            <w:shd w:val="clear" w:color="auto" w:fill="auto"/>
          </w:tcPr>
          <w:p w14:paraId="5B317A2D" w14:textId="77777777" w:rsidR="00611E0D" w:rsidRPr="00E67A48" w:rsidRDefault="00611E0D" w:rsidP="00735DCA">
            <w:pPr>
              <w:pStyle w:val="Tabletext"/>
              <w:spacing w:before="80" w:after="100" w:line="240" w:lineRule="auto"/>
              <w:ind w:right="119"/>
              <w:rPr>
                <w:b/>
                <w:sz w:val="20"/>
                <w:szCs w:val="20"/>
              </w:rPr>
            </w:pPr>
            <w:r w:rsidRPr="00E67A48">
              <w:rPr>
                <w:b/>
                <w:sz w:val="20"/>
                <w:szCs w:val="20"/>
              </w:rPr>
              <w:t>AEDC</w:t>
            </w:r>
          </w:p>
        </w:tc>
        <w:tc>
          <w:tcPr>
            <w:tcW w:w="6471" w:type="dxa"/>
            <w:shd w:val="clear" w:color="auto" w:fill="auto"/>
          </w:tcPr>
          <w:p w14:paraId="1428EE3C" w14:textId="77777777" w:rsidR="00611E0D" w:rsidRPr="00E67A48" w:rsidRDefault="00611E0D" w:rsidP="00735DCA">
            <w:pPr>
              <w:pStyle w:val="Tabletext"/>
              <w:spacing w:before="80" w:after="100" w:line="240" w:lineRule="auto"/>
              <w:ind w:right="119"/>
              <w:rPr>
                <w:sz w:val="20"/>
                <w:szCs w:val="20"/>
              </w:rPr>
            </w:pPr>
            <w:r w:rsidRPr="00E67A48">
              <w:rPr>
                <w:sz w:val="20"/>
                <w:szCs w:val="20"/>
              </w:rPr>
              <w:t>Australian Early Development Census</w:t>
            </w:r>
          </w:p>
        </w:tc>
      </w:tr>
      <w:tr w:rsidR="00611E0D" w:rsidRPr="00E67A48" w14:paraId="4FE24946" w14:textId="77777777" w:rsidTr="00735DCA">
        <w:tc>
          <w:tcPr>
            <w:tcW w:w="1701" w:type="dxa"/>
            <w:shd w:val="clear" w:color="auto" w:fill="auto"/>
          </w:tcPr>
          <w:p w14:paraId="4B8432A8" w14:textId="77777777" w:rsidR="00611E0D" w:rsidRPr="00E67A48" w:rsidRDefault="00611E0D" w:rsidP="00735DCA">
            <w:pPr>
              <w:pStyle w:val="Tabletext"/>
              <w:spacing w:before="80" w:after="100" w:line="240" w:lineRule="auto"/>
              <w:ind w:right="119"/>
              <w:rPr>
                <w:b/>
                <w:sz w:val="20"/>
                <w:szCs w:val="20"/>
              </w:rPr>
            </w:pPr>
            <w:r w:rsidRPr="00E67A48">
              <w:rPr>
                <w:b/>
                <w:sz w:val="20"/>
                <w:szCs w:val="20"/>
              </w:rPr>
              <w:t>APQ</w:t>
            </w:r>
          </w:p>
        </w:tc>
        <w:tc>
          <w:tcPr>
            <w:tcW w:w="6471" w:type="dxa"/>
            <w:shd w:val="clear" w:color="auto" w:fill="auto"/>
          </w:tcPr>
          <w:p w14:paraId="2998397D" w14:textId="77777777" w:rsidR="00611E0D" w:rsidRPr="00E67A48" w:rsidRDefault="00611E0D" w:rsidP="00735DCA">
            <w:pPr>
              <w:pStyle w:val="Tabletext"/>
              <w:spacing w:before="80" w:after="100" w:line="240" w:lineRule="auto"/>
              <w:ind w:right="119"/>
              <w:rPr>
                <w:sz w:val="20"/>
                <w:szCs w:val="20"/>
              </w:rPr>
            </w:pPr>
            <w:r w:rsidRPr="00E67A48">
              <w:rPr>
                <w:sz w:val="20"/>
                <w:szCs w:val="20"/>
              </w:rPr>
              <w:t>Assessment of program quality</w:t>
            </w:r>
          </w:p>
        </w:tc>
      </w:tr>
      <w:tr w:rsidR="00611E0D" w:rsidRPr="00E67A48" w14:paraId="377A9C37" w14:textId="77777777" w:rsidTr="00735DCA">
        <w:tc>
          <w:tcPr>
            <w:tcW w:w="1701" w:type="dxa"/>
            <w:shd w:val="clear" w:color="auto" w:fill="auto"/>
          </w:tcPr>
          <w:p w14:paraId="3721EC9B" w14:textId="77777777" w:rsidR="00611E0D" w:rsidRPr="00E67A48" w:rsidRDefault="00611E0D" w:rsidP="00735DCA">
            <w:pPr>
              <w:pStyle w:val="Tabletext"/>
              <w:spacing w:before="80" w:after="100" w:line="240" w:lineRule="auto"/>
              <w:ind w:right="119"/>
              <w:rPr>
                <w:b/>
                <w:sz w:val="20"/>
                <w:szCs w:val="20"/>
              </w:rPr>
            </w:pPr>
            <w:r w:rsidRPr="00E67A48">
              <w:rPr>
                <w:b/>
                <w:sz w:val="20"/>
                <w:szCs w:val="20"/>
              </w:rPr>
              <w:t>BES</w:t>
            </w:r>
          </w:p>
        </w:tc>
        <w:tc>
          <w:tcPr>
            <w:tcW w:w="6471" w:type="dxa"/>
            <w:shd w:val="clear" w:color="auto" w:fill="auto"/>
          </w:tcPr>
          <w:p w14:paraId="2B7EB88C" w14:textId="77777777" w:rsidR="00611E0D" w:rsidRPr="00E67A48" w:rsidRDefault="00611E0D" w:rsidP="00735DCA">
            <w:pPr>
              <w:pStyle w:val="Tabletext"/>
              <w:spacing w:before="80" w:after="100" w:line="240" w:lineRule="auto"/>
              <w:ind w:right="119"/>
              <w:rPr>
                <w:sz w:val="20"/>
                <w:szCs w:val="20"/>
              </w:rPr>
            </w:pPr>
            <w:r w:rsidRPr="00E67A48">
              <w:rPr>
                <w:sz w:val="20"/>
                <w:szCs w:val="20"/>
              </w:rPr>
              <w:t>Best Evidence Synthesis</w:t>
            </w:r>
          </w:p>
        </w:tc>
      </w:tr>
      <w:tr w:rsidR="00611E0D" w:rsidRPr="00E67A48" w14:paraId="28728690" w14:textId="77777777" w:rsidTr="00735DCA">
        <w:tc>
          <w:tcPr>
            <w:tcW w:w="1701" w:type="dxa"/>
            <w:shd w:val="clear" w:color="auto" w:fill="auto"/>
          </w:tcPr>
          <w:p w14:paraId="75C7BD26" w14:textId="77777777" w:rsidR="00611E0D" w:rsidRPr="00E67A48" w:rsidRDefault="00611E0D" w:rsidP="00735DCA">
            <w:pPr>
              <w:pStyle w:val="Tabletext"/>
              <w:spacing w:before="80" w:after="100" w:line="240" w:lineRule="auto"/>
              <w:ind w:right="119"/>
              <w:rPr>
                <w:b/>
                <w:sz w:val="20"/>
                <w:szCs w:val="20"/>
              </w:rPr>
            </w:pPr>
            <w:r w:rsidRPr="00E67A48">
              <w:rPr>
                <w:b/>
                <w:sz w:val="20"/>
                <w:szCs w:val="20"/>
              </w:rPr>
              <w:t xml:space="preserve">BSL </w:t>
            </w:r>
          </w:p>
        </w:tc>
        <w:tc>
          <w:tcPr>
            <w:tcW w:w="6471" w:type="dxa"/>
            <w:shd w:val="clear" w:color="auto" w:fill="auto"/>
          </w:tcPr>
          <w:p w14:paraId="0AB04C79" w14:textId="77777777" w:rsidR="00611E0D" w:rsidRPr="00E67A48" w:rsidRDefault="00611E0D" w:rsidP="00735DCA">
            <w:pPr>
              <w:pStyle w:val="Tabletext"/>
              <w:spacing w:before="80" w:after="100" w:line="240" w:lineRule="auto"/>
              <w:ind w:right="119"/>
              <w:rPr>
                <w:sz w:val="20"/>
                <w:szCs w:val="20"/>
              </w:rPr>
            </w:pPr>
            <w:r w:rsidRPr="00E67A48">
              <w:rPr>
                <w:sz w:val="20"/>
                <w:szCs w:val="20"/>
              </w:rPr>
              <w:t>Brotherhood of St Laurence</w:t>
            </w:r>
          </w:p>
        </w:tc>
      </w:tr>
      <w:tr w:rsidR="00611E0D" w:rsidRPr="00E67A48" w14:paraId="5D9583F2" w14:textId="77777777" w:rsidTr="00735DCA">
        <w:tc>
          <w:tcPr>
            <w:tcW w:w="1701" w:type="dxa"/>
            <w:shd w:val="clear" w:color="auto" w:fill="auto"/>
          </w:tcPr>
          <w:p w14:paraId="4CA11C87" w14:textId="77777777" w:rsidR="00611E0D" w:rsidRPr="00E67A48" w:rsidRDefault="00611E0D" w:rsidP="00735DCA">
            <w:pPr>
              <w:pStyle w:val="Tabletext"/>
              <w:spacing w:before="80" w:after="100" w:line="240" w:lineRule="auto"/>
              <w:ind w:right="119"/>
              <w:rPr>
                <w:b/>
                <w:sz w:val="20"/>
                <w:szCs w:val="20"/>
              </w:rPr>
            </w:pPr>
            <w:r w:rsidRPr="00E67A48">
              <w:rPr>
                <w:b/>
                <w:sz w:val="20"/>
                <w:szCs w:val="20"/>
              </w:rPr>
              <w:t>CALD</w:t>
            </w:r>
          </w:p>
        </w:tc>
        <w:tc>
          <w:tcPr>
            <w:tcW w:w="6471" w:type="dxa"/>
            <w:shd w:val="clear" w:color="auto" w:fill="auto"/>
          </w:tcPr>
          <w:p w14:paraId="5BD03531" w14:textId="77777777" w:rsidR="00611E0D" w:rsidRPr="00E67A48" w:rsidRDefault="00611E0D" w:rsidP="00735DCA">
            <w:pPr>
              <w:pStyle w:val="Tabletext"/>
              <w:spacing w:before="80" w:after="100" w:line="240" w:lineRule="auto"/>
              <w:ind w:right="119"/>
              <w:rPr>
                <w:sz w:val="20"/>
                <w:szCs w:val="20"/>
              </w:rPr>
            </w:pPr>
            <w:r w:rsidRPr="00E67A48">
              <w:rPr>
                <w:sz w:val="20"/>
                <w:szCs w:val="20"/>
              </w:rPr>
              <w:t>Culturally and linguistically diverse</w:t>
            </w:r>
          </w:p>
        </w:tc>
      </w:tr>
      <w:tr w:rsidR="00611E0D" w:rsidRPr="00E67A48" w14:paraId="12B0F7A5" w14:textId="77777777" w:rsidTr="00735DCA">
        <w:tc>
          <w:tcPr>
            <w:tcW w:w="1701" w:type="dxa"/>
            <w:shd w:val="clear" w:color="auto" w:fill="auto"/>
          </w:tcPr>
          <w:p w14:paraId="4BF3D160" w14:textId="77777777" w:rsidR="00611E0D" w:rsidRPr="00E67A48" w:rsidRDefault="00611E0D" w:rsidP="00735DCA">
            <w:pPr>
              <w:pStyle w:val="Tabletext"/>
              <w:spacing w:before="80" w:after="100" w:line="240" w:lineRule="auto"/>
              <w:ind w:right="119"/>
              <w:rPr>
                <w:b/>
                <w:sz w:val="20"/>
                <w:szCs w:val="20"/>
              </w:rPr>
            </w:pPr>
            <w:r w:rsidRPr="00E67A48">
              <w:rPr>
                <w:b/>
                <w:sz w:val="20"/>
                <w:szCs w:val="20"/>
              </w:rPr>
              <w:t>CBA</w:t>
            </w:r>
          </w:p>
        </w:tc>
        <w:tc>
          <w:tcPr>
            <w:tcW w:w="6471" w:type="dxa"/>
            <w:shd w:val="clear" w:color="auto" w:fill="auto"/>
          </w:tcPr>
          <w:p w14:paraId="63B43061" w14:textId="77777777" w:rsidR="00611E0D" w:rsidRPr="00E67A48" w:rsidRDefault="00611E0D" w:rsidP="00735DCA">
            <w:pPr>
              <w:pStyle w:val="Tabletext"/>
              <w:spacing w:before="80" w:after="100" w:line="240" w:lineRule="auto"/>
              <w:ind w:right="119"/>
              <w:rPr>
                <w:sz w:val="20"/>
                <w:szCs w:val="20"/>
              </w:rPr>
            </w:pPr>
            <w:r w:rsidRPr="00E67A48">
              <w:rPr>
                <w:sz w:val="20"/>
                <w:szCs w:val="20"/>
              </w:rPr>
              <w:t>Cost benefit analysis</w:t>
            </w:r>
          </w:p>
        </w:tc>
      </w:tr>
      <w:tr w:rsidR="00611E0D" w:rsidRPr="00E67A48" w14:paraId="0B7DDDF2" w14:textId="77777777" w:rsidTr="00735DCA">
        <w:tc>
          <w:tcPr>
            <w:tcW w:w="1701" w:type="dxa"/>
            <w:shd w:val="clear" w:color="auto" w:fill="auto"/>
          </w:tcPr>
          <w:p w14:paraId="2A1938D4" w14:textId="77777777" w:rsidR="00611E0D" w:rsidRPr="00E67A48" w:rsidRDefault="00611E0D" w:rsidP="00735DCA">
            <w:pPr>
              <w:pStyle w:val="Tabletext"/>
              <w:spacing w:before="80" w:after="100" w:line="240" w:lineRule="auto"/>
              <w:ind w:right="119"/>
              <w:rPr>
                <w:b/>
                <w:sz w:val="20"/>
                <w:szCs w:val="20"/>
              </w:rPr>
            </w:pPr>
            <w:r w:rsidRPr="00E67A48">
              <w:rPr>
                <w:b/>
                <w:sz w:val="20"/>
                <w:szCs w:val="20"/>
              </w:rPr>
              <w:t>DEEWR</w:t>
            </w:r>
          </w:p>
        </w:tc>
        <w:tc>
          <w:tcPr>
            <w:tcW w:w="6471" w:type="dxa"/>
            <w:shd w:val="clear" w:color="auto" w:fill="auto"/>
          </w:tcPr>
          <w:p w14:paraId="24A5E639" w14:textId="77777777" w:rsidR="00611E0D" w:rsidRPr="00E67A48" w:rsidRDefault="00611E0D" w:rsidP="00735DCA">
            <w:pPr>
              <w:pStyle w:val="Tabletext"/>
              <w:spacing w:before="80" w:after="100" w:line="240" w:lineRule="auto"/>
              <w:ind w:right="119"/>
              <w:rPr>
                <w:sz w:val="20"/>
                <w:szCs w:val="20"/>
              </w:rPr>
            </w:pPr>
            <w:r w:rsidRPr="00E67A48">
              <w:rPr>
                <w:sz w:val="20"/>
                <w:szCs w:val="20"/>
              </w:rPr>
              <w:t>Department of Education, Employment and Workplace Relations</w:t>
            </w:r>
          </w:p>
        </w:tc>
      </w:tr>
      <w:tr w:rsidR="00611E0D" w:rsidRPr="00E67A48" w14:paraId="638A30B9" w14:textId="77777777" w:rsidTr="00735DCA">
        <w:tc>
          <w:tcPr>
            <w:tcW w:w="1701" w:type="dxa"/>
            <w:shd w:val="clear" w:color="auto" w:fill="auto"/>
          </w:tcPr>
          <w:p w14:paraId="76B83A18" w14:textId="77777777" w:rsidR="00611E0D" w:rsidRPr="00E67A48" w:rsidRDefault="00611E0D" w:rsidP="00735DCA">
            <w:pPr>
              <w:pStyle w:val="Tabletext"/>
              <w:spacing w:before="80" w:after="100" w:line="240" w:lineRule="auto"/>
              <w:ind w:right="119"/>
              <w:rPr>
                <w:b/>
                <w:sz w:val="20"/>
                <w:szCs w:val="20"/>
              </w:rPr>
            </w:pPr>
            <w:r w:rsidRPr="00E67A48">
              <w:rPr>
                <w:b/>
                <w:sz w:val="20"/>
                <w:szCs w:val="20"/>
              </w:rPr>
              <w:t>DEX</w:t>
            </w:r>
          </w:p>
        </w:tc>
        <w:tc>
          <w:tcPr>
            <w:tcW w:w="6471" w:type="dxa"/>
            <w:shd w:val="clear" w:color="auto" w:fill="auto"/>
          </w:tcPr>
          <w:p w14:paraId="149998DE" w14:textId="77777777" w:rsidR="00611E0D" w:rsidRPr="00E67A48" w:rsidRDefault="00611E0D" w:rsidP="00735DCA">
            <w:pPr>
              <w:pStyle w:val="Tabletext"/>
              <w:spacing w:before="80" w:after="100" w:line="240" w:lineRule="auto"/>
              <w:ind w:right="119"/>
              <w:rPr>
                <w:sz w:val="20"/>
                <w:szCs w:val="20"/>
              </w:rPr>
            </w:pPr>
            <w:r w:rsidRPr="00E67A48">
              <w:rPr>
                <w:sz w:val="20"/>
                <w:szCs w:val="20"/>
              </w:rPr>
              <w:t>Data Exchange</w:t>
            </w:r>
          </w:p>
        </w:tc>
      </w:tr>
      <w:tr w:rsidR="00611E0D" w:rsidRPr="00E67A48" w14:paraId="023BADDA" w14:textId="77777777" w:rsidTr="00735DCA">
        <w:tc>
          <w:tcPr>
            <w:tcW w:w="1701" w:type="dxa"/>
            <w:shd w:val="clear" w:color="auto" w:fill="auto"/>
          </w:tcPr>
          <w:p w14:paraId="477C0C43" w14:textId="77777777" w:rsidR="00611E0D" w:rsidRPr="00E67A48" w:rsidRDefault="00611E0D" w:rsidP="00735DCA">
            <w:pPr>
              <w:pStyle w:val="Tabletext"/>
              <w:spacing w:before="80" w:after="100" w:line="240" w:lineRule="auto"/>
              <w:ind w:right="119"/>
              <w:rPr>
                <w:b/>
                <w:sz w:val="20"/>
                <w:szCs w:val="20"/>
              </w:rPr>
            </w:pPr>
            <w:r w:rsidRPr="00E67A48">
              <w:rPr>
                <w:b/>
                <w:sz w:val="20"/>
                <w:szCs w:val="20"/>
              </w:rPr>
              <w:t>DSS/ Department</w:t>
            </w:r>
          </w:p>
        </w:tc>
        <w:tc>
          <w:tcPr>
            <w:tcW w:w="6471" w:type="dxa"/>
            <w:shd w:val="clear" w:color="auto" w:fill="auto"/>
          </w:tcPr>
          <w:p w14:paraId="7CEF451F" w14:textId="77777777" w:rsidR="00611E0D" w:rsidRPr="00E67A48" w:rsidRDefault="00611E0D" w:rsidP="00735DCA">
            <w:pPr>
              <w:pStyle w:val="Tabletext"/>
              <w:spacing w:before="80" w:after="100" w:line="240" w:lineRule="auto"/>
              <w:ind w:right="119"/>
              <w:rPr>
                <w:sz w:val="20"/>
                <w:szCs w:val="20"/>
              </w:rPr>
            </w:pPr>
            <w:r w:rsidRPr="00E67A48">
              <w:rPr>
                <w:sz w:val="20"/>
                <w:szCs w:val="20"/>
              </w:rPr>
              <w:t>Department of Social Services</w:t>
            </w:r>
          </w:p>
        </w:tc>
      </w:tr>
      <w:tr w:rsidR="00611E0D" w:rsidRPr="00E67A48" w14:paraId="04B1D39D" w14:textId="77777777" w:rsidTr="00735DCA">
        <w:tc>
          <w:tcPr>
            <w:tcW w:w="1701" w:type="dxa"/>
            <w:shd w:val="clear" w:color="auto" w:fill="auto"/>
          </w:tcPr>
          <w:p w14:paraId="468933C6" w14:textId="77777777" w:rsidR="00611E0D" w:rsidRPr="00E67A48" w:rsidRDefault="00611E0D" w:rsidP="00735DCA">
            <w:pPr>
              <w:pStyle w:val="Tabletext"/>
              <w:spacing w:before="80" w:after="100" w:line="240" w:lineRule="auto"/>
              <w:ind w:right="119"/>
              <w:rPr>
                <w:b/>
                <w:sz w:val="20"/>
                <w:szCs w:val="20"/>
              </w:rPr>
            </w:pPr>
            <w:r w:rsidRPr="00E67A48">
              <w:rPr>
                <w:b/>
                <w:sz w:val="20"/>
                <w:szCs w:val="20"/>
              </w:rPr>
              <w:t>HIPPY</w:t>
            </w:r>
          </w:p>
        </w:tc>
        <w:tc>
          <w:tcPr>
            <w:tcW w:w="6471" w:type="dxa"/>
            <w:shd w:val="clear" w:color="auto" w:fill="auto"/>
          </w:tcPr>
          <w:p w14:paraId="189419E3" w14:textId="4D9597F0" w:rsidR="00611E0D" w:rsidRPr="00E67A48" w:rsidRDefault="00611E0D" w:rsidP="00735DCA">
            <w:pPr>
              <w:pStyle w:val="Tabletext"/>
              <w:spacing w:before="80" w:after="100" w:line="240" w:lineRule="auto"/>
              <w:ind w:right="119"/>
              <w:rPr>
                <w:sz w:val="20"/>
                <w:szCs w:val="20"/>
              </w:rPr>
            </w:pPr>
            <w:r w:rsidRPr="00E67A48">
              <w:rPr>
                <w:sz w:val="20"/>
                <w:szCs w:val="20"/>
              </w:rPr>
              <w:t xml:space="preserve">Home Interaction </w:t>
            </w:r>
            <w:r w:rsidR="00A07475" w:rsidRPr="00E67A48">
              <w:rPr>
                <w:sz w:val="20"/>
                <w:szCs w:val="20"/>
              </w:rPr>
              <w:t xml:space="preserve">Program </w:t>
            </w:r>
            <w:r w:rsidRPr="00E67A48">
              <w:rPr>
                <w:sz w:val="20"/>
                <w:szCs w:val="20"/>
              </w:rPr>
              <w:t>for Parents and Youngsters</w:t>
            </w:r>
          </w:p>
        </w:tc>
      </w:tr>
      <w:tr w:rsidR="00611E0D" w:rsidRPr="00E67A48" w14:paraId="31ED665B" w14:textId="77777777" w:rsidTr="00735DCA">
        <w:tc>
          <w:tcPr>
            <w:tcW w:w="1701" w:type="dxa"/>
            <w:shd w:val="clear" w:color="auto" w:fill="auto"/>
          </w:tcPr>
          <w:p w14:paraId="350FDFB7" w14:textId="77777777" w:rsidR="00611E0D" w:rsidRPr="00E67A48" w:rsidRDefault="00611E0D" w:rsidP="00735DCA">
            <w:pPr>
              <w:pStyle w:val="Tabletext"/>
              <w:spacing w:before="80" w:after="100" w:line="240" w:lineRule="auto"/>
              <w:ind w:right="119"/>
              <w:rPr>
                <w:b/>
                <w:sz w:val="20"/>
                <w:szCs w:val="20"/>
              </w:rPr>
            </w:pPr>
            <w:r w:rsidRPr="00E67A48">
              <w:rPr>
                <w:b/>
                <w:sz w:val="20"/>
                <w:szCs w:val="20"/>
              </w:rPr>
              <w:t>Indigenous</w:t>
            </w:r>
          </w:p>
        </w:tc>
        <w:tc>
          <w:tcPr>
            <w:tcW w:w="6471" w:type="dxa"/>
            <w:shd w:val="clear" w:color="auto" w:fill="auto"/>
          </w:tcPr>
          <w:p w14:paraId="3D06335E" w14:textId="77777777" w:rsidR="00611E0D" w:rsidRPr="00E67A48" w:rsidRDefault="00611E0D" w:rsidP="00735DCA">
            <w:pPr>
              <w:pStyle w:val="Tabletext"/>
              <w:spacing w:before="80" w:after="100" w:line="240" w:lineRule="auto"/>
              <w:ind w:right="119"/>
              <w:rPr>
                <w:sz w:val="20"/>
                <w:szCs w:val="20"/>
              </w:rPr>
            </w:pPr>
            <w:r w:rsidRPr="00E67A48">
              <w:rPr>
                <w:sz w:val="20"/>
                <w:szCs w:val="20"/>
              </w:rPr>
              <w:t>Indigenous Australians, including people from Aboriginal and/or Torres Strait Islander descent</w:t>
            </w:r>
          </w:p>
        </w:tc>
      </w:tr>
      <w:tr w:rsidR="00611E0D" w:rsidRPr="00E67A48" w14:paraId="671FA99A" w14:textId="77777777" w:rsidTr="00735DCA">
        <w:tc>
          <w:tcPr>
            <w:tcW w:w="1701" w:type="dxa"/>
            <w:shd w:val="clear" w:color="auto" w:fill="auto"/>
          </w:tcPr>
          <w:p w14:paraId="7B7C764A" w14:textId="77777777" w:rsidR="00611E0D" w:rsidRPr="00E67A48" w:rsidRDefault="00611E0D" w:rsidP="00735DCA">
            <w:pPr>
              <w:pStyle w:val="Tabletext"/>
              <w:spacing w:before="80" w:after="100" w:line="240" w:lineRule="auto"/>
              <w:ind w:right="119"/>
              <w:rPr>
                <w:b/>
                <w:sz w:val="20"/>
                <w:szCs w:val="20"/>
              </w:rPr>
            </w:pPr>
            <w:r w:rsidRPr="00E67A48">
              <w:rPr>
                <w:b/>
                <w:sz w:val="20"/>
                <w:szCs w:val="20"/>
              </w:rPr>
              <w:t>LSAC</w:t>
            </w:r>
          </w:p>
        </w:tc>
        <w:tc>
          <w:tcPr>
            <w:tcW w:w="6471" w:type="dxa"/>
            <w:shd w:val="clear" w:color="auto" w:fill="auto"/>
          </w:tcPr>
          <w:p w14:paraId="70D2EECA" w14:textId="77777777" w:rsidR="00611E0D" w:rsidRPr="00E67A48" w:rsidRDefault="00611E0D" w:rsidP="00735DCA">
            <w:pPr>
              <w:pStyle w:val="Tabletext"/>
              <w:spacing w:before="80" w:after="100" w:line="240" w:lineRule="auto"/>
              <w:ind w:right="119"/>
              <w:rPr>
                <w:sz w:val="20"/>
                <w:szCs w:val="20"/>
              </w:rPr>
            </w:pPr>
            <w:r w:rsidRPr="00E67A48">
              <w:rPr>
                <w:sz w:val="20"/>
                <w:szCs w:val="20"/>
              </w:rPr>
              <w:t>Longitudinal Study of Australian Children</w:t>
            </w:r>
          </w:p>
        </w:tc>
      </w:tr>
      <w:tr w:rsidR="00611E0D" w:rsidRPr="00E67A48" w14:paraId="1FB64EC2" w14:textId="77777777" w:rsidTr="00735DCA">
        <w:tc>
          <w:tcPr>
            <w:tcW w:w="1701" w:type="dxa"/>
            <w:shd w:val="clear" w:color="auto" w:fill="auto"/>
          </w:tcPr>
          <w:p w14:paraId="44BA5A47" w14:textId="77777777" w:rsidR="00611E0D" w:rsidRPr="00E67A48" w:rsidRDefault="00611E0D" w:rsidP="00735DCA">
            <w:pPr>
              <w:pStyle w:val="Tabletext"/>
              <w:spacing w:before="80" w:after="100" w:line="240" w:lineRule="auto"/>
              <w:ind w:right="119"/>
              <w:rPr>
                <w:b/>
                <w:sz w:val="20"/>
                <w:szCs w:val="20"/>
              </w:rPr>
            </w:pPr>
            <w:r w:rsidRPr="00E67A48">
              <w:rPr>
                <w:b/>
                <w:sz w:val="20"/>
                <w:szCs w:val="20"/>
              </w:rPr>
              <w:t>LSIC</w:t>
            </w:r>
          </w:p>
        </w:tc>
        <w:tc>
          <w:tcPr>
            <w:tcW w:w="6471" w:type="dxa"/>
            <w:shd w:val="clear" w:color="auto" w:fill="auto"/>
          </w:tcPr>
          <w:p w14:paraId="3C262DC2" w14:textId="77777777" w:rsidR="00611E0D" w:rsidRPr="00E67A48" w:rsidRDefault="00611E0D" w:rsidP="00735DCA">
            <w:pPr>
              <w:pStyle w:val="Tabletext"/>
              <w:spacing w:before="80" w:after="100" w:line="240" w:lineRule="auto"/>
              <w:ind w:right="119"/>
              <w:rPr>
                <w:sz w:val="20"/>
                <w:szCs w:val="20"/>
              </w:rPr>
            </w:pPr>
            <w:r w:rsidRPr="00E67A48">
              <w:rPr>
                <w:sz w:val="20"/>
                <w:szCs w:val="20"/>
              </w:rPr>
              <w:t>Longitudinal Study of Indigenous Children</w:t>
            </w:r>
          </w:p>
        </w:tc>
      </w:tr>
      <w:tr w:rsidR="00611E0D" w:rsidRPr="00E67A48" w14:paraId="683657BB" w14:textId="77777777" w:rsidTr="00735DCA">
        <w:tc>
          <w:tcPr>
            <w:tcW w:w="1701" w:type="dxa"/>
            <w:shd w:val="clear" w:color="auto" w:fill="auto"/>
          </w:tcPr>
          <w:p w14:paraId="2FF835CE" w14:textId="77777777" w:rsidR="00611E0D" w:rsidRPr="00E67A48" w:rsidRDefault="00611E0D" w:rsidP="00735DCA">
            <w:pPr>
              <w:pStyle w:val="Tabletext"/>
              <w:spacing w:before="80" w:after="100" w:line="240" w:lineRule="auto"/>
              <w:ind w:right="119"/>
              <w:rPr>
                <w:b/>
                <w:sz w:val="20"/>
                <w:szCs w:val="20"/>
              </w:rPr>
            </w:pPr>
            <w:r w:rsidRPr="00E67A48">
              <w:rPr>
                <w:b/>
                <w:sz w:val="20"/>
                <w:szCs w:val="20"/>
              </w:rPr>
              <w:t>NAIDOC</w:t>
            </w:r>
          </w:p>
        </w:tc>
        <w:tc>
          <w:tcPr>
            <w:tcW w:w="6471" w:type="dxa"/>
            <w:shd w:val="clear" w:color="auto" w:fill="auto"/>
          </w:tcPr>
          <w:p w14:paraId="6034E4B2" w14:textId="77777777" w:rsidR="00611E0D" w:rsidRPr="00E67A48" w:rsidRDefault="00611E0D" w:rsidP="00735DCA">
            <w:pPr>
              <w:pStyle w:val="Tabletext"/>
              <w:spacing w:before="80" w:after="100" w:line="240" w:lineRule="auto"/>
              <w:ind w:right="119"/>
              <w:rPr>
                <w:sz w:val="20"/>
                <w:szCs w:val="20"/>
              </w:rPr>
            </w:pPr>
            <w:r w:rsidRPr="00E67A48">
              <w:rPr>
                <w:sz w:val="20"/>
                <w:szCs w:val="20"/>
              </w:rPr>
              <w:t>National Aborigines and Islanders Day Observance Committee</w:t>
            </w:r>
          </w:p>
        </w:tc>
      </w:tr>
      <w:tr w:rsidR="00611E0D" w:rsidRPr="00E67A48" w14:paraId="003D309F" w14:textId="77777777" w:rsidTr="00735DCA">
        <w:tc>
          <w:tcPr>
            <w:tcW w:w="1701" w:type="dxa"/>
            <w:shd w:val="clear" w:color="auto" w:fill="auto"/>
          </w:tcPr>
          <w:p w14:paraId="07D07D53" w14:textId="77777777" w:rsidR="00611E0D" w:rsidRPr="00E67A48" w:rsidRDefault="00611E0D" w:rsidP="00735DCA">
            <w:pPr>
              <w:pStyle w:val="Tabletext"/>
              <w:spacing w:before="80" w:after="100" w:line="240" w:lineRule="auto"/>
              <w:ind w:right="119"/>
              <w:rPr>
                <w:b/>
                <w:sz w:val="20"/>
                <w:szCs w:val="20"/>
              </w:rPr>
            </w:pPr>
            <w:r w:rsidRPr="00E67A48">
              <w:rPr>
                <w:b/>
                <w:sz w:val="20"/>
                <w:szCs w:val="20"/>
              </w:rPr>
              <w:t>NATSEM</w:t>
            </w:r>
          </w:p>
        </w:tc>
        <w:tc>
          <w:tcPr>
            <w:tcW w:w="6471" w:type="dxa"/>
            <w:shd w:val="clear" w:color="auto" w:fill="auto"/>
          </w:tcPr>
          <w:p w14:paraId="64648B34" w14:textId="695CDDEB" w:rsidR="00611E0D" w:rsidRPr="00E67A48" w:rsidRDefault="00611E0D" w:rsidP="00735DCA">
            <w:pPr>
              <w:pStyle w:val="Tabletext"/>
              <w:spacing w:before="80" w:after="100" w:line="240" w:lineRule="auto"/>
              <w:ind w:right="119"/>
              <w:rPr>
                <w:sz w:val="20"/>
                <w:szCs w:val="20"/>
              </w:rPr>
            </w:pPr>
            <w:r w:rsidRPr="00E67A48">
              <w:rPr>
                <w:sz w:val="20"/>
                <w:szCs w:val="20"/>
              </w:rPr>
              <w:t xml:space="preserve">National Centre for Social </w:t>
            </w:r>
            <w:r w:rsidR="00D32197" w:rsidRPr="00E67A48">
              <w:rPr>
                <w:sz w:val="20"/>
                <w:szCs w:val="20"/>
              </w:rPr>
              <w:t>and</w:t>
            </w:r>
            <w:r w:rsidRPr="00E67A48">
              <w:rPr>
                <w:sz w:val="20"/>
                <w:szCs w:val="20"/>
              </w:rPr>
              <w:t xml:space="preserve"> Economic Modelling</w:t>
            </w:r>
          </w:p>
        </w:tc>
      </w:tr>
      <w:tr w:rsidR="00611E0D" w:rsidRPr="00E67A48" w14:paraId="09AFF785" w14:textId="77777777" w:rsidTr="00735DCA">
        <w:tc>
          <w:tcPr>
            <w:tcW w:w="1701" w:type="dxa"/>
            <w:shd w:val="clear" w:color="auto" w:fill="auto"/>
          </w:tcPr>
          <w:p w14:paraId="467EF85C" w14:textId="77777777" w:rsidR="00611E0D" w:rsidRPr="00E67A48" w:rsidRDefault="00611E0D" w:rsidP="00735DCA">
            <w:pPr>
              <w:pStyle w:val="Tabletext"/>
              <w:spacing w:before="80" w:after="100" w:line="240" w:lineRule="auto"/>
              <w:ind w:right="119"/>
              <w:rPr>
                <w:b/>
                <w:sz w:val="20"/>
                <w:szCs w:val="20"/>
              </w:rPr>
            </w:pPr>
            <w:r w:rsidRPr="00E67A48">
              <w:rPr>
                <w:b/>
                <w:sz w:val="20"/>
                <w:szCs w:val="20"/>
              </w:rPr>
              <w:t>OECD</w:t>
            </w:r>
          </w:p>
        </w:tc>
        <w:tc>
          <w:tcPr>
            <w:tcW w:w="6471" w:type="dxa"/>
            <w:shd w:val="clear" w:color="auto" w:fill="auto"/>
          </w:tcPr>
          <w:p w14:paraId="100ACEE6" w14:textId="77777777" w:rsidR="00611E0D" w:rsidRPr="00E67A48" w:rsidRDefault="00611E0D" w:rsidP="00735DCA">
            <w:pPr>
              <w:pStyle w:val="Tabletext"/>
              <w:spacing w:before="80" w:after="100" w:line="240" w:lineRule="auto"/>
              <w:ind w:right="119"/>
              <w:rPr>
                <w:sz w:val="20"/>
                <w:szCs w:val="20"/>
              </w:rPr>
            </w:pPr>
            <w:r w:rsidRPr="00E67A48">
              <w:rPr>
                <w:sz w:val="20"/>
                <w:szCs w:val="20"/>
              </w:rPr>
              <w:t>Organisation for Economic Co-operation and Development</w:t>
            </w:r>
          </w:p>
        </w:tc>
      </w:tr>
      <w:tr w:rsidR="00611E0D" w:rsidRPr="00E67A48" w14:paraId="1E27B702" w14:textId="77777777" w:rsidTr="00735DCA">
        <w:tc>
          <w:tcPr>
            <w:tcW w:w="1701" w:type="dxa"/>
            <w:shd w:val="clear" w:color="auto" w:fill="auto"/>
          </w:tcPr>
          <w:p w14:paraId="3EB75201" w14:textId="77777777" w:rsidR="00611E0D" w:rsidRPr="00E67A48" w:rsidRDefault="00611E0D" w:rsidP="00735DCA">
            <w:pPr>
              <w:pStyle w:val="Tabletext"/>
              <w:spacing w:before="80" w:after="100" w:line="240" w:lineRule="auto"/>
              <w:ind w:right="119"/>
              <w:rPr>
                <w:b/>
                <w:sz w:val="20"/>
                <w:szCs w:val="20"/>
              </w:rPr>
            </w:pPr>
            <w:r w:rsidRPr="00E67A48">
              <w:rPr>
                <w:b/>
                <w:sz w:val="20"/>
                <w:szCs w:val="20"/>
              </w:rPr>
              <w:t>OOHC</w:t>
            </w:r>
          </w:p>
        </w:tc>
        <w:tc>
          <w:tcPr>
            <w:tcW w:w="6471" w:type="dxa"/>
            <w:shd w:val="clear" w:color="auto" w:fill="auto"/>
          </w:tcPr>
          <w:p w14:paraId="19D1BC0B" w14:textId="77777777" w:rsidR="00611E0D" w:rsidRPr="00E67A48" w:rsidRDefault="00611E0D" w:rsidP="00735DCA">
            <w:pPr>
              <w:pStyle w:val="Tabletext"/>
              <w:spacing w:before="80" w:after="100" w:line="240" w:lineRule="auto"/>
              <w:ind w:right="119"/>
              <w:rPr>
                <w:sz w:val="20"/>
                <w:szCs w:val="20"/>
              </w:rPr>
            </w:pPr>
            <w:r w:rsidRPr="00E67A48">
              <w:rPr>
                <w:sz w:val="20"/>
                <w:szCs w:val="20"/>
              </w:rPr>
              <w:t>Out of Home Care</w:t>
            </w:r>
          </w:p>
        </w:tc>
      </w:tr>
      <w:tr w:rsidR="00611E0D" w:rsidRPr="00E67A48" w14:paraId="78B64E7C" w14:textId="77777777" w:rsidTr="00735DCA">
        <w:tc>
          <w:tcPr>
            <w:tcW w:w="1701" w:type="dxa"/>
            <w:shd w:val="clear" w:color="auto" w:fill="auto"/>
          </w:tcPr>
          <w:p w14:paraId="74A4865D" w14:textId="77777777" w:rsidR="00611E0D" w:rsidRPr="00E67A48" w:rsidRDefault="00611E0D" w:rsidP="00735DCA">
            <w:pPr>
              <w:pStyle w:val="Tabletext"/>
              <w:spacing w:before="80" w:after="100" w:line="240" w:lineRule="auto"/>
              <w:ind w:right="119"/>
              <w:rPr>
                <w:b/>
                <w:sz w:val="20"/>
                <w:szCs w:val="20"/>
              </w:rPr>
            </w:pPr>
            <w:r w:rsidRPr="00E67A48">
              <w:rPr>
                <w:b/>
                <w:sz w:val="20"/>
                <w:szCs w:val="20"/>
              </w:rPr>
              <w:t>PPVT</w:t>
            </w:r>
          </w:p>
        </w:tc>
        <w:tc>
          <w:tcPr>
            <w:tcW w:w="6471" w:type="dxa"/>
            <w:shd w:val="clear" w:color="auto" w:fill="auto"/>
          </w:tcPr>
          <w:p w14:paraId="66C3984A" w14:textId="77777777" w:rsidR="00611E0D" w:rsidRPr="00E67A48" w:rsidRDefault="00611E0D" w:rsidP="00735DCA">
            <w:pPr>
              <w:pStyle w:val="Tabletext"/>
              <w:spacing w:before="80" w:after="100" w:line="240" w:lineRule="auto"/>
              <w:ind w:right="119"/>
              <w:rPr>
                <w:sz w:val="20"/>
                <w:szCs w:val="20"/>
              </w:rPr>
            </w:pPr>
            <w:r w:rsidRPr="00E67A48">
              <w:rPr>
                <w:sz w:val="20"/>
                <w:szCs w:val="20"/>
              </w:rPr>
              <w:t>Peabody Picture Vocabulary Test</w:t>
            </w:r>
          </w:p>
        </w:tc>
      </w:tr>
      <w:tr w:rsidR="00611E0D" w:rsidRPr="00E67A48" w14:paraId="3C4B3526" w14:textId="77777777" w:rsidTr="00735DCA">
        <w:trPr>
          <w:trHeight w:val="80"/>
        </w:trPr>
        <w:tc>
          <w:tcPr>
            <w:tcW w:w="1701" w:type="dxa"/>
            <w:shd w:val="clear" w:color="auto" w:fill="auto"/>
          </w:tcPr>
          <w:p w14:paraId="04EDD1B4" w14:textId="77777777" w:rsidR="00611E0D" w:rsidRPr="00E67A48" w:rsidRDefault="00611E0D" w:rsidP="00735DCA">
            <w:pPr>
              <w:pStyle w:val="Tabletext"/>
              <w:spacing w:before="80" w:after="100" w:line="240" w:lineRule="auto"/>
              <w:ind w:right="119"/>
              <w:rPr>
                <w:b/>
                <w:sz w:val="20"/>
                <w:szCs w:val="20"/>
              </w:rPr>
            </w:pPr>
            <w:r w:rsidRPr="00E67A48">
              <w:rPr>
                <w:b/>
                <w:sz w:val="20"/>
                <w:szCs w:val="20"/>
              </w:rPr>
              <w:t>ROGS</w:t>
            </w:r>
          </w:p>
        </w:tc>
        <w:tc>
          <w:tcPr>
            <w:tcW w:w="6471" w:type="dxa"/>
            <w:shd w:val="clear" w:color="auto" w:fill="auto"/>
          </w:tcPr>
          <w:p w14:paraId="3292942C" w14:textId="77777777" w:rsidR="00611E0D" w:rsidRPr="00E67A48" w:rsidRDefault="00611E0D" w:rsidP="00735DCA">
            <w:pPr>
              <w:pStyle w:val="Tabletext"/>
              <w:spacing w:before="80" w:after="100" w:line="240" w:lineRule="auto"/>
              <w:ind w:right="119"/>
              <w:rPr>
                <w:sz w:val="20"/>
                <w:szCs w:val="20"/>
              </w:rPr>
            </w:pPr>
            <w:r w:rsidRPr="00E67A48">
              <w:rPr>
                <w:sz w:val="20"/>
                <w:szCs w:val="20"/>
              </w:rPr>
              <w:t xml:space="preserve">Report on Government Services </w:t>
            </w:r>
          </w:p>
        </w:tc>
      </w:tr>
    </w:tbl>
    <w:p w14:paraId="03A6661B" w14:textId="77777777" w:rsidR="00611E0D" w:rsidRPr="003B58DC" w:rsidRDefault="00611E0D" w:rsidP="007A55E5">
      <w:pPr>
        <w:pStyle w:val="BodyText"/>
        <w:sectPr w:rsidR="00611E0D" w:rsidRPr="003B58DC" w:rsidSect="00735DCA">
          <w:headerReference w:type="even" r:id="rId40"/>
          <w:headerReference w:type="default" r:id="rId41"/>
          <w:footerReference w:type="even" r:id="rId42"/>
          <w:footerReference w:type="default" r:id="rId43"/>
          <w:headerReference w:type="first" r:id="rId44"/>
          <w:footerReference w:type="first" r:id="rId45"/>
          <w:pgSz w:w="11907" w:h="16839" w:code="9"/>
          <w:pgMar w:top="1100" w:right="443" w:bottom="1320" w:left="3296" w:header="456" w:footer="262" w:gutter="0"/>
          <w:pgNumType w:fmt="lowerRoman"/>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Caption w:val="Chapter heading"/>
        <w:tblDescription w:val="Chapter 1. Introduction"/>
      </w:tblPr>
      <w:tblGrid>
        <w:gridCol w:w="5529"/>
        <w:gridCol w:w="2639"/>
      </w:tblGrid>
      <w:tr w:rsidR="00B14685" w:rsidRPr="00B14685" w14:paraId="1305264F" w14:textId="77777777" w:rsidTr="005F6662">
        <w:trPr>
          <w:trHeight w:hRule="exact" w:val="3665"/>
        </w:trPr>
        <w:tc>
          <w:tcPr>
            <w:tcW w:w="5529" w:type="dxa"/>
            <w:shd w:val="clear" w:color="auto" w:fill="FFFFFF" w:themeFill="background1"/>
            <w:tcMar>
              <w:left w:w="0" w:type="dxa"/>
              <w:bottom w:w="0" w:type="dxa"/>
            </w:tcMar>
            <w:vAlign w:val="center"/>
          </w:tcPr>
          <w:p w14:paraId="03DC1868" w14:textId="62A862EF" w:rsidR="00853903" w:rsidRPr="005F6662" w:rsidRDefault="0043403F" w:rsidP="005F6662">
            <w:pPr>
              <w:pStyle w:val="Heading1"/>
              <w:numPr>
                <w:ilvl w:val="0"/>
                <w:numId w:val="0"/>
              </w:numPr>
              <w:spacing w:line="240" w:lineRule="auto"/>
              <w:outlineLvl w:val="0"/>
              <w:rPr>
                <w:b/>
                <w:color w:val="000000" w:themeColor="text1"/>
                <w:sz w:val="48"/>
                <w:szCs w:val="48"/>
              </w:rPr>
            </w:pPr>
            <w:r w:rsidRPr="005F6662">
              <w:rPr>
                <w:b/>
                <w:color w:val="000000" w:themeColor="text1"/>
                <w:sz w:val="48"/>
                <w:szCs w:val="48"/>
              </w:rPr>
              <w:lastRenderedPageBreak/>
              <w:t>Introduction</w:t>
            </w:r>
          </w:p>
        </w:tc>
        <w:tc>
          <w:tcPr>
            <w:tcW w:w="2639" w:type="dxa"/>
            <w:shd w:val="clear" w:color="auto" w:fill="FFFFFF" w:themeFill="background1"/>
            <w:tcMar>
              <w:right w:w="344" w:type="dxa"/>
            </w:tcMar>
          </w:tcPr>
          <w:p w14:paraId="2DA0F5DF" w14:textId="45B8CC30" w:rsidR="00853903" w:rsidRPr="00B14685" w:rsidRDefault="00853903" w:rsidP="00F620D1">
            <w:pPr>
              <w:pStyle w:val="HeadingChapter"/>
              <w:keepNext/>
              <w:rPr>
                <w:color w:val="000000" w:themeColor="text1"/>
              </w:rPr>
            </w:pPr>
            <w:r w:rsidRPr="00B14685">
              <w:rPr>
                <w:color w:val="000000" w:themeColor="text1"/>
              </w:rPr>
              <w:fldChar w:fldCharType="begin"/>
            </w:r>
            <w:r w:rsidRPr="00B14685">
              <w:rPr>
                <w:color w:val="000000" w:themeColor="text1"/>
              </w:rPr>
              <w:instrText xml:space="preserve"> SEQ ChptNum\* Arabic \* MERGEFORMAT </w:instrText>
            </w:r>
            <w:r w:rsidRPr="00B14685">
              <w:rPr>
                <w:color w:val="000000" w:themeColor="text1"/>
              </w:rPr>
              <w:fldChar w:fldCharType="separate"/>
            </w:r>
            <w:bookmarkStart w:id="14" w:name="_Toc519242207"/>
            <w:bookmarkStart w:id="15" w:name="_Toc413151233"/>
            <w:r w:rsidR="003A57D4">
              <w:rPr>
                <w:color w:val="000000" w:themeColor="text1"/>
              </w:rPr>
              <w:t>1</w:t>
            </w:r>
            <w:bookmarkEnd w:id="14"/>
            <w:bookmarkEnd w:id="15"/>
            <w:r w:rsidRPr="00B14685">
              <w:rPr>
                <w:color w:val="000000" w:themeColor="text1"/>
              </w:rPr>
              <w:fldChar w:fldCharType="end"/>
            </w:r>
          </w:p>
        </w:tc>
      </w:tr>
    </w:tbl>
    <w:p w14:paraId="501F680A" w14:textId="76FA2F14" w:rsidR="009D63DB" w:rsidRDefault="009D63DB" w:rsidP="007A55E5">
      <w:pPr>
        <w:pStyle w:val="BodyText"/>
      </w:pPr>
      <w:r w:rsidRPr="007A7123">
        <w:t>ACIL Allen Consulting</w:t>
      </w:r>
      <w:r>
        <w:t xml:space="preserve"> (ACIL Allen) wa</w:t>
      </w:r>
      <w:r w:rsidRPr="007A7123">
        <w:t xml:space="preserve">s engaged by the Department of </w:t>
      </w:r>
      <w:r>
        <w:t>Social</w:t>
      </w:r>
      <w:r w:rsidRPr="007A7123">
        <w:t xml:space="preserve"> Services (D</w:t>
      </w:r>
      <w:r>
        <w:t>S</w:t>
      </w:r>
      <w:r w:rsidRPr="007A7123">
        <w:t xml:space="preserve">S or the Department) to conduct an evaluation of the </w:t>
      </w:r>
      <w:r w:rsidRPr="00155EF9">
        <w:t>Home Interaction</w:t>
      </w:r>
      <w:r>
        <w:t xml:space="preserve"> </w:t>
      </w:r>
      <w:r w:rsidR="00901A35">
        <w:t>Program</w:t>
      </w:r>
      <w:r w:rsidR="00901A35" w:rsidRPr="00155EF9">
        <w:t xml:space="preserve"> </w:t>
      </w:r>
      <w:r w:rsidRPr="00155EF9">
        <w:t>for Parents and Youngsters</w:t>
      </w:r>
      <w:r>
        <w:t xml:space="preserve"> (HIPPY).</w:t>
      </w:r>
    </w:p>
    <w:p w14:paraId="5FE737CD" w14:textId="504D4ABF" w:rsidR="009D63DB" w:rsidRDefault="009D63DB" w:rsidP="007A55E5">
      <w:pPr>
        <w:pStyle w:val="BodyText"/>
      </w:pPr>
      <w:r w:rsidRPr="003D17C6">
        <w:t xml:space="preserve">The overall objective </w:t>
      </w:r>
      <w:r>
        <w:t>of the evaluation was to assess the appropriateness, effectiveness, and efficiency</w:t>
      </w:r>
      <w:r w:rsidRPr="00952C3D">
        <w:t xml:space="preserve"> of </w:t>
      </w:r>
      <w:r>
        <w:t>HIPPY, aligned to key evaluation questions</w:t>
      </w:r>
      <w:r w:rsidRPr="003D17C6">
        <w:t>.</w:t>
      </w:r>
      <w:r>
        <w:t xml:space="preserve"> This includes</w:t>
      </w:r>
      <w:r w:rsidRPr="00DB47F4">
        <w:t xml:space="preserve"> whether the</w:t>
      </w:r>
      <w:r>
        <w:t xml:space="preserve"> program</w:t>
      </w:r>
      <w:r w:rsidRPr="00DB47F4">
        <w:t xml:space="preserve"> has achieved its intended outcomes</w:t>
      </w:r>
      <w:r>
        <w:t>. The evaluation involved a review of the literature, consideration of evidence gaps and options to address these gaps. The evaluation has also included the preparation of</w:t>
      </w:r>
      <w:r w:rsidRPr="00952C3D">
        <w:t xml:space="preserve"> evaluation readiness </w:t>
      </w:r>
      <w:r>
        <w:t>materials</w:t>
      </w:r>
      <w:r w:rsidR="00B14F34">
        <w:t xml:space="preserve"> for ongoing program deliver and development</w:t>
      </w:r>
      <w:r>
        <w:t xml:space="preserve">. </w:t>
      </w:r>
      <w:r w:rsidRPr="007A7123">
        <w:t xml:space="preserve">This </w:t>
      </w:r>
      <w:r>
        <w:t>final</w:t>
      </w:r>
      <w:r w:rsidRPr="007A7123">
        <w:t xml:space="preserve"> report reflects considerations</w:t>
      </w:r>
      <w:r>
        <w:t>, findings and recommendations</w:t>
      </w:r>
      <w:r w:rsidRPr="007A7123">
        <w:t xml:space="preserve"> arising through the evaluation.</w:t>
      </w:r>
    </w:p>
    <w:p w14:paraId="44548A17" w14:textId="327AEFD2" w:rsidR="009D63DB" w:rsidRDefault="009D63DB" w:rsidP="00E829B5">
      <w:pPr>
        <w:pStyle w:val="Heading2"/>
      </w:pPr>
      <w:bookmarkStart w:id="16" w:name="_Toc519242208"/>
      <w:r>
        <w:t>Prevention and e</w:t>
      </w:r>
      <w:r w:rsidRPr="00DB3732">
        <w:t>arly intervention</w:t>
      </w:r>
      <w:r>
        <w:t xml:space="preserve"> programs</w:t>
      </w:r>
      <w:bookmarkEnd w:id="16"/>
      <w:r w:rsidRPr="00DB3732">
        <w:t xml:space="preserve"> </w:t>
      </w:r>
    </w:p>
    <w:p w14:paraId="7A426D4B" w14:textId="1DBFDFF1" w:rsidR="009D63DB" w:rsidRDefault="009D63DB" w:rsidP="007A55E5">
      <w:pPr>
        <w:pStyle w:val="BodyText"/>
      </w:pPr>
      <w:r>
        <w:t>Recent and emerging a</w:t>
      </w:r>
      <w:r w:rsidRPr="00A95244">
        <w:t>dvances across science and economics</w:t>
      </w:r>
      <w:r>
        <w:t xml:space="preserve"> are demonstrating the</w:t>
      </w:r>
      <w:r w:rsidRPr="00A95244">
        <w:t xml:space="preserve"> importan</w:t>
      </w:r>
      <w:r>
        <w:t>ce of</w:t>
      </w:r>
      <w:r w:rsidRPr="00A95244">
        <w:t xml:space="preserve"> the first years of life</w:t>
      </w:r>
      <w:r>
        <w:t xml:space="preserve"> (</w:t>
      </w:r>
      <w:r w:rsidRPr="00AF024C">
        <w:t>Centre on the Developing Child at Harvard University</w:t>
      </w:r>
      <w:r w:rsidR="00B5047B">
        <w:t>, 2016).</w:t>
      </w:r>
    </w:p>
    <w:p w14:paraId="6167C763" w14:textId="77777777" w:rsidR="009D63DB" w:rsidRDefault="009D63DB" w:rsidP="007A55E5">
      <w:pPr>
        <w:pStyle w:val="BodyText"/>
      </w:pPr>
      <w:r>
        <w:t>A strong start in life de</w:t>
      </w:r>
      <w:r w:rsidRPr="001328AE">
        <w:t>livers benefits for many aspects of child development and is particularly important for children to benefit from school (Goldfield, 2012). From an economic perspective, there is evidence to show that investing in early childhood in a way that improves educational outcomes not only helps each individual but is a key driver of economic growth, productivity and progress (</w:t>
      </w:r>
      <w:proofErr w:type="spellStart"/>
      <w:r w:rsidRPr="001328AE">
        <w:t>Schweinhart</w:t>
      </w:r>
      <w:proofErr w:type="spellEnd"/>
      <w:r w:rsidRPr="001328AE">
        <w:t xml:space="preserve"> et al., 2005; Ludwig et al., 2007). However, not all children have the same opportunities and many start school behind their peers. For children from disadvantaged backgrounds who start school behind their peers, there is a risk that</w:t>
      </w:r>
      <w:r>
        <w:t xml:space="preserve"> these early experiences continue throughout their education (Australian Government, 2014a).</w:t>
      </w:r>
    </w:p>
    <w:p w14:paraId="65590597" w14:textId="58550BB7" w:rsidR="009D63DB" w:rsidRDefault="009D63DB" w:rsidP="007A55E5">
      <w:pPr>
        <w:pStyle w:val="BodyText"/>
      </w:pPr>
      <w:r>
        <w:t xml:space="preserve">A large number of high quality studies show that the home learning environment plays an important role in increasing a child’s intellectual, behavioural and social development (Sylva, 2004; </w:t>
      </w:r>
      <w:proofErr w:type="spellStart"/>
      <w:r w:rsidRPr="00106A0A">
        <w:t>Britto</w:t>
      </w:r>
      <w:proofErr w:type="spellEnd"/>
      <w:r w:rsidRPr="00106A0A">
        <w:t xml:space="preserve"> &amp; </w:t>
      </w:r>
      <w:proofErr w:type="spellStart"/>
      <w:r w:rsidRPr="00106A0A">
        <w:t>Limlingan</w:t>
      </w:r>
      <w:proofErr w:type="spellEnd"/>
      <w:r w:rsidRPr="00106A0A">
        <w:t>, 2012</w:t>
      </w:r>
      <w:r>
        <w:t>;</w:t>
      </w:r>
      <w:r w:rsidRPr="00106A0A">
        <w:t xml:space="preserve"> </w:t>
      </w:r>
      <w:proofErr w:type="spellStart"/>
      <w:r>
        <w:t>Hilferty</w:t>
      </w:r>
      <w:proofErr w:type="spellEnd"/>
      <w:r>
        <w:t xml:space="preserve"> et al., 2009). A supportive and enriching home learning environment has been shown to have a more significant impact than parental education, income or occupation (Goldfield, 2012). Such findings have led to a high level of interest in programs to actively support parents to provide an improved home learning environment (</w:t>
      </w:r>
      <w:r w:rsidRPr="00993483">
        <w:t>Allen</w:t>
      </w:r>
      <w:r>
        <w:t>,</w:t>
      </w:r>
      <w:r w:rsidRPr="00993483">
        <w:t xml:space="preserve"> </w:t>
      </w:r>
      <w:r w:rsidRPr="00F33569">
        <w:t>2011</w:t>
      </w:r>
      <w:r w:rsidR="00B5047B">
        <w:t>).</w:t>
      </w:r>
    </w:p>
    <w:p w14:paraId="23386FE3" w14:textId="163B948E" w:rsidR="009D63DB" w:rsidRDefault="009D63DB" w:rsidP="007A55E5">
      <w:pPr>
        <w:pStyle w:val="BodyText"/>
      </w:pPr>
      <w:r>
        <w:t>Well-designed and carefully implemented prevention and early intervention programs can lead to measurable benefits for children and families (</w:t>
      </w:r>
      <w:r w:rsidRPr="00545CD6">
        <w:rPr>
          <w:szCs w:val="16"/>
        </w:rPr>
        <w:t>Fox, 2015</w:t>
      </w:r>
      <w:r>
        <w:t xml:space="preserve">). Effective programs </w:t>
      </w:r>
      <w:r w:rsidRPr="00911BD7">
        <w:t xml:space="preserve">are based on frameworks and methodologies that articulate clearly how the services achieve </w:t>
      </w:r>
      <w:r w:rsidRPr="00911BD7">
        <w:lastRenderedPageBreak/>
        <w:t>the desired outcome</w:t>
      </w:r>
      <w:r>
        <w:t>s. It is important to recognise that ‘how a program is delivered’ can be as important as what is delivered (Moore, 2016). E</w:t>
      </w:r>
      <w:r w:rsidRPr="00911BD7">
        <w:t>ffective</w:t>
      </w:r>
      <w:r>
        <w:t xml:space="preserve"> program</w:t>
      </w:r>
      <w:r w:rsidRPr="00911BD7">
        <w:t xml:space="preserve">s are typically relationship-based, involve partnerships between professionals and parents, and work towards goals that parents see as important. </w:t>
      </w:r>
      <w:r>
        <w:t>Additionally, i</w:t>
      </w:r>
      <w:r w:rsidRPr="00911BD7">
        <w:t xml:space="preserve">t is important to recognise the </w:t>
      </w:r>
      <w:r>
        <w:t>context in which it is delivered</w:t>
      </w:r>
      <w:r w:rsidRPr="00911BD7">
        <w:t>. The conditions under which families are raising young children require holistic consideration and</w:t>
      </w:r>
      <w:r>
        <w:t xml:space="preserve"> clarity about the</w:t>
      </w:r>
      <w:r w:rsidRPr="00911BD7">
        <w:t xml:space="preserve"> role of the</w:t>
      </w:r>
      <w:r>
        <w:t xml:space="preserve"> program</w:t>
      </w:r>
      <w:r w:rsidRPr="00911BD7">
        <w:t xml:space="preserve"> in </w:t>
      </w:r>
      <w:r>
        <w:t>the family and community</w:t>
      </w:r>
      <w:r w:rsidR="00B5047B">
        <w:t xml:space="preserve"> context.</w:t>
      </w:r>
    </w:p>
    <w:p w14:paraId="47291EDF" w14:textId="21CF37AE" w:rsidR="009D63DB" w:rsidRDefault="009D63DB" w:rsidP="007A55E5">
      <w:pPr>
        <w:pStyle w:val="BodyText"/>
      </w:pPr>
      <w:r>
        <w:t xml:space="preserve">The </w:t>
      </w:r>
      <w:r w:rsidR="00B766A1">
        <w:t xml:space="preserve">importance </w:t>
      </w:r>
      <w:r>
        <w:t>of local context and tailoring in program delivery has been highlighted and reported as important in Indigenous</w:t>
      </w:r>
      <w:r w:rsidR="008635C8">
        <w:rPr>
          <w:rStyle w:val="FootnoteReference"/>
        </w:rPr>
        <w:footnoteReference w:id="7"/>
      </w:r>
      <w:r>
        <w:t xml:space="preserve"> communities (Australian Government, 2017). In particular, programs </w:t>
      </w:r>
      <w:r w:rsidR="00B766A1">
        <w:t xml:space="preserve">with higher </w:t>
      </w:r>
      <w:r>
        <w:t>participation rates i</w:t>
      </w:r>
      <w:r w:rsidR="00B5047B">
        <w:t>n early learning programs have:</w:t>
      </w:r>
    </w:p>
    <w:p w14:paraId="0F922ED3" w14:textId="3EB7FBCE" w:rsidR="009D63DB" w:rsidRDefault="009D63DB" w:rsidP="00B90159">
      <w:pPr>
        <w:pStyle w:val="ListBullet"/>
        <w:numPr>
          <w:ilvl w:val="0"/>
          <w:numId w:val="34"/>
        </w:numPr>
        <w:rPr>
          <w:lang w:val="en"/>
        </w:rPr>
      </w:pPr>
      <w:r>
        <w:rPr>
          <w:lang w:val="en"/>
        </w:rPr>
        <w:t xml:space="preserve">increased accessibility through delivery </w:t>
      </w:r>
      <w:r w:rsidR="00B5047B">
        <w:rPr>
          <w:lang w:val="en"/>
        </w:rPr>
        <w:t>in culturally safe environments</w:t>
      </w:r>
    </w:p>
    <w:p w14:paraId="761B1803" w14:textId="685FF0B4" w:rsidR="009D63DB" w:rsidRDefault="009D63DB" w:rsidP="00B90159">
      <w:pPr>
        <w:pStyle w:val="ListBullet"/>
        <w:numPr>
          <w:ilvl w:val="0"/>
          <w:numId w:val="34"/>
        </w:numPr>
        <w:rPr>
          <w:lang w:val="en"/>
        </w:rPr>
      </w:pPr>
      <w:proofErr w:type="spellStart"/>
      <w:r>
        <w:rPr>
          <w:lang w:val="en"/>
        </w:rPr>
        <w:t>recognised</w:t>
      </w:r>
      <w:proofErr w:type="spellEnd"/>
      <w:r>
        <w:rPr>
          <w:lang w:val="en"/>
        </w:rPr>
        <w:t xml:space="preserve"> and supported </w:t>
      </w:r>
      <w:r>
        <w:t>Indigenous</w:t>
      </w:r>
      <w:r w:rsidRPr="003E3C16">
        <w:t xml:space="preserve"> </w:t>
      </w:r>
      <w:r>
        <w:rPr>
          <w:lang w:val="en"/>
        </w:rPr>
        <w:t>ide</w:t>
      </w:r>
      <w:r w:rsidR="00B5047B">
        <w:rPr>
          <w:lang w:val="en"/>
        </w:rPr>
        <w:t>ntities and unique skills</w:t>
      </w:r>
    </w:p>
    <w:p w14:paraId="0875103F" w14:textId="7B1D4F18" w:rsidR="009D63DB" w:rsidRDefault="009D63DB" w:rsidP="00B90159">
      <w:pPr>
        <w:pStyle w:val="ListBullet"/>
        <w:numPr>
          <w:ilvl w:val="0"/>
          <w:numId w:val="34"/>
        </w:numPr>
        <w:rPr>
          <w:lang w:val="en"/>
        </w:rPr>
      </w:pPr>
      <w:r>
        <w:rPr>
          <w:lang w:val="en"/>
        </w:rPr>
        <w:t>provided more attractive and accessible programs by incorpora</w:t>
      </w:r>
      <w:r w:rsidR="00B5047B">
        <w:rPr>
          <w:lang w:val="en"/>
        </w:rPr>
        <w:t>ting Indigenous ways of knowing</w:t>
      </w:r>
    </w:p>
    <w:p w14:paraId="0DFCFCC2" w14:textId="653BEFF8" w:rsidR="009D63DB" w:rsidRDefault="009D63DB" w:rsidP="00B90159">
      <w:pPr>
        <w:pStyle w:val="ListBullet"/>
        <w:numPr>
          <w:ilvl w:val="0"/>
          <w:numId w:val="34"/>
        </w:numPr>
        <w:rPr>
          <w:lang w:val="en"/>
        </w:rPr>
      </w:pPr>
      <w:r>
        <w:rPr>
          <w:lang w:val="en"/>
        </w:rPr>
        <w:t>promoted community partnerships that involve Indigenous</w:t>
      </w:r>
      <w:r w:rsidR="00B5047B">
        <w:rPr>
          <w:lang w:val="en"/>
        </w:rPr>
        <w:t xml:space="preserve"> leadership and community input</w:t>
      </w:r>
    </w:p>
    <w:p w14:paraId="3D7956F9" w14:textId="77777777" w:rsidR="009D63DB" w:rsidRDefault="009D63DB" w:rsidP="00B90159">
      <w:pPr>
        <w:pStyle w:val="ListBullet"/>
        <w:numPr>
          <w:ilvl w:val="0"/>
          <w:numId w:val="34"/>
        </w:numPr>
        <w:rPr>
          <w:lang w:val="en"/>
        </w:rPr>
      </w:pPr>
      <w:r>
        <w:rPr>
          <w:lang w:val="en"/>
        </w:rPr>
        <w:t xml:space="preserve">provided workforce quality, training and support for </w:t>
      </w:r>
      <w:r>
        <w:t>Indigenous</w:t>
      </w:r>
      <w:r>
        <w:rPr>
          <w:lang w:val="en"/>
        </w:rPr>
        <w:t xml:space="preserve"> peoples and non-Indigenous staff</w:t>
      </w:r>
    </w:p>
    <w:p w14:paraId="730A66A5" w14:textId="77777777" w:rsidR="009D63DB" w:rsidRDefault="009D63DB" w:rsidP="00B90159">
      <w:pPr>
        <w:pStyle w:val="ListBullet"/>
        <w:numPr>
          <w:ilvl w:val="0"/>
          <w:numId w:val="34"/>
        </w:numPr>
        <w:rPr>
          <w:lang w:val="en"/>
        </w:rPr>
      </w:pPr>
      <w:r>
        <w:rPr>
          <w:lang w:val="en"/>
        </w:rPr>
        <w:t xml:space="preserve">involved </w:t>
      </w:r>
      <w:r>
        <w:t>Indigenous</w:t>
      </w:r>
      <w:r>
        <w:rPr>
          <w:lang w:val="en"/>
        </w:rPr>
        <w:t xml:space="preserve"> staff members in the program delivery (</w:t>
      </w:r>
      <w:r>
        <w:t xml:space="preserve">Harrison, 2012; Higgins &amp; Morley, 2014, </w:t>
      </w:r>
      <w:proofErr w:type="spellStart"/>
      <w:r>
        <w:t>Kitson</w:t>
      </w:r>
      <w:proofErr w:type="spellEnd"/>
      <w:r>
        <w:t>, 2010</w:t>
      </w:r>
      <w:r>
        <w:rPr>
          <w:lang w:val="en"/>
        </w:rPr>
        <w:t>).</w:t>
      </w:r>
    </w:p>
    <w:p w14:paraId="7110C020" w14:textId="77777777" w:rsidR="009D63DB" w:rsidRDefault="009D63DB" w:rsidP="007A55E5">
      <w:pPr>
        <w:pStyle w:val="BodyText"/>
      </w:pPr>
      <w:r>
        <w:t>An identified challenge across early intervention programs is the balance of structural consistency and fidelity with local context and identified needs (Liddell et al., 2011). While program fidelity is integral to program success, incorporating flexibility and context-specificity is also important to allow for programs that are tailored to the particular needs of children and their parents (Liddell et al., 2011; Hutchings, 2007).</w:t>
      </w:r>
    </w:p>
    <w:p w14:paraId="2AA772F4" w14:textId="3DF16FFE" w:rsidR="009D63DB" w:rsidRDefault="009D63DB" w:rsidP="00E829B5">
      <w:pPr>
        <w:pStyle w:val="Heading2"/>
      </w:pPr>
      <w:bookmarkStart w:id="17" w:name="_Toc519242209"/>
      <w:r>
        <w:t>Government objectives and funding</w:t>
      </w:r>
      <w:bookmarkEnd w:id="17"/>
    </w:p>
    <w:p w14:paraId="74F1C0B2" w14:textId="7A974212" w:rsidR="009D63DB" w:rsidRDefault="009D63DB" w:rsidP="007A55E5">
      <w:pPr>
        <w:pStyle w:val="BodyText"/>
      </w:pPr>
      <w:r>
        <w:t>HIPPY is fu</w:t>
      </w:r>
      <w:r w:rsidRPr="00735DCA">
        <w:t xml:space="preserve">nded under the DSS </w:t>
      </w:r>
      <w:r w:rsidRPr="00735DCA">
        <w:rPr>
          <w:i/>
        </w:rPr>
        <w:t>Families and Children Activity</w:t>
      </w:r>
      <w:r w:rsidRPr="00735DCA">
        <w:t xml:space="preserve"> which aims to provide integrated local services to support strengthening family and community functioning, children’s wellbeing, comm</w:t>
      </w:r>
      <w:r>
        <w:t xml:space="preserve">unity participation, and avoiding the associated costs of family breakdown </w:t>
      </w:r>
      <w:r w:rsidR="00B5047B">
        <w:t>(Australian Government, 2014b).</w:t>
      </w:r>
    </w:p>
    <w:p w14:paraId="797A667F" w14:textId="0D5F871A" w:rsidR="009D63DB" w:rsidRDefault="009D63DB" w:rsidP="007A55E5">
      <w:pPr>
        <w:pStyle w:val="BodyText"/>
      </w:pPr>
      <w:r>
        <w:t xml:space="preserve">In turn, the </w:t>
      </w:r>
      <w:r w:rsidRPr="00FB154A">
        <w:rPr>
          <w:i/>
        </w:rPr>
        <w:t>Families and Children Activity</w:t>
      </w:r>
      <w:r>
        <w:t xml:space="preserve"> sits under the </w:t>
      </w:r>
      <w:r w:rsidRPr="00FB154A">
        <w:rPr>
          <w:i/>
        </w:rPr>
        <w:t>DSS Families and Communities</w:t>
      </w:r>
      <w:r>
        <w:rPr>
          <w:i/>
        </w:rPr>
        <w:t xml:space="preserve"> program</w:t>
      </w:r>
      <w:r>
        <w:t xml:space="preserve">. Key indicators for the </w:t>
      </w:r>
      <w:r w:rsidRPr="00FB154A">
        <w:rPr>
          <w:i/>
        </w:rPr>
        <w:t>Families and Communities</w:t>
      </w:r>
      <w:r>
        <w:rPr>
          <w:i/>
        </w:rPr>
        <w:t xml:space="preserve"> program</w:t>
      </w:r>
      <w:r>
        <w:t xml:space="preserve"> are identified in the DSS Corporate Plan and outlined in </w:t>
      </w:r>
      <w:r w:rsidRPr="00AF0A63">
        <w:rPr>
          <w:b/>
        </w:rPr>
        <w:fldChar w:fldCharType="begin"/>
      </w:r>
      <w:r w:rsidRPr="00AF0A63">
        <w:rPr>
          <w:b/>
        </w:rPr>
        <w:instrText xml:space="preserve"> REF _Ref496254683 \h  \* MERGEFORMAT </w:instrText>
      </w:r>
      <w:r w:rsidRPr="00AF0A63">
        <w:rPr>
          <w:b/>
        </w:rPr>
      </w:r>
      <w:r w:rsidRPr="00AF0A63">
        <w:rPr>
          <w:b/>
        </w:rPr>
        <w:fldChar w:fldCharType="separate"/>
      </w:r>
      <w:r w:rsidR="003A57D4" w:rsidRPr="003A57D4">
        <w:t>Table 1.1</w:t>
      </w:r>
      <w:r w:rsidRPr="00AF0A63">
        <w:rPr>
          <w:b/>
        </w:rPr>
        <w:fldChar w:fldCharType="end"/>
      </w:r>
      <w:r w:rsidR="00B5047B">
        <w:t xml:space="preserve"> (Australian Government, 2015).</w:t>
      </w:r>
    </w:p>
    <w:p w14:paraId="67BAFD76" w14:textId="7961817E" w:rsidR="009D63DB" w:rsidRDefault="009D63DB" w:rsidP="00D742C6">
      <w:pPr>
        <w:pStyle w:val="Caption"/>
        <w:spacing w:before="360" w:after="160"/>
        <w:ind w:left="-425" w:firstLine="425"/>
        <w:rPr>
          <w:lang w:val="en"/>
        </w:rPr>
      </w:pPr>
      <w:bookmarkStart w:id="18" w:name="_Ref496254683"/>
      <w:bookmarkStart w:id="19" w:name="_Toc482706959"/>
      <w:bookmarkStart w:id="20" w:name="_Toc482707959"/>
      <w:bookmarkStart w:id="21" w:name="_Toc482716796"/>
      <w:bookmarkStart w:id="22" w:name="_Toc519009614"/>
      <w:r w:rsidRPr="00E16B2E">
        <w:rPr>
          <w:rStyle w:val="CaptionLabel"/>
          <w:lang w:val="en"/>
        </w:rPr>
        <w:lastRenderedPageBreak/>
        <w:t>Table </w:t>
      </w:r>
      <w:r w:rsidR="00172273">
        <w:rPr>
          <w:rStyle w:val="CaptionLabel"/>
          <w:lang w:val="en"/>
        </w:rPr>
        <w:t>1</w:t>
      </w:r>
      <w:r>
        <w:rPr>
          <w:rStyle w:val="CaptionLabel"/>
          <w:lang w:val="en"/>
        </w:rPr>
        <w:t>.</w:t>
      </w:r>
      <w:r>
        <w:rPr>
          <w:rStyle w:val="CaptionLabel"/>
          <w:lang w:val="en"/>
        </w:rPr>
        <w:fldChar w:fldCharType="begin"/>
      </w:r>
      <w:r>
        <w:rPr>
          <w:rStyle w:val="CaptionLabel"/>
          <w:lang w:val="en"/>
        </w:rPr>
        <w:instrText xml:space="preserve"> SEQ Table \* ARABIC \s 1 </w:instrText>
      </w:r>
      <w:r>
        <w:rPr>
          <w:rStyle w:val="CaptionLabel"/>
          <w:lang w:val="en"/>
        </w:rPr>
        <w:fldChar w:fldCharType="separate"/>
      </w:r>
      <w:r w:rsidR="003A57D4">
        <w:rPr>
          <w:rStyle w:val="CaptionLabel"/>
          <w:noProof/>
          <w:lang w:val="en"/>
        </w:rPr>
        <w:t>1</w:t>
      </w:r>
      <w:r>
        <w:rPr>
          <w:rStyle w:val="CaptionLabel"/>
          <w:lang w:val="en"/>
        </w:rPr>
        <w:fldChar w:fldCharType="end"/>
      </w:r>
      <w:bookmarkEnd w:id="18"/>
      <w:r w:rsidRPr="00E16B2E">
        <w:rPr>
          <w:lang w:val="en"/>
        </w:rPr>
        <w:tab/>
      </w:r>
      <w:r w:rsidRPr="004C55E5">
        <w:rPr>
          <w:b/>
          <w:lang w:val="en"/>
        </w:rPr>
        <w:t>DSS Families and Communities outcome – Key indicators</w:t>
      </w:r>
      <w:bookmarkEnd w:id="19"/>
      <w:bookmarkEnd w:id="20"/>
      <w:bookmarkEnd w:id="21"/>
      <w:bookmarkEnd w:id="22"/>
      <w:r w:rsidRPr="004C55E5">
        <w:rPr>
          <w:b/>
          <w:lang w:val="en"/>
        </w:rPr>
        <w:t xml:space="preserve"> </w:t>
      </w:r>
    </w:p>
    <w:tbl>
      <w:tblPr>
        <w:tblW w:w="8168" w:type="dxa"/>
        <w:tblLayout w:type="fixed"/>
        <w:tblCellMar>
          <w:left w:w="0" w:type="dxa"/>
          <w:bottom w:w="40" w:type="dxa"/>
          <w:right w:w="0" w:type="dxa"/>
        </w:tblCellMar>
        <w:tblLook w:val="0000" w:firstRow="0" w:lastRow="0" w:firstColumn="0" w:lastColumn="0" w:noHBand="0" w:noVBand="0"/>
        <w:tblCaption w:val="TABLE 1.1 "/>
        <w:tblDescription w:val="DSS FAMILIES AND COMMUNITIES OUTCOME – KEY INDICATORS "/>
      </w:tblPr>
      <w:tblGrid>
        <w:gridCol w:w="2268"/>
        <w:gridCol w:w="2697"/>
        <w:gridCol w:w="3203"/>
      </w:tblGrid>
      <w:tr w:rsidR="00B95317" w:rsidRPr="00B95317" w14:paraId="1F238E6C" w14:textId="77777777" w:rsidTr="00D26998">
        <w:trPr>
          <w:cantSplit/>
          <w:tblHeader/>
        </w:trPr>
        <w:tc>
          <w:tcPr>
            <w:tcW w:w="1388" w:type="pct"/>
            <w:tcBorders>
              <w:top w:val="single" w:sz="4" w:space="0" w:color="auto"/>
              <w:bottom w:val="single" w:sz="4" w:space="0" w:color="auto"/>
            </w:tcBorders>
            <w:shd w:val="clear" w:color="auto" w:fill="auto"/>
            <w:tcMar>
              <w:left w:w="454" w:type="dxa"/>
              <w:bottom w:w="0" w:type="dxa"/>
            </w:tcMar>
            <w:vAlign w:val="center"/>
          </w:tcPr>
          <w:p w14:paraId="0B9A844B" w14:textId="77777777" w:rsidR="009D63DB" w:rsidRPr="00D26998" w:rsidRDefault="009D63DB" w:rsidP="00B27A6B">
            <w:pPr>
              <w:pStyle w:val="NormalBolddoublespacing"/>
              <w:ind w:left="-307"/>
            </w:pPr>
            <w:r w:rsidRPr="00D26998">
              <w:t>How much did we do?</w:t>
            </w:r>
          </w:p>
        </w:tc>
        <w:tc>
          <w:tcPr>
            <w:tcW w:w="1651" w:type="pct"/>
            <w:tcBorders>
              <w:top w:val="single" w:sz="4" w:space="0" w:color="auto"/>
              <w:bottom w:val="single" w:sz="4" w:space="0" w:color="auto"/>
            </w:tcBorders>
            <w:shd w:val="clear" w:color="auto" w:fill="auto"/>
            <w:tcMar>
              <w:bottom w:w="0" w:type="dxa"/>
            </w:tcMar>
            <w:vAlign w:val="center"/>
          </w:tcPr>
          <w:p w14:paraId="41D1DE5A" w14:textId="77777777" w:rsidR="009D63DB" w:rsidRPr="00D26998" w:rsidRDefault="009D63DB" w:rsidP="00B27A6B">
            <w:pPr>
              <w:pStyle w:val="NormalBolddoublespacing"/>
              <w:ind w:left="-1"/>
            </w:pPr>
            <w:r w:rsidRPr="00D26998">
              <w:t>How well did we do?</w:t>
            </w:r>
          </w:p>
        </w:tc>
        <w:tc>
          <w:tcPr>
            <w:tcW w:w="1961" w:type="pct"/>
            <w:tcBorders>
              <w:top w:val="single" w:sz="4" w:space="0" w:color="auto"/>
              <w:bottom w:val="single" w:sz="4" w:space="0" w:color="auto"/>
            </w:tcBorders>
            <w:shd w:val="clear" w:color="auto" w:fill="auto"/>
            <w:tcMar>
              <w:bottom w:w="0" w:type="dxa"/>
            </w:tcMar>
            <w:vAlign w:val="center"/>
          </w:tcPr>
          <w:p w14:paraId="2B4C09E0" w14:textId="77777777" w:rsidR="009D63DB" w:rsidRPr="00D26998" w:rsidRDefault="009D63DB" w:rsidP="00B27A6B">
            <w:pPr>
              <w:pStyle w:val="NormalBolddoublespacing"/>
            </w:pPr>
            <w:r w:rsidRPr="00D26998">
              <w:t>What did we achieve?</w:t>
            </w:r>
          </w:p>
        </w:tc>
      </w:tr>
      <w:tr w:rsidR="009D63DB" w14:paraId="17089D1F" w14:textId="77777777" w:rsidTr="000B709A">
        <w:tblPrEx>
          <w:tblBorders>
            <w:bottom w:val="single" w:sz="4" w:space="0" w:color="646464"/>
            <w:insideH w:val="single" w:sz="4" w:space="0" w:color="646464"/>
          </w:tblBorders>
        </w:tblPrEx>
        <w:trPr>
          <w:cantSplit/>
        </w:trPr>
        <w:tc>
          <w:tcPr>
            <w:tcW w:w="1388" w:type="pct"/>
            <w:shd w:val="clear" w:color="auto" w:fill="auto"/>
          </w:tcPr>
          <w:p w14:paraId="321B99FB" w14:textId="77777777" w:rsidR="009D63DB" w:rsidRPr="00735DCA" w:rsidRDefault="009D63DB" w:rsidP="00735DCA">
            <w:pPr>
              <w:pStyle w:val="Tablelistbullet"/>
              <w:spacing w:after="120"/>
              <w:ind w:left="278" w:right="60" w:hanging="278"/>
              <w:rPr>
                <w:sz w:val="18"/>
                <w:szCs w:val="18"/>
                <w:lang w:val="en"/>
              </w:rPr>
            </w:pPr>
            <w:r w:rsidRPr="00735DCA">
              <w:rPr>
                <w:sz w:val="18"/>
                <w:szCs w:val="18"/>
                <w:lang w:val="en"/>
              </w:rPr>
              <w:t xml:space="preserve">Delivery measures </w:t>
            </w:r>
          </w:p>
        </w:tc>
        <w:tc>
          <w:tcPr>
            <w:tcW w:w="1651" w:type="pct"/>
            <w:shd w:val="clear" w:color="auto" w:fill="auto"/>
          </w:tcPr>
          <w:p w14:paraId="67EEF65E" w14:textId="77777777" w:rsidR="009D63DB" w:rsidRPr="00735DCA" w:rsidRDefault="009D63DB" w:rsidP="00735DCA">
            <w:pPr>
              <w:pStyle w:val="Tablelistbullet"/>
              <w:spacing w:after="120"/>
              <w:ind w:left="278" w:hanging="278"/>
              <w:rPr>
                <w:sz w:val="18"/>
                <w:szCs w:val="18"/>
                <w:lang w:val="en"/>
              </w:rPr>
            </w:pPr>
            <w:r w:rsidRPr="00735DCA">
              <w:rPr>
                <w:sz w:val="18"/>
                <w:szCs w:val="18"/>
                <w:lang w:val="en"/>
              </w:rPr>
              <w:t>Extent of contribution to implementing national initiatives</w:t>
            </w:r>
          </w:p>
          <w:p w14:paraId="556E593A" w14:textId="77777777" w:rsidR="009D63DB" w:rsidRPr="00735DCA" w:rsidRDefault="009D63DB" w:rsidP="00735DCA">
            <w:pPr>
              <w:pStyle w:val="Tablelistbullet"/>
              <w:spacing w:after="120"/>
              <w:ind w:left="278" w:hanging="278"/>
              <w:rPr>
                <w:sz w:val="18"/>
                <w:szCs w:val="18"/>
                <w:lang w:val="en"/>
              </w:rPr>
            </w:pPr>
            <w:r w:rsidRPr="00735DCA">
              <w:rPr>
                <w:sz w:val="18"/>
                <w:szCs w:val="18"/>
              </w:rPr>
              <w:t>Extent to which payment and service provision meets program objective</w:t>
            </w:r>
          </w:p>
        </w:tc>
        <w:tc>
          <w:tcPr>
            <w:tcW w:w="1961" w:type="pct"/>
            <w:shd w:val="clear" w:color="auto" w:fill="auto"/>
          </w:tcPr>
          <w:p w14:paraId="0561E130" w14:textId="77777777" w:rsidR="009D63DB" w:rsidRPr="00735DCA" w:rsidRDefault="009D63DB" w:rsidP="00735DCA">
            <w:pPr>
              <w:pStyle w:val="Tablelistbullet"/>
              <w:spacing w:after="120"/>
              <w:ind w:left="278" w:hanging="278"/>
              <w:rPr>
                <w:sz w:val="18"/>
                <w:szCs w:val="18"/>
                <w:lang w:val="en"/>
              </w:rPr>
            </w:pPr>
            <w:r w:rsidRPr="00735DCA">
              <w:rPr>
                <w:sz w:val="18"/>
                <w:szCs w:val="18"/>
                <w:lang w:val="en"/>
              </w:rPr>
              <w:t>Extent to which assisted individuals and families have improved individual and family functioning</w:t>
            </w:r>
          </w:p>
        </w:tc>
      </w:tr>
      <w:tr w:rsidR="009D63DB" w14:paraId="1920F69A" w14:textId="77777777" w:rsidTr="000B709A">
        <w:tblPrEx>
          <w:tblBorders>
            <w:bottom w:val="single" w:sz="4" w:space="0" w:color="646464"/>
            <w:insideH w:val="single" w:sz="4" w:space="0" w:color="646464"/>
          </w:tblBorders>
        </w:tblPrEx>
        <w:trPr>
          <w:cantSplit/>
        </w:trPr>
        <w:tc>
          <w:tcPr>
            <w:tcW w:w="5000" w:type="pct"/>
            <w:gridSpan w:val="3"/>
            <w:tcBorders>
              <w:bottom w:val="single" w:sz="4" w:space="0" w:color="646464"/>
            </w:tcBorders>
            <w:shd w:val="clear" w:color="auto" w:fill="auto"/>
          </w:tcPr>
          <w:p w14:paraId="408067F5" w14:textId="77777777" w:rsidR="009D63DB" w:rsidRPr="00722CC5" w:rsidRDefault="009D63DB" w:rsidP="0040707B">
            <w:pPr>
              <w:pStyle w:val="Source"/>
              <w:rPr>
                <w:sz w:val="14"/>
                <w:szCs w:val="14"/>
                <w:lang w:val="en"/>
              </w:rPr>
            </w:pPr>
            <w:r w:rsidRPr="00722CC5">
              <w:rPr>
                <w:sz w:val="14"/>
                <w:szCs w:val="14"/>
              </w:rPr>
              <w:t>Source:</w:t>
            </w:r>
            <w:r w:rsidRPr="00722CC5">
              <w:rPr>
                <w:sz w:val="14"/>
                <w:szCs w:val="14"/>
                <w:lang w:val="en"/>
              </w:rPr>
              <w:t xml:space="preserve"> </w:t>
            </w:r>
            <w:r w:rsidRPr="00722CC5">
              <w:rPr>
                <w:sz w:val="14"/>
                <w:szCs w:val="14"/>
              </w:rPr>
              <w:t>Department of Social Services,</w:t>
            </w:r>
            <w:r w:rsidRPr="00722CC5">
              <w:rPr>
                <w:i w:val="0"/>
                <w:sz w:val="14"/>
                <w:szCs w:val="14"/>
              </w:rPr>
              <w:t xml:space="preserve"> </w:t>
            </w:r>
            <w:r w:rsidRPr="00722CC5">
              <w:rPr>
                <w:sz w:val="14"/>
                <w:szCs w:val="14"/>
              </w:rPr>
              <w:t>Corporate Plan 2016-17.</w:t>
            </w:r>
          </w:p>
        </w:tc>
      </w:tr>
      <w:tr w:rsidR="009D63DB" w14:paraId="618FCD1F" w14:textId="77777777" w:rsidTr="000B709A">
        <w:tblPrEx>
          <w:tblBorders>
            <w:bottom w:val="single" w:sz="4" w:space="0" w:color="646464"/>
            <w:insideH w:val="single" w:sz="4" w:space="0" w:color="646464"/>
          </w:tblBorders>
        </w:tblPrEx>
        <w:trPr>
          <w:cantSplit/>
          <w:trHeight w:hRule="exact" w:val="120"/>
        </w:trPr>
        <w:tc>
          <w:tcPr>
            <w:tcW w:w="5000" w:type="pct"/>
            <w:gridSpan w:val="3"/>
            <w:tcBorders>
              <w:top w:val="single" w:sz="4" w:space="0" w:color="646464"/>
              <w:bottom w:val="nil"/>
            </w:tcBorders>
            <w:shd w:val="clear" w:color="auto" w:fill="auto"/>
          </w:tcPr>
          <w:p w14:paraId="20A12832" w14:textId="77777777" w:rsidR="009D63DB" w:rsidRDefault="009D63DB" w:rsidP="0040707B">
            <w:pPr>
              <w:pStyle w:val="spacertbl"/>
              <w:rPr>
                <w:lang w:val="en"/>
              </w:rPr>
            </w:pPr>
          </w:p>
        </w:tc>
      </w:tr>
    </w:tbl>
    <w:p w14:paraId="64BCF8A0" w14:textId="4BFCE1DD" w:rsidR="009D63DB" w:rsidRDefault="009D63DB" w:rsidP="007A55E5">
      <w:pPr>
        <w:pStyle w:val="BodyText"/>
      </w:pPr>
      <w:r>
        <w:t xml:space="preserve">The </w:t>
      </w:r>
      <w:r w:rsidRPr="00483ACD">
        <w:rPr>
          <w:i/>
        </w:rPr>
        <w:t>Families and Children Activity</w:t>
      </w:r>
      <w:r>
        <w:t xml:space="preserve"> is informed by preventative, early-intervention and place-based approaches and attentive to the needs of vulnerable and disadvantaged clients. In particular, it recognises the importance of identifying issues pre-emptively and that home</w:t>
      </w:r>
      <w:r w:rsidR="004942A7">
        <w:t>-</w:t>
      </w:r>
      <w:r>
        <w:t xml:space="preserve">visiting and parenting courses, like HIPPY, can provide positive and pre-emptive child and parenting support (Australian Government, 2015). Such activities are consistent with an investment approach to the role of government. </w:t>
      </w:r>
    </w:p>
    <w:p w14:paraId="409AEE36" w14:textId="77777777" w:rsidR="009D63DB" w:rsidRPr="007C74C6" w:rsidRDefault="009D63DB" w:rsidP="007A55E5">
      <w:pPr>
        <w:pStyle w:val="BodyText"/>
      </w:pPr>
      <w:r>
        <w:t xml:space="preserve">In this context, the </w:t>
      </w:r>
      <w:bookmarkStart w:id="23" w:name="_Toc392066815"/>
      <w:bookmarkStart w:id="24" w:name="_Toc392067241"/>
      <w:bookmarkStart w:id="25" w:name="_Toc392070446"/>
      <w:r w:rsidRPr="007C74C6">
        <w:t>objectives</w:t>
      </w:r>
      <w:r>
        <w:t xml:space="preserve"> of HIPPY </w:t>
      </w:r>
      <w:r w:rsidRPr="007C74C6">
        <w:t>are to</w:t>
      </w:r>
      <w:r>
        <w:t xml:space="preserve"> (DSS, </w:t>
      </w:r>
      <w:proofErr w:type="spellStart"/>
      <w:r>
        <w:t>n.d.</w:t>
      </w:r>
      <w:proofErr w:type="spellEnd"/>
      <w:r>
        <w:t>)</w:t>
      </w:r>
      <w:r w:rsidRPr="007C74C6">
        <w:t>:</w:t>
      </w:r>
      <w:bookmarkEnd w:id="23"/>
      <w:bookmarkEnd w:id="24"/>
      <w:bookmarkEnd w:id="25"/>
    </w:p>
    <w:p w14:paraId="12B17087" w14:textId="5694DC80" w:rsidR="009D63DB" w:rsidRDefault="009D63DB" w:rsidP="00B90159">
      <w:pPr>
        <w:pStyle w:val="ListBullet"/>
      </w:pPr>
      <w:bookmarkStart w:id="26" w:name="_Toc392066816"/>
      <w:bookmarkStart w:id="27" w:name="_Toc392067242"/>
      <w:bookmarkStart w:id="28" w:name="_Toc392070447"/>
      <w:r>
        <w:t xml:space="preserve">provide </w:t>
      </w:r>
      <w:r w:rsidR="008635C8">
        <w:t>children</w:t>
      </w:r>
      <w:r>
        <w:t xml:space="preserve"> with a structured education-focused program that engages parents in their child’s early learning in</w:t>
      </w:r>
      <w:r w:rsidR="00B5047B">
        <w:t xml:space="preserve"> the home and everyday settings</w:t>
      </w:r>
    </w:p>
    <w:p w14:paraId="3C369587" w14:textId="77777777" w:rsidR="009D63DB" w:rsidRDefault="009D63DB" w:rsidP="00B90159">
      <w:pPr>
        <w:pStyle w:val="ListBullet"/>
      </w:pPr>
      <w:r>
        <w:t>i</w:t>
      </w:r>
      <w:r w:rsidRPr="007C74C6">
        <w:t>mprove children’s preparedness for school and strengthen school participation</w:t>
      </w:r>
    </w:p>
    <w:p w14:paraId="15133583" w14:textId="77777777" w:rsidR="009D63DB" w:rsidRPr="007C74C6" w:rsidRDefault="009D63DB" w:rsidP="00B90159">
      <w:pPr>
        <w:pStyle w:val="ListBullet"/>
      </w:pPr>
      <w:r>
        <w:t>b</w:t>
      </w:r>
      <w:r w:rsidRPr="007C74C6">
        <w:t xml:space="preserve">uild the confidence and skills of </w:t>
      </w:r>
      <w:r>
        <w:t>parents</w:t>
      </w:r>
      <w:r w:rsidRPr="007C74C6">
        <w:t xml:space="preserve"> to create a positive home learning environment</w:t>
      </w:r>
    </w:p>
    <w:p w14:paraId="1CF8916C" w14:textId="6594A012" w:rsidR="009D63DB" w:rsidRPr="007C74C6" w:rsidRDefault="009D63DB" w:rsidP="00B90159">
      <w:pPr>
        <w:pStyle w:val="ListBullet"/>
      </w:pPr>
      <w:r>
        <w:t>s</w:t>
      </w:r>
      <w:r w:rsidRPr="007C74C6">
        <w:t xml:space="preserve">upport employment and community leadership opportunities for HIPPY </w:t>
      </w:r>
      <w:r w:rsidR="00AB1321">
        <w:t>coordinators</w:t>
      </w:r>
      <w:r>
        <w:t>, home tutors</w:t>
      </w:r>
      <w:r w:rsidRPr="007C74C6">
        <w:t xml:space="preserve"> and parents</w:t>
      </w:r>
      <w:r>
        <w:t xml:space="preserve"> (see section </w:t>
      </w:r>
      <w:r w:rsidRPr="00084D41">
        <w:fldChar w:fldCharType="begin"/>
      </w:r>
      <w:r w:rsidRPr="00084D41">
        <w:instrText xml:space="preserve"> REF _Ref505259507 \r \h  \* MERGEFORMAT </w:instrText>
      </w:r>
      <w:r w:rsidRPr="00084D41">
        <w:fldChar w:fldCharType="separate"/>
      </w:r>
      <w:r w:rsidR="003A57D4">
        <w:t>1.3</w:t>
      </w:r>
      <w:r w:rsidRPr="00084D41">
        <w:fldChar w:fldCharType="end"/>
      </w:r>
      <w:r>
        <w:t xml:space="preserve"> for description)</w:t>
      </w:r>
    </w:p>
    <w:p w14:paraId="06EFA3DF" w14:textId="3A8BFABB" w:rsidR="009D63DB" w:rsidRPr="007C74C6" w:rsidRDefault="009D63DB" w:rsidP="00B90159">
      <w:pPr>
        <w:pStyle w:val="ListBullet"/>
      </w:pPr>
      <w:r>
        <w:t>s</w:t>
      </w:r>
      <w:r w:rsidRPr="007C74C6">
        <w:t>trengthen communities</w:t>
      </w:r>
      <w:r>
        <w:t>.</w:t>
      </w:r>
    </w:p>
    <w:bookmarkEnd w:id="26"/>
    <w:bookmarkEnd w:id="27"/>
    <w:bookmarkEnd w:id="28"/>
    <w:p w14:paraId="326E4800" w14:textId="1EBA22CB" w:rsidR="009D63DB" w:rsidRPr="001D3E9B" w:rsidRDefault="009D63DB" w:rsidP="007A55E5">
      <w:pPr>
        <w:pStyle w:val="BodyText"/>
      </w:pPr>
      <w:r>
        <w:t xml:space="preserve">DSS provides funding to support HIPPY </w:t>
      </w:r>
      <w:r w:rsidRPr="00A008F1">
        <w:t>delivery in 100 communities</w:t>
      </w:r>
      <w:r w:rsidR="00B252FC">
        <w:t xml:space="preserve"> </w:t>
      </w:r>
      <w:r w:rsidR="00B252FC" w:rsidRPr="00B252FC">
        <w:t xml:space="preserve">(see section </w:t>
      </w:r>
      <w:r w:rsidR="00B252FC">
        <w:t>1</w:t>
      </w:r>
      <w:r w:rsidR="00B252FC" w:rsidRPr="00B252FC">
        <w:t>.3 for overview of HIPPY including program governance)</w:t>
      </w:r>
      <w:r>
        <w:t>. Australian Government funding has progressively increased over time, reflecting growth in the delivery of HIPPY to additional communities. In 2008-</w:t>
      </w:r>
      <w:r w:rsidRPr="00A008F1">
        <w:t>09</w:t>
      </w:r>
      <w:r>
        <w:t>, funding was provided</w:t>
      </w:r>
      <w:r w:rsidRPr="00A008F1">
        <w:t xml:space="preserve"> to roll out the</w:t>
      </w:r>
      <w:r>
        <w:t xml:space="preserve"> program</w:t>
      </w:r>
      <w:r w:rsidRPr="00A008F1">
        <w:t xml:space="preserve"> to 50 communities nationally</w:t>
      </w:r>
      <w:r w:rsidR="008635C8">
        <w:t xml:space="preserve">. Additional funding supported the establishment of </w:t>
      </w:r>
      <w:r w:rsidRPr="001D3E9B">
        <w:t>HIPPY</w:t>
      </w:r>
      <w:r w:rsidR="008635C8" w:rsidRPr="001D3E9B">
        <w:t xml:space="preserve"> </w:t>
      </w:r>
      <w:r w:rsidR="008635C8">
        <w:t xml:space="preserve">in </w:t>
      </w:r>
      <w:r w:rsidRPr="001D3E9B">
        <w:t xml:space="preserve">25 Indigenous focused communities in 2014 </w:t>
      </w:r>
      <w:r w:rsidR="008635C8">
        <w:t>and</w:t>
      </w:r>
      <w:r w:rsidR="008635C8" w:rsidRPr="001D3E9B">
        <w:t xml:space="preserve"> </w:t>
      </w:r>
      <w:r w:rsidRPr="001D3E9B">
        <w:t xml:space="preserve">a further 25 Indigenous focused communities </w:t>
      </w:r>
      <w:r w:rsidR="008635C8">
        <w:t>which have become</w:t>
      </w:r>
      <w:r w:rsidR="008635C8" w:rsidRPr="001D3E9B">
        <w:t xml:space="preserve"> </w:t>
      </w:r>
      <w:r w:rsidRPr="001D3E9B">
        <w:t>fully operational as of April 2016</w:t>
      </w:r>
      <w:r>
        <w:t>.</w:t>
      </w:r>
      <w:r w:rsidRPr="00A2411E">
        <w:t xml:space="preserve"> </w:t>
      </w:r>
      <w:r>
        <w:t>HIPPY currently provides</w:t>
      </w:r>
      <w:r w:rsidRPr="00952C3D">
        <w:t xml:space="preserve"> services to around 4,000 children </w:t>
      </w:r>
      <w:r>
        <w:t xml:space="preserve">aged four and five years old </w:t>
      </w:r>
      <w:r w:rsidRPr="00952C3D">
        <w:t>each year.</w:t>
      </w:r>
      <w:r w:rsidRPr="00167F62">
        <w:t xml:space="preserve"> </w:t>
      </w:r>
      <w:r w:rsidRPr="001D3E9B">
        <w:t xml:space="preserve">The implementation of these sites is referred to as (DSS, </w:t>
      </w:r>
      <w:proofErr w:type="spellStart"/>
      <w:r w:rsidRPr="001D3E9B">
        <w:t>n.d.</w:t>
      </w:r>
      <w:proofErr w:type="spellEnd"/>
      <w:r w:rsidRPr="001D3E9B">
        <w:t>):</w:t>
      </w:r>
    </w:p>
    <w:p w14:paraId="4BCD055C" w14:textId="215CE44B" w:rsidR="009D63DB" w:rsidRPr="00452DEF" w:rsidRDefault="003012CF" w:rsidP="00B90159">
      <w:pPr>
        <w:pStyle w:val="ListBullet"/>
        <w:rPr>
          <w:lang w:val="en"/>
        </w:rPr>
      </w:pPr>
      <w:r w:rsidRPr="00452DEF">
        <w:rPr>
          <w:i/>
          <w:lang w:val="en"/>
        </w:rPr>
        <w:t xml:space="preserve">phase </w:t>
      </w:r>
      <w:r w:rsidR="009D63DB" w:rsidRPr="00452DEF">
        <w:rPr>
          <w:i/>
          <w:lang w:val="en"/>
        </w:rPr>
        <w:t>1</w:t>
      </w:r>
      <w:r w:rsidR="009D63DB" w:rsidRPr="00452DEF">
        <w:rPr>
          <w:lang w:val="en"/>
        </w:rPr>
        <w:t xml:space="preserve"> (first 50 communities) </w:t>
      </w:r>
      <w:r w:rsidR="009D63DB">
        <w:rPr>
          <w:lang w:val="en"/>
        </w:rPr>
        <w:t xml:space="preserve">– </w:t>
      </w:r>
      <w:r w:rsidR="009D63DB" w:rsidRPr="00452DEF">
        <w:rPr>
          <w:lang w:val="en"/>
        </w:rPr>
        <w:t>selected between 2009 and 2011</w:t>
      </w:r>
    </w:p>
    <w:p w14:paraId="135380B4" w14:textId="4E5CFAE2" w:rsidR="009D63DB" w:rsidRDefault="003012CF" w:rsidP="00B90159">
      <w:pPr>
        <w:pStyle w:val="ListBullet"/>
        <w:rPr>
          <w:lang w:val="en"/>
        </w:rPr>
      </w:pPr>
      <w:r w:rsidRPr="00452DEF">
        <w:rPr>
          <w:i/>
          <w:lang w:val="en"/>
        </w:rPr>
        <w:t xml:space="preserve">phase </w:t>
      </w:r>
      <w:r w:rsidR="009D63DB" w:rsidRPr="00452DEF">
        <w:rPr>
          <w:i/>
          <w:lang w:val="en"/>
        </w:rPr>
        <w:t>2</w:t>
      </w:r>
      <w:r w:rsidR="009D63DB" w:rsidRPr="00FF1EB9">
        <w:rPr>
          <w:lang w:val="en"/>
        </w:rPr>
        <w:t xml:space="preserve"> (additional 50 Aboriginal and Torres Strait Islander focused</w:t>
      </w:r>
      <w:r w:rsidR="009D63DB">
        <w:rPr>
          <w:lang w:val="en"/>
        </w:rPr>
        <w:t xml:space="preserve"> communities):</w:t>
      </w:r>
    </w:p>
    <w:p w14:paraId="05DADEE9" w14:textId="77777777" w:rsidR="00E554AA" w:rsidRPr="00B252FC" w:rsidRDefault="009D63DB" w:rsidP="00B14F34">
      <w:pPr>
        <w:pStyle w:val="ListBullet2"/>
        <w:spacing w:before="120" w:after="120"/>
        <w:ind w:left="238" w:hanging="238"/>
        <w:contextualSpacing w:val="0"/>
        <w:rPr>
          <w:sz w:val="20"/>
          <w:szCs w:val="20"/>
        </w:rPr>
      </w:pPr>
      <w:r w:rsidRPr="00B252FC">
        <w:rPr>
          <w:sz w:val="20"/>
          <w:szCs w:val="20"/>
        </w:rPr>
        <w:t>first 25 sites – selected in 2013 and implemented in 2014</w:t>
      </w:r>
    </w:p>
    <w:p w14:paraId="2DD5F655" w14:textId="38A63596" w:rsidR="009D63DB" w:rsidRPr="00B252FC" w:rsidRDefault="009D63DB" w:rsidP="00B14F34">
      <w:pPr>
        <w:pStyle w:val="ListBullet2"/>
        <w:spacing w:before="120" w:after="120"/>
        <w:ind w:left="238" w:hanging="238"/>
        <w:contextualSpacing w:val="0"/>
        <w:rPr>
          <w:sz w:val="20"/>
          <w:szCs w:val="20"/>
        </w:rPr>
      </w:pPr>
      <w:r w:rsidRPr="00B252FC">
        <w:rPr>
          <w:sz w:val="20"/>
          <w:szCs w:val="20"/>
        </w:rPr>
        <w:t>second 25 sites – selected in 2014 and implemented in 2015.</w:t>
      </w:r>
    </w:p>
    <w:p w14:paraId="0457DA92" w14:textId="77777777" w:rsidR="009D63DB" w:rsidRPr="007C74C6" w:rsidRDefault="009D63DB" w:rsidP="007A55E5">
      <w:pPr>
        <w:pStyle w:val="BodyText"/>
      </w:pPr>
      <w:r>
        <w:t xml:space="preserve">As identified in the </w:t>
      </w:r>
      <w:r w:rsidRPr="00397B98">
        <w:rPr>
          <w:i/>
        </w:rPr>
        <w:t>HIPPY</w:t>
      </w:r>
      <w:r w:rsidRPr="002D0D02">
        <w:rPr>
          <w:i/>
        </w:rPr>
        <w:t xml:space="preserve"> Guidelines</w:t>
      </w:r>
      <w:r>
        <w:t xml:space="preserve"> (DSS, </w:t>
      </w:r>
      <w:proofErr w:type="spellStart"/>
      <w:r>
        <w:t>n.d.</w:t>
      </w:r>
      <w:proofErr w:type="spellEnd"/>
      <w:r>
        <w:t xml:space="preserve">), key areas of activity since </w:t>
      </w:r>
      <w:r w:rsidRPr="007C74C6">
        <w:t>2014</w:t>
      </w:r>
      <w:r>
        <w:t xml:space="preserve"> have been</w:t>
      </w:r>
      <w:r w:rsidRPr="007C74C6">
        <w:t>:</w:t>
      </w:r>
    </w:p>
    <w:p w14:paraId="3968D5A7" w14:textId="77777777" w:rsidR="009D63DB" w:rsidRPr="00FF0410" w:rsidRDefault="009D63DB" w:rsidP="00B90159">
      <w:pPr>
        <w:pStyle w:val="ListBullet"/>
      </w:pPr>
      <w:r w:rsidRPr="00FF0410">
        <w:t>continued</w:t>
      </w:r>
      <w:r>
        <w:t xml:space="preserve"> program</w:t>
      </w:r>
      <w:r w:rsidRPr="00FF0410">
        <w:t xml:space="preserve"> delivery in the first 50 locations</w:t>
      </w:r>
      <w:r>
        <w:t xml:space="preserve"> </w:t>
      </w:r>
    </w:p>
    <w:p w14:paraId="05D92D81" w14:textId="77777777" w:rsidR="009D63DB" w:rsidRPr="00FF0410" w:rsidRDefault="009D63DB" w:rsidP="00B90159">
      <w:pPr>
        <w:pStyle w:val="ListBullet"/>
      </w:pPr>
      <w:r w:rsidRPr="00FF0410">
        <w:lastRenderedPageBreak/>
        <w:t xml:space="preserve">expansion of </w:t>
      </w:r>
      <w:r>
        <w:t>the program</w:t>
      </w:r>
      <w:r w:rsidRPr="00FF0410">
        <w:t xml:space="preserve"> to an additional 50 locations, with a focus on </w:t>
      </w:r>
      <w:r w:rsidRPr="00063B94">
        <w:t>Indigenous</w:t>
      </w:r>
      <w:r>
        <w:t xml:space="preserve"> </w:t>
      </w:r>
      <w:r w:rsidRPr="00FF0410">
        <w:t>communities</w:t>
      </w:r>
      <w:r>
        <w:t xml:space="preserve"> </w:t>
      </w:r>
    </w:p>
    <w:p w14:paraId="77B36C6D" w14:textId="77777777" w:rsidR="009D63DB" w:rsidRPr="00FF0410" w:rsidRDefault="009D63DB" w:rsidP="00B90159">
      <w:pPr>
        <w:pStyle w:val="ListBullet"/>
      </w:pPr>
      <w:r w:rsidRPr="00FF0410">
        <w:t xml:space="preserve">review and delivery of </w:t>
      </w:r>
      <w:r>
        <w:t>a</w:t>
      </w:r>
      <w:r w:rsidRPr="00FF0410">
        <w:t xml:space="preserve"> revised curriculum, material and resources</w:t>
      </w:r>
    </w:p>
    <w:p w14:paraId="39538523" w14:textId="77777777" w:rsidR="009D63DB" w:rsidRPr="00FF0410" w:rsidRDefault="009D63DB" w:rsidP="00B90159">
      <w:pPr>
        <w:pStyle w:val="ListBullet"/>
      </w:pPr>
      <w:r w:rsidRPr="00FF0410">
        <w:t>development and i</w:t>
      </w:r>
      <w:r>
        <w:t xml:space="preserve">mplementation of a new Brotherhood of St Laurence (BSL) </w:t>
      </w:r>
      <w:r w:rsidRPr="00B252FC">
        <w:rPr>
          <w:i/>
        </w:rPr>
        <w:t>Efforts to Outcomes</w:t>
      </w:r>
      <w:r>
        <w:t xml:space="preserve"> database and </w:t>
      </w:r>
      <w:r w:rsidRPr="00FF0410">
        <w:t xml:space="preserve">performance management system </w:t>
      </w:r>
    </w:p>
    <w:p w14:paraId="54276D26" w14:textId="0DC904D0" w:rsidR="009D63DB" w:rsidRDefault="009D63DB" w:rsidP="00B90159">
      <w:pPr>
        <w:pStyle w:val="ListBullet"/>
      </w:pPr>
      <w:r w:rsidRPr="00FF0410">
        <w:t xml:space="preserve">development and implementation of </w:t>
      </w:r>
      <w:r>
        <w:t>an on-line portal and a</w:t>
      </w:r>
      <w:r w:rsidR="00B252FC">
        <w:t xml:space="preserve"> stand-alone website (DSS, </w:t>
      </w:r>
      <w:proofErr w:type="spellStart"/>
      <w:r w:rsidR="00B252FC">
        <w:t>n.d.</w:t>
      </w:r>
      <w:proofErr w:type="spellEnd"/>
      <w:r>
        <w:t xml:space="preserve">). </w:t>
      </w:r>
    </w:p>
    <w:p w14:paraId="0793380E" w14:textId="77777777" w:rsidR="009D63DB" w:rsidRPr="00FF0410" w:rsidRDefault="009D63DB" w:rsidP="007A55E5">
      <w:pPr>
        <w:pStyle w:val="BodyText"/>
      </w:pPr>
      <w:r>
        <w:t xml:space="preserve">As outlined in the </w:t>
      </w:r>
      <w:proofErr w:type="spellStart"/>
      <w:r w:rsidRPr="0055359F">
        <w:rPr>
          <w:i/>
        </w:rPr>
        <w:t>eHIPPY</w:t>
      </w:r>
      <w:proofErr w:type="spellEnd"/>
      <w:r w:rsidRPr="0055359F">
        <w:rPr>
          <w:i/>
        </w:rPr>
        <w:t xml:space="preserve"> Strategic Development Plan </w:t>
      </w:r>
      <w:r>
        <w:t xml:space="preserve">(Pettit, 2014), in August 2013 the Australian Government provided BSL with funding to roll out a digital solution for HIPPY delivery – </w:t>
      </w:r>
      <w:proofErr w:type="spellStart"/>
      <w:r>
        <w:t>eHIPPY</w:t>
      </w:r>
      <w:proofErr w:type="spellEnd"/>
      <w:r>
        <w:t xml:space="preserve">. The key outcome of </w:t>
      </w:r>
      <w:proofErr w:type="spellStart"/>
      <w:r>
        <w:t>eHIPPY</w:t>
      </w:r>
      <w:proofErr w:type="spellEnd"/>
      <w:r>
        <w:t xml:space="preserve"> is to provide a unified digital platform and framework across the expanding HIPPY network and provide a common solution for communications, program administration, training and professional development.</w:t>
      </w:r>
    </w:p>
    <w:p w14:paraId="35DA1E1E" w14:textId="36E9BE1B" w:rsidR="009D63DB" w:rsidRPr="00815D6A" w:rsidRDefault="009D63DB" w:rsidP="00E829B5">
      <w:pPr>
        <w:pStyle w:val="Heading2"/>
      </w:pPr>
      <w:bookmarkStart w:id="29" w:name="_Ref505259507"/>
      <w:bookmarkStart w:id="30" w:name="_Toc519242210"/>
      <w:bookmarkStart w:id="31" w:name="_Ref496186739"/>
      <w:r>
        <w:t>HIPPY overview</w:t>
      </w:r>
      <w:bookmarkEnd w:id="29"/>
      <w:bookmarkEnd w:id="30"/>
      <w:bookmarkEnd w:id="31"/>
    </w:p>
    <w:p w14:paraId="0BC2451C" w14:textId="58B0F62A" w:rsidR="009D63DB" w:rsidRDefault="009D63DB" w:rsidP="007A55E5">
      <w:pPr>
        <w:pStyle w:val="BodyText"/>
      </w:pPr>
      <w:bookmarkStart w:id="32" w:name="_Toc255305926"/>
      <w:r>
        <w:t>HIPPY</w:t>
      </w:r>
      <w:r w:rsidRPr="00FF0410">
        <w:t xml:space="preserve"> is a two year, </w:t>
      </w:r>
      <w:r>
        <w:t xml:space="preserve">government-funded, </w:t>
      </w:r>
      <w:r w:rsidRPr="00FF0410">
        <w:t>home-based parenting and early childhood learning</w:t>
      </w:r>
      <w:r>
        <w:t xml:space="preserve"> program</w:t>
      </w:r>
      <w:r w:rsidRPr="00FF0410">
        <w:t xml:space="preserve"> that empowers </w:t>
      </w:r>
      <w:r>
        <w:t>parents</w:t>
      </w:r>
      <w:r>
        <w:rPr>
          <w:rStyle w:val="FootnoteReference"/>
        </w:rPr>
        <w:footnoteReference w:id="8"/>
      </w:r>
      <w:r w:rsidRPr="00FF0410">
        <w:t xml:space="preserve"> to be their child’s first teacher. </w:t>
      </w:r>
      <w:bookmarkEnd w:id="32"/>
      <w:r w:rsidRPr="00FF0410">
        <w:t>The</w:t>
      </w:r>
      <w:r>
        <w:t xml:space="preserve"> program</w:t>
      </w:r>
      <w:r w:rsidRPr="00FF0410">
        <w:t xml:space="preserve"> </w:t>
      </w:r>
      <w:r>
        <w:t xml:space="preserve">seeks to </w:t>
      </w:r>
      <w:r w:rsidRPr="00FF0410">
        <w:t xml:space="preserve">build the confidence and skills of </w:t>
      </w:r>
      <w:r>
        <w:t>parents</w:t>
      </w:r>
      <w:r w:rsidRPr="00FF0410">
        <w:t xml:space="preserve"> to create a positive learning environment </w:t>
      </w:r>
      <w:r>
        <w:t xml:space="preserve">to promote </w:t>
      </w:r>
      <w:r w:rsidRPr="00FF0410">
        <w:t>school</w:t>
      </w:r>
      <w:r>
        <w:t xml:space="preserve"> readiness in children aged between four and five years old</w:t>
      </w:r>
      <w:r w:rsidRPr="00FF0410">
        <w:t>. The</w:t>
      </w:r>
      <w:r>
        <w:t xml:space="preserve"> program</w:t>
      </w:r>
      <w:r w:rsidRPr="00FF0410">
        <w:t xml:space="preserve"> also offers some </w:t>
      </w:r>
      <w:r>
        <w:t>parents</w:t>
      </w:r>
      <w:r w:rsidRPr="00FF0410">
        <w:t xml:space="preserve"> a supported pathway to employment and fosters local community leadership.</w:t>
      </w:r>
      <w:r>
        <w:t xml:space="preserve"> This pathway to employment includes two years of employment as a </w:t>
      </w:r>
      <w:r w:rsidR="00E41B3A">
        <w:t xml:space="preserve">home </w:t>
      </w:r>
      <w:r>
        <w:t>tutor and support to undertake further education and training.</w:t>
      </w:r>
    </w:p>
    <w:p w14:paraId="36E1FF57" w14:textId="77777777" w:rsidR="009D63DB" w:rsidRPr="00E554AA" w:rsidRDefault="009D63DB" w:rsidP="007A55E5">
      <w:pPr>
        <w:pStyle w:val="BodyText"/>
        <w:rPr>
          <w:szCs w:val="20"/>
        </w:rPr>
      </w:pPr>
      <w:r>
        <w:t>HIPPY has four outcome areas:</w:t>
      </w:r>
    </w:p>
    <w:p w14:paraId="170D80FA" w14:textId="77777777" w:rsidR="009D63DB" w:rsidRPr="00E554AA" w:rsidRDefault="009D63DB" w:rsidP="006032D8">
      <w:pPr>
        <w:pStyle w:val="ListNumber"/>
        <w:numPr>
          <w:ilvl w:val="0"/>
          <w:numId w:val="46"/>
        </w:numPr>
        <w:spacing w:before="120" w:after="120"/>
        <w:rPr>
          <w:sz w:val="20"/>
          <w:szCs w:val="20"/>
          <w:lang w:val="en"/>
        </w:rPr>
      </w:pPr>
      <w:r w:rsidRPr="00E554AA">
        <w:rPr>
          <w:i/>
          <w:sz w:val="20"/>
          <w:szCs w:val="20"/>
          <w:lang w:val="en"/>
        </w:rPr>
        <w:t>Children</w:t>
      </w:r>
      <w:r w:rsidRPr="00E554AA">
        <w:rPr>
          <w:sz w:val="20"/>
          <w:szCs w:val="20"/>
          <w:lang w:val="en"/>
        </w:rPr>
        <w:t>: children develop a love of learning early that is maintained throughout their lives</w:t>
      </w:r>
    </w:p>
    <w:p w14:paraId="7C19BE86" w14:textId="77777777" w:rsidR="009D63DB" w:rsidRPr="00E554AA" w:rsidRDefault="009D63DB" w:rsidP="00D05660">
      <w:pPr>
        <w:pStyle w:val="ListNumber"/>
        <w:spacing w:before="120" w:after="120"/>
        <w:rPr>
          <w:sz w:val="20"/>
          <w:szCs w:val="20"/>
          <w:lang w:val="en"/>
        </w:rPr>
      </w:pPr>
      <w:r w:rsidRPr="00E554AA">
        <w:rPr>
          <w:i/>
          <w:sz w:val="20"/>
          <w:szCs w:val="20"/>
          <w:lang w:val="en"/>
        </w:rPr>
        <w:t>Families</w:t>
      </w:r>
      <w:r w:rsidRPr="00E554AA">
        <w:rPr>
          <w:sz w:val="20"/>
          <w:szCs w:val="20"/>
          <w:lang w:val="en"/>
        </w:rPr>
        <w:t>: families are empowered and engaged in their children’s learning</w:t>
      </w:r>
    </w:p>
    <w:p w14:paraId="02AF145E" w14:textId="77777777" w:rsidR="009D63DB" w:rsidRPr="00E554AA" w:rsidRDefault="009D63DB" w:rsidP="00D05660">
      <w:pPr>
        <w:pStyle w:val="ListNumber"/>
        <w:spacing w:before="120" w:after="120"/>
        <w:rPr>
          <w:sz w:val="20"/>
          <w:szCs w:val="20"/>
          <w:lang w:val="en"/>
        </w:rPr>
      </w:pPr>
      <w:r w:rsidRPr="00E554AA">
        <w:rPr>
          <w:i/>
          <w:sz w:val="20"/>
          <w:szCs w:val="20"/>
          <w:lang w:val="en"/>
        </w:rPr>
        <w:t>Communities</w:t>
      </w:r>
      <w:r w:rsidRPr="00E554AA">
        <w:rPr>
          <w:sz w:val="20"/>
          <w:szCs w:val="20"/>
          <w:lang w:val="en"/>
        </w:rPr>
        <w:t>: families are engaged and invested in their local community</w:t>
      </w:r>
    </w:p>
    <w:p w14:paraId="11AD0D07" w14:textId="77777777" w:rsidR="009D63DB" w:rsidRPr="00E554AA" w:rsidRDefault="009D63DB" w:rsidP="00D05660">
      <w:pPr>
        <w:pStyle w:val="ListNumber"/>
        <w:spacing w:before="120" w:after="120"/>
        <w:rPr>
          <w:sz w:val="20"/>
          <w:szCs w:val="20"/>
          <w:lang w:val="en"/>
        </w:rPr>
      </w:pPr>
      <w:r w:rsidRPr="00E554AA">
        <w:rPr>
          <w:i/>
          <w:sz w:val="20"/>
          <w:szCs w:val="20"/>
          <w:lang w:val="en"/>
        </w:rPr>
        <w:t>Training and employment</w:t>
      </w:r>
      <w:r w:rsidRPr="00E554AA">
        <w:rPr>
          <w:sz w:val="20"/>
          <w:szCs w:val="20"/>
          <w:lang w:val="en"/>
        </w:rPr>
        <w:t>: HIPPY parents and tutors are engaged in training and employment.</w:t>
      </w:r>
    </w:p>
    <w:p w14:paraId="36D985D6" w14:textId="77777777" w:rsidR="009D63DB" w:rsidRPr="00E554AA" w:rsidRDefault="009D63DB" w:rsidP="007A55E5">
      <w:pPr>
        <w:pStyle w:val="BodyText"/>
      </w:pPr>
      <w:r w:rsidRPr="00E554AA">
        <w:t>HIPPY is delivered over two years with a combination of individual in-home tutoring (home visits) and group learning sessions (group meetings). The program consists of:</w:t>
      </w:r>
    </w:p>
    <w:p w14:paraId="51F02760" w14:textId="77777777" w:rsidR="009D63DB" w:rsidRDefault="009D63DB" w:rsidP="00B90159">
      <w:pPr>
        <w:pStyle w:val="ListBullet"/>
      </w:pPr>
      <w:r>
        <w:t xml:space="preserve">The </w:t>
      </w:r>
      <w:r w:rsidRPr="00EC3224">
        <w:t>first year (</w:t>
      </w:r>
      <w:r>
        <w:t>a</w:t>
      </w:r>
      <w:r w:rsidRPr="00EC3224">
        <w:t xml:space="preserve">ge </w:t>
      </w:r>
      <w:r>
        <w:t>four</w:t>
      </w:r>
      <w:r w:rsidRPr="00EC3224">
        <w:t>)</w:t>
      </w:r>
      <w:r>
        <w:t xml:space="preserve"> program</w:t>
      </w:r>
      <w:r w:rsidRPr="00EC3224">
        <w:t xml:space="preserve"> </w:t>
      </w:r>
      <w:r w:rsidRPr="00485014">
        <w:t>support</w:t>
      </w:r>
      <w:r>
        <w:t>s</w:t>
      </w:r>
      <w:r w:rsidRPr="00485014">
        <w:t xml:space="preserve"> literacy and numeracy skills</w:t>
      </w:r>
      <w:r>
        <w:t xml:space="preserve"> and is delivered for 30 weeks</w:t>
      </w:r>
      <w:r w:rsidRPr="00EC3224">
        <w:t xml:space="preserve"> </w:t>
      </w:r>
      <w:r>
        <w:t xml:space="preserve">through </w:t>
      </w:r>
      <w:r w:rsidRPr="00EC3224">
        <w:t xml:space="preserve">weekly </w:t>
      </w:r>
      <w:r>
        <w:t>h</w:t>
      </w:r>
      <w:r w:rsidRPr="00EC3224">
        <w:t xml:space="preserve">ome </w:t>
      </w:r>
      <w:r>
        <w:t>v</w:t>
      </w:r>
      <w:r w:rsidRPr="00EC3224">
        <w:t xml:space="preserve">isits </w:t>
      </w:r>
      <w:r>
        <w:t xml:space="preserve">for the first </w:t>
      </w:r>
      <w:r w:rsidRPr="003B4E8A">
        <w:t>four to six weeks</w:t>
      </w:r>
      <w:r>
        <w:t xml:space="preserve"> followed by the addition of group meeting</w:t>
      </w:r>
      <w:r w:rsidRPr="00EC3224">
        <w:t xml:space="preserve">s </w:t>
      </w:r>
      <w:r>
        <w:t xml:space="preserve">at week five to seven (incorporating role play). </w:t>
      </w:r>
      <w:r w:rsidRPr="00EC3224">
        <w:t xml:space="preserve">Home </w:t>
      </w:r>
      <w:r>
        <w:t>v</w:t>
      </w:r>
      <w:r w:rsidRPr="00EC3224">
        <w:t xml:space="preserve">isits </w:t>
      </w:r>
      <w:r>
        <w:t>and group meeting</w:t>
      </w:r>
      <w:r w:rsidRPr="00EC3224">
        <w:t xml:space="preserve">s </w:t>
      </w:r>
      <w:r>
        <w:t>alternate for the remainder of the year</w:t>
      </w:r>
      <w:r w:rsidRPr="00EC3224">
        <w:t>.</w:t>
      </w:r>
      <w:r>
        <w:t xml:space="preserve"> </w:t>
      </w:r>
    </w:p>
    <w:p w14:paraId="05237667" w14:textId="77777777" w:rsidR="009D63DB" w:rsidRPr="00B511EF" w:rsidRDefault="009D63DB" w:rsidP="00B90159">
      <w:pPr>
        <w:pStyle w:val="ListBullet"/>
        <w:rPr>
          <w:lang w:val="en"/>
        </w:rPr>
      </w:pPr>
      <w:r>
        <w:t>T</w:t>
      </w:r>
      <w:r w:rsidRPr="00EC3224">
        <w:t>he second year (</w:t>
      </w:r>
      <w:r>
        <w:t>a</w:t>
      </w:r>
      <w:r w:rsidRPr="00EC3224">
        <w:t xml:space="preserve">ge </w:t>
      </w:r>
      <w:r>
        <w:t>five</w:t>
      </w:r>
      <w:r w:rsidRPr="00EC3224">
        <w:t xml:space="preserve">) </w:t>
      </w:r>
      <w:r w:rsidRPr="00485014">
        <w:t xml:space="preserve">extends these </w:t>
      </w:r>
      <w:r>
        <w:t xml:space="preserve">literacy and numeracy </w:t>
      </w:r>
      <w:r w:rsidRPr="00485014">
        <w:t xml:space="preserve">activities and provides </w:t>
      </w:r>
      <w:r>
        <w:t>parents</w:t>
      </w:r>
      <w:r w:rsidRPr="00485014">
        <w:t xml:space="preserve"> with additional information about their children’s learning and development</w:t>
      </w:r>
      <w:r>
        <w:t>. It is delivered for 15 weeks, through</w:t>
      </w:r>
      <w:r w:rsidRPr="00EC3224">
        <w:t xml:space="preserve"> fortnightly </w:t>
      </w:r>
      <w:r>
        <w:t xml:space="preserve">home visits (including </w:t>
      </w:r>
      <w:r w:rsidRPr="00EC3224">
        <w:t>HIPPY activities and parent packs</w:t>
      </w:r>
      <w:r>
        <w:t>)</w:t>
      </w:r>
      <w:r w:rsidRPr="00EC3224">
        <w:t xml:space="preserve"> </w:t>
      </w:r>
      <w:r>
        <w:t>and regular group meeting</w:t>
      </w:r>
      <w:r w:rsidRPr="00EC3224">
        <w:t xml:space="preserve">s </w:t>
      </w:r>
      <w:r>
        <w:t>with r</w:t>
      </w:r>
      <w:r w:rsidRPr="00EC3224">
        <w:t xml:space="preserve">ole </w:t>
      </w:r>
      <w:r>
        <w:t>p</w:t>
      </w:r>
      <w:r w:rsidRPr="00EC3224">
        <w:t xml:space="preserve">lay </w:t>
      </w:r>
      <w:r>
        <w:t>activities.</w:t>
      </w:r>
    </w:p>
    <w:p w14:paraId="3C820FCE" w14:textId="77777777" w:rsidR="009D63DB" w:rsidRPr="007E1E67" w:rsidRDefault="009D63DB" w:rsidP="00B90159">
      <w:pPr>
        <w:pStyle w:val="ListBullet"/>
        <w:rPr>
          <w:lang w:val="en"/>
        </w:rPr>
      </w:pPr>
      <w:r>
        <w:t>G</w:t>
      </w:r>
      <w:r w:rsidRPr="001D3AE4">
        <w:rPr>
          <w:lang w:eastAsia="en-AU"/>
        </w:rPr>
        <w:t>raduation</w:t>
      </w:r>
      <w:r>
        <w:rPr>
          <w:lang w:eastAsia="en-AU"/>
        </w:rPr>
        <w:t xml:space="preserve"> occurs </w:t>
      </w:r>
      <w:r w:rsidRPr="001D3AE4">
        <w:rPr>
          <w:lang w:eastAsia="en-AU"/>
        </w:rPr>
        <w:t>two years from commencement</w:t>
      </w:r>
      <w:r>
        <w:rPr>
          <w:lang w:eastAsia="en-AU"/>
        </w:rPr>
        <w:t xml:space="preserve"> of the program</w:t>
      </w:r>
      <w:r w:rsidRPr="001D3AE4">
        <w:rPr>
          <w:lang w:eastAsia="en-AU"/>
        </w:rPr>
        <w:t>.</w:t>
      </w:r>
    </w:p>
    <w:p w14:paraId="64A52920" w14:textId="77777777" w:rsidR="009D63DB" w:rsidRDefault="009D63DB" w:rsidP="00AC3986">
      <w:pPr>
        <w:pStyle w:val="Heading3"/>
        <w:rPr>
          <w:lang w:val="en"/>
        </w:rPr>
      </w:pPr>
      <w:r>
        <w:rPr>
          <w:lang w:val="en"/>
        </w:rPr>
        <w:lastRenderedPageBreak/>
        <w:t>Program governance</w:t>
      </w:r>
    </w:p>
    <w:p w14:paraId="2F27A1EB" w14:textId="3DD3D82D" w:rsidR="009D63DB" w:rsidRDefault="009D63DB" w:rsidP="007A55E5">
      <w:pPr>
        <w:pStyle w:val="BodyText"/>
      </w:pPr>
      <w:r>
        <w:t xml:space="preserve">In Australia, </w:t>
      </w:r>
      <w:r w:rsidRPr="001D3E9B">
        <w:t xml:space="preserve">HIPPY </w:t>
      </w:r>
      <w:r>
        <w:t xml:space="preserve">is delivered </w:t>
      </w:r>
      <w:r w:rsidRPr="001D3E9B">
        <w:t xml:space="preserve">under a tiered governance arrangement </w:t>
      </w:r>
      <w:r>
        <w:t xml:space="preserve">(see Figure 1.1). </w:t>
      </w:r>
      <w:r w:rsidRPr="001D3E9B">
        <w:t>BSL</w:t>
      </w:r>
      <w:r>
        <w:t xml:space="preserve"> is licenced by HIPPY International to deliver the program nationally, with funding provided by </w:t>
      </w:r>
      <w:r w:rsidRPr="001D3E9B">
        <w:t>the Australian Government</w:t>
      </w:r>
      <w:r>
        <w:t xml:space="preserve">. </w:t>
      </w:r>
    </w:p>
    <w:p w14:paraId="594EC534" w14:textId="43624CD6" w:rsidR="00253E14" w:rsidRDefault="009D63DB" w:rsidP="00B76418">
      <w:pPr>
        <w:pStyle w:val="BodyText"/>
        <w:rPr>
          <w:rStyle w:val="CaptionLabel"/>
          <w:iCs/>
          <w:caps/>
          <w:color w:val="000100"/>
          <w:szCs w:val="18"/>
        </w:rPr>
      </w:pPr>
      <w:r w:rsidRPr="001D3E9B">
        <w:t xml:space="preserve">The </w:t>
      </w:r>
      <w:r w:rsidR="00E41B3A">
        <w:t xml:space="preserve">terms of the international </w:t>
      </w:r>
      <w:r w:rsidRPr="001D3E9B">
        <w:t>licenc</w:t>
      </w:r>
      <w:r w:rsidR="00E41B3A">
        <w:t>e are not known, however, t</w:t>
      </w:r>
      <w:r w:rsidRPr="001D3E9B">
        <w:t xml:space="preserve">ypically, </w:t>
      </w:r>
      <w:r>
        <w:t>licence</w:t>
      </w:r>
      <w:r w:rsidRPr="001D3E9B">
        <w:t>d</w:t>
      </w:r>
      <w:r>
        <w:t xml:space="preserve"> program</w:t>
      </w:r>
      <w:r w:rsidRPr="001D3E9B">
        <w:t xml:space="preserve">s use common quality assurance mechanisms, including standard setting and monitoring. </w:t>
      </w:r>
      <w:r w:rsidR="00253E14">
        <w:rPr>
          <w:rStyle w:val="CaptionLabel"/>
        </w:rPr>
        <w:br w:type="page"/>
      </w:r>
    </w:p>
    <w:p w14:paraId="6993894C" w14:textId="486B5954" w:rsidR="00C303DC" w:rsidRDefault="00C303DC" w:rsidP="00C303DC">
      <w:pPr>
        <w:pStyle w:val="Caption"/>
        <w:rPr>
          <w:rStyle w:val="CaptionLabel"/>
          <w:b w:val="0"/>
        </w:rPr>
      </w:pPr>
      <w:r w:rsidRPr="001D3E9B">
        <w:rPr>
          <w:rStyle w:val="CaptionLabel"/>
        </w:rPr>
        <w:lastRenderedPageBreak/>
        <w:t>Figure </w:t>
      </w:r>
      <w:r>
        <w:rPr>
          <w:rStyle w:val="CaptionLabel"/>
        </w:rPr>
        <w:t>1</w:t>
      </w:r>
      <w:r w:rsidRPr="001D3E9B">
        <w:rPr>
          <w:rStyle w:val="CaptionLabel"/>
        </w:rPr>
        <w:t>.</w:t>
      </w:r>
      <w:r w:rsidRPr="001D3E9B">
        <w:rPr>
          <w:rStyle w:val="CaptionLabel"/>
        </w:rPr>
        <w:fldChar w:fldCharType="begin"/>
      </w:r>
      <w:r w:rsidRPr="001D3E9B">
        <w:rPr>
          <w:rStyle w:val="CaptionLabel"/>
        </w:rPr>
        <w:instrText xml:space="preserve"> SEQ Figure \* ARABIC \S 1 </w:instrText>
      </w:r>
      <w:r w:rsidRPr="001D3E9B">
        <w:rPr>
          <w:rStyle w:val="CaptionLabel"/>
        </w:rPr>
        <w:fldChar w:fldCharType="separate"/>
      </w:r>
      <w:r>
        <w:rPr>
          <w:rStyle w:val="CaptionLabel"/>
        </w:rPr>
        <w:t>1</w:t>
      </w:r>
      <w:r w:rsidRPr="001D3E9B">
        <w:rPr>
          <w:rStyle w:val="CaptionLabel"/>
        </w:rPr>
        <w:fldChar w:fldCharType="end"/>
      </w:r>
      <w:r w:rsidRPr="00C303DC">
        <w:rPr>
          <w:rStyle w:val="CaptionLabel"/>
          <w:b w:val="0"/>
        </w:rPr>
        <w:t xml:space="preserve"> organisational structure of hippy in australia</w:t>
      </w:r>
    </w:p>
    <w:p w14:paraId="6A719E89" w14:textId="77777777" w:rsidR="00C303DC" w:rsidRPr="00C303DC" w:rsidRDefault="00C303DC" w:rsidP="00C303DC">
      <w:pPr>
        <w:pStyle w:val="Normal-nospace"/>
      </w:pPr>
    </w:p>
    <w:p w14:paraId="009D77CB" w14:textId="13A52ACF" w:rsidR="00C303DC" w:rsidRDefault="00C303DC" w:rsidP="00C303DC">
      <w:pPr>
        <w:pStyle w:val="Normal-nospace"/>
      </w:pPr>
      <w:r w:rsidRPr="001D3E9B">
        <w:rPr>
          <w:noProof/>
          <w:lang w:eastAsia="en-AU"/>
        </w:rPr>
        <w:drawing>
          <wp:inline distT="0" distB="0" distL="0" distR="0" wp14:anchorId="6A1DA7AA" wp14:editId="0EB6044B">
            <wp:extent cx="4495800" cy="3425241"/>
            <wp:effectExtent l="0" t="0" r="0" b="3810"/>
            <wp:docPr id="103" name="Picture 58" descr="The figure shows the organisational hierarchy of HIPPY in Australia. The figure shows eight organising structures: HIPPY International and the Australian Government (Department of Social Services) govern the Brotherhood of St Laurence; The Brotherhood of St Laurence governs HIPPY Australia; HIPPY Australia governs the Program Providers who govern HIPPY Coordinators who govern Home Tutors; The Advisory Group inputs into the Program Providers and the Home Tutors." title="Figure 1.1 Organisational Structure of HIPPY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8"/>
                    <pic:cNvPicPr>
                      <a:picLocks noChangeAspect="1"/>
                    </pic:cNvPicPr>
                  </pic:nvPicPr>
                  <pic:blipFill>
                    <a:blip r:embed="rId27"/>
                    <a:stretch>
                      <a:fillRect/>
                    </a:stretch>
                  </pic:blipFill>
                  <pic:spPr>
                    <a:xfrm>
                      <a:off x="0" y="0"/>
                      <a:ext cx="4505047" cy="3432286"/>
                    </a:xfrm>
                    <a:prstGeom prst="rect">
                      <a:avLst/>
                    </a:prstGeom>
                  </pic:spPr>
                </pic:pic>
              </a:graphicData>
            </a:graphic>
          </wp:inline>
        </w:drawing>
      </w:r>
    </w:p>
    <w:p w14:paraId="42680132" w14:textId="4B53D585" w:rsidR="00C303DC" w:rsidRPr="00C303DC" w:rsidRDefault="00C303DC" w:rsidP="00C303DC">
      <w:pPr>
        <w:pStyle w:val="Normal-nospace"/>
        <w:rPr>
          <w:i/>
          <w:sz w:val="14"/>
          <w:szCs w:val="16"/>
        </w:rPr>
      </w:pPr>
      <w:r w:rsidRPr="00C303DC">
        <w:rPr>
          <w:i/>
          <w:sz w:val="14"/>
          <w:szCs w:val="16"/>
        </w:rPr>
        <w:t>SOURCE: ACIL ALLEN CONSULTING 2018, ORIGINALLY FROM HIPPY AUSTRALIA, COORDINATOR HANDBOOK.</w:t>
      </w:r>
    </w:p>
    <w:p w14:paraId="030F211D" w14:textId="345CF93E" w:rsidR="009D63DB" w:rsidRPr="001D3E9B" w:rsidRDefault="009D63DB" w:rsidP="007A55E5">
      <w:pPr>
        <w:pStyle w:val="BodyText"/>
      </w:pPr>
      <w:r w:rsidRPr="001D3E9B">
        <w:t>The national office within BSL is ‘HIPPY Australia’</w:t>
      </w:r>
      <w:r>
        <w:t>,</w:t>
      </w:r>
      <w:r w:rsidRPr="001D3E9B">
        <w:t xml:space="preserve"> which provides</w:t>
      </w:r>
      <w:r>
        <w:t xml:space="preserve"> program</w:t>
      </w:r>
      <w:r w:rsidRPr="001D3E9B">
        <w:t xml:space="preserve"> and organisational support, materials, training, and networking opportunities for</w:t>
      </w:r>
      <w:r>
        <w:t xml:space="preserve"> HIPPY</w:t>
      </w:r>
      <w:r w:rsidRPr="001D3E9B">
        <w:t xml:space="preserve"> </w:t>
      </w:r>
      <w:r>
        <w:t>sites</w:t>
      </w:r>
      <w:r w:rsidRPr="001D3E9B">
        <w:t xml:space="preserve">. HIPPY Australia </w:t>
      </w:r>
      <w:r>
        <w:t>enables</w:t>
      </w:r>
      <w:r w:rsidRPr="001D3E9B">
        <w:t xml:space="preserve"> consistent adoption of policies and processes</w:t>
      </w:r>
      <w:r>
        <w:t xml:space="preserve"> and</w:t>
      </w:r>
      <w:r w:rsidRPr="001D3E9B">
        <w:t xml:space="preserve"> supports</w:t>
      </w:r>
      <w:r>
        <w:t xml:space="preserve"> program</w:t>
      </w:r>
      <w:r w:rsidRPr="001D3E9B">
        <w:t xml:space="preserve"> providers on the recruitment of HIPPY </w:t>
      </w:r>
      <w:r w:rsidR="00AB1321" w:rsidRPr="001D3E9B">
        <w:t xml:space="preserve">coordinators </w:t>
      </w:r>
      <w:r w:rsidRPr="001D3E9B">
        <w:t>and HIPPY home tutors, pre-service training, quality improvement cycle, curriculum and resource review and development, financial administration and compliance (</w:t>
      </w:r>
      <w:proofErr w:type="spellStart"/>
      <w:r w:rsidRPr="001D3E9B">
        <w:t>O’Flynn</w:t>
      </w:r>
      <w:proofErr w:type="spellEnd"/>
      <w:r w:rsidRPr="001D3E9B">
        <w:t>,</w:t>
      </w:r>
      <w:r>
        <w:t> </w:t>
      </w:r>
      <w:r w:rsidRPr="001D3E9B">
        <w:t>et al., 2014).</w:t>
      </w:r>
    </w:p>
    <w:p w14:paraId="76761944" w14:textId="6C7F068B" w:rsidR="009D63DB" w:rsidRDefault="00F268FE" w:rsidP="007A55E5">
      <w:pPr>
        <w:pStyle w:val="BodyText"/>
      </w:pPr>
      <w:r w:rsidRPr="00F268FE">
        <w:rPr>
          <w:b/>
        </w:rPr>
        <w:fldChar w:fldCharType="begin"/>
      </w:r>
      <w:r w:rsidRPr="00F268FE">
        <w:rPr>
          <w:b/>
        </w:rPr>
        <w:instrText xml:space="preserve"> REF _Ref509139230 \h  \* MERGEFORMAT </w:instrText>
      </w:r>
      <w:r w:rsidRPr="00F268FE">
        <w:rPr>
          <w:b/>
        </w:rPr>
      </w:r>
      <w:r w:rsidRPr="00F268FE">
        <w:rPr>
          <w:b/>
        </w:rPr>
        <w:fldChar w:fldCharType="separate"/>
      </w:r>
      <w:r w:rsidR="003A57D4" w:rsidRPr="003A57D4">
        <w:rPr>
          <w:rStyle w:val="CaptionLabel"/>
          <w:b w:val="0"/>
        </w:rPr>
        <w:t>Figure</w:t>
      </w:r>
      <w:r w:rsidRPr="00F268FE">
        <w:rPr>
          <w:b/>
        </w:rPr>
        <w:fldChar w:fldCharType="end"/>
      </w:r>
      <w:r w:rsidR="009D63DB" w:rsidRPr="00F268FE">
        <w:rPr>
          <w:b/>
        </w:rPr>
        <w:t xml:space="preserve"> </w:t>
      </w:r>
      <w:r w:rsidR="00FC7E19" w:rsidRPr="00FC7E19">
        <w:t>1.2</w:t>
      </w:r>
      <w:r w:rsidR="00FC7E19">
        <w:rPr>
          <w:b/>
        </w:rPr>
        <w:t xml:space="preserve"> </w:t>
      </w:r>
      <w:r w:rsidR="009D63DB" w:rsidRPr="00F268FE">
        <w:t>sho</w:t>
      </w:r>
      <w:r w:rsidR="009D63DB">
        <w:t>ws the full suite of 100 current HIPPY sites, including 50 Indigenous</w:t>
      </w:r>
      <w:r w:rsidR="00D23064">
        <w:t xml:space="preserve"> </w:t>
      </w:r>
      <w:r w:rsidR="009D63DB">
        <w:t>focused communities. BSL has overseen the coordination and delivery of HIPPY as the exclusive holder of the HIPPY International licence</w:t>
      </w:r>
      <w:r w:rsidR="00D23064">
        <w:t xml:space="preserve"> in Australia</w:t>
      </w:r>
      <w:r w:rsidR="009D63DB">
        <w:t xml:space="preserve">. </w:t>
      </w:r>
      <w:r w:rsidR="009D63DB" w:rsidRPr="00BD27D8">
        <w:t xml:space="preserve">Through HIPPY Australia, </w:t>
      </w:r>
      <w:r w:rsidR="009D63DB">
        <w:t>BSL</w:t>
      </w:r>
      <w:r w:rsidR="009D63DB" w:rsidRPr="00BD27D8">
        <w:t xml:space="preserve"> </w:t>
      </w:r>
      <w:r w:rsidR="009D63DB">
        <w:t>licence</w:t>
      </w:r>
      <w:r w:rsidR="009D63DB" w:rsidRPr="00BD27D8">
        <w:t xml:space="preserve">s </w:t>
      </w:r>
      <w:r w:rsidR="009D63DB">
        <w:t>64</w:t>
      </w:r>
      <w:r w:rsidR="009D63DB" w:rsidRPr="00BD27D8">
        <w:t xml:space="preserve"> </w:t>
      </w:r>
      <w:r w:rsidR="009D63DB" w:rsidRPr="007C74C6">
        <w:t>not</w:t>
      </w:r>
      <w:r w:rsidR="009D63DB">
        <w:noBreakHyphen/>
      </w:r>
      <w:r w:rsidR="009D63DB" w:rsidRPr="007C74C6">
        <w:t>for</w:t>
      </w:r>
      <w:r w:rsidR="009D63DB">
        <w:noBreakHyphen/>
      </w:r>
      <w:r w:rsidR="009D63DB" w:rsidRPr="007C74C6">
        <w:t>profit</w:t>
      </w:r>
      <w:r w:rsidR="009D63DB">
        <w:t xml:space="preserve"> </w:t>
      </w:r>
      <w:r w:rsidR="00886244">
        <w:t>program provider</w:t>
      </w:r>
      <w:r w:rsidR="009D63DB" w:rsidRPr="00BD27D8">
        <w:t xml:space="preserve"> organisations</w:t>
      </w:r>
      <w:r w:rsidR="009D63DB">
        <w:t>, including 15 Aboriginal Community Controlled Organisations (ACCO),</w:t>
      </w:r>
      <w:r w:rsidR="009D63DB" w:rsidRPr="00BD27D8">
        <w:t xml:space="preserve"> to </w:t>
      </w:r>
      <w:r w:rsidR="009D63DB">
        <w:t>tailor and deliver HIPPY locally</w:t>
      </w:r>
      <w:r w:rsidR="009D63DB" w:rsidRPr="00106A0A">
        <w:t xml:space="preserve"> </w:t>
      </w:r>
      <w:r w:rsidR="009D63DB" w:rsidRPr="007C74C6">
        <w:t xml:space="preserve">in selected </w:t>
      </w:r>
      <w:r w:rsidR="009D63DB">
        <w:t xml:space="preserve">disadvantaged </w:t>
      </w:r>
      <w:r w:rsidR="009D63DB" w:rsidRPr="007C74C6">
        <w:t>communities</w:t>
      </w:r>
      <w:r w:rsidR="009D63DB">
        <w:t>.</w:t>
      </w:r>
      <w:r w:rsidR="009D63DB" w:rsidRPr="00C20178">
        <w:t xml:space="preserve"> </w:t>
      </w:r>
    </w:p>
    <w:p w14:paraId="4149D4B7" w14:textId="75DC2CA1" w:rsidR="00C303DC" w:rsidRDefault="009D63DB" w:rsidP="00B76418">
      <w:pPr>
        <w:pStyle w:val="BodyText"/>
      </w:pPr>
      <w:r w:rsidRPr="005E09F0">
        <w:t>HIPPY Australia works collaboratively with HIPPY sites to support and ensure high-quality</w:t>
      </w:r>
      <w:r>
        <w:t xml:space="preserve"> program</w:t>
      </w:r>
      <w:r w:rsidRPr="005E09F0">
        <w:t xml:space="preserve"> delivery. This collaboration is facilitated through an assigned HIPPY Australia consultant for each site.</w:t>
      </w:r>
      <w:r>
        <w:t xml:space="preserve"> </w:t>
      </w:r>
      <w:r w:rsidRPr="005E09F0">
        <w:t>HIPPY Australia consultants provide</w:t>
      </w:r>
      <w:r>
        <w:t xml:space="preserve"> site</w:t>
      </w:r>
      <w:r w:rsidRPr="005E09F0">
        <w:t xml:space="preserve"> advice and support in</w:t>
      </w:r>
      <w:r>
        <w:t xml:space="preserve"> program</w:t>
      </w:r>
      <w:r w:rsidRPr="005E09F0">
        <w:t xml:space="preserve"> delivery, tra</w:t>
      </w:r>
      <w:r>
        <w:t>ining, materials and compliance.</w:t>
      </w:r>
      <w:r w:rsidR="00C303DC">
        <w:br w:type="page"/>
      </w:r>
    </w:p>
    <w:p w14:paraId="0B54E00B" w14:textId="7EDCBE13" w:rsidR="009D63DB" w:rsidRDefault="00C303DC" w:rsidP="00C303DC">
      <w:pPr>
        <w:rPr>
          <w:lang w:val="en"/>
        </w:rPr>
      </w:pPr>
      <w:r w:rsidRPr="00C303DC">
        <w:rPr>
          <w:rStyle w:val="CaptionLabel"/>
          <w:iCs/>
          <w:caps/>
          <w:color w:val="000100"/>
          <w:sz w:val="20"/>
          <w:szCs w:val="18"/>
        </w:rPr>
        <w:lastRenderedPageBreak/>
        <w:t>FIGURE 1.2</w:t>
      </w:r>
      <w:r w:rsidRPr="00C303DC">
        <w:rPr>
          <w:lang w:val="en"/>
        </w:rPr>
        <w:tab/>
      </w:r>
      <w:r w:rsidRPr="00C303DC">
        <w:t>HIPPY SITES ACROSS AUSTRALIA</w:t>
      </w:r>
    </w:p>
    <w:p w14:paraId="7574E3E6" w14:textId="7D8B5141" w:rsidR="00C303DC" w:rsidRDefault="00C303DC" w:rsidP="00C303DC">
      <w:pPr>
        <w:rPr>
          <w:lang w:val="en"/>
        </w:rPr>
      </w:pPr>
      <w:r w:rsidRPr="008E5EAE">
        <w:rPr>
          <w:noProof/>
          <w:lang w:eastAsia="en-AU"/>
        </w:rPr>
        <w:drawing>
          <wp:inline distT="0" distB="0" distL="0" distR="0" wp14:anchorId="516F6461" wp14:editId="4A0275C9">
            <wp:extent cx="5186680" cy="3640362"/>
            <wp:effectExtent l="0" t="0" r="0" b="0"/>
            <wp:docPr id="104" name="Content Placeholder 3" descr="The figure is a map of Australia with dots identifying the geographic location of HIPPY sites. The number of HIPPY sites is as follows: Western Australia (12), Northern Territory (6) Queensland (22), New South Wales (26), ACT (1), Victoria (18), Tasmania (7) and South Australia (9)." title="Figure 1.2 HIPPY Sites Across Australia"/>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46" cstate="print">
                      <a:extLst>
                        <a:ext uri="{28A0092B-C50C-407E-A947-70E740481C1C}">
                          <a14:useLocalDpi xmlns:a14="http://schemas.microsoft.com/office/drawing/2010/main" val="0"/>
                        </a:ext>
                      </a:extLst>
                    </a:blip>
                    <a:srcRect l="2840" t="2726" r="1907" b="2734"/>
                    <a:stretch/>
                  </pic:blipFill>
                  <pic:spPr bwMode="auto">
                    <a:xfrm>
                      <a:off x="0" y="0"/>
                      <a:ext cx="5186680" cy="3640362"/>
                    </a:xfrm>
                    <a:prstGeom prst="rect">
                      <a:avLst/>
                    </a:prstGeom>
                    <a:ln>
                      <a:noFill/>
                    </a:ln>
                    <a:extLst>
                      <a:ext uri="{53640926-AAD7-44D8-BBD7-CCE9431645EC}">
                        <a14:shadowObscured xmlns:a14="http://schemas.microsoft.com/office/drawing/2010/main"/>
                      </a:ext>
                    </a:extLst>
                  </pic:spPr>
                </pic:pic>
              </a:graphicData>
            </a:graphic>
          </wp:inline>
        </w:drawing>
      </w:r>
    </w:p>
    <w:p w14:paraId="64B91B3B" w14:textId="6BD1C24B" w:rsidR="00C303DC" w:rsidRPr="00C303DC" w:rsidRDefault="00C303DC" w:rsidP="00C303DC">
      <w:pPr>
        <w:rPr>
          <w:i/>
          <w:sz w:val="16"/>
          <w:szCs w:val="16"/>
          <w:lang w:val="en"/>
        </w:rPr>
      </w:pPr>
      <w:r w:rsidRPr="00C303DC">
        <w:rPr>
          <w:i/>
          <w:sz w:val="16"/>
          <w:szCs w:val="16"/>
          <w:lang w:val="en"/>
        </w:rPr>
        <w:t>SOURCE: HIPPY AUSTRALIA</w:t>
      </w:r>
    </w:p>
    <w:p w14:paraId="6009EF29" w14:textId="52D4C4F0" w:rsidR="00E41B3A" w:rsidRPr="00952C3D" w:rsidRDefault="009D63DB" w:rsidP="007A55E5">
      <w:pPr>
        <w:pStyle w:val="BodyText"/>
      </w:pPr>
      <w:r>
        <w:t xml:space="preserve">To support the activities of the program, each site has a line manager and </w:t>
      </w:r>
      <w:r w:rsidR="00D05660">
        <w:t xml:space="preserve">a </w:t>
      </w:r>
      <w:r>
        <w:t xml:space="preserve">HIPPY </w:t>
      </w:r>
      <w:r w:rsidR="00AB1321">
        <w:t>coordinator</w:t>
      </w:r>
      <w:r>
        <w:t>. The line manager is responsible for managing HIPPY in their site and provides support to the coordinator, who has various roles and responsibilities on the ground. The coordinator actively engages with the local community to recruit families and provides training to the home tutors</w:t>
      </w:r>
      <w:r w:rsidRPr="00F1064D">
        <w:t xml:space="preserve">. In addition, each site has an </w:t>
      </w:r>
      <w:r>
        <w:t>advisory g</w:t>
      </w:r>
      <w:r w:rsidRPr="00F1064D">
        <w:t>roup to guide the</w:t>
      </w:r>
      <w:r w:rsidRPr="006350C6">
        <w:t xml:space="preserve"> growth and development </w:t>
      </w:r>
      <w:r w:rsidRPr="00B43863">
        <w:t>of the</w:t>
      </w:r>
      <w:r>
        <w:t xml:space="preserve"> program</w:t>
      </w:r>
      <w:r w:rsidRPr="00B43863">
        <w:t xml:space="preserve"> and </w:t>
      </w:r>
      <w:r w:rsidRPr="00F1064D">
        <w:t>support its ongoing service to the community.</w:t>
      </w:r>
      <w:r>
        <w:t xml:space="preserve"> </w:t>
      </w:r>
      <w:r w:rsidR="00E41B3A">
        <w:t>The HIPPY advisory group generally consists of the coordinator, line manager, service providers, home tutors, parents enrolled in the progr</w:t>
      </w:r>
      <w:r w:rsidR="00B5047B">
        <w:t>am, and community stakeholders.</w:t>
      </w:r>
    </w:p>
    <w:p w14:paraId="35A55DFB" w14:textId="3E13208F" w:rsidR="009D63DB" w:rsidRDefault="009D63DB" w:rsidP="00B90159">
      <w:pPr>
        <w:pStyle w:val="ListBullet"/>
        <w:numPr>
          <w:ilvl w:val="0"/>
          <w:numId w:val="0"/>
        </w:numPr>
      </w:pPr>
      <w:r>
        <w:t xml:space="preserve">The coordinator recruits home tutors to deliver HIPPY to parents. Home tutors are </w:t>
      </w:r>
      <w:r w:rsidRPr="00952C3D">
        <w:t>usually parents who have participated in the</w:t>
      </w:r>
      <w:r>
        <w:t xml:space="preserve"> </w:t>
      </w:r>
      <w:r w:rsidR="00581190">
        <w:t>program</w:t>
      </w:r>
      <w:r w:rsidR="00581190" w:rsidRPr="00952C3D">
        <w:t xml:space="preserve"> and</w:t>
      </w:r>
      <w:r w:rsidRPr="00952C3D">
        <w:t xml:space="preserve"> are recruited from the local community to work with parents during the child’s </w:t>
      </w:r>
      <w:r w:rsidR="00B5047B">
        <w:t>transition to full-time school.</w:t>
      </w:r>
    </w:p>
    <w:p w14:paraId="24132DE4" w14:textId="5A532D30" w:rsidR="009D63DB" w:rsidRDefault="009D63DB" w:rsidP="00E829B5">
      <w:pPr>
        <w:pStyle w:val="Heading2"/>
        <w:rPr>
          <w:lang w:val="en"/>
        </w:rPr>
      </w:pPr>
      <w:bookmarkStart w:id="33" w:name="_Toc505319392"/>
      <w:bookmarkStart w:id="34" w:name="_Toc505319393"/>
      <w:bookmarkStart w:id="35" w:name="_Toc505319394"/>
      <w:bookmarkStart w:id="36" w:name="_Toc505319395"/>
      <w:bookmarkStart w:id="37" w:name="_Toc505319399"/>
      <w:bookmarkStart w:id="38" w:name="_Toc505319405"/>
      <w:bookmarkStart w:id="39" w:name="_Toc505319407"/>
      <w:bookmarkStart w:id="40" w:name="_Toc519242211"/>
      <w:bookmarkEnd w:id="33"/>
      <w:bookmarkEnd w:id="34"/>
      <w:bookmarkEnd w:id="35"/>
      <w:bookmarkEnd w:id="36"/>
      <w:bookmarkEnd w:id="37"/>
      <w:bookmarkEnd w:id="38"/>
      <w:bookmarkEnd w:id="39"/>
      <w:r>
        <w:rPr>
          <w:lang w:val="en"/>
        </w:rPr>
        <w:t>Previous evaluations</w:t>
      </w:r>
      <w:r w:rsidRPr="00B115BB">
        <w:rPr>
          <w:lang w:val="en"/>
        </w:rPr>
        <w:t xml:space="preserve"> </w:t>
      </w:r>
      <w:r>
        <w:rPr>
          <w:lang w:val="en"/>
        </w:rPr>
        <w:t>of HIPPY</w:t>
      </w:r>
      <w:bookmarkEnd w:id="40"/>
    </w:p>
    <w:p w14:paraId="0ED45727" w14:textId="4382B1C7" w:rsidR="009D63DB" w:rsidRDefault="009D63DB" w:rsidP="007A55E5">
      <w:pPr>
        <w:pStyle w:val="BodyText"/>
      </w:pPr>
      <w:r>
        <w:t>HIPPY has developed over time, and its current arrangements and focus have been informed by a comprehensive evaluation undertaken</w:t>
      </w:r>
      <w:r w:rsidRPr="004473BD">
        <w:t xml:space="preserve"> </w:t>
      </w:r>
      <w:r>
        <w:t xml:space="preserve">in 2011 by Monash University and BSL, which focused on program appropriateness, effectiveness, efficiency and governance arrangements. An additional examination of individual sites, focused on program performance, suitability and fidelity, was undertaken in 2013 by </w:t>
      </w:r>
      <w:r w:rsidR="00B5047B">
        <w:t>Urbis Pty Ltd.</w:t>
      </w:r>
    </w:p>
    <w:p w14:paraId="0320260C" w14:textId="292FC2C7" w:rsidR="009D63DB" w:rsidRDefault="009D63DB" w:rsidP="007A55E5">
      <w:pPr>
        <w:pStyle w:val="BodyText"/>
      </w:pPr>
      <w:r>
        <w:t>The 2011 evaluation,</w:t>
      </w:r>
      <w:r w:rsidRPr="003200BF">
        <w:t xml:space="preserve"> </w:t>
      </w:r>
      <w:r w:rsidRPr="00084D41">
        <w:rPr>
          <w:i/>
        </w:rPr>
        <w:t>Investing in our Future: An evaluation of the national rollout of the Home Interaction program for Parents and Youngsters</w:t>
      </w:r>
      <w:r w:rsidRPr="00D05660">
        <w:t xml:space="preserve"> (HIPPY)</w:t>
      </w:r>
      <w:r>
        <w:t xml:space="preserve">, found that </w:t>
      </w:r>
      <w:r w:rsidRPr="00CD5DA5">
        <w:t xml:space="preserve">the </w:t>
      </w:r>
      <w:r>
        <w:t xml:space="preserve">literacy and numeracy skills performance gap </w:t>
      </w:r>
      <w:r w:rsidRPr="00CD5DA5">
        <w:t xml:space="preserve">between HIPPY children and Australian norm data </w:t>
      </w:r>
      <w:r>
        <w:t xml:space="preserve">measured at the start of the program had closed at </w:t>
      </w:r>
      <w:r w:rsidR="004E2D69">
        <w:t xml:space="preserve">completion </w:t>
      </w:r>
      <w:r>
        <w:t>of the two years.</w:t>
      </w:r>
      <w:r w:rsidRPr="00CD5DA5">
        <w:t xml:space="preserve"> </w:t>
      </w:r>
      <w:r>
        <w:t>Additionally, self-report data showed that parents experienced increased confidence in their parenting roles (</w:t>
      </w:r>
      <w:r w:rsidRPr="0021495C">
        <w:rPr>
          <w:szCs w:val="16"/>
        </w:rPr>
        <w:t>Liddell</w:t>
      </w:r>
      <w:r>
        <w:rPr>
          <w:szCs w:val="16"/>
        </w:rPr>
        <w:t xml:space="preserve"> et al.</w:t>
      </w:r>
      <w:r w:rsidRPr="0021495C">
        <w:rPr>
          <w:szCs w:val="16"/>
        </w:rPr>
        <w:t>, 2011</w:t>
      </w:r>
      <w:r w:rsidR="00B5047B">
        <w:t>).</w:t>
      </w:r>
    </w:p>
    <w:p w14:paraId="03605AA7" w14:textId="58DAEF95" w:rsidR="009D63DB" w:rsidRPr="002D0D02" w:rsidRDefault="009D63DB" w:rsidP="007A55E5">
      <w:pPr>
        <w:pStyle w:val="BodyText"/>
      </w:pPr>
      <w:r w:rsidRPr="002D0D02">
        <w:lastRenderedPageBreak/>
        <w:t>The 2011 evaluation included an exploration of the appropriateness and acceptability of HIPPY with the introduction of the</w:t>
      </w:r>
      <w:r>
        <w:t xml:space="preserve"> program</w:t>
      </w:r>
      <w:r w:rsidRPr="002D0D02">
        <w:t xml:space="preserve"> to</w:t>
      </w:r>
      <w:r>
        <w:t xml:space="preserve"> five</w:t>
      </w:r>
      <w:r w:rsidRPr="002D0D02">
        <w:t xml:space="preserve"> locations where the population includes a high percentage of </w:t>
      </w:r>
      <w:r w:rsidRPr="00063B94">
        <w:t xml:space="preserve">Indigenous </w:t>
      </w:r>
      <w:r>
        <w:t xml:space="preserve">families. </w:t>
      </w:r>
      <w:r w:rsidRPr="002D0D02">
        <w:t xml:space="preserve">The evaluation findings highlight the importance of maintaining engagement with </w:t>
      </w:r>
      <w:r w:rsidRPr="00063B94">
        <w:t xml:space="preserve">Indigenous </w:t>
      </w:r>
      <w:r w:rsidRPr="002D0D02">
        <w:t>parents and children</w:t>
      </w:r>
      <w:r>
        <w:t>, which</w:t>
      </w:r>
      <w:r w:rsidRPr="002D0D02">
        <w:t xml:space="preserve"> requires flexible modes of delivery</w:t>
      </w:r>
      <w:r>
        <w:t>,</w:t>
      </w:r>
      <w:r w:rsidRPr="002D0D02">
        <w:t xml:space="preserve"> and </w:t>
      </w:r>
      <w:r>
        <w:t xml:space="preserve">indicate </w:t>
      </w:r>
      <w:r w:rsidRPr="002D0D02">
        <w:t>that the</w:t>
      </w:r>
      <w:r>
        <w:t xml:space="preserve"> program</w:t>
      </w:r>
      <w:r w:rsidRPr="002D0D02">
        <w:t xml:space="preserve"> appeared to be most successful where the local community was closely involved and the right resources and supports </w:t>
      </w:r>
      <w:r>
        <w:t>we</w:t>
      </w:r>
      <w:r w:rsidR="00B76418">
        <w:t>re in place.</w:t>
      </w:r>
    </w:p>
    <w:p w14:paraId="2282664E" w14:textId="77777777" w:rsidR="009D63DB" w:rsidRDefault="009D63DB" w:rsidP="007A55E5">
      <w:pPr>
        <w:pStyle w:val="BodyText"/>
      </w:pPr>
      <w:r w:rsidRPr="002D0D02">
        <w:t xml:space="preserve">However, the evaluation cautions that positive results are not necessarily </w:t>
      </w:r>
      <w:proofErr w:type="spellStart"/>
      <w:r w:rsidRPr="002D0D02">
        <w:t>generalisable</w:t>
      </w:r>
      <w:proofErr w:type="spellEnd"/>
      <w:r w:rsidRPr="002D0D02">
        <w:t xml:space="preserve"> to communities with different characteristics</w:t>
      </w:r>
      <w:r>
        <w:t xml:space="preserve">. Additionally, although </w:t>
      </w:r>
      <w:r w:rsidRPr="00897829">
        <w:t>the</w:t>
      </w:r>
      <w:r>
        <w:t xml:space="preserve"> program</w:t>
      </w:r>
      <w:r w:rsidRPr="00897829">
        <w:t xml:space="preserve"> holds significant promise as an appropriate and acceptable</w:t>
      </w:r>
      <w:r>
        <w:t xml:space="preserve"> program</w:t>
      </w:r>
      <w:r w:rsidRPr="00897829">
        <w:t xml:space="preserve"> with </w:t>
      </w:r>
      <w:r>
        <w:t>Indigenous families (</w:t>
      </w:r>
      <w:r w:rsidRPr="0021495C">
        <w:rPr>
          <w:szCs w:val="16"/>
        </w:rPr>
        <w:t>Liddell</w:t>
      </w:r>
      <w:r>
        <w:rPr>
          <w:szCs w:val="16"/>
        </w:rPr>
        <w:t xml:space="preserve"> et al.</w:t>
      </w:r>
      <w:r w:rsidRPr="0021495C">
        <w:rPr>
          <w:szCs w:val="16"/>
        </w:rPr>
        <w:t>, 2011</w:t>
      </w:r>
      <w:r>
        <w:t>), there wa</w:t>
      </w:r>
      <w:r w:rsidRPr="002D0D02">
        <w:t>s</w:t>
      </w:r>
      <w:r>
        <w:t xml:space="preserve"> found to be </w:t>
      </w:r>
      <w:r w:rsidRPr="002D0D02">
        <w:t xml:space="preserve">a general lack of knowledge of the appropriateness and acceptability of HIPPY with </w:t>
      </w:r>
      <w:r w:rsidRPr="00063B94">
        <w:t xml:space="preserve">Indigenous </w:t>
      </w:r>
      <w:r w:rsidRPr="002D0D02">
        <w:t>communities, particularly in regional or relatively</w:t>
      </w:r>
      <w:r>
        <w:t xml:space="preserve"> remote</w:t>
      </w:r>
      <w:r w:rsidRPr="002D0D02">
        <w:t xml:space="preserve"> locations.</w:t>
      </w:r>
    </w:p>
    <w:p w14:paraId="7F9B7A31" w14:textId="71A0EA1F" w:rsidR="009D63DB" w:rsidRDefault="009D63DB" w:rsidP="007A55E5">
      <w:pPr>
        <w:pStyle w:val="BodyText"/>
      </w:pPr>
      <w:r>
        <w:t>In 2013, Urbis Pty Ltd was engaged to undertake an independent review of the implementation of the first 50 HIPPY sites. The results consistently showed community support for the program across each of the sites. At the local level,</w:t>
      </w:r>
      <w:r w:rsidRPr="00C32949">
        <w:t xml:space="preserve"> </w:t>
      </w:r>
      <w:r>
        <w:t xml:space="preserve">the evaluation identified the importance of flexibility with program delivery to cater to individual community needs. Across the 50 sites, </w:t>
      </w:r>
      <w:r w:rsidRPr="002C62E3">
        <w:t xml:space="preserve">communities with higher numbers of </w:t>
      </w:r>
      <w:r>
        <w:t>Indigenous and culturally and linguistically diverse (CALD)</w:t>
      </w:r>
      <w:r w:rsidRPr="002C62E3">
        <w:t xml:space="preserve"> populations require</w:t>
      </w:r>
      <w:r>
        <w:t>d</w:t>
      </w:r>
      <w:r w:rsidRPr="002C62E3">
        <w:t xml:space="preserve"> additional</w:t>
      </w:r>
      <w:r>
        <w:t xml:space="preserve"> inputs, including</w:t>
      </w:r>
      <w:r w:rsidRPr="002C62E3">
        <w:t xml:space="preserve"> time and resourc</w:t>
      </w:r>
      <w:r>
        <w:t>es,</w:t>
      </w:r>
      <w:r w:rsidRPr="002C62E3">
        <w:t xml:space="preserve"> to deliver the</w:t>
      </w:r>
      <w:r>
        <w:t xml:space="preserve"> program</w:t>
      </w:r>
      <w:r w:rsidRPr="002C62E3">
        <w:t xml:space="preserve"> effectively</w:t>
      </w:r>
      <w:r w:rsidR="00B76418">
        <w:t>.</w:t>
      </w:r>
    </w:p>
    <w:p w14:paraId="0AAB9FC7" w14:textId="77777777" w:rsidR="009D63DB" w:rsidRDefault="009D63DB" w:rsidP="00E829B5">
      <w:pPr>
        <w:pStyle w:val="Heading2"/>
      </w:pPr>
      <w:bookmarkStart w:id="41" w:name="_Toc496202445"/>
      <w:bookmarkStart w:id="42" w:name="_Ref496186608"/>
      <w:bookmarkStart w:id="43" w:name="_Toc519242212"/>
      <w:bookmarkStart w:id="44" w:name="_Toc482702943"/>
      <w:bookmarkStart w:id="45" w:name="_Toc482706974"/>
      <w:bookmarkStart w:id="46" w:name="_Toc482707718"/>
      <w:bookmarkStart w:id="47" w:name="_Toc482707931"/>
      <w:bookmarkStart w:id="48" w:name="_Toc482716760"/>
      <w:bookmarkEnd w:id="41"/>
      <w:r>
        <w:t>Evaluation method and conduct</w:t>
      </w:r>
      <w:bookmarkEnd w:id="42"/>
      <w:bookmarkEnd w:id="43"/>
    </w:p>
    <w:p w14:paraId="751D5BCC" w14:textId="77777777" w:rsidR="009D63DB" w:rsidRPr="00B511EF" w:rsidRDefault="009D63DB" w:rsidP="007A55E5">
      <w:pPr>
        <w:pStyle w:val="BodyText"/>
      </w:pPr>
      <w:r w:rsidRPr="003D17C6">
        <w:t xml:space="preserve">The overall objective </w:t>
      </w:r>
      <w:r>
        <w:t>of this evaluation is to independently assess the appropriateness, effectiveness, and efficiency</w:t>
      </w:r>
      <w:r w:rsidRPr="00952C3D">
        <w:t xml:space="preserve"> of </w:t>
      </w:r>
      <w:r>
        <w:t xml:space="preserve">HIPPY aligned to several key questions, including whether </w:t>
      </w:r>
      <w:r w:rsidRPr="00DB47F4">
        <w:t>the</w:t>
      </w:r>
      <w:r>
        <w:t xml:space="preserve"> program</w:t>
      </w:r>
      <w:r w:rsidRPr="00DB47F4">
        <w:t xml:space="preserve"> has achieved its intended outcomes</w:t>
      </w:r>
      <w:r>
        <w:t xml:space="preserve">. </w:t>
      </w:r>
      <w:r w:rsidRPr="002601FB">
        <w:t>The evaluation also</w:t>
      </w:r>
      <w:r w:rsidRPr="00B511EF">
        <w:t xml:space="preserve"> seeks to provide a framework for any future evaluation activities. The evaluation builds on the finding of the 2011 evaluation of the national rollout of HIPPY (</w:t>
      </w:r>
      <w:r w:rsidRPr="002601FB">
        <w:t>Liddell et al., 2011</w:t>
      </w:r>
      <w:r w:rsidRPr="00B511EF">
        <w:t>) and the 2013 review of the first 50 sites (Urbis).</w:t>
      </w:r>
    </w:p>
    <w:p w14:paraId="02579E65" w14:textId="559A3DD6" w:rsidR="009D63DB" w:rsidRDefault="009D63DB" w:rsidP="007A55E5">
      <w:pPr>
        <w:pStyle w:val="BodyText"/>
      </w:pPr>
      <w:r>
        <w:t>The report structure, key evaluation questions guiding the evaluation, evaluation method and c</w:t>
      </w:r>
      <w:r w:rsidRPr="003A5A1D">
        <w:t xml:space="preserve">onsiderations in evaluating </w:t>
      </w:r>
      <w:r>
        <w:t xml:space="preserve">HIPPY are discussed in the following sections. An expanded method is provided </w:t>
      </w:r>
      <w:r w:rsidRPr="001D17E1">
        <w:t>at Appendix A.</w:t>
      </w:r>
    </w:p>
    <w:p w14:paraId="766430C6" w14:textId="77777777" w:rsidR="009D63DB" w:rsidRDefault="009D63DB" w:rsidP="00AC3986">
      <w:pPr>
        <w:pStyle w:val="Heading3"/>
      </w:pPr>
      <w:r>
        <w:t>Report structure</w:t>
      </w:r>
    </w:p>
    <w:p w14:paraId="7CB022F3" w14:textId="77777777" w:rsidR="009D63DB" w:rsidRDefault="009D63DB" w:rsidP="007A55E5">
      <w:pPr>
        <w:pStyle w:val="BodyText"/>
      </w:pPr>
      <w:r>
        <w:t>The remainder of this report is structured as follows:</w:t>
      </w:r>
    </w:p>
    <w:p w14:paraId="1EBAB9DD" w14:textId="622C9EDF" w:rsidR="009D63DB" w:rsidRDefault="009D63DB" w:rsidP="00D26998">
      <w:pPr>
        <w:pStyle w:val="ListBullet"/>
        <w:keepNext/>
        <w:keepLines/>
      </w:pPr>
      <w:r w:rsidRPr="005E2598">
        <w:rPr>
          <w:i/>
        </w:rPr>
        <w:t xml:space="preserve">Chapter </w:t>
      </w:r>
      <w:r w:rsidR="007F50B8">
        <w:rPr>
          <w:i/>
        </w:rPr>
        <w:t>2</w:t>
      </w:r>
      <w:r w:rsidRPr="005E2598">
        <w:rPr>
          <w:i/>
        </w:rPr>
        <w:t>: Implementation</w:t>
      </w:r>
      <w:r>
        <w:t>. T</w:t>
      </w:r>
      <w:r w:rsidRPr="005E2598">
        <w:t>his chapter examines the</w:t>
      </w:r>
      <w:r>
        <w:t xml:space="preserve"> program</w:t>
      </w:r>
      <w:r w:rsidRPr="005E2598">
        <w:t xml:space="preserve"> fidelity of HIPPY across sites, whether HIPPY is designed and implemented in a culturally appropriate way, and what is required to meet the needs of different target groups.</w:t>
      </w:r>
      <w:r>
        <w:t xml:space="preserve"> </w:t>
      </w:r>
    </w:p>
    <w:p w14:paraId="7C7920E8" w14:textId="7064F7D8" w:rsidR="009D63DB" w:rsidRDefault="009D63DB" w:rsidP="00B90159">
      <w:pPr>
        <w:pStyle w:val="ListBullet"/>
        <w:rPr>
          <w:sz w:val="23"/>
          <w:szCs w:val="23"/>
        </w:rPr>
      </w:pPr>
      <w:r w:rsidRPr="00FF3361">
        <w:rPr>
          <w:i/>
        </w:rPr>
        <w:t xml:space="preserve">Chapter </w:t>
      </w:r>
      <w:r w:rsidR="007F50B8">
        <w:rPr>
          <w:i/>
        </w:rPr>
        <w:t>3</w:t>
      </w:r>
      <w:r w:rsidRPr="00FF3361">
        <w:rPr>
          <w:i/>
        </w:rPr>
        <w:t xml:space="preserve">: </w:t>
      </w:r>
      <w:r>
        <w:rPr>
          <w:i/>
        </w:rPr>
        <w:t>O</w:t>
      </w:r>
      <w:r w:rsidRPr="00FF3361">
        <w:rPr>
          <w:i/>
        </w:rPr>
        <w:t>utcomes achieved</w:t>
      </w:r>
      <w:r>
        <w:t xml:space="preserve">. This chapter </w:t>
      </w:r>
      <w:r w:rsidRPr="00D84E0F">
        <w:t xml:space="preserve">outlines the intended </w:t>
      </w:r>
      <w:r w:rsidR="00581190" w:rsidRPr="00D84E0F">
        <w:t>outcomes and</w:t>
      </w:r>
      <w:r w:rsidRPr="00D84E0F">
        <w:t xml:space="preserve"> examines the extent to which</w:t>
      </w:r>
      <w:r>
        <w:t xml:space="preserve"> program</w:t>
      </w:r>
      <w:r w:rsidRPr="00D84E0F">
        <w:t xml:space="preserve"> outcomes are achieved, including in international and Australian contexts. </w:t>
      </w:r>
      <w:r>
        <w:t>Indigenous-</w:t>
      </w:r>
      <w:r w:rsidRPr="00D84E0F">
        <w:t xml:space="preserve">focused sites and delivery to </w:t>
      </w:r>
      <w:r>
        <w:t>Indigenous</w:t>
      </w:r>
      <w:r w:rsidRPr="00D84E0F">
        <w:t xml:space="preserve"> participants in an Australian context </w:t>
      </w:r>
      <w:r>
        <w:t>are</w:t>
      </w:r>
      <w:r w:rsidRPr="00D84E0F">
        <w:t xml:space="preserve"> examined</w:t>
      </w:r>
      <w:r>
        <w:rPr>
          <w:sz w:val="23"/>
          <w:szCs w:val="23"/>
        </w:rPr>
        <w:t>.</w:t>
      </w:r>
    </w:p>
    <w:p w14:paraId="4DF06B60" w14:textId="416057C1" w:rsidR="009D63DB" w:rsidRPr="00A14CBB" w:rsidRDefault="009D63DB" w:rsidP="00B90159">
      <w:pPr>
        <w:pStyle w:val="ListBullet"/>
      </w:pPr>
      <w:r w:rsidRPr="00A14CBB">
        <w:rPr>
          <w:i/>
        </w:rPr>
        <w:t xml:space="preserve">Chapter </w:t>
      </w:r>
      <w:r w:rsidR="007F50B8">
        <w:rPr>
          <w:i/>
        </w:rPr>
        <w:t>4</w:t>
      </w:r>
      <w:r w:rsidRPr="00A14CBB">
        <w:rPr>
          <w:i/>
        </w:rPr>
        <w:t>: Economic analysis</w:t>
      </w:r>
      <w:r>
        <w:t>. T</w:t>
      </w:r>
      <w:r w:rsidRPr="00A14CBB">
        <w:t xml:space="preserve">his chapter provides </w:t>
      </w:r>
      <w:r>
        <w:t>insights into the costs and outputs at the site level to examine the</w:t>
      </w:r>
      <w:r w:rsidRPr="00A14CBB">
        <w:t xml:space="preserve"> economic efficiency of HIPPY in comparison with similar early learning</w:t>
      </w:r>
      <w:r>
        <w:t xml:space="preserve"> program</w:t>
      </w:r>
      <w:r w:rsidRPr="00A14CBB">
        <w:t>s.</w:t>
      </w:r>
      <w:r w:rsidRPr="00C33382">
        <w:t xml:space="preserve"> </w:t>
      </w:r>
    </w:p>
    <w:p w14:paraId="1B542EE6" w14:textId="28136407" w:rsidR="009D63DB" w:rsidRDefault="009D63DB" w:rsidP="00B90159">
      <w:pPr>
        <w:pStyle w:val="ListBullet"/>
      </w:pPr>
      <w:r w:rsidRPr="00FF3361">
        <w:rPr>
          <w:i/>
        </w:rPr>
        <w:lastRenderedPageBreak/>
        <w:t xml:space="preserve">Chapter </w:t>
      </w:r>
      <w:r w:rsidR="007F50B8">
        <w:rPr>
          <w:i/>
        </w:rPr>
        <w:t>5</w:t>
      </w:r>
      <w:r w:rsidRPr="00FF3361">
        <w:rPr>
          <w:i/>
        </w:rPr>
        <w:t xml:space="preserve">: </w:t>
      </w:r>
      <w:r>
        <w:rPr>
          <w:i/>
        </w:rPr>
        <w:t>Environmental scan</w:t>
      </w:r>
      <w:r>
        <w:t>. This chapter provides</w:t>
      </w:r>
      <w:r w:rsidRPr="00940C89">
        <w:t xml:space="preserve"> background </w:t>
      </w:r>
      <w:r>
        <w:t>insight to other early development program</w:t>
      </w:r>
      <w:r w:rsidRPr="00940C89">
        <w:t>s and their evidence base</w:t>
      </w:r>
      <w:r>
        <w:t xml:space="preserve"> to support</w:t>
      </w:r>
      <w:r w:rsidRPr="00940C89">
        <w:t xml:space="preserve"> the overall objective of the evaluation to assess the appropriateness, effectiveness and efficiency of </w:t>
      </w:r>
      <w:r>
        <w:t>HIPPY</w:t>
      </w:r>
      <w:r w:rsidRPr="00940C89">
        <w:t>.</w:t>
      </w:r>
      <w:r>
        <w:t xml:space="preserve"> </w:t>
      </w:r>
    </w:p>
    <w:p w14:paraId="1047FA7D" w14:textId="22A198AE" w:rsidR="007F50B8" w:rsidRDefault="007F50B8" w:rsidP="00B90159">
      <w:pPr>
        <w:pStyle w:val="ListBullet"/>
      </w:pPr>
      <w:r w:rsidRPr="00FF3361">
        <w:rPr>
          <w:i/>
        </w:rPr>
        <w:t xml:space="preserve">Chapter </w:t>
      </w:r>
      <w:r>
        <w:rPr>
          <w:i/>
        </w:rPr>
        <w:t>6</w:t>
      </w:r>
      <w:r w:rsidRPr="00FF3361">
        <w:rPr>
          <w:i/>
        </w:rPr>
        <w:t xml:space="preserve">: </w:t>
      </w:r>
      <w:r>
        <w:rPr>
          <w:i/>
        </w:rPr>
        <w:t>HIPPY</w:t>
      </w:r>
      <w:r w:rsidRPr="00FF3361">
        <w:rPr>
          <w:i/>
        </w:rPr>
        <w:t xml:space="preserve"> </w:t>
      </w:r>
      <w:r>
        <w:rPr>
          <w:i/>
        </w:rPr>
        <w:t>evaluation readiness</w:t>
      </w:r>
      <w:r>
        <w:t>. This chapter describes the program logic, evaluation readiness materials, and g</w:t>
      </w:r>
      <w:r w:rsidRPr="00CB42F6">
        <w:t>aps/ limitations in HIPPY data and findings and options to address gaps</w:t>
      </w:r>
      <w:r>
        <w:t xml:space="preserve">. </w:t>
      </w:r>
    </w:p>
    <w:p w14:paraId="0797EC0C" w14:textId="77777777" w:rsidR="009D63DB" w:rsidRDefault="009D63DB" w:rsidP="00B90159">
      <w:pPr>
        <w:pStyle w:val="ListBullet"/>
      </w:pPr>
      <w:r w:rsidRPr="00FF3361">
        <w:rPr>
          <w:i/>
        </w:rPr>
        <w:t xml:space="preserve">Chapter </w:t>
      </w:r>
      <w:r>
        <w:rPr>
          <w:i/>
        </w:rPr>
        <w:t>7</w:t>
      </w:r>
      <w:r w:rsidRPr="00FF3361">
        <w:rPr>
          <w:i/>
        </w:rPr>
        <w:t xml:space="preserve">: </w:t>
      </w:r>
      <w:r>
        <w:rPr>
          <w:i/>
        </w:rPr>
        <w:t>Assessment of the evidence</w:t>
      </w:r>
      <w:r>
        <w:t xml:space="preserve">. This chapter summarises the current evidence gaps as discussed through the report and options for addressing these gaps. </w:t>
      </w:r>
    </w:p>
    <w:p w14:paraId="6A474E91" w14:textId="77777777" w:rsidR="009D63DB" w:rsidRDefault="009D63DB" w:rsidP="00B90159">
      <w:pPr>
        <w:pStyle w:val="ListBullet"/>
      </w:pPr>
      <w:r>
        <w:rPr>
          <w:i/>
        </w:rPr>
        <w:t>Chapter 8</w:t>
      </w:r>
      <w:r w:rsidRPr="00FF3361">
        <w:rPr>
          <w:i/>
        </w:rPr>
        <w:t>: Recommendations</w:t>
      </w:r>
      <w:r>
        <w:t>. This chapter presents the overall recommendations linked to the findings.</w:t>
      </w:r>
    </w:p>
    <w:p w14:paraId="4C9DF215" w14:textId="77777777" w:rsidR="009D63DB" w:rsidRDefault="009D63DB" w:rsidP="00B90159">
      <w:pPr>
        <w:pStyle w:val="ListBullet"/>
      </w:pPr>
      <w:r>
        <w:t>Appendices include:</w:t>
      </w:r>
    </w:p>
    <w:p w14:paraId="625CEE90" w14:textId="77777777" w:rsidR="009D63DB" w:rsidRPr="00D05660" w:rsidRDefault="009D63DB" w:rsidP="00D05660">
      <w:pPr>
        <w:pStyle w:val="ListBullet2"/>
        <w:spacing w:before="120" w:after="120"/>
        <w:ind w:left="238" w:hanging="238"/>
        <w:contextualSpacing w:val="0"/>
        <w:rPr>
          <w:sz w:val="20"/>
          <w:szCs w:val="20"/>
        </w:rPr>
      </w:pPr>
      <w:r w:rsidRPr="00D05660">
        <w:rPr>
          <w:sz w:val="20"/>
          <w:szCs w:val="20"/>
        </w:rPr>
        <w:t>Evaluation method (Appendix A)</w:t>
      </w:r>
    </w:p>
    <w:p w14:paraId="2238E979" w14:textId="77777777" w:rsidR="009D63DB" w:rsidRPr="00D05660" w:rsidRDefault="009D63DB" w:rsidP="00D05660">
      <w:pPr>
        <w:pStyle w:val="ListBullet2"/>
        <w:spacing w:before="120" w:after="120"/>
        <w:ind w:left="238" w:hanging="238"/>
        <w:contextualSpacing w:val="0"/>
        <w:rPr>
          <w:sz w:val="20"/>
          <w:szCs w:val="20"/>
        </w:rPr>
      </w:pPr>
      <w:r w:rsidRPr="00D05660">
        <w:rPr>
          <w:sz w:val="20"/>
          <w:szCs w:val="20"/>
        </w:rPr>
        <w:t>Consultation locations and materials (Appendix B)</w:t>
      </w:r>
    </w:p>
    <w:p w14:paraId="2ABB10A7" w14:textId="2D1790D1" w:rsidR="0088175C" w:rsidRPr="00D05660" w:rsidRDefault="0088175C" w:rsidP="00D05660">
      <w:pPr>
        <w:pStyle w:val="ListBullet2"/>
        <w:spacing w:before="120" w:after="120"/>
        <w:ind w:left="238" w:hanging="238"/>
        <w:contextualSpacing w:val="0"/>
        <w:rPr>
          <w:sz w:val="20"/>
          <w:szCs w:val="20"/>
        </w:rPr>
      </w:pPr>
      <w:r w:rsidRPr="00D05660">
        <w:rPr>
          <w:sz w:val="20"/>
          <w:szCs w:val="20"/>
        </w:rPr>
        <w:t>Economic analysis technical information (Appendix C)</w:t>
      </w:r>
    </w:p>
    <w:p w14:paraId="4690D8BB" w14:textId="24B89E10" w:rsidR="009D63DB" w:rsidRPr="00D05660" w:rsidRDefault="009D63DB" w:rsidP="00D05660">
      <w:pPr>
        <w:pStyle w:val="ListBullet2"/>
        <w:spacing w:before="120" w:after="120"/>
        <w:ind w:left="238" w:hanging="238"/>
        <w:contextualSpacing w:val="0"/>
        <w:rPr>
          <w:sz w:val="20"/>
          <w:szCs w:val="20"/>
        </w:rPr>
      </w:pPr>
      <w:r w:rsidRPr="00D05660">
        <w:rPr>
          <w:sz w:val="20"/>
          <w:szCs w:val="20"/>
        </w:rPr>
        <w:t xml:space="preserve">Overview of HIPPY comparator programs (Appendix </w:t>
      </w:r>
      <w:r w:rsidR="0088175C" w:rsidRPr="00D05660">
        <w:rPr>
          <w:sz w:val="20"/>
          <w:szCs w:val="20"/>
        </w:rPr>
        <w:t>D</w:t>
      </w:r>
      <w:r w:rsidRPr="00D05660">
        <w:rPr>
          <w:sz w:val="20"/>
          <w:szCs w:val="20"/>
        </w:rPr>
        <w:t>)</w:t>
      </w:r>
    </w:p>
    <w:p w14:paraId="3DD766C2" w14:textId="75B6EC2A" w:rsidR="009D63DB" w:rsidRPr="00D05660" w:rsidRDefault="005C0504" w:rsidP="00D05660">
      <w:pPr>
        <w:pStyle w:val="ListBullet2"/>
        <w:spacing w:before="120" w:after="120"/>
        <w:ind w:left="238" w:hanging="238"/>
        <w:contextualSpacing w:val="0"/>
        <w:rPr>
          <w:sz w:val="20"/>
          <w:szCs w:val="20"/>
        </w:rPr>
      </w:pPr>
      <w:r w:rsidRPr="00D05660">
        <w:rPr>
          <w:sz w:val="20"/>
          <w:szCs w:val="20"/>
        </w:rPr>
        <w:t>Evaluation readiness materials (Appendix E)</w:t>
      </w:r>
      <w:r w:rsidR="009D63DB" w:rsidRPr="00D05660">
        <w:rPr>
          <w:sz w:val="20"/>
          <w:szCs w:val="20"/>
        </w:rPr>
        <w:t xml:space="preserve">. </w:t>
      </w:r>
    </w:p>
    <w:p w14:paraId="0B8DFEBD" w14:textId="77777777" w:rsidR="009D63DB" w:rsidRDefault="009D63DB" w:rsidP="00AC3986">
      <w:pPr>
        <w:pStyle w:val="Heading3"/>
      </w:pPr>
      <w:r>
        <w:t>Key evaluation questions</w:t>
      </w:r>
    </w:p>
    <w:p w14:paraId="61725F77" w14:textId="5DE7EF02" w:rsidR="009D63DB" w:rsidRDefault="009D63DB" w:rsidP="007A55E5">
      <w:pPr>
        <w:pStyle w:val="BodyText"/>
      </w:pPr>
      <w:r>
        <w:t xml:space="preserve">The key questions that the evaluation sought to answer were aligned with its objectives (see </w:t>
      </w:r>
      <w:r w:rsidRPr="00AF0A63">
        <w:rPr>
          <w:b/>
        </w:rPr>
        <w:fldChar w:fldCharType="begin"/>
      </w:r>
      <w:r w:rsidRPr="00AF0A63">
        <w:rPr>
          <w:b/>
        </w:rPr>
        <w:instrText xml:space="preserve"> REF _Ref505177443 \h  \* MERGEFORMAT </w:instrText>
      </w:r>
      <w:r w:rsidRPr="00AF0A63">
        <w:rPr>
          <w:b/>
        </w:rPr>
      </w:r>
      <w:r w:rsidRPr="00AF0A63">
        <w:rPr>
          <w:b/>
        </w:rPr>
        <w:fldChar w:fldCharType="separate"/>
      </w:r>
      <w:r w:rsidR="003A57D4" w:rsidRPr="003A57D4">
        <w:t>Table 1.2</w:t>
      </w:r>
      <w:r w:rsidRPr="00AF0A63">
        <w:rPr>
          <w:b/>
        </w:rPr>
        <w:fldChar w:fldCharType="end"/>
      </w:r>
      <w:r>
        <w:t xml:space="preserve">). </w:t>
      </w:r>
      <w:r w:rsidRPr="007534A3">
        <w:t>The</w:t>
      </w:r>
      <w:r>
        <w:t>se</w:t>
      </w:r>
      <w:r w:rsidRPr="007534A3">
        <w:t xml:space="preserve"> questions underpinned the conduct of the evaluation, providing a</w:t>
      </w:r>
      <w:r>
        <w:t xml:space="preserve"> focus for the evaluation and driving decisions on data collection and analysis.</w:t>
      </w:r>
      <w:r w:rsidRPr="002E1196">
        <w:t xml:space="preserve"> </w:t>
      </w:r>
    </w:p>
    <w:p w14:paraId="7BC54B04" w14:textId="106FCBD7" w:rsidR="009D63DB" w:rsidRDefault="009D63DB" w:rsidP="00D26998">
      <w:pPr>
        <w:pStyle w:val="Caption"/>
        <w:spacing w:before="360" w:after="160"/>
        <w:ind w:left="1310" w:hanging="1310"/>
      </w:pPr>
      <w:bookmarkStart w:id="49" w:name="_Ref505177443"/>
      <w:bookmarkStart w:id="50" w:name="_Toc519009615"/>
      <w:r w:rsidRPr="00FC29C8">
        <w:rPr>
          <w:rStyle w:val="CaptionLabel"/>
        </w:rPr>
        <w:t>Table</w:t>
      </w:r>
      <w:r>
        <w:rPr>
          <w:rStyle w:val="CaptionLabel"/>
        </w:rPr>
        <w:t> </w:t>
      </w:r>
      <w:r w:rsidR="00172273">
        <w:rPr>
          <w:rStyle w:val="CaptionLabel"/>
        </w:rPr>
        <w:t>1</w:t>
      </w:r>
      <w:r w:rsidRPr="00FC29C8">
        <w:rPr>
          <w:rStyle w:val="CaptionLabel"/>
        </w:rPr>
        <w:t>.</w:t>
      </w:r>
      <w:r w:rsidRPr="00FC29C8">
        <w:rPr>
          <w:rStyle w:val="CaptionLabel"/>
        </w:rPr>
        <w:fldChar w:fldCharType="begin"/>
      </w:r>
      <w:r w:rsidRPr="00FC29C8">
        <w:rPr>
          <w:rStyle w:val="CaptionLabel"/>
        </w:rPr>
        <w:instrText xml:space="preserve"> SEQ Table \* ARABIC \s 1 </w:instrText>
      </w:r>
      <w:r w:rsidRPr="00FC29C8">
        <w:rPr>
          <w:rStyle w:val="CaptionLabel"/>
        </w:rPr>
        <w:fldChar w:fldCharType="separate"/>
      </w:r>
      <w:r w:rsidR="003A57D4">
        <w:rPr>
          <w:rStyle w:val="CaptionLabel"/>
          <w:noProof/>
        </w:rPr>
        <w:t>2</w:t>
      </w:r>
      <w:r w:rsidRPr="00FC29C8">
        <w:rPr>
          <w:rStyle w:val="CaptionLabel"/>
        </w:rPr>
        <w:fldChar w:fldCharType="end"/>
      </w:r>
      <w:bookmarkEnd w:id="49"/>
      <w:r>
        <w:tab/>
      </w:r>
      <w:r w:rsidRPr="004C55E5">
        <w:rPr>
          <w:b/>
        </w:rPr>
        <w:t>Key evaluation questions corresponding to report chapters</w:t>
      </w:r>
      <w:bookmarkEnd w:id="50"/>
    </w:p>
    <w:tbl>
      <w:tblPr>
        <w:tblW w:w="8168" w:type="dxa"/>
        <w:tblLayout w:type="fixed"/>
        <w:tblCellMar>
          <w:left w:w="0" w:type="dxa"/>
          <w:bottom w:w="40" w:type="dxa"/>
          <w:right w:w="0" w:type="dxa"/>
        </w:tblCellMar>
        <w:tblLook w:val="0000" w:firstRow="0" w:lastRow="0" w:firstColumn="0" w:lastColumn="0" w:noHBand="0" w:noVBand="0"/>
        <w:tblCaption w:val="TABLE 1.2 "/>
        <w:tblDescription w:val=" KEY EVALUATION QUESTIONS CORRESPONDING TO REPORT CHAPTERS"/>
      </w:tblPr>
      <w:tblGrid>
        <w:gridCol w:w="6663"/>
        <w:gridCol w:w="1505"/>
      </w:tblGrid>
      <w:tr w:rsidR="00B95317" w:rsidRPr="00B95317" w14:paraId="37427958" w14:textId="77777777" w:rsidTr="00D26998">
        <w:trPr>
          <w:cantSplit/>
          <w:tblHeader/>
        </w:trPr>
        <w:tc>
          <w:tcPr>
            <w:tcW w:w="4079" w:type="pct"/>
            <w:tcBorders>
              <w:top w:val="single" w:sz="4" w:space="0" w:color="auto"/>
              <w:bottom w:val="single" w:sz="4" w:space="0" w:color="auto"/>
            </w:tcBorders>
            <w:shd w:val="clear" w:color="auto" w:fill="auto"/>
            <w:tcMar>
              <w:left w:w="454" w:type="dxa"/>
              <w:bottom w:w="0" w:type="dxa"/>
            </w:tcMar>
            <w:vAlign w:val="center"/>
          </w:tcPr>
          <w:p w14:paraId="5ADBE325" w14:textId="77777777" w:rsidR="009D63DB" w:rsidRPr="00D26998" w:rsidRDefault="009D63DB" w:rsidP="00D26998">
            <w:pPr>
              <w:pStyle w:val="NormalBolddoublespacing"/>
              <w:ind w:left="-448"/>
              <w:rPr>
                <w:szCs w:val="18"/>
              </w:rPr>
            </w:pPr>
            <w:r w:rsidRPr="00D26998">
              <w:rPr>
                <w:szCs w:val="18"/>
              </w:rPr>
              <w:t>Key evaluation question</w:t>
            </w:r>
          </w:p>
        </w:tc>
        <w:tc>
          <w:tcPr>
            <w:tcW w:w="921" w:type="pct"/>
            <w:tcBorders>
              <w:top w:val="single" w:sz="4" w:space="0" w:color="auto"/>
              <w:bottom w:val="single" w:sz="4" w:space="0" w:color="auto"/>
            </w:tcBorders>
            <w:shd w:val="clear" w:color="auto" w:fill="auto"/>
            <w:tcMar>
              <w:bottom w:w="0" w:type="dxa"/>
            </w:tcMar>
            <w:vAlign w:val="center"/>
          </w:tcPr>
          <w:p w14:paraId="40A5E4AC" w14:textId="584CC132" w:rsidR="009D63DB" w:rsidRPr="00D26998" w:rsidRDefault="009D63DB" w:rsidP="00D26998">
            <w:pPr>
              <w:pStyle w:val="NormalBolddoublespacing"/>
              <w:ind w:left="-136"/>
              <w:jc w:val="center"/>
              <w:rPr>
                <w:szCs w:val="18"/>
              </w:rPr>
            </w:pPr>
            <w:r w:rsidRPr="00D26998">
              <w:rPr>
                <w:szCs w:val="18"/>
              </w:rPr>
              <w:t>Chapter</w:t>
            </w:r>
          </w:p>
        </w:tc>
      </w:tr>
      <w:tr w:rsidR="009D63DB" w14:paraId="76BC56CE" w14:textId="77777777" w:rsidTr="00D26998">
        <w:tblPrEx>
          <w:tblBorders>
            <w:bottom w:val="single" w:sz="4" w:space="0" w:color="646464"/>
            <w:insideH w:val="single" w:sz="4" w:space="0" w:color="646464"/>
          </w:tblBorders>
        </w:tblPrEx>
        <w:trPr>
          <w:cantSplit/>
          <w:trHeight w:val="567"/>
        </w:trPr>
        <w:tc>
          <w:tcPr>
            <w:tcW w:w="4079" w:type="pct"/>
            <w:tcBorders>
              <w:top w:val="nil"/>
            </w:tcBorders>
            <w:shd w:val="clear" w:color="auto" w:fill="auto"/>
            <w:vAlign w:val="center"/>
          </w:tcPr>
          <w:p w14:paraId="0C35FD2A" w14:textId="77777777" w:rsidR="009D63DB" w:rsidRPr="001B383C" w:rsidRDefault="009D63DB" w:rsidP="00D26998">
            <w:pPr>
              <w:pStyle w:val="Tabletext"/>
              <w:keepNext/>
              <w:keepLines/>
              <w:spacing w:after="60"/>
              <w:ind w:right="119"/>
              <w:rPr>
                <w:sz w:val="18"/>
                <w:szCs w:val="18"/>
              </w:rPr>
            </w:pPr>
            <w:r w:rsidRPr="001B383C">
              <w:rPr>
                <w:b/>
                <w:sz w:val="18"/>
                <w:szCs w:val="18"/>
              </w:rPr>
              <w:t>Question 1.</w:t>
            </w:r>
            <w:r w:rsidRPr="001B383C">
              <w:rPr>
                <w:sz w:val="18"/>
                <w:szCs w:val="18"/>
              </w:rPr>
              <w:t xml:space="preserve"> What current evidence is available regarding the effectiveness, appropriateness and efficiency of HIPPY in Australia and internationally? </w:t>
            </w:r>
          </w:p>
        </w:tc>
        <w:tc>
          <w:tcPr>
            <w:tcW w:w="921" w:type="pct"/>
            <w:tcBorders>
              <w:top w:val="nil"/>
            </w:tcBorders>
            <w:shd w:val="clear" w:color="auto" w:fill="auto"/>
          </w:tcPr>
          <w:p w14:paraId="0E3DDFB8" w14:textId="078EF618" w:rsidR="009D63DB" w:rsidRPr="00B0058A" w:rsidRDefault="009D63DB" w:rsidP="00D26998">
            <w:pPr>
              <w:pStyle w:val="Tabletext"/>
              <w:keepNext/>
              <w:keepLines/>
              <w:ind w:left="136" w:right="226"/>
              <w:jc w:val="center"/>
              <w:rPr>
                <w:sz w:val="18"/>
                <w:szCs w:val="18"/>
              </w:rPr>
            </w:pPr>
            <w:r w:rsidRPr="00B0058A">
              <w:rPr>
                <w:sz w:val="18"/>
                <w:szCs w:val="18"/>
              </w:rPr>
              <w:t xml:space="preserve">2, 3, 4, </w:t>
            </w:r>
            <w:r w:rsidR="00D742C6">
              <w:rPr>
                <w:sz w:val="18"/>
                <w:szCs w:val="18"/>
              </w:rPr>
              <w:br/>
            </w:r>
            <w:r w:rsidRPr="00B0058A">
              <w:rPr>
                <w:sz w:val="18"/>
                <w:szCs w:val="18"/>
              </w:rPr>
              <w:t>5 and 7</w:t>
            </w:r>
          </w:p>
        </w:tc>
      </w:tr>
      <w:tr w:rsidR="009D63DB" w14:paraId="5966DE71" w14:textId="77777777" w:rsidTr="00D26998">
        <w:tblPrEx>
          <w:tblBorders>
            <w:bottom w:val="single" w:sz="4" w:space="0" w:color="646464"/>
            <w:insideH w:val="single" w:sz="4" w:space="0" w:color="646464"/>
          </w:tblBorders>
        </w:tblPrEx>
        <w:trPr>
          <w:cantSplit/>
          <w:trHeight w:val="567"/>
        </w:trPr>
        <w:tc>
          <w:tcPr>
            <w:tcW w:w="4079" w:type="pct"/>
            <w:shd w:val="clear" w:color="auto" w:fill="auto"/>
            <w:vAlign w:val="center"/>
          </w:tcPr>
          <w:p w14:paraId="325B092F" w14:textId="77777777" w:rsidR="009D63DB" w:rsidRPr="001B383C" w:rsidRDefault="009D63DB" w:rsidP="00D26998">
            <w:pPr>
              <w:pStyle w:val="Tabletext"/>
              <w:keepNext/>
              <w:keepLines/>
              <w:spacing w:after="60"/>
              <w:ind w:right="119"/>
              <w:rPr>
                <w:sz w:val="18"/>
                <w:szCs w:val="18"/>
              </w:rPr>
            </w:pPr>
            <w:r w:rsidRPr="001B383C">
              <w:rPr>
                <w:b/>
                <w:sz w:val="18"/>
                <w:szCs w:val="18"/>
              </w:rPr>
              <w:t>Question 2.</w:t>
            </w:r>
            <w:r w:rsidRPr="001B383C">
              <w:rPr>
                <w:sz w:val="18"/>
                <w:szCs w:val="18"/>
              </w:rPr>
              <w:t xml:space="preserve"> What outcomes has the program achieved for different cohorts, and under what circumstances, with a particular focus on Indigenous focused sites and delivery to Indigenous participants? </w:t>
            </w:r>
          </w:p>
        </w:tc>
        <w:tc>
          <w:tcPr>
            <w:tcW w:w="921" w:type="pct"/>
            <w:shd w:val="clear" w:color="auto" w:fill="auto"/>
          </w:tcPr>
          <w:p w14:paraId="697C1CB9" w14:textId="058EF8A1" w:rsidR="009D63DB" w:rsidRPr="00B0058A" w:rsidRDefault="007F50B8" w:rsidP="00D26998">
            <w:pPr>
              <w:pStyle w:val="Tabletext"/>
              <w:keepNext/>
              <w:keepLines/>
              <w:jc w:val="center"/>
              <w:rPr>
                <w:sz w:val="18"/>
                <w:szCs w:val="18"/>
              </w:rPr>
            </w:pPr>
            <w:r w:rsidRPr="00B0058A">
              <w:rPr>
                <w:sz w:val="18"/>
                <w:szCs w:val="18"/>
              </w:rPr>
              <w:t>3</w:t>
            </w:r>
          </w:p>
        </w:tc>
      </w:tr>
      <w:tr w:rsidR="009D63DB" w14:paraId="473B9BCB" w14:textId="77777777" w:rsidTr="00D26998">
        <w:tblPrEx>
          <w:tblBorders>
            <w:bottom w:val="single" w:sz="4" w:space="0" w:color="646464"/>
            <w:insideH w:val="single" w:sz="4" w:space="0" w:color="646464"/>
          </w:tblBorders>
        </w:tblPrEx>
        <w:trPr>
          <w:cantSplit/>
          <w:trHeight w:val="567"/>
        </w:trPr>
        <w:tc>
          <w:tcPr>
            <w:tcW w:w="4079" w:type="pct"/>
            <w:shd w:val="clear" w:color="auto" w:fill="auto"/>
            <w:vAlign w:val="center"/>
          </w:tcPr>
          <w:p w14:paraId="5A706AD8" w14:textId="77777777" w:rsidR="009D63DB" w:rsidRPr="001B383C" w:rsidRDefault="009D63DB" w:rsidP="00A366A4">
            <w:pPr>
              <w:pStyle w:val="Tabletext"/>
              <w:spacing w:after="60"/>
              <w:ind w:right="119"/>
              <w:rPr>
                <w:sz w:val="18"/>
                <w:szCs w:val="18"/>
              </w:rPr>
            </w:pPr>
            <w:r w:rsidRPr="001B383C">
              <w:rPr>
                <w:b/>
                <w:sz w:val="18"/>
                <w:szCs w:val="18"/>
              </w:rPr>
              <w:t>Question 3.</w:t>
            </w:r>
            <w:r w:rsidRPr="001B383C">
              <w:rPr>
                <w:sz w:val="18"/>
                <w:szCs w:val="18"/>
              </w:rPr>
              <w:t xml:space="preserve"> What issues have been encountered in implementing the program in Australia, and have any such issues been different for different cohorts and/or locations? </w:t>
            </w:r>
          </w:p>
        </w:tc>
        <w:tc>
          <w:tcPr>
            <w:tcW w:w="921" w:type="pct"/>
            <w:shd w:val="clear" w:color="auto" w:fill="auto"/>
          </w:tcPr>
          <w:p w14:paraId="25BFB97C" w14:textId="58E4E538" w:rsidR="009D63DB" w:rsidRPr="00B0058A" w:rsidRDefault="007F50B8" w:rsidP="00A366A4">
            <w:pPr>
              <w:pStyle w:val="Tabletext"/>
              <w:jc w:val="center"/>
              <w:rPr>
                <w:sz w:val="18"/>
                <w:szCs w:val="18"/>
              </w:rPr>
            </w:pPr>
            <w:r w:rsidRPr="00B0058A">
              <w:rPr>
                <w:sz w:val="18"/>
                <w:szCs w:val="18"/>
              </w:rPr>
              <w:t>2</w:t>
            </w:r>
          </w:p>
        </w:tc>
      </w:tr>
      <w:tr w:rsidR="009D63DB" w14:paraId="2647F123" w14:textId="77777777" w:rsidTr="00D26998">
        <w:tblPrEx>
          <w:tblBorders>
            <w:bottom w:val="single" w:sz="4" w:space="0" w:color="646464"/>
            <w:insideH w:val="single" w:sz="4" w:space="0" w:color="646464"/>
          </w:tblBorders>
        </w:tblPrEx>
        <w:trPr>
          <w:cantSplit/>
          <w:trHeight w:val="567"/>
        </w:trPr>
        <w:tc>
          <w:tcPr>
            <w:tcW w:w="4079" w:type="pct"/>
            <w:shd w:val="clear" w:color="auto" w:fill="auto"/>
            <w:vAlign w:val="center"/>
          </w:tcPr>
          <w:p w14:paraId="54D49B1A" w14:textId="77777777" w:rsidR="009D63DB" w:rsidRPr="001B383C" w:rsidRDefault="009D63DB" w:rsidP="00A366A4">
            <w:pPr>
              <w:pStyle w:val="Tabletext"/>
              <w:spacing w:after="60"/>
              <w:ind w:right="119"/>
              <w:rPr>
                <w:sz w:val="18"/>
                <w:szCs w:val="18"/>
              </w:rPr>
            </w:pPr>
            <w:r w:rsidRPr="001B383C">
              <w:rPr>
                <w:b/>
                <w:sz w:val="18"/>
                <w:szCs w:val="18"/>
              </w:rPr>
              <w:t>Question 4.</w:t>
            </w:r>
            <w:r w:rsidRPr="001B383C">
              <w:rPr>
                <w:sz w:val="18"/>
                <w:szCs w:val="18"/>
              </w:rPr>
              <w:t xml:space="preserve"> What other programs for improving pre-academic skills and school readiness of vulnerable children in Australia are being delivered and how do they compare to HIPPY in regard to being effective, efficient and appropriate? </w:t>
            </w:r>
          </w:p>
        </w:tc>
        <w:tc>
          <w:tcPr>
            <w:tcW w:w="921" w:type="pct"/>
            <w:shd w:val="clear" w:color="auto" w:fill="auto"/>
          </w:tcPr>
          <w:p w14:paraId="7B4F24E9" w14:textId="603A800A" w:rsidR="009D63DB" w:rsidRPr="00B0058A" w:rsidRDefault="007F50B8" w:rsidP="00A366A4">
            <w:pPr>
              <w:pStyle w:val="Tabletext"/>
              <w:jc w:val="center"/>
              <w:rPr>
                <w:sz w:val="18"/>
                <w:szCs w:val="18"/>
              </w:rPr>
            </w:pPr>
            <w:r w:rsidRPr="00B0058A">
              <w:rPr>
                <w:sz w:val="18"/>
                <w:szCs w:val="18"/>
              </w:rPr>
              <w:t>5</w:t>
            </w:r>
          </w:p>
        </w:tc>
      </w:tr>
      <w:tr w:rsidR="009D63DB" w14:paraId="31FC68BC" w14:textId="77777777" w:rsidTr="00D26998">
        <w:tblPrEx>
          <w:tblBorders>
            <w:bottom w:val="single" w:sz="4" w:space="0" w:color="646464"/>
            <w:insideH w:val="single" w:sz="4" w:space="0" w:color="646464"/>
          </w:tblBorders>
        </w:tblPrEx>
        <w:trPr>
          <w:cantSplit/>
          <w:trHeight w:val="567"/>
        </w:trPr>
        <w:tc>
          <w:tcPr>
            <w:tcW w:w="4079" w:type="pct"/>
            <w:shd w:val="clear" w:color="auto" w:fill="auto"/>
            <w:vAlign w:val="center"/>
          </w:tcPr>
          <w:p w14:paraId="30FA942C" w14:textId="77777777" w:rsidR="009D63DB" w:rsidRPr="001B383C" w:rsidRDefault="009D63DB" w:rsidP="00A366A4">
            <w:pPr>
              <w:pStyle w:val="Tabletext"/>
              <w:spacing w:after="60"/>
              <w:ind w:right="119"/>
              <w:rPr>
                <w:sz w:val="18"/>
                <w:szCs w:val="18"/>
              </w:rPr>
            </w:pPr>
            <w:r w:rsidRPr="001B383C">
              <w:rPr>
                <w:b/>
                <w:sz w:val="18"/>
                <w:szCs w:val="18"/>
              </w:rPr>
              <w:t>Question 5.</w:t>
            </w:r>
            <w:r w:rsidRPr="001B383C">
              <w:rPr>
                <w:sz w:val="18"/>
                <w:szCs w:val="18"/>
              </w:rPr>
              <w:t xml:space="preserve"> To what degree, does HIPPY provide value-for-money? </w:t>
            </w:r>
          </w:p>
        </w:tc>
        <w:tc>
          <w:tcPr>
            <w:tcW w:w="921" w:type="pct"/>
            <w:shd w:val="clear" w:color="auto" w:fill="auto"/>
          </w:tcPr>
          <w:p w14:paraId="18132844" w14:textId="3F4EF2A6" w:rsidR="009D63DB" w:rsidRPr="00B0058A" w:rsidRDefault="007F50B8" w:rsidP="00A366A4">
            <w:pPr>
              <w:pStyle w:val="Tabletext"/>
              <w:jc w:val="center"/>
              <w:rPr>
                <w:sz w:val="18"/>
                <w:szCs w:val="18"/>
              </w:rPr>
            </w:pPr>
            <w:r w:rsidRPr="00B0058A">
              <w:rPr>
                <w:sz w:val="18"/>
                <w:szCs w:val="18"/>
              </w:rPr>
              <w:t>4</w:t>
            </w:r>
          </w:p>
        </w:tc>
      </w:tr>
      <w:tr w:rsidR="009D63DB" w14:paraId="3ED2DF2C" w14:textId="77777777" w:rsidTr="00D26998">
        <w:tblPrEx>
          <w:tblBorders>
            <w:bottom w:val="single" w:sz="4" w:space="0" w:color="646464"/>
            <w:insideH w:val="single" w:sz="4" w:space="0" w:color="646464"/>
          </w:tblBorders>
        </w:tblPrEx>
        <w:trPr>
          <w:cantSplit/>
          <w:trHeight w:val="567"/>
        </w:trPr>
        <w:tc>
          <w:tcPr>
            <w:tcW w:w="4079" w:type="pct"/>
            <w:shd w:val="clear" w:color="auto" w:fill="auto"/>
            <w:vAlign w:val="center"/>
          </w:tcPr>
          <w:p w14:paraId="3B4AB855" w14:textId="33F8B0F6" w:rsidR="009D63DB" w:rsidRPr="001B383C" w:rsidRDefault="009D63DB" w:rsidP="00A366A4">
            <w:pPr>
              <w:pStyle w:val="Tabletext"/>
              <w:spacing w:after="60"/>
              <w:ind w:right="119"/>
              <w:rPr>
                <w:sz w:val="18"/>
                <w:szCs w:val="18"/>
              </w:rPr>
            </w:pPr>
            <w:r w:rsidRPr="001B383C">
              <w:rPr>
                <w:b/>
                <w:sz w:val="18"/>
                <w:szCs w:val="18"/>
              </w:rPr>
              <w:t>Question 6.</w:t>
            </w:r>
            <w:r w:rsidRPr="001B383C">
              <w:rPr>
                <w:sz w:val="18"/>
                <w:szCs w:val="18"/>
              </w:rPr>
              <w:t xml:space="preserve"> How can HIPPY’s evaluation-readiness be improved and better aligned to Government and Departmental policy objectives? </w:t>
            </w:r>
          </w:p>
        </w:tc>
        <w:tc>
          <w:tcPr>
            <w:tcW w:w="921" w:type="pct"/>
            <w:shd w:val="clear" w:color="auto" w:fill="auto"/>
          </w:tcPr>
          <w:p w14:paraId="3C8E6C05" w14:textId="52BF9D2D" w:rsidR="009D63DB" w:rsidRPr="00B0058A" w:rsidRDefault="007F50B8" w:rsidP="00A366A4">
            <w:pPr>
              <w:pStyle w:val="Tabletext"/>
              <w:jc w:val="center"/>
              <w:rPr>
                <w:sz w:val="18"/>
                <w:szCs w:val="18"/>
              </w:rPr>
            </w:pPr>
            <w:r w:rsidRPr="00B0058A">
              <w:rPr>
                <w:sz w:val="18"/>
                <w:szCs w:val="18"/>
              </w:rPr>
              <w:t>6</w:t>
            </w:r>
          </w:p>
        </w:tc>
      </w:tr>
      <w:tr w:rsidR="009D63DB" w14:paraId="3661DDE5" w14:textId="77777777" w:rsidTr="00D26998">
        <w:tblPrEx>
          <w:tblBorders>
            <w:bottom w:val="single" w:sz="4" w:space="0" w:color="646464"/>
            <w:insideH w:val="single" w:sz="4" w:space="0" w:color="646464"/>
          </w:tblBorders>
        </w:tblPrEx>
        <w:trPr>
          <w:cantSplit/>
        </w:trPr>
        <w:tc>
          <w:tcPr>
            <w:tcW w:w="5000" w:type="pct"/>
            <w:gridSpan w:val="2"/>
            <w:tcBorders>
              <w:bottom w:val="single" w:sz="4" w:space="0" w:color="646464"/>
            </w:tcBorders>
            <w:shd w:val="clear" w:color="auto" w:fill="auto"/>
          </w:tcPr>
          <w:p w14:paraId="3AC86F48" w14:textId="70E19979" w:rsidR="009D63DB" w:rsidRPr="001B383C" w:rsidRDefault="009D63DB" w:rsidP="004C55E5">
            <w:pPr>
              <w:pStyle w:val="Source"/>
              <w:keepNext w:val="0"/>
              <w:rPr>
                <w:sz w:val="14"/>
                <w:szCs w:val="14"/>
              </w:rPr>
            </w:pPr>
            <w:r w:rsidRPr="001B383C">
              <w:rPr>
                <w:sz w:val="14"/>
                <w:szCs w:val="14"/>
              </w:rPr>
              <w:t xml:space="preserve">Source: </w:t>
            </w:r>
            <w:r w:rsidR="001B383C" w:rsidRPr="001B383C">
              <w:rPr>
                <w:sz w:val="14"/>
                <w:szCs w:val="14"/>
              </w:rPr>
              <w:t xml:space="preserve">Department of Social Services </w:t>
            </w:r>
            <w:r w:rsidR="00F811C6" w:rsidRPr="001B383C">
              <w:rPr>
                <w:sz w:val="14"/>
                <w:szCs w:val="14"/>
              </w:rPr>
              <w:t>2017</w:t>
            </w:r>
          </w:p>
        </w:tc>
      </w:tr>
    </w:tbl>
    <w:p w14:paraId="265E52A8" w14:textId="77777777" w:rsidR="009D63DB" w:rsidRDefault="009D63DB" w:rsidP="00AC3986">
      <w:pPr>
        <w:pStyle w:val="Heading3"/>
      </w:pPr>
      <w:r>
        <w:lastRenderedPageBreak/>
        <w:t xml:space="preserve">Evaluation method </w:t>
      </w:r>
    </w:p>
    <w:p w14:paraId="0B95B945" w14:textId="77777777" w:rsidR="009D63DB" w:rsidRDefault="009D63DB" w:rsidP="007A55E5">
      <w:pPr>
        <w:pStyle w:val="BodyText"/>
      </w:pPr>
      <w:r w:rsidRPr="00614FD8">
        <w:t xml:space="preserve">A mixed methods approach </w:t>
      </w:r>
      <w:r>
        <w:t>was</w:t>
      </w:r>
      <w:r w:rsidRPr="00614FD8">
        <w:t xml:space="preserve"> used to meet the requirements of the evaluation, drawing from qu</w:t>
      </w:r>
      <w:r>
        <w:t>alitative and quantitative data</w:t>
      </w:r>
      <w:r w:rsidRPr="00614FD8">
        <w:t xml:space="preserve">. </w:t>
      </w:r>
      <w:r>
        <w:t>The evaluation was conducted from mid to late 2017.</w:t>
      </w:r>
    </w:p>
    <w:p w14:paraId="09F1556D" w14:textId="06F097B2" w:rsidR="009D63DB" w:rsidRDefault="009D63DB" w:rsidP="007A55E5">
      <w:pPr>
        <w:pStyle w:val="BodyText"/>
      </w:pPr>
      <w:r>
        <w:t xml:space="preserve">The initial stage of the evaluation </w:t>
      </w:r>
      <w:r w:rsidR="005C0504">
        <w:t>involved discussions with key departmental stakeholders to gain relevant information about the program and shape evaluation planning. A</w:t>
      </w:r>
      <w:r>
        <w:t xml:space="preserve"> program logic and theory of change workshop </w:t>
      </w:r>
      <w:r w:rsidR="005C0504">
        <w:t xml:space="preserve">was also undertaken </w:t>
      </w:r>
      <w:r>
        <w:t xml:space="preserve">to establish the basis for the </w:t>
      </w:r>
      <w:r w:rsidR="00B5047B">
        <w:t>evaluation readiness materials.</w:t>
      </w:r>
    </w:p>
    <w:p w14:paraId="7200ADFD" w14:textId="08F5205E" w:rsidR="00E554AA" w:rsidRDefault="00E554AA" w:rsidP="007A55E5">
      <w:pPr>
        <w:pStyle w:val="BodyText"/>
      </w:pPr>
      <w:r>
        <w:t>The following core evaluation activities we</w:t>
      </w:r>
      <w:r w:rsidR="00B5047B">
        <w:t>re then undertaken in parallel:</w:t>
      </w:r>
    </w:p>
    <w:p w14:paraId="1F1FA48B" w14:textId="56052672" w:rsidR="00E554AA" w:rsidRDefault="00E554AA" w:rsidP="00B90159">
      <w:pPr>
        <w:pStyle w:val="ListBullet"/>
      </w:pPr>
      <w:r>
        <w:rPr>
          <w:i/>
          <w:iCs/>
        </w:rPr>
        <w:t xml:space="preserve">A </w:t>
      </w:r>
      <w:r w:rsidRPr="00474463">
        <w:rPr>
          <w:i/>
          <w:iCs/>
        </w:rPr>
        <w:t xml:space="preserve">comprehensive literature review </w:t>
      </w:r>
      <w:r>
        <w:t>– this included three compo</w:t>
      </w:r>
      <w:r w:rsidR="00B5047B">
        <w:t>nents:</w:t>
      </w:r>
    </w:p>
    <w:p w14:paraId="1BF8360D" w14:textId="0DB2D6F4" w:rsidR="00E554AA" w:rsidRPr="00AB1321" w:rsidRDefault="00F811C6" w:rsidP="00E554AA">
      <w:pPr>
        <w:pStyle w:val="ListBullet2"/>
        <w:spacing w:before="120" w:after="120"/>
        <w:ind w:left="238" w:hanging="238"/>
        <w:contextualSpacing w:val="0"/>
        <w:rPr>
          <w:sz w:val="20"/>
          <w:szCs w:val="20"/>
        </w:rPr>
      </w:pPr>
      <w:r>
        <w:rPr>
          <w:sz w:val="20"/>
          <w:szCs w:val="20"/>
        </w:rPr>
        <w:t xml:space="preserve">1. </w:t>
      </w:r>
      <w:r w:rsidR="00E554AA" w:rsidRPr="00AB1321">
        <w:rPr>
          <w:sz w:val="20"/>
          <w:szCs w:val="20"/>
        </w:rPr>
        <w:t>an environmental scan consisting of analysis of similar early learning models operating in Australia and internationally, to analyse best practice and explore whether there are other effective models of delivering programs to improve school readiness</w:t>
      </w:r>
    </w:p>
    <w:p w14:paraId="1C3E4420" w14:textId="20ECF8C1" w:rsidR="00E554AA" w:rsidRPr="00AB1321" w:rsidRDefault="00F811C6" w:rsidP="00E554AA">
      <w:pPr>
        <w:pStyle w:val="ListBullet2"/>
        <w:spacing w:before="120" w:after="120"/>
        <w:ind w:left="238" w:hanging="238"/>
        <w:contextualSpacing w:val="0"/>
        <w:rPr>
          <w:sz w:val="20"/>
          <w:szCs w:val="20"/>
        </w:rPr>
      </w:pPr>
      <w:r>
        <w:rPr>
          <w:sz w:val="20"/>
          <w:szCs w:val="20"/>
        </w:rPr>
        <w:t xml:space="preserve">2. </w:t>
      </w:r>
      <w:r w:rsidR="00E554AA" w:rsidRPr="00AB1321">
        <w:rPr>
          <w:sz w:val="20"/>
          <w:szCs w:val="20"/>
        </w:rPr>
        <w:t>analysis of the implementation of HIPPY in Australia, including issues that have been encountered to date with a particular focus on implementation in Indigenous focused sites and delivery to Indigenous participants</w:t>
      </w:r>
    </w:p>
    <w:p w14:paraId="1BC84A55" w14:textId="004FBAD1" w:rsidR="00E554AA" w:rsidRPr="00AB1321" w:rsidRDefault="00F811C6" w:rsidP="00E554AA">
      <w:pPr>
        <w:pStyle w:val="ListBullet2"/>
        <w:spacing w:before="120" w:after="120"/>
        <w:ind w:left="238" w:hanging="238"/>
        <w:contextualSpacing w:val="0"/>
        <w:rPr>
          <w:sz w:val="20"/>
          <w:szCs w:val="20"/>
        </w:rPr>
      </w:pPr>
      <w:r>
        <w:rPr>
          <w:sz w:val="20"/>
          <w:szCs w:val="20"/>
        </w:rPr>
        <w:t xml:space="preserve">3. </w:t>
      </w:r>
      <w:r w:rsidR="00E554AA" w:rsidRPr="00AB1321">
        <w:rPr>
          <w:sz w:val="20"/>
          <w:szCs w:val="20"/>
        </w:rPr>
        <w:t>synthesis of Australian and international data, detailing the effectiveness of HIPPY for different client groups</w:t>
      </w:r>
      <w:r w:rsidR="00B5047B">
        <w:rPr>
          <w:sz w:val="20"/>
          <w:szCs w:val="20"/>
        </w:rPr>
        <w:t>, and under what circumstances.</w:t>
      </w:r>
    </w:p>
    <w:p w14:paraId="6DD85606" w14:textId="341A4D24" w:rsidR="00E554AA" w:rsidRDefault="00E554AA" w:rsidP="007A55E5">
      <w:pPr>
        <w:pStyle w:val="BodyText"/>
      </w:pPr>
      <w:r>
        <w:t xml:space="preserve">A systematic search was conducted across three electronic databases. The search identified </w:t>
      </w:r>
      <w:r w:rsidRPr="00DD3084">
        <w:t>peer</w:t>
      </w:r>
      <w:r>
        <w:noBreakHyphen/>
      </w:r>
      <w:r w:rsidRPr="00DD3084">
        <w:t xml:space="preserve">reviewed original studies and </w:t>
      </w:r>
      <w:r w:rsidRPr="006A08C8">
        <w:t xml:space="preserve">systematic reviews. </w:t>
      </w:r>
      <w:r w:rsidR="00581190">
        <w:t>R</w:t>
      </w:r>
      <w:r w:rsidRPr="006A08C8">
        <w:t>esults</w:t>
      </w:r>
      <w:r w:rsidR="00581190">
        <w:t xml:space="preserve"> were restricted</w:t>
      </w:r>
      <w:r w:rsidRPr="006A08C8">
        <w:t xml:space="preserve"> </w:t>
      </w:r>
      <w:r w:rsidRPr="00A84DFC">
        <w:t xml:space="preserve">to </w:t>
      </w:r>
      <w:r w:rsidR="00581190">
        <w:t xml:space="preserve">1998-2017 </w:t>
      </w:r>
      <w:r w:rsidRPr="00A84DFC">
        <w:t>publication date</w:t>
      </w:r>
      <w:r w:rsidR="00581190">
        <w:t>s</w:t>
      </w:r>
      <w:r>
        <w:t xml:space="preserve">. Additional sources of evidence included </w:t>
      </w:r>
      <w:r w:rsidRPr="00DD3084">
        <w:t xml:space="preserve">evaluation reports available from HIPPY Australia, </w:t>
      </w:r>
      <w:r>
        <w:t>BSL</w:t>
      </w:r>
      <w:r w:rsidRPr="00DD3084">
        <w:t xml:space="preserve">, and other relevant </w:t>
      </w:r>
      <w:r>
        <w:t xml:space="preserve">international </w:t>
      </w:r>
      <w:r w:rsidRPr="00DD3084">
        <w:t>organisations</w:t>
      </w:r>
      <w:r>
        <w:t xml:space="preserve">. </w:t>
      </w:r>
      <w:r w:rsidRPr="004602C0">
        <w:t xml:space="preserve">Following the search and refinement of results, </w:t>
      </w:r>
      <w:r>
        <w:t>the literature</w:t>
      </w:r>
      <w:r w:rsidRPr="004602C0">
        <w:t xml:space="preserve"> was categorised according to relevance and </w:t>
      </w:r>
      <w:r>
        <w:t xml:space="preserve">quality primarily considering the study design. The design of individual studies was reviewed based on </w:t>
      </w:r>
      <w:r w:rsidR="0003072E">
        <w:t xml:space="preserve">their </w:t>
      </w:r>
      <w:r>
        <w:t>methodological approach including experimental and non-experimental designs</w:t>
      </w:r>
      <w:r>
        <w:rPr>
          <w:rStyle w:val="FootnoteReference"/>
        </w:rPr>
        <w:footnoteReference w:id="9"/>
      </w:r>
      <w:r>
        <w:t>. Few studies used a randomised controlled trial design in which participants are randomly allocated to an experimental group. Q</w:t>
      </w:r>
      <w:r w:rsidRPr="00BC5366">
        <w:t xml:space="preserve">uasi-experimental </w:t>
      </w:r>
      <w:r>
        <w:t>studies (involving a control group but without random participant assignment) and ‘pre-test and post-test’ evaluations without a control group were more common.</w:t>
      </w:r>
    </w:p>
    <w:p w14:paraId="1F691865" w14:textId="77777777" w:rsidR="00E554AA" w:rsidRDefault="00E554AA" w:rsidP="00B90159">
      <w:pPr>
        <w:pStyle w:val="ListBullet"/>
      </w:pPr>
      <w:r>
        <w:rPr>
          <w:i/>
          <w:iCs/>
        </w:rPr>
        <w:t>Examination of program data held by HIPPY Australia</w:t>
      </w:r>
      <w:r w:rsidRPr="00474463">
        <w:rPr>
          <w:i/>
          <w:iCs/>
        </w:rPr>
        <w:t xml:space="preserve"> </w:t>
      </w:r>
      <w:r>
        <w:t xml:space="preserve">– this included requesting, curating and analysing administrative data, limited to existing reporting capabilities within HIPPY Australia’s </w:t>
      </w:r>
      <w:r w:rsidRPr="00474463">
        <w:rPr>
          <w:i/>
        </w:rPr>
        <w:t>E</w:t>
      </w:r>
      <w:r>
        <w:rPr>
          <w:i/>
        </w:rPr>
        <w:t>fforts</w:t>
      </w:r>
      <w:r w:rsidRPr="00474463">
        <w:rPr>
          <w:i/>
        </w:rPr>
        <w:t xml:space="preserve"> to Outcomes</w:t>
      </w:r>
      <w:r>
        <w:t xml:space="preserve"> business system.</w:t>
      </w:r>
    </w:p>
    <w:p w14:paraId="1DD9AA0B" w14:textId="6A1ADA2E" w:rsidR="00E554AA" w:rsidRDefault="00E554AA" w:rsidP="00B90159">
      <w:pPr>
        <w:pStyle w:val="ListBullet"/>
      </w:pPr>
      <w:r>
        <w:rPr>
          <w:i/>
          <w:iCs/>
        </w:rPr>
        <w:t>Stakeholder</w:t>
      </w:r>
      <w:r w:rsidRPr="00F4149D">
        <w:rPr>
          <w:i/>
          <w:iCs/>
        </w:rPr>
        <w:t xml:space="preserve"> consultations </w:t>
      </w:r>
      <w:r>
        <w:t xml:space="preserve">– this involved consultations about the implementation of HIPPY in Australia with 20 program provider organisations. These occurred with HIPPY coordinators at all sites, and occasionally with both the HIPPY coordinator and line manager. The consultations sought to understand commonalities and differences across sites. Fifteen of 20 interviews were from phase 2 sites (first and second 25 sites), which were the </w:t>
      </w:r>
      <w:r w:rsidRPr="00063B94">
        <w:t xml:space="preserve">Indigenous </w:t>
      </w:r>
      <w:r>
        <w:t xml:space="preserve">community focused sites established since 2014. The sample purposefully targeted organisations controlled or governed by </w:t>
      </w:r>
      <w:r w:rsidRPr="00063B94">
        <w:t xml:space="preserve">Indigenous </w:t>
      </w:r>
      <w:r w:rsidRPr="00D043ED">
        <w:t>communities</w:t>
      </w:r>
      <w:r>
        <w:t xml:space="preserve"> and represented seven of 20 interviews</w:t>
      </w:r>
      <w:r w:rsidR="00B5047B">
        <w:t>.</w:t>
      </w:r>
    </w:p>
    <w:p w14:paraId="422163CD" w14:textId="7350AD00" w:rsidR="00253E14" w:rsidRDefault="009D63DB" w:rsidP="00B76418">
      <w:pPr>
        <w:pStyle w:val="BodyText"/>
        <w:rPr>
          <w:rStyle w:val="CaptionLabel"/>
          <w:iCs/>
          <w:caps/>
          <w:color w:val="000100"/>
          <w:szCs w:val="18"/>
        </w:rPr>
      </w:pPr>
      <w:r>
        <w:lastRenderedPageBreak/>
        <w:t xml:space="preserve">An overview of the consulted organisations is provided in </w:t>
      </w:r>
      <w:r w:rsidRPr="00AF0A63">
        <w:rPr>
          <w:b/>
        </w:rPr>
        <w:fldChar w:fldCharType="begin"/>
      </w:r>
      <w:r w:rsidRPr="00AF0A63">
        <w:rPr>
          <w:b/>
        </w:rPr>
        <w:instrText xml:space="preserve"> REF _Ref496255038 \h  \* MERGEFORMAT </w:instrText>
      </w:r>
      <w:r w:rsidRPr="00AF0A63">
        <w:rPr>
          <w:b/>
        </w:rPr>
      </w:r>
      <w:r w:rsidRPr="00AF0A63">
        <w:rPr>
          <w:b/>
        </w:rPr>
        <w:fldChar w:fldCharType="separate"/>
      </w:r>
      <w:r w:rsidR="003A57D4" w:rsidRPr="003A57D4">
        <w:t>Table 1.3</w:t>
      </w:r>
      <w:r w:rsidRPr="00AF0A63">
        <w:rPr>
          <w:b/>
        </w:rPr>
        <w:fldChar w:fldCharType="end"/>
      </w:r>
      <w:r>
        <w:t xml:space="preserve">. Further information on the </w:t>
      </w:r>
      <w:r w:rsidRPr="00D043ED">
        <w:t xml:space="preserve">organisations consulted and the consultation questions is </w:t>
      </w:r>
      <w:r w:rsidRPr="001D17E1">
        <w:t>provided at Appendix B.</w:t>
      </w:r>
      <w:bookmarkStart w:id="51" w:name="_Ref496255038"/>
      <w:bookmarkStart w:id="52" w:name="_Toc488400774"/>
      <w:bookmarkStart w:id="53" w:name="_Toc519009616"/>
      <w:r w:rsidR="00253E14">
        <w:rPr>
          <w:rStyle w:val="CaptionLabel"/>
        </w:rPr>
        <w:br w:type="page"/>
      </w:r>
    </w:p>
    <w:p w14:paraId="407D23D3" w14:textId="51FBC0D4" w:rsidR="009D63DB" w:rsidRDefault="009D63DB" w:rsidP="006F330E">
      <w:pPr>
        <w:pStyle w:val="Caption"/>
        <w:spacing w:before="360"/>
        <w:ind w:left="1310" w:hanging="1310"/>
        <w:rPr>
          <w:b/>
        </w:rPr>
      </w:pPr>
      <w:r w:rsidRPr="00FC29C8">
        <w:rPr>
          <w:rStyle w:val="CaptionLabel"/>
        </w:rPr>
        <w:lastRenderedPageBreak/>
        <w:t>Table</w:t>
      </w:r>
      <w:r>
        <w:rPr>
          <w:rStyle w:val="CaptionLabel"/>
        </w:rPr>
        <w:t> </w:t>
      </w:r>
      <w:r w:rsidR="00172273">
        <w:rPr>
          <w:rStyle w:val="CaptionLabel"/>
        </w:rPr>
        <w:t>1</w:t>
      </w:r>
      <w:r>
        <w:rPr>
          <w:rStyle w:val="CaptionLabel"/>
        </w:rPr>
        <w:t>.</w:t>
      </w:r>
      <w:r>
        <w:rPr>
          <w:rStyle w:val="CaptionLabel"/>
        </w:rPr>
        <w:fldChar w:fldCharType="begin"/>
      </w:r>
      <w:r>
        <w:rPr>
          <w:rStyle w:val="CaptionLabel"/>
        </w:rPr>
        <w:instrText xml:space="preserve"> SEQ Table \* ARABIC \s 1 </w:instrText>
      </w:r>
      <w:r>
        <w:rPr>
          <w:rStyle w:val="CaptionLabel"/>
        </w:rPr>
        <w:fldChar w:fldCharType="separate"/>
      </w:r>
      <w:r w:rsidR="003A57D4">
        <w:rPr>
          <w:rStyle w:val="CaptionLabel"/>
          <w:noProof/>
        </w:rPr>
        <w:t>3</w:t>
      </w:r>
      <w:r>
        <w:rPr>
          <w:rStyle w:val="CaptionLabel"/>
        </w:rPr>
        <w:fldChar w:fldCharType="end"/>
      </w:r>
      <w:bookmarkEnd w:id="51"/>
      <w:r w:rsidR="0080334F">
        <w:tab/>
      </w:r>
      <w:r w:rsidR="0080334F" w:rsidRPr="007153D5">
        <w:rPr>
          <w:b/>
        </w:rPr>
        <w:t>overview of 20 program provider</w:t>
      </w:r>
      <w:r w:rsidRPr="007153D5">
        <w:rPr>
          <w:b/>
        </w:rPr>
        <w:t xml:space="preserve"> organisation interviews</w:t>
      </w:r>
      <w:bookmarkEnd w:id="52"/>
      <w:bookmarkEnd w:id="53"/>
    </w:p>
    <w:p w14:paraId="77548D45" w14:textId="77777777" w:rsidR="00A83877" w:rsidRPr="00A83877" w:rsidRDefault="00A83877" w:rsidP="00A83877">
      <w:pPr>
        <w:pStyle w:val="Normal-nospace"/>
      </w:pPr>
    </w:p>
    <w:tbl>
      <w:tblPr>
        <w:tblW w:w="8083" w:type="dxa"/>
        <w:tblInd w:w="-3" w:type="dxa"/>
        <w:tblLayout w:type="fixed"/>
        <w:tblCellMar>
          <w:left w:w="0" w:type="dxa"/>
          <w:bottom w:w="40" w:type="dxa"/>
          <w:right w:w="0" w:type="dxa"/>
        </w:tblCellMar>
        <w:tblLook w:val="0000" w:firstRow="0" w:lastRow="0" w:firstColumn="0" w:lastColumn="0" w:noHBand="0" w:noVBand="0"/>
        <w:tblCaption w:val="TABLE 1.3 "/>
        <w:tblDescription w:val="AN OVERVIEW OF 20 SUB-LICENCEE ORGANISATION INTERVIEWS"/>
      </w:tblPr>
      <w:tblGrid>
        <w:gridCol w:w="1421"/>
        <w:gridCol w:w="1476"/>
        <w:gridCol w:w="965"/>
        <w:gridCol w:w="761"/>
        <w:gridCol w:w="1727"/>
        <w:gridCol w:w="1733"/>
      </w:tblGrid>
      <w:tr w:rsidR="00A83877" w:rsidRPr="00B95317" w14:paraId="180CB096" w14:textId="29990D0C" w:rsidTr="00AC3986">
        <w:trPr>
          <w:cantSplit/>
          <w:trHeight w:val="240"/>
          <w:tblHeader/>
        </w:trPr>
        <w:tc>
          <w:tcPr>
            <w:tcW w:w="879" w:type="pct"/>
            <w:vMerge w:val="restart"/>
            <w:tcBorders>
              <w:top w:val="single" w:sz="4" w:space="0" w:color="auto"/>
            </w:tcBorders>
            <w:shd w:val="clear" w:color="auto" w:fill="auto"/>
            <w:tcMar>
              <w:left w:w="454" w:type="dxa"/>
              <w:bottom w:w="0" w:type="dxa"/>
            </w:tcMar>
            <w:vAlign w:val="center"/>
          </w:tcPr>
          <w:p w14:paraId="1BD42FA5" w14:textId="77777777" w:rsidR="00A83877" w:rsidRPr="00D26998" w:rsidRDefault="00A83877" w:rsidP="00AC3986">
            <w:pPr>
              <w:pStyle w:val="NormalBolddoublespacing"/>
              <w:ind w:left="-307"/>
            </w:pPr>
            <w:r w:rsidRPr="00D26998">
              <w:t>Organisation type</w:t>
            </w:r>
          </w:p>
        </w:tc>
        <w:tc>
          <w:tcPr>
            <w:tcW w:w="4121" w:type="pct"/>
            <w:gridSpan w:val="5"/>
            <w:tcBorders>
              <w:top w:val="single" w:sz="4" w:space="0" w:color="auto"/>
              <w:bottom w:val="single" w:sz="4" w:space="0" w:color="auto"/>
            </w:tcBorders>
            <w:shd w:val="clear" w:color="auto" w:fill="auto"/>
            <w:tcMar>
              <w:bottom w:w="0" w:type="dxa"/>
            </w:tcMar>
            <w:vAlign w:val="center"/>
          </w:tcPr>
          <w:p w14:paraId="36348630" w14:textId="73F58712" w:rsidR="00A83877" w:rsidRPr="00D26998" w:rsidRDefault="00A83877" w:rsidP="007A55E5">
            <w:pPr>
              <w:pStyle w:val="NormalBolddoublespacing"/>
              <w:jc w:val="center"/>
            </w:pPr>
            <w:r w:rsidRPr="00D26998">
              <w:t>Location</w:t>
            </w:r>
          </w:p>
        </w:tc>
      </w:tr>
      <w:tr w:rsidR="00A83877" w:rsidRPr="00B95317" w14:paraId="6C16BE43" w14:textId="7595A74B" w:rsidTr="00AC3986">
        <w:trPr>
          <w:cantSplit/>
          <w:tblHeader/>
        </w:trPr>
        <w:tc>
          <w:tcPr>
            <w:tcW w:w="879" w:type="pct"/>
            <w:vMerge/>
            <w:tcBorders>
              <w:bottom w:val="single" w:sz="4" w:space="0" w:color="auto"/>
            </w:tcBorders>
            <w:shd w:val="clear" w:color="auto" w:fill="auto"/>
            <w:tcMar>
              <w:left w:w="454" w:type="dxa"/>
              <w:bottom w:w="0" w:type="dxa"/>
            </w:tcMar>
            <w:vAlign w:val="center"/>
          </w:tcPr>
          <w:p w14:paraId="39DF3978" w14:textId="77777777" w:rsidR="00A83877" w:rsidRPr="00D26998" w:rsidRDefault="00A83877" w:rsidP="007A55E5">
            <w:pPr>
              <w:pStyle w:val="BodyText"/>
            </w:pPr>
          </w:p>
        </w:tc>
        <w:tc>
          <w:tcPr>
            <w:tcW w:w="913" w:type="pct"/>
            <w:tcBorders>
              <w:top w:val="single" w:sz="4" w:space="0" w:color="auto"/>
              <w:bottom w:val="single" w:sz="4" w:space="0" w:color="auto"/>
            </w:tcBorders>
            <w:shd w:val="clear" w:color="auto" w:fill="auto"/>
            <w:tcMar>
              <w:bottom w:w="0" w:type="dxa"/>
            </w:tcMar>
            <w:vAlign w:val="center"/>
          </w:tcPr>
          <w:p w14:paraId="43AC754E" w14:textId="41279E84" w:rsidR="00A83877" w:rsidRPr="00D26998" w:rsidRDefault="00A83877" w:rsidP="00AC3986">
            <w:pPr>
              <w:pStyle w:val="NormalBolddoublespacing"/>
              <w:jc w:val="center"/>
            </w:pPr>
            <w:r w:rsidRPr="00D26998">
              <w:t>Metropolitan</w:t>
            </w:r>
          </w:p>
        </w:tc>
        <w:tc>
          <w:tcPr>
            <w:tcW w:w="1068" w:type="pct"/>
            <w:gridSpan w:val="2"/>
            <w:tcBorders>
              <w:top w:val="single" w:sz="4" w:space="0" w:color="auto"/>
              <w:bottom w:val="single" w:sz="4" w:space="0" w:color="auto"/>
            </w:tcBorders>
            <w:shd w:val="clear" w:color="auto" w:fill="auto"/>
            <w:tcMar>
              <w:bottom w:w="0" w:type="dxa"/>
            </w:tcMar>
            <w:vAlign w:val="center"/>
          </w:tcPr>
          <w:p w14:paraId="4A1CFA77" w14:textId="626A16CA" w:rsidR="00A83877" w:rsidRPr="00D26998" w:rsidRDefault="00A83877" w:rsidP="00AC3986">
            <w:pPr>
              <w:pStyle w:val="NormalBolddoublespacing"/>
              <w:jc w:val="center"/>
            </w:pPr>
            <w:r w:rsidRPr="00D26998">
              <w:t xml:space="preserve">Inner and outer </w:t>
            </w:r>
            <w:r w:rsidR="00D742C6" w:rsidRPr="00D26998">
              <w:br/>
            </w:r>
            <w:r w:rsidRPr="00D26998">
              <w:t>regional</w:t>
            </w:r>
          </w:p>
        </w:tc>
        <w:tc>
          <w:tcPr>
            <w:tcW w:w="1068" w:type="pct"/>
            <w:tcBorders>
              <w:top w:val="single" w:sz="4" w:space="0" w:color="auto"/>
              <w:bottom w:val="single" w:sz="4" w:space="0" w:color="auto"/>
            </w:tcBorders>
            <w:shd w:val="clear" w:color="auto" w:fill="auto"/>
            <w:tcMar>
              <w:bottom w:w="0" w:type="dxa"/>
            </w:tcMar>
            <w:vAlign w:val="center"/>
          </w:tcPr>
          <w:p w14:paraId="54C18BDC" w14:textId="25C14FA9" w:rsidR="00A83877" w:rsidRPr="00D26998" w:rsidRDefault="00A83877" w:rsidP="007A55E5">
            <w:pPr>
              <w:pStyle w:val="NormalBolddoublespacing"/>
              <w:jc w:val="center"/>
            </w:pPr>
            <w:r w:rsidRPr="00D26998">
              <w:t>Remote and</w:t>
            </w:r>
            <w:r w:rsidR="00D742C6" w:rsidRPr="00D26998">
              <w:br/>
              <w:t xml:space="preserve"> </w:t>
            </w:r>
            <w:r w:rsidRPr="00D26998">
              <w:t>very remote</w:t>
            </w:r>
          </w:p>
        </w:tc>
        <w:tc>
          <w:tcPr>
            <w:tcW w:w="1072" w:type="pct"/>
            <w:tcBorders>
              <w:top w:val="single" w:sz="4" w:space="0" w:color="auto"/>
              <w:bottom w:val="single" w:sz="4" w:space="0" w:color="auto"/>
            </w:tcBorders>
            <w:shd w:val="clear" w:color="auto" w:fill="auto"/>
            <w:vAlign w:val="center"/>
          </w:tcPr>
          <w:p w14:paraId="201F4E97" w14:textId="77777777" w:rsidR="00A83877" w:rsidRPr="00D26998" w:rsidRDefault="00A83877" w:rsidP="00AC3986">
            <w:pPr>
              <w:pStyle w:val="NormalBolddoublespacing"/>
              <w:jc w:val="center"/>
            </w:pPr>
            <w:r w:rsidRPr="00D26998">
              <w:t>Total interviews</w:t>
            </w:r>
          </w:p>
        </w:tc>
      </w:tr>
      <w:tr w:rsidR="00A83877" w:rsidRPr="00B95317" w14:paraId="422A4381" w14:textId="720AA970" w:rsidTr="00D26998">
        <w:tblPrEx>
          <w:tblBorders>
            <w:bottom w:val="single" w:sz="4" w:space="0" w:color="646464"/>
            <w:insideH w:val="single" w:sz="4" w:space="0" w:color="646464"/>
          </w:tblBorders>
        </w:tblPrEx>
        <w:trPr>
          <w:cantSplit/>
        </w:trPr>
        <w:tc>
          <w:tcPr>
            <w:tcW w:w="879" w:type="pct"/>
            <w:tcBorders>
              <w:top w:val="nil"/>
            </w:tcBorders>
            <w:shd w:val="clear" w:color="auto" w:fill="auto"/>
            <w:vAlign w:val="center"/>
          </w:tcPr>
          <w:p w14:paraId="3F8DEE27" w14:textId="77777777" w:rsidR="00A83877" w:rsidRPr="00B95317" w:rsidRDefault="00A83877" w:rsidP="00321C9E">
            <w:pPr>
              <w:pStyle w:val="Tabletext"/>
              <w:keepNext/>
              <w:keepLines/>
              <w:ind w:left="85"/>
              <w:rPr>
                <w:color w:val="auto"/>
                <w:sz w:val="18"/>
                <w:szCs w:val="18"/>
              </w:rPr>
            </w:pPr>
            <w:r w:rsidRPr="00B95317">
              <w:rPr>
                <w:color w:val="auto"/>
                <w:sz w:val="18"/>
                <w:szCs w:val="18"/>
              </w:rPr>
              <w:t>Non-ACCO</w:t>
            </w:r>
          </w:p>
        </w:tc>
        <w:tc>
          <w:tcPr>
            <w:tcW w:w="913" w:type="pct"/>
            <w:tcBorders>
              <w:top w:val="nil"/>
            </w:tcBorders>
            <w:shd w:val="clear" w:color="auto" w:fill="auto"/>
            <w:vAlign w:val="center"/>
          </w:tcPr>
          <w:p w14:paraId="42F61187" w14:textId="77777777" w:rsidR="00A83877" w:rsidRPr="00B95317" w:rsidRDefault="00A83877" w:rsidP="00AF0A63">
            <w:pPr>
              <w:pStyle w:val="Tabletext"/>
              <w:keepNext/>
              <w:keepLines/>
              <w:jc w:val="center"/>
              <w:rPr>
                <w:color w:val="auto"/>
                <w:sz w:val="18"/>
                <w:szCs w:val="18"/>
              </w:rPr>
            </w:pPr>
            <w:r w:rsidRPr="00B95317">
              <w:rPr>
                <w:color w:val="auto"/>
                <w:sz w:val="18"/>
                <w:szCs w:val="18"/>
              </w:rPr>
              <w:t>6 interviews</w:t>
            </w:r>
          </w:p>
        </w:tc>
        <w:tc>
          <w:tcPr>
            <w:tcW w:w="1068" w:type="pct"/>
            <w:gridSpan w:val="2"/>
            <w:tcBorders>
              <w:top w:val="nil"/>
            </w:tcBorders>
            <w:shd w:val="clear" w:color="auto" w:fill="auto"/>
            <w:vAlign w:val="center"/>
          </w:tcPr>
          <w:p w14:paraId="750B4D31" w14:textId="77777777" w:rsidR="00A83877" w:rsidRPr="00B95317" w:rsidRDefault="00A83877" w:rsidP="00AF0A63">
            <w:pPr>
              <w:pStyle w:val="Tabletext"/>
              <w:keepNext/>
              <w:keepLines/>
              <w:jc w:val="center"/>
              <w:rPr>
                <w:color w:val="auto"/>
                <w:sz w:val="18"/>
                <w:szCs w:val="18"/>
              </w:rPr>
            </w:pPr>
            <w:r w:rsidRPr="00B95317">
              <w:rPr>
                <w:color w:val="auto"/>
                <w:sz w:val="18"/>
                <w:szCs w:val="18"/>
              </w:rPr>
              <w:t>4 interviews</w:t>
            </w:r>
          </w:p>
        </w:tc>
        <w:tc>
          <w:tcPr>
            <w:tcW w:w="1068" w:type="pct"/>
            <w:tcBorders>
              <w:top w:val="nil"/>
            </w:tcBorders>
            <w:shd w:val="clear" w:color="auto" w:fill="auto"/>
            <w:vAlign w:val="center"/>
          </w:tcPr>
          <w:p w14:paraId="4D9D593F" w14:textId="77777777" w:rsidR="00A83877" w:rsidRPr="00B95317" w:rsidRDefault="00A83877" w:rsidP="00AF0A63">
            <w:pPr>
              <w:pStyle w:val="Tabletext"/>
              <w:keepNext/>
              <w:keepLines/>
              <w:jc w:val="center"/>
              <w:rPr>
                <w:color w:val="auto"/>
                <w:sz w:val="18"/>
                <w:szCs w:val="18"/>
              </w:rPr>
            </w:pPr>
            <w:r w:rsidRPr="00B95317">
              <w:rPr>
                <w:color w:val="auto"/>
                <w:sz w:val="18"/>
                <w:szCs w:val="18"/>
              </w:rPr>
              <w:t>3 interviews</w:t>
            </w:r>
          </w:p>
        </w:tc>
        <w:tc>
          <w:tcPr>
            <w:tcW w:w="1072" w:type="pct"/>
            <w:tcBorders>
              <w:top w:val="nil"/>
            </w:tcBorders>
            <w:shd w:val="clear" w:color="auto" w:fill="auto"/>
            <w:vAlign w:val="center"/>
          </w:tcPr>
          <w:p w14:paraId="287596E3" w14:textId="77777777" w:rsidR="00A83877" w:rsidRPr="00B95317" w:rsidRDefault="00A83877" w:rsidP="00AF0A63">
            <w:pPr>
              <w:pStyle w:val="Tabletext"/>
              <w:keepNext/>
              <w:keepLines/>
              <w:jc w:val="center"/>
              <w:rPr>
                <w:color w:val="auto"/>
                <w:sz w:val="18"/>
                <w:szCs w:val="18"/>
              </w:rPr>
            </w:pPr>
            <w:r w:rsidRPr="00B95317">
              <w:rPr>
                <w:color w:val="auto"/>
                <w:sz w:val="18"/>
                <w:szCs w:val="18"/>
              </w:rPr>
              <w:t>13 interviews</w:t>
            </w:r>
          </w:p>
        </w:tc>
      </w:tr>
      <w:tr w:rsidR="00A83877" w14:paraId="05A6F8BE" w14:textId="5F2DC882" w:rsidTr="00D26998">
        <w:tblPrEx>
          <w:tblBorders>
            <w:bottom w:val="single" w:sz="4" w:space="0" w:color="646464"/>
            <w:insideH w:val="single" w:sz="4" w:space="0" w:color="646464"/>
          </w:tblBorders>
        </w:tblPrEx>
        <w:trPr>
          <w:cantSplit/>
        </w:trPr>
        <w:tc>
          <w:tcPr>
            <w:tcW w:w="879" w:type="pct"/>
            <w:shd w:val="clear" w:color="auto" w:fill="auto"/>
            <w:vAlign w:val="center"/>
          </w:tcPr>
          <w:p w14:paraId="6A6C78D0" w14:textId="77777777" w:rsidR="00A83877" w:rsidRPr="00722CC5" w:rsidRDefault="00A83877" w:rsidP="00321C9E">
            <w:pPr>
              <w:pStyle w:val="Tabletext"/>
              <w:keepNext/>
              <w:keepLines/>
              <w:ind w:left="85"/>
              <w:rPr>
                <w:sz w:val="18"/>
                <w:szCs w:val="18"/>
              </w:rPr>
            </w:pPr>
            <w:r w:rsidRPr="00722CC5">
              <w:rPr>
                <w:sz w:val="18"/>
                <w:szCs w:val="18"/>
              </w:rPr>
              <w:t>ACCO</w:t>
            </w:r>
          </w:p>
        </w:tc>
        <w:tc>
          <w:tcPr>
            <w:tcW w:w="913" w:type="pct"/>
            <w:shd w:val="clear" w:color="auto" w:fill="auto"/>
            <w:vAlign w:val="center"/>
          </w:tcPr>
          <w:p w14:paraId="5E63B24E" w14:textId="77777777" w:rsidR="00A83877" w:rsidRPr="00722CC5" w:rsidRDefault="00A83877" w:rsidP="00AF0A63">
            <w:pPr>
              <w:pStyle w:val="Tabletext"/>
              <w:keepNext/>
              <w:keepLines/>
              <w:jc w:val="center"/>
              <w:rPr>
                <w:sz w:val="18"/>
                <w:szCs w:val="18"/>
              </w:rPr>
            </w:pPr>
            <w:r w:rsidRPr="00722CC5">
              <w:rPr>
                <w:sz w:val="18"/>
                <w:szCs w:val="18"/>
              </w:rPr>
              <w:t>2 interviews</w:t>
            </w:r>
          </w:p>
        </w:tc>
        <w:tc>
          <w:tcPr>
            <w:tcW w:w="1068" w:type="pct"/>
            <w:gridSpan w:val="2"/>
            <w:shd w:val="clear" w:color="auto" w:fill="auto"/>
            <w:vAlign w:val="center"/>
          </w:tcPr>
          <w:p w14:paraId="31BC4602" w14:textId="77777777" w:rsidR="00A83877" w:rsidRPr="00722CC5" w:rsidRDefault="00A83877" w:rsidP="00AF0A63">
            <w:pPr>
              <w:pStyle w:val="Tabletext"/>
              <w:keepNext/>
              <w:keepLines/>
              <w:jc w:val="center"/>
              <w:rPr>
                <w:sz w:val="18"/>
                <w:szCs w:val="18"/>
              </w:rPr>
            </w:pPr>
            <w:r w:rsidRPr="00722CC5">
              <w:rPr>
                <w:sz w:val="18"/>
                <w:szCs w:val="18"/>
              </w:rPr>
              <w:t>3 interviews</w:t>
            </w:r>
          </w:p>
        </w:tc>
        <w:tc>
          <w:tcPr>
            <w:tcW w:w="1068" w:type="pct"/>
            <w:shd w:val="clear" w:color="auto" w:fill="auto"/>
            <w:vAlign w:val="center"/>
          </w:tcPr>
          <w:p w14:paraId="1ED6953E" w14:textId="77777777" w:rsidR="00A83877" w:rsidRPr="00722CC5" w:rsidRDefault="00A83877" w:rsidP="00AF0A63">
            <w:pPr>
              <w:pStyle w:val="Tabletext"/>
              <w:keepNext/>
              <w:keepLines/>
              <w:jc w:val="center"/>
              <w:rPr>
                <w:sz w:val="18"/>
                <w:szCs w:val="18"/>
              </w:rPr>
            </w:pPr>
            <w:r w:rsidRPr="00722CC5">
              <w:rPr>
                <w:sz w:val="18"/>
                <w:szCs w:val="18"/>
              </w:rPr>
              <w:t>2 interviews</w:t>
            </w:r>
          </w:p>
        </w:tc>
        <w:tc>
          <w:tcPr>
            <w:tcW w:w="1072" w:type="pct"/>
            <w:vAlign w:val="center"/>
          </w:tcPr>
          <w:p w14:paraId="29282F2F" w14:textId="77777777" w:rsidR="00A83877" w:rsidRPr="00722CC5" w:rsidRDefault="00A83877" w:rsidP="00AF0A63">
            <w:pPr>
              <w:pStyle w:val="Tabletext"/>
              <w:keepNext/>
              <w:keepLines/>
              <w:jc w:val="center"/>
              <w:rPr>
                <w:sz w:val="18"/>
                <w:szCs w:val="18"/>
              </w:rPr>
            </w:pPr>
            <w:r w:rsidRPr="00722CC5">
              <w:rPr>
                <w:sz w:val="18"/>
                <w:szCs w:val="18"/>
              </w:rPr>
              <w:t>7 interviews</w:t>
            </w:r>
          </w:p>
        </w:tc>
      </w:tr>
      <w:tr w:rsidR="00A83877" w14:paraId="56445566" w14:textId="06813340" w:rsidTr="00D26998">
        <w:tblPrEx>
          <w:tblBorders>
            <w:bottom w:val="single" w:sz="4" w:space="0" w:color="646464"/>
            <w:insideH w:val="single" w:sz="4" w:space="0" w:color="646464"/>
          </w:tblBorders>
        </w:tblPrEx>
        <w:trPr>
          <w:cantSplit/>
        </w:trPr>
        <w:tc>
          <w:tcPr>
            <w:tcW w:w="5000" w:type="pct"/>
            <w:gridSpan w:val="6"/>
            <w:shd w:val="clear" w:color="auto" w:fill="auto"/>
          </w:tcPr>
          <w:p w14:paraId="71A13C41" w14:textId="77777777" w:rsidR="00A83877" w:rsidRPr="001B383C" w:rsidRDefault="00A83877" w:rsidP="005F71F1">
            <w:pPr>
              <w:pStyle w:val="Note"/>
              <w:rPr>
                <w:szCs w:val="14"/>
              </w:rPr>
            </w:pPr>
            <w:r w:rsidRPr="001B383C">
              <w:rPr>
                <w:szCs w:val="14"/>
              </w:rPr>
              <w:t xml:space="preserve">Note: In total, 20 interviews were conducted. This table provides a breakdown of the categories to which each site belongs, for example, location and organisation type. Sites were grouped according to two categories and thus the total count surpasses 20. </w:t>
            </w:r>
          </w:p>
          <w:p w14:paraId="51918266" w14:textId="77777777" w:rsidR="00A83877" w:rsidRPr="00F4149D" w:rsidRDefault="00A83877" w:rsidP="005F71F1">
            <w:pPr>
              <w:pStyle w:val="Source"/>
            </w:pPr>
            <w:r w:rsidRPr="001B383C">
              <w:rPr>
                <w:sz w:val="14"/>
                <w:szCs w:val="14"/>
              </w:rPr>
              <w:t>source: ACIL ALLEN consulting 2018</w:t>
            </w:r>
          </w:p>
        </w:tc>
      </w:tr>
      <w:tr w:rsidR="00A83877" w14:paraId="71059FCB" w14:textId="4D1355B5" w:rsidTr="00D26998">
        <w:tblPrEx>
          <w:tblBorders>
            <w:bottom w:val="single" w:sz="4" w:space="0" w:color="646464"/>
            <w:insideH w:val="single" w:sz="4" w:space="0" w:color="646464"/>
          </w:tblBorders>
        </w:tblPrEx>
        <w:trPr>
          <w:cantSplit/>
          <w:trHeight w:hRule="exact" w:val="120"/>
        </w:trPr>
        <w:tc>
          <w:tcPr>
            <w:tcW w:w="2389" w:type="pct"/>
            <w:gridSpan w:val="3"/>
            <w:tcBorders>
              <w:top w:val="single" w:sz="4" w:space="0" w:color="646464"/>
              <w:bottom w:val="nil"/>
            </w:tcBorders>
            <w:shd w:val="clear" w:color="auto" w:fill="auto"/>
          </w:tcPr>
          <w:p w14:paraId="168D1BCC" w14:textId="77777777" w:rsidR="00A83877" w:rsidRDefault="00A83877" w:rsidP="0040707B">
            <w:pPr>
              <w:pStyle w:val="spacertbl"/>
            </w:pPr>
          </w:p>
        </w:tc>
        <w:tc>
          <w:tcPr>
            <w:tcW w:w="2611" w:type="pct"/>
            <w:gridSpan w:val="3"/>
            <w:tcBorders>
              <w:top w:val="single" w:sz="4" w:space="0" w:color="646464"/>
              <w:bottom w:val="nil"/>
            </w:tcBorders>
          </w:tcPr>
          <w:p w14:paraId="3E70309C" w14:textId="77777777" w:rsidR="00A83877" w:rsidRDefault="00A83877" w:rsidP="0040707B">
            <w:pPr>
              <w:pStyle w:val="spacertbl"/>
            </w:pPr>
          </w:p>
        </w:tc>
      </w:tr>
    </w:tbl>
    <w:p w14:paraId="7FD027C0" w14:textId="515774CC" w:rsidR="009D63DB" w:rsidRDefault="009D63DB" w:rsidP="007A55E5">
      <w:pPr>
        <w:pStyle w:val="BodyText"/>
      </w:pPr>
      <w:r>
        <w:t xml:space="preserve">The collection of information for the evaluation was followed by analysis and reporting. Qualitative analysis was undertaken using the </w:t>
      </w:r>
      <w:proofErr w:type="spellStart"/>
      <w:r>
        <w:t>NVivo</w:t>
      </w:r>
      <w:proofErr w:type="spellEnd"/>
      <w:r>
        <w:t xml:space="preserve"> qualita</w:t>
      </w:r>
      <w:r w:rsidR="00B76418">
        <w:t>tive analysis software program.</w:t>
      </w:r>
    </w:p>
    <w:p w14:paraId="163BE878" w14:textId="5ED425DE" w:rsidR="005C0504" w:rsidRDefault="005C0504" w:rsidP="007A55E5">
      <w:pPr>
        <w:pStyle w:val="BodyText"/>
      </w:pPr>
      <w:r w:rsidRPr="005C0504">
        <w:t xml:space="preserve">Preparation of </w:t>
      </w:r>
      <w:r w:rsidR="00E554AA">
        <w:t xml:space="preserve">the </w:t>
      </w:r>
      <w:r w:rsidRPr="005C0504">
        <w:t>evaluation readiness materials</w:t>
      </w:r>
      <w:r>
        <w:t xml:space="preserve">, </w:t>
      </w:r>
      <w:r w:rsidRPr="005C0504">
        <w:t>includ</w:t>
      </w:r>
      <w:r>
        <w:t>ing the</w:t>
      </w:r>
      <w:r w:rsidRPr="005C0504">
        <w:t xml:space="preserve"> development of a program logic</w:t>
      </w:r>
      <w:r>
        <w:t xml:space="preserve"> and </w:t>
      </w:r>
      <w:r w:rsidRPr="005C0504">
        <w:t>theory of change</w:t>
      </w:r>
      <w:r>
        <w:t xml:space="preserve">, was also undertaken to </w:t>
      </w:r>
      <w:r w:rsidRPr="005C0504">
        <w:t>align with Australian Government and departmental objectives.</w:t>
      </w:r>
    </w:p>
    <w:p w14:paraId="6F91FE70" w14:textId="77777777" w:rsidR="009D63DB" w:rsidRDefault="009D63DB" w:rsidP="00AC3986">
      <w:pPr>
        <w:pStyle w:val="Heading3"/>
      </w:pPr>
      <w:r>
        <w:t xml:space="preserve">Evaluation governance </w:t>
      </w:r>
    </w:p>
    <w:p w14:paraId="4EDAFB1C" w14:textId="6BE21C3C" w:rsidR="009D63DB" w:rsidRDefault="009D63DB" w:rsidP="007A55E5">
      <w:pPr>
        <w:pStyle w:val="BodyText"/>
      </w:pPr>
      <w:r>
        <w:t>The project was governed through</w:t>
      </w:r>
      <w:r w:rsidRPr="003A742C">
        <w:t xml:space="preserve"> a two-tiered approach. The first tier consist</w:t>
      </w:r>
      <w:r>
        <w:t>ed</w:t>
      </w:r>
      <w:r w:rsidRPr="003A742C">
        <w:t xml:space="preserve"> of a Steering Committee with representation from </w:t>
      </w:r>
      <w:r>
        <w:t>DSS</w:t>
      </w:r>
      <w:r w:rsidRPr="003A742C">
        <w:t xml:space="preserve"> and the Department of the Prime Minister and Cabinet. This group </w:t>
      </w:r>
      <w:r>
        <w:t>had</w:t>
      </w:r>
      <w:r w:rsidRPr="003A742C">
        <w:t xml:space="preserve"> strategic oversight role and responsibility for ensuring project object</w:t>
      </w:r>
      <w:r w:rsidR="00B76418">
        <w:t>ives and outcomes are achieved.</w:t>
      </w:r>
    </w:p>
    <w:p w14:paraId="41E034B8" w14:textId="206BFDD4" w:rsidR="009D63DB" w:rsidRDefault="009D63DB" w:rsidP="007A55E5">
      <w:pPr>
        <w:pStyle w:val="BodyText"/>
      </w:pPr>
      <w:r w:rsidRPr="003A742C">
        <w:t xml:space="preserve">The second tier </w:t>
      </w:r>
      <w:r>
        <w:t xml:space="preserve">of governance was </w:t>
      </w:r>
      <w:r w:rsidRPr="003A742C">
        <w:t>an advisory role</w:t>
      </w:r>
      <w:r>
        <w:t xml:space="preserve"> for BSL</w:t>
      </w:r>
      <w:r w:rsidRPr="003A742C">
        <w:t xml:space="preserve"> </w:t>
      </w:r>
      <w:r>
        <w:t xml:space="preserve">to provide </w:t>
      </w:r>
      <w:r w:rsidRPr="003A742C">
        <w:t xml:space="preserve">expert content knowledge about </w:t>
      </w:r>
      <w:r>
        <w:t>HIPPY</w:t>
      </w:r>
      <w:r w:rsidRPr="003A742C">
        <w:t xml:space="preserve"> to </w:t>
      </w:r>
      <w:r>
        <w:t>the evaluation</w:t>
      </w:r>
      <w:r w:rsidRPr="003A742C">
        <w:t>. The National Manager</w:t>
      </w:r>
      <w:r>
        <w:t xml:space="preserve"> of</w:t>
      </w:r>
      <w:r w:rsidRPr="003A742C">
        <w:t xml:space="preserve"> HIPPY Australia</w:t>
      </w:r>
      <w:r>
        <w:t xml:space="preserve"> was</w:t>
      </w:r>
      <w:r w:rsidRPr="003A742C">
        <w:t xml:space="preserve"> the nominated advisor and </w:t>
      </w:r>
      <w:r>
        <w:t>liaised</w:t>
      </w:r>
      <w:r w:rsidRPr="003A742C">
        <w:t xml:space="preserve"> with BSL’s Research and Policy Centre to ensure </w:t>
      </w:r>
      <w:r>
        <w:t>the</w:t>
      </w:r>
      <w:r w:rsidRPr="003A742C">
        <w:t xml:space="preserve"> evaluation complement</w:t>
      </w:r>
      <w:r>
        <w:t xml:space="preserve">ed a concurrent </w:t>
      </w:r>
      <w:r w:rsidRPr="003A742C">
        <w:t>longitudinal stud</w:t>
      </w:r>
      <w:r>
        <w:t>y of HIPPY</w:t>
      </w:r>
      <w:r w:rsidR="00B76418">
        <w:t>.</w:t>
      </w:r>
    </w:p>
    <w:p w14:paraId="51533EA0" w14:textId="704A42FF" w:rsidR="009D63DB" w:rsidRPr="0060451D" w:rsidRDefault="009D63DB" w:rsidP="00AC3986">
      <w:pPr>
        <w:pStyle w:val="Heading3"/>
      </w:pPr>
      <w:r>
        <w:t>Limitations and considerations in evaluating HIPPY</w:t>
      </w:r>
      <w:bookmarkEnd w:id="44"/>
      <w:bookmarkEnd w:id="45"/>
      <w:bookmarkEnd w:id="46"/>
      <w:bookmarkEnd w:id="47"/>
      <w:bookmarkEnd w:id="48"/>
    </w:p>
    <w:p w14:paraId="01965A6B" w14:textId="77777777" w:rsidR="009D63DB" w:rsidRPr="00CC2B5F" w:rsidRDefault="009D63DB" w:rsidP="007A55E5">
      <w:pPr>
        <w:pStyle w:val="BodyText"/>
      </w:pPr>
      <w:r w:rsidRPr="00CC2B5F">
        <w:t>There were a number of limitations in undertaking the evaluation:</w:t>
      </w:r>
    </w:p>
    <w:p w14:paraId="001769A1" w14:textId="77777777" w:rsidR="009D63DB" w:rsidRPr="00CC2B5F" w:rsidRDefault="009D63DB" w:rsidP="00B90159">
      <w:pPr>
        <w:pStyle w:val="ListBullet"/>
        <w:numPr>
          <w:ilvl w:val="0"/>
          <w:numId w:val="34"/>
        </w:numPr>
      </w:pPr>
      <w:r w:rsidRPr="00CC2B5F">
        <w:rPr>
          <w:i/>
        </w:rPr>
        <w:t>The emerging evidence base for prevention and early intervention programs</w:t>
      </w:r>
      <w:r w:rsidRPr="00CC2B5F">
        <w:t xml:space="preserve"> – in some cases the effectiveness of other relevant programs may have been established internationally but is still emerging in an Australian context and importantly in Indigenous communities. A focus of the evaluation was to identify evidence gaps and contribute to the ongoing development of the evidence base for HIPPY in the Australian context.</w:t>
      </w:r>
    </w:p>
    <w:p w14:paraId="1D3C0628" w14:textId="10FB419A" w:rsidR="009D63DB" w:rsidRPr="00CC2B5F" w:rsidRDefault="009D63DB" w:rsidP="00B90159">
      <w:pPr>
        <w:pStyle w:val="ListBullet"/>
        <w:numPr>
          <w:ilvl w:val="0"/>
          <w:numId w:val="34"/>
        </w:numPr>
      </w:pPr>
      <w:r w:rsidRPr="00CC2B5F">
        <w:rPr>
          <w:i/>
        </w:rPr>
        <w:t>Recognition that some HIPPY sites are mature while other sites have only recently been fully implemented</w:t>
      </w:r>
      <w:r w:rsidRPr="00CC2B5F">
        <w:t xml:space="preserve"> – more recently established sites may have lower levels of participation and limited previous evaluation or administrative data available. Nonetheless, the extent to which different sites become established more quickly and/or those sites with changes in participation levels over time has provided usef</w:t>
      </w:r>
      <w:r w:rsidR="00B76418">
        <w:t>ul insights for the evaluation.</w:t>
      </w:r>
    </w:p>
    <w:p w14:paraId="22C4E224" w14:textId="5D96D4C0" w:rsidR="009D63DB" w:rsidRPr="00CC2B5F" w:rsidRDefault="009D63DB" w:rsidP="00B90159">
      <w:pPr>
        <w:pStyle w:val="ListBullet"/>
        <w:numPr>
          <w:ilvl w:val="0"/>
          <w:numId w:val="34"/>
        </w:numPr>
      </w:pPr>
      <w:r w:rsidRPr="00CC2B5F">
        <w:rPr>
          <w:i/>
        </w:rPr>
        <w:t>Limitations of available program data</w:t>
      </w:r>
      <w:r w:rsidRPr="00CC2B5F">
        <w:t xml:space="preserve"> – current data and information for the program provides only a partial picture to assess whether HIPPY meets its objectives and outcomes. While attribution of outcomes is often difficult in social service delivery, both quantitative and qualitative data have been used to undertake the evaluation while acknowledging limitations or when further inquiry is required. </w:t>
      </w:r>
      <w:r w:rsidR="00552532">
        <w:t xml:space="preserve">The evaluation </w:t>
      </w:r>
      <w:r w:rsidRPr="00CC2B5F">
        <w:t>identif</w:t>
      </w:r>
      <w:r w:rsidR="00670103">
        <w:t>ies</w:t>
      </w:r>
      <w:r w:rsidRPr="00CC2B5F">
        <w:t xml:space="preserve"> data gaps and </w:t>
      </w:r>
      <w:r w:rsidR="00670103">
        <w:t>potential</w:t>
      </w:r>
      <w:r w:rsidR="00B76418">
        <w:t xml:space="preserve"> data enhancements.</w:t>
      </w:r>
    </w:p>
    <w:p w14:paraId="3EB2EB44" w14:textId="0EB71F39" w:rsidR="00005C4F" w:rsidRDefault="009D63DB" w:rsidP="00B90159">
      <w:pPr>
        <w:pStyle w:val="ListBullet"/>
        <w:numPr>
          <w:ilvl w:val="0"/>
          <w:numId w:val="0"/>
        </w:numPr>
      </w:pPr>
      <w:r w:rsidRPr="00CC2B5F">
        <w:lastRenderedPageBreak/>
        <w:t>These limitations shaped the analysis and ultimately informed the evaluation response particularly the gaps and limitations in evidence and data, an</w:t>
      </w:r>
      <w:r w:rsidR="00B5047B">
        <w:t>d options to address these gaps.</w:t>
      </w:r>
    </w:p>
    <w:p w14:paraId="05D18C5C" w14:textId="77777777" w:rsidR="00005C4F" w:rsidRDefault="00005C4F" w:rsidP="00B90159">
      <w:pPr>
        <w:pStyle w:val="ListBullet"/>
        <w:numPr>
          <w:ilvl w:val="0"/>
          <w:numId w:val="0"/>
        </w:numPr>
        <w:sectPr w:rsidR="00005C4F" w:rsidSect="0040707B">
          <w:headerReference w:type="even" r:id="rId47"/>
          <w:headerReference w:type="default" r:id="rId48"/>
          <w:footerReference w:type="even" r:id="rId49"/>
          <w:footerReference w:type="default" r:id="rId50"/>
          <w:headerReference w:type="first" r:id="rId51"/>
          <w:footerReference w:type="first" r:id="rId52"/>
          <w:pgSz w:w="11907" w:h="16839" w:code="9"/>
          <w:pgMar w:top="1100" w:right="443" w:bottom="1320" w:left="3296" w:header="456" w:footer="262" w:gutter="0"/>
          <w:pgNumType w:start="1"/>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Caption w:val="Chapter heading"/>
        <w:tblDescription w:val="Chapter 2. HIPPY implementation"/>
      </w:tblPr>
      <w:tblGrid>
        <w:gridCol w:w="6096"/>
        <w:gridCol w:w="2072"/>
      </w:tblGrid>
      <w:tr w:rsidR="00113E1D" w:rsidRPr="00113E1D" w14:paraId="56FAC1C7" w14:textId="77777777" w:rsidTr="005F6662">
        <w:trPr>
          <w:trHeight w:hRule="exact" w:val="3665"/>
        </w:trPr>
        <w:tc>
          <w:tcPr>
            <w:tcW w:w="6096" w:type="dxa"/>
            <w:shd w:val="clear" w:color="auto" w:fill="FFFFFF" w:themeFill="background1"/>
            <w:tcMar>
              <w:left w:w="0" w:type="dxa"/>
              <w:bottom w:w="0" w:type="dxa"/>
            </w:tcMar>
            <w:vAlign w:val="center"/>
          </w:tcPr>
          <w:p w14:paraId="49F35BEF" w14:textId="7889A349" w:rsidR="00005C4F" w:rsidRPr="005F6662" w:rsidRDefault="00113E1D" w:rsidP="008E01C1">
            <w:pPr>
              <w:pStyle w:val="Heading1"/>
              <w:tabs>
                <w:tab w:val="clear" w:pos="248"/>
              </w:tabs>
              <w:spacing w:line="240" w:lineRule="auto"/>
              <w:ind w:left="0" w:firstLine="0"/>
              <w:outlineLvl w:val="0"/>
              <w:rPr>
                <w:b/>
                <w:color w:val="000000" w:themeColor="text1"/>
                <w:sz w:val="48"/>
                <w:szCs w:val="48"/>
              </w:rPr>
            </w:pPr>
            <w:r w:rsidRPr="005F6662">
              <w:rPr>
                <w:b/>
                <w:color w:val="auto"/>
                <w:sz w:val="48"/>
                <w:szCs w:val="48"/>
              </w:rPr>
              <w:lastRenderedPageBreak/>
              <w:t>HIPPY implementation</w:t>
            </w:r>
          </w:p>
        </w:tc>
        <w:tc>
          <w:tcPr>
            <w:tcW w:w="2072" w:type="dxa"/>
            <w:shd w:val="clear" w:color="auto" w:fill="FFFFFF" w:themeFill="background1"/>
            <w:tcMar>
              <w:right w:w="344" w:type="dxa"/>
            </w:tcMar>
          </w:tcPr>
          <w:p w14:paraId="181ACB6D" w14:textId="0B131B2A" w:rsidR="00005C4F" w:rsidRPr="00113E1D" w:rsidRDefault="00005C4F" w:rsidP="00F620D1">
            <w:pPr>
              <w:pStyle w:val="HeadingChapter"/>
              <w:keepNext/>
              <w:rPr>
                <w:color w:val="000000" w:themeColor="text1"/>
              </w:rPr>
            </w:pPr>
            <w:r w:rsidRPr="00113E1D">
              <w:rPr>
                <w:color w:val="000000" w:themeColor="text1"/>
              </w:rPr>
              <w:fldChar w:fldCharType="begin"/>
            </w:r>
            <w:r w:rsidRPr="00113E1D">
              <w:rPr>
                <w:color w:val="000000" w:themeColor="text1"/>
              </w:rPr>
              <w:instrText xml:space="preserve"> SEQ ChptNum\* Arabic \* MERGEFORMAT </w:instrText>
            </w:r>
            <w:r w:rsidRPr="00113E1D">
              <w:rPr>
                <w:color w:val="000000" w:themeColor="text1"/>
              </w:rPr>
              <w:fldChar w:fldCharType="separate"/>
            </w:r>
            <w:bookmarkStart w:id="54" w:name="_Toc519242213"/>
            <w:r w:rsidR="003A57D4">
              <w:rPr>
                <w:color w:val="000000" w:themeColor="text1"/>
              </w:rPr>
              <w:t>2</w:t>
            </w:r>
            <w:bookmarkEnd w:id="54"/>
            <w:r w:rsidRPr="00113E1D">
              <w:rPr>
                <w:color w:val="000000" w:themeColor="text1"/>
              </w:rPr>
              <w:fldChar w:fldCharType="end"/>
            </w:r>
          </w:p>
        </w:tc>
      </w:tr>
    </w:tbl>
    <w:p w14:paraId="361BE5FB" w14:textId="6A7C91C4" w:rsidR="009D63DB" w:rsidRPr="006032D8" w:rsidRDefault="009D63DB" w:rsidP="00B90159">
      <w:pPr>
        <w:pStyle w:val="ListBullet"/>
        <w:numPr>
          <w:ilvl w:val="0"/>
          <w:numId w:val="0"/>
        </w:numPr>
      </w:pPr>
      <w:r w:rsidRPr="006032D8">
        <w:t>This chapter examines how HIPPY has been established in Australia</w:t>
      </w:r>
      <w:r w:rsidR="00B54AE0">
        <w:t xml:space="preserve"> and</w:t>
      </w:r>
      <w:r w:rsidRPr="006032D8">
        <w:t xml:space="preserve"> summarises the findings of the evaluation</w:t>
      </w:r>
      <w:r w:rsidR="00B54AE0">
        <w:t>. The focus of the chapter is</w:t>
      </w:r>
      <w:r w:rsidRPr="006032D8">
        <w:t xml:space="preserve"> key evaluation question</w:t>
      </w:r>
      <w:r w:rsidR="006032D8">
        <w:t xml:space="preserve"> three</w:t>
      </w:r>
      <w:r w:rsidRPr="006032D8">
        <w:t xml:space="preserve">: </w:t>
      </w:r>
      <w:r w:rsidRPr="006032D8">
        <w:rPr>
          <w:i/>
        </w:rPr>
        <w:t>What issues have been encountered in implementing the program in Australia, and have any such issues been different for different cohorts and/or locations?</w:t>
      </w:r>
      <w:r w:rsidR="006032D8">
        <w:t xml:space="preserve"> The chapter also contributes to key evaluation question one, in discussing </w:t>
      </w:r>
      <w:r w:rsidR="006032D8" w:rsidRPr="006032D8">
        <w:t>current evidence is available regarding the effectiveness, appropriateness and efficiency of HIPPY in Australia and internationally</w:t>
      </w:r>
      <w:r w:rsidR="006032D8">
        <w:t>.</w:t>
      </w:r>
    </w:p>
    <w:p w14:paraId="6752A83F" w14:textId="10104B94" w:rsidR="009D63DB" w:rsidRDefault="00817A0A" w:rsidP="00E829B5">
      <w:pPr>
        <w:pStyle w:val="Heading2"/>
      </w:pPr>
      <w:bookmarkStart w:id="55" w:name="_Toc519242214"/>
      <w:r>
        <w:t>A</w:t>
      </w:r>
      <w:r w:rsidR="009D63DB">
        <w:t>nalysing the implementation of HIPPY</w:t>
      </w:r>
      <w:bookmarkEnd w:id="55"/>
    </w:p>
    <w:p w14:paraId="690D5F76" w14:textId="54ED025E" w:rsidR="009D63DB" w:rsidRPr="006032D8" w:rsidRDefault="00817A0A" w:rsidP="00B90159">
      <w:pPr>
        <w:pStyle w:val="ListBullet"/>
        <w:numPr>
          <w:ilvl w:val="0"/>
          <w:numId w:val="0"/>
        </w:numPr>
      </w:pPr>
      <w:r>
        <w:t>This a</w:t>
      </w:r>
      <w:r w:rsidR="009D63DB" w:rsidRPr="006032D8">
        <w:t>nalysis of the implementation of HIPPY in Australia, includ</w:t>
      </w:r>
      <w:r>
        <w:t>es</w:t>
      </w:r>
      <w:r w:rsidR="009D63DB" w:rsidRPr="006032D8">
        <w:t xml:space="preserve"> ‘what has’ and ‘what has not’ worked, and issues that have been encountered to date, with a particular focus on implementation in Indigenous focused sites and delivery to Indigenous participants. </w:t>
      </w:r>
      <w:r>
        <w:t>T</w:t>
      </w:r>
      <w:r w:rsidR="009D63DB" w:rsidRPr="006032D8">
        <w:t>h</w:t>
      </w:r>
      <w:r>
        <w:t xml:space="preserve">e </w:t>
      </w:r>
      <w:r w:rsidR="009D63DB" w:rsidRPr="006032D8">
        <w:t>following sub-questions</w:t>
      </w:r>
      <w:r w:rsidR="006032D8">
        <w:t xml:space="preserve"> related to </w:t>
      </w:r>
      <w:r w:rsidR="006032D8" w:rsidRPr="006032D8">
        <w:t>key evaluation question</w:t>
      </w:r>
      <w:r w:rsidR="006032D8">
        <w:t xml:space="preserve"> three</w:t>
      </w:r>
      <w:r w:rsidR="009D63DB" w:rsidRPr="006032D8">
        <w:t>:</w:t>
      </w:r>
    </w:p>
    <w:p w14:paraId="41142542" w14:textId="77777777" w:rsidR="009D63DB" w:rsidRPr="006032D8" w:rsidRDefault="009D63DB" w:rsidP="00B90159">
      <w:pPr>
        <w:pStyle w:val="ListBullet"/>
      </w:pPr>
      <w:r w:rsidRPr="006032D8">
        <w:t>Has HIPPY been implemented in a consistent manner across sites – is there program fidelity?</w:t>
      </w:r>
    </w:p>
    <w:p w14:paraId="3CE62453" w14:textId="77777777" w:rsidR="009D63DB" w:rsidRPr="006032D8" w:rsidRDefault="009D63DB" w:rsidP="00B90159">
      <w:pPr>
        <w:pStyle w:val="ListBullet"/>
      </w:pPr>
      <w:r w:rsidRPr="006032D8">
        <w:t>Is the program designed and implemented in a culturally appropriate way?</w:t>
      </w:r>
    </w:p>
    <w:p w14:paraId="640C6BB4" w14:textId="77777777" w:rsidR="009D63DB" w:rsidRPr="00C81C78" w:rsidRDefault="009D63DB" w:rsidP="00B90159">
      <w:pPr>
        <w:pStyle w:val="ListBullet"/>
      </w:pPr>
      <w:r w:rsidRPr="006032D8">
        <w:rPr>
          <w:iCs/>
        </w:rPr>
        <w:t xml:space="preserve">What is required to meet the needs of different target groups? </w:t>
      </w:r>
      <w:r w:rsidRPr="006032D8">
        <w:t>In answering this question, the analysis also examines the targeting, delivery and experiences of the 50 Indigenous focused sites, and whether the program is targeted and delivered to those most in need in the communities HIPPY is delivered</w:t>
      </w:r>
      <w:r w:rsidRPr="00C81C78">
        <w:t>.</w:t>
      </w:r>
    </w:p>
    <w:p w14:paraId="4B8CB347" w14:textId="77777777" w:rsidR="009D63DB" w:rsidRDefault="009D63DB" w:rsidP="00B90159">
      <w:pPr>
        <w:pStyle w:val="ListBullet"/>
        <w:numPr>
          <w:ilvl w:val="0"/>
          <w:numId w:val="0"/>
        </w:numPr>
      </w:pPr>
      <w:r>
        <w:t xml:space="preserve">This chapter addresses these questions by drawing on available evidence including: </w:t>
      </w:r>
    </w:p>
    <w:p w14:paraId="6FC6914B" w14:textId="77777777" w:rsidR="009D63DB" w:rsidRDefault="009D63DB" w:rsidP="00B90159">
      <w:pPr>
        <w:pStyle w:val="ListBullet"/>
      </w:pPr>
      <w:r>
        <w:t>findings from component 2 of the literature review, and other components where appropriate</w:t>
      </w:r>
    </w:p>
    <w:p w14:paraId="2FC0D6AB" w14:textId="77777777" w:rsidR="009D63DB" w:rsidRDefault="009D63DB" w:rsidP="00B90159">
      <w:pPr>
        <w:pStyle w:val="ListBullet"/>
      </w:pPr>
      <w:r>
        <w:t>administrative data, including enrolment data (child and family demographics), financial data and family survey data</w:t>
      </w:r>
    </w:p>
    <w:p w14:paraId="13F831AB" w14:textId="30BEAD6C" w:rsidR="009D63DB" w:rsidRDefault="009D63DB" w:rsidP="00B90159">
      <w:pPr>
        <w:pStyle w:val="ListBullet"/>
      </w:pPr>
      <w:r>
        <w:t xml:space="preserve">feedback from consultations with HIPPY </w:t>
      </w:r>
      <w:r w:rsidR="00AB1321">
        <w:t xml:space="preserve">coordinators </w:t>
      </w:r>
      <w:r>
        <w:t xml:space="preserve">(20) and line managers (four), including questions 2-8 of the consultation discussion </w:t>
      </w:r>
      <w:r w:rsidRPr="00A56EFE">
        <w:t xml:space="preserve">guide (see Appendix </w:t>
      </w:r>
      <w:r>
        <w:t>B)</w:t>
      </w:r>
      <w:r>
        <w:rPr>
          <w:rStyle w:val="FootnoteReference"/>
        </w:rPr>
        <w:footnoteReference w:id="10"/>
      </w:r>
      <w:r>
        <w:t xml:space="preserve"> </w:t>
      </w:r>
    </w:p>
    <w:p w14:paraId="339634E7" w14:textId="2AAE1340" w:rsidR="009D63DB" w:rsidRDefault="009D63DB" w:rsidP="00B90159">
      <w:pPr>
        <w:pStyle w:val="ListBullet"/>
      </w:pPr>
      <w:r>
        <w:t xml:space="preserve">Fourth Quarter Community Progress Reports 2015 and </w:t>
      </w:r>
      <w:r w:rsidR="001427F2">
        <w:t>2016 (HIPPY Australia</w:t>
      </w:r>
      <w:r>
        <w:t xml:space="preserve">). </w:t>
      </w:r>
    </w:p>
    <w:p w14:paraId="78B493DB" w14:textId="77777777" w:rsidR="00817A0A" w:rsidRDefault="009D63DB" w:rsidP="007A55E5">
      <w:pPr>
        <w:pStyle w:val="BodyText"/>
      </w:pPr>
      <w:r w:rsidRPr="00B90785">
        <w:lastRenderedPageBreak/>
        <w:t xml:space="preserve">HIPPY administrative data is held by HIPPY Australia. HIPPY </w:t>
      </w:r>
      <w:r w:rsidR="00817A0A">
        <w:t>program providers</w:t>
      </w:r>
      <w:r w:rsidRPr="00B90785">
        <w:t xml:space="preserve"> implement </w:t>
      </w:r>
      <w:r>
        <w:t xml:space="preserve">various </w:t>
      </w:r>
      <w:r w:rsidRPr="00B90785">
        <w:t>surveys</w:t>
      </w:r>
      <w:r>
        <w:t>,</w:t>
      </w:r>
      <w:r w:rsidRPr="00B90785">
        <w:t xml:space="preserve"> includ</w:t>
      </w:r>
      <w:r>
        <w:t>ing</w:t>
      </w:r>
      <w:r w:rsidRPr="00B90785">
        <w:t xml:space="preserve"> the Family Journey survey, Early Exit survey, Staff Training and Employment survey</w:t>
      </w:r>
      <w:r>
        <w:t>,</w:t>
      </w:r>
      <w:r w:rsidRPr="00B90785">
        <w:t xml:space="preserve"> and report </w:t>
      </w:r>
      <w:r>
        <w:t>collected data</w:t>
      </w:r>
      <w:r w:rsidRPr="00B90785">
        <w:t xml:space="preserve"> to HIPPY Australia. </w:t>
      </w:r>
    </w:p>
    <w:p w14:paraId="24785C35" w14:textId="0683B9F6" w:rsidR="009D63DB" w:rsidRPr="00B90785" w:rsidRDefault="00817A0A" w:rsidP="007A55E5">
      <w:pPr>
        <w:pStyle w:val="BodyText"/>
      </w:pPr>
      <w:r>
        <w:t xml:space="preserve">The </w:t>
      </w:r>
      <w:r w:rsidRPr="00817A0A">
        <w:t xml:space="preserve">number of survey responses </w:t>
      </w:r>
      <w:r>
        <w:t>for data examined in this chapter are</w:t>
      </w:r>
      <w:r w:rsidR="009D63DB" w:rsidRPr="00B90785">
        <w:t xml:space="preserve"> </w:t>
      </w:r>
      <w:r>
        <w:t>at</w:t>
      </w:r>
      <w:r w:rsidR="009D63DB" w:rsidRPr="007C4F74">
        <w:t xml:space="preserve"> </w:t>
      </w:r>
      <w:r w:rsidR="009D63DB" w:rsidRPr="00AF0A63">
        <w:rPr>
          <w:b/>
        </w:rPr>
        <w:fldChar w:fldCharType="begin"/>
      </w:r>
      <w:r w:rsidR="009D63DB" w:rsidRPr="00AF0A63">
        <w:rPr>
          <w:b/>
        </w:rPr>
        <w:instrText xml:space="preserve"> REF _Ref503795701 \h  \* MERGEFORMAT </w:instrText>
      </w:r>
      <w:r w:rsidR="009D63DB" w:rsidRPr="00AF0A63">
        <w:rPr>
          <w:b/>
        </w:rPr>
      </w:r>
      <w:r w:rsidR="009D63DB" w:rsidRPr="00AF0A63">
        <w:rPr>
          <w:b/>
        </w:rPr>
        <w:fldChar w:fldCharType="separate"/>
      </w:r>
      <w:r w:rsidR="003A57D4" w:rsidRPr="003A57D4">
        <w:t>Table 2.1</w:t>
      </w:r>
      <w:r w:rsidR="009D63DB" w:rsidRPr="00AF0A63">
        <w:rPr>
          <w:b/>
        </w:rPr>
        <w:fldChar w:fldCharType="end"/>
      </w:r>
      <w:r w:rsidR="009D63DB" w:rsidRPr="007C4F74">
        <w:t xml:space="preserve">. </w:t>
      </w:r>
      <w:r w:rsidR="009D63DB" w:rsidRPr="007C4F74">
        <w:rPr>
          <w:lang w:eastAsia="en-AU"/>
        </w:rPr>
        <w:t>Where available,</w:t>
      </w:r>
      <w:r w:rsidR="009D63DB">
        <w:rPr>
          <w:lang w:eastAsia="en-AU"/>
        </w:rPr>
        <w:t xml:space="preserve"> the number of respondents has been </w:t>
      </w:r>
      <w:r>
        <w:rPr>
          <w:lang w:eastAsia="en-AU"/>
        </w:rPr>
        <w:t>identified in the analysis</w:t>
      </w:r>
      <w:r w:rsidR="009D63DB">
        <w:rPr>
          <w:lang w:eastAsia="en-AU"/>
        </w:rPr>
        <w:t xml:space="preserve"> in addition to the proportion of respondents, although the training and employment survey data and the outcomes data provided by HIPPY Australia consisted of the proportion of respondents only.</w:t>
      </w:r>
    </w:p>
    <w:p w14:paraId="38763260" w14:textId="2B62C44B" w:rsidR="009D63DB" w:rsidRPr="00B24509" w:rsidRDefault="009D63DB" w:rsidP="004471EB">
      <w:pPr>
        <w:pStyle w:val="Caption"/>
        <w:spacing w:before="360" w:after="160"/>
        <w:ind w:left="1310" w:hanging="1310"/>
        <w:rPr>
          <w:lang w:eastAsia="en-AU"/>
        </w:rPr>
      </w:pPr>
      <w:bookmarkStart w:id="56" w:name="_Ref503795701"/>
      <w:bookmarkStart w:id="57" w:name="_Toc519009617"/>
      <w:r w:rsidRPr="00B24509">
        <w:rPr>
          <w:rStyle w:val="CaptionLabel"/>
          <w:lang w:eastAsia="en-AU"/>
        </w:rPr>
        <w:t>Table </w:t>
      </w:r>
      <w:r w:rsidRPr="00B24509">
        <w:rPr>
          <w:rStyle w:val="CaptionLabel"/>
          <w:lang w:eastAsia="en-AU"/>
        </w:rPr>
        <w:fldChar w:fldCharType="begin"/>
      </w:r>
      <w:r w:rsidRPr="00B24509">
        <w:rPr>
          <w:rStyle w:val="CaptionLabel"/>
          <w:lang w:eastAsia="en-AU"/>
        </w:rPr>
        <w:instrText xml:space="preserve"> STYLEREF 1 \s </w:instrText>
      </w:r>
      <w:r w:rsidRPr="00B24509">
        <w:rPr>
          <w:rStyle w:val="CaptionLabel"/>
          <w:lang w:eastAsia="en-AU"/>
        </w:rPr>
        <w:fldChar w:fldCharType="separate"/>
      </w:r>
      <w:r w:rsidR="003A57D4">
        <w:rPr>
          <w:rStyle w:val="CaptionLabel"/>
          <w:noProof/>
          <w:lang w:eastAsia="en-AU"/>
        </w:rPr>
        <w:t>2</w:t>
      </w:r>
      <w:r w:rsidRPr="00B24509">
        <w:rPr>
          <w:rStyle w:val="CaptionLabel"/>
          <w:lang w:eastAsia="en-AU"/>
        </w:rPr>
        <w:fldChar w:fldCharType="end"/>
      </w:r>
      <w:r w:rsidRPr="00B24509">
        <w:rPr>
          <w:rStyle w:val="CaptionLabel"/>
          <w:lang w:eastAsia="en-AU"/>
        </w:rPr>
        <w:t>.</w:t>
      </w:r>
      <w:r w:rsidRPr="00B24509">
        <w:rPr>
          <w:rStyle w:val="CaptionLabel"/>
          <w:lang w:eastAsia="en-AU"/>
        </w:rPr>
        <w:fldChar w:fldCharType="begin"/>
      </w:r>
      <w:r w:rsidRPr="00B24509">
        <w:rPr>
          <w:rStyle w:val="CaptionLabel"/>
          <w:lang w:eastAsia="en-AU"/>
        </w:rPr>
        <w:instrText xml:space="preserve"> SEQ Table \* ARABIC \s 1 </w:instrText>
      </w:r>
      <w:r w:rsidRPr="00B24509">
        <w:rPr>
          <w:rStyle w:val="CaptionLabel"/>
          <w:lang w:eastAsia="en-AU"/>
        </w:rPr>
        <w:fldChar w:fldCharType="separate"/>
      </w:r>
      <w:r w:rsidR="003A57D4">
        <w:rPr>
          <w:rStyle w:val="CaptionLabel"/>
          <w:noProof/>
          <w:lang w:eastAsia="en-AU"/>
        </w:rPr>
        <w:t>1</w:t>
      </w:r>
      <w:r w:rsidRPr="00B24509">
        <w:rPr>
          <w:rStyle w:val="CaptionLabel"/>
          <w:lang w:eastAsia="en-AU"/>
        </w:rPr>
        <w:fldChar w:fldCharType="end"/>
      </w:r>
      <w:bookmarkEnd w:id="56"/>
      <w:r w:rsidRPr="00B24509">
        <w:rPr>
          <w:lang w:eastAsia="en-AU"/>
        </w:rPr>
        <w:tab/>
      </w:r>
      <w:r w:rsidRPr="004471EB">
        <w:rPr>
          <w:rFonts w:eastAsia="Times New Roman"/>
          <w:b/>
          <w:color w:val="000000"/>
          <w:lang w:eastAsia="en-AU"/>
        </w:rPr>
        <w:t>number of survey responses across program time points from 2013-1</w:t>
      </w:r>
      <w:r w:rsidRPr="00D26998">
        <w:rPr>
          <w:rFonts w:eastAsia="Times New Roman"/>
          <w:b/>
          <w:color w:val="000000"/>
          <w:lang w:eastAsia="en-AU"/>
        </w:rPr>
        <w:t>5</w:t>
      </w:r>
      <w:bookmarkEnd w:id="57"/>
    </w:p>
    <w:tbl>
      <w:tblPr>
        <w:tblW w:w="5001" w:type="pct"/>
        <w:tblInd w:w="-2" w:type="dxa"/>
        <w:tblCellMar>
          <w:left w:w="0" w:type="dxa"/>
          <w:bottom w:w="40" w:type="dxa"/>
          <w:right w:w="0" w:type="dxa"/>
        </w:tblCellMar>
        <w:tblLook w:val="0000" w:firstRow="0" w:lastRow="0" w:firstColumn="0" w:lastColumn="0" w:noHBand="0" w:noVBand="0"/>
        <w:tblCaption w:val="TABLE 2.1"/>
        <w:tblDescription w:val="NUMBER OF JOURNEY SURVEY RESPONSES ACROSS PROGRAM TIME POINTS FROM 2013-15"/>
      </w:tblPr>
      <w:tblGrid>
        <w:gridCol w:w="2268"/>
        <w:gridCol w:w="2551"/>
        <w:gridCol w:w="1116"/>
        <w:gridCol w:w="1116"/>
        <w:gridCol w:w="1119"/>
      </w:tblGrid>
      <w:tr w:rsidR="00B95317" w:rsidRPr="00B95317" w14:paraId="317E9FDC" w14:textId="77777777" w:rsidTr="00D26998">
        <w:trPr>
          <w:cantSplit/>
          <w:trHeight w:val="96"/>
          <w:tblHeader/>
        </w:trPr>
        <w:tc>
          <w:tcPr>
            <w:tcW w:w="1388" w:type="pct"/>
            <w:tcBorders>
              <w:top w:val="single" w:sz="4" w:space="0" w:color="auto"/>
              <w:bottom w:val="single" w:sz="4" w:space="0" w:color="auto"/>
            </w:tcBorders>
            <w:shd w:val="clear" w:color="auto" w:fill="auto"/>
            <w:vAlign w:val="center"/>
          </w:tcPr>
          <w:p w14:paraId="29774D8A" w14:textId="67B453F2" w:rsidR="009D63DB" w:rsidRPr="00D26998" w:rsidRDefault="009D63DB" w:rsidP="00D26998">
            <w:pPr>
              <w:pStyle w:val="Normal-nospace"/>
              <w:spacing w:before="60" w:after="60"/>
              <w:rPr>
                <w:b/>
                <w:sz w:val="18"/>
                <w:szCs w:val="18"/>
              </w:rPr>
            </w:pPr>
            <w:r w:rsidRPr="00D26998">
              <w:rPr>
                <w:b/>
                <w:sz w:val="18"/>
                <w:szCs w:val="18"/>
              </w:rPr>
              <w:t>HIPPY survey</w:t>
            </w:r>
          </w:p>
        </w:tc>
        <w:tc>
          <w:tcPr>
            <w:tcW w:w="1561" w:type="pct"/>
            <w:tcBorders>
              <w:top w:val="single" w:sz="4" w:space="0" w:color="auto"/>
              <w:bottom w:val="single" w:sz="4" w:space="0" w:color="auto"/>
            </w:tcBorders>
            <w:shd w:val="clear" w:color="auto" w:fill="auto"/>
            <w:tcMar>
              <w:left w:w="0" w:type="dxa"/>
              <w:bottom w:w="0" w:type="dxa"/>
            </w:tcMar>
            <w:vAlign w:val="center"/>
          </w:tcPr>
          <w:p w14:paraId="60E6779B" w14:textId="77777777" w:rsidR="009D63DB" w:rsidRPr="00D26998" w:rsidRDefault="009D63DB" w:rsidP="00D26998">
            <w:pPr>
              <w:pStyle w:val="Normal-nospace"/>
              <w:spacing w:before="60" w:after="60"/>
              <w:rPr>
                <w:b/>
                <w:sz w:val="18"/>
                <w:szCs w:val="18"/>
              </w:rPr>
            </w:pPr>
            <w:r w:rsidRPr="00D26998">
              <w:rPr>
                <w:b/>
                <w:sz w:val="18"/>
                <w:szCs w:val="18"/>
              </w:rPr>
              <w:t>HIPPY population</w:t>
            </w:r>
          </w:p>
        </w:tc>
        <w:tc>
          <w:tcPr>
            <w:tcW w:w="683" w:type="pct"/>
            <w:tcBorders>
              <w:top w:val="single" w:sz="4" w:space="0" w:color="auto"/>
              <w:bottom w:val="single" w:sz="4" w:space="0" w:color="auto"/>
            </w:tcBorders>
            <w:shd w:val="clear" w:color="auto" w:fill="auto"/>
            <w:tcMar>
              <w:bottom w:w="0" w:type="dxa"/>
            </w:tcMar>
            <w:vAlign w:val="center"/>
          </w:tcPr>
          <w:p w14:paraId="0487524C" w14:textId="5A671AEA" w:rsidR="009D63DB" w:rsidRPr="00D26998" w:rsidRDefault="009D63DB" w:rsidP="0009407C">
            <w:pPr>
              <w:pStyle w:val="Normal-nospace"/>
              <w:spacing w:before="60" w:after="60"/>
              <w:jc w:val="center"/>
              <w:rPr>
                <w:b/>
                <w:sz w:val="18"/>
                <w:szCs w:val="18"/>
              </w:rPr>
            </w:pPr>
            <w:r w:rsidRPr="00D26998">
              <w:rPr>
                <w:b/>
                <w:sz w:val="18"/>
                <w:szCs w:val="18"/>
              </w:rPr>
              <w:t>2013</w:t>
            </w:r>
          </w:p>
        </w:tc>
        <w:tc>
          <w:tcPr>
            <w:tcW w:w="683" w:type="pct"/>
            <w:tcBorders>
              <w:top w:val="single" w:sz="4" w:space="0" w:color="auto"/>
              <w:bottom w:val="single" w:sz="4" w:space="0" w:color="auto"/>
            </w:tcBorders>
            <w:shd w:val="clear" w:color="auto" w:fill="auto"/>
            <w:tcMar>
              <w:bottom w:w="0" w:type="dxa"/>
            </w:tcMar>
            <w:vAlign w:val="center"/>
          </w:tcPr>
          <w:p w14:paraId="566CF10B" w14:textId="26F3AFCB" w:rsidR="009D63DB" w:rsidRPr="00D26998" w:rsidRDefault="009D63DB" w:rsidP="0009407C">
            <w:pPr>
              <w:pStyle w:val="Normal-nospace"/>
              <w:spacing w:before="60" w:after="60"/>
              <w:jc w:val="center"/>
              <w:rPr>
                <w:b/>
                <w:sz w:val="18"/>
                <w:szCs w:val="18"/>
              </w:rPr>
            </w:pPr>
            <w:r w:rsidRPr="00D26998">
              <w:rPr>
                <w:b/>
                <w:sz w:val="18"/>
                <w:szCs w:val="18"/>
              </w:rPr>
              <w:t>2014</w:t>
            </w:r>
          </w:p>
        </w:tc>
        <w:tc>
          <w:tcPr>
            <w:tcW w:w="685" w:type="pct"/>
            <w:tcBorders>
              <w:top w:val="single" w:sz="4" w:space="0" w:color="auto"/>
              <w:bottom w:val="single" w:sz="4" w:space="0" w:color="auto"/>
            </w:tcBorders>
            <w:shd w:val="clear" w:color="auto" w:fill="auto"/>
            <w:tcMar>
              <w:bottom w:w="0" w:type="dxa"/>
            </w:tcMar>
            <w:vAlign w:val="center"/>
          </w:tcPr>
          <w:p w14:paraId="2C681F1E" w14:textId="6B623921" w:rsidR="009D63DB" w:rsidRPr="00D26998" w:rsidRDefault="009D63DB" w:rsidP="0009407C">
            <w:pPr>
              <w:pStyle w:val="Normal-nospace"/>
              <w:spacing w:before="60" w:after="60"/>
              <w:jc w:val="center"/>
              <w:rPr>
                <w:b/>
                <w:sz w:val="18"/>
                <w:szCs w:val="18"/>
              </w:rPr>
            </w:pPr>
            <w:r w:rsidRPr="00D26998">
              <w:rPr>
                <w:b/>
                <w:sz w:val="18"/>
                <w:szCs w:val="18"/>
              </w:rPr>
              <w:t>2015</w:t>
            </w:r>
          </w:p>
        </w:tc>
      </w:tr>
      <w:tr w:rsidR="009D63DB" w:rsidRPr="00B24509" w14:paraId="56601646" w14:textId="77777777" w:rsidTr="00D26998">
        <w:tblPrEx>
          <w:tblBorders>
            <w:bottom w:val="single" w:sz="4" w:space="0" w:color="646464"/>
            <w:insideH w:val="single" w:sz="4" w:space="0" w:color="646464"/>
          </w:tblBorders>
        </w:tblPrEx>
        <w:trPr>
          <w:cantSplit/>
        </w:trPr>
        <w:tc>
          <w:tcPr>
            <w:tcW w:w="1388" w:type="pct"/>
            <w:vMerge w:val="restart"/>
            <w:tcBorders>
              <w:top w:val="nil"/>
              <w:right w:val="nil"/>
            </w:tcBorders>
            <w:vAlign w:val="center"/>
          </w:tcPr>
          <w:p w14:paraId="61C78C38" w14:textId="77777777" w:rsidR="009D63DB" w:rsidRPr="004471EB" w:rsidRDefault="009D63DB" w:rsidP="00326530">
            <w:pPr>
              <w:pStyle w:val="Tabletext"/>
              <w:rPr>
                <w:b/>
                <w:sz w:val="18"/>
                <w:szCs w:val="18"/>
              </w:rPr>
            </w:pPr>
            <w:r w:rsidRPr="004471EB">
              <w:rPr>
                <w:b/>
                <w:sz w:val="18"/>
                <w:szCs w:val="18"/>
              </w:rPr>
              <w:t>HIPPY journey survey</w:t>
            </w:r>
          </w:p>
        </w:tc>
        <w:tc>
          <w:tcPr>
            <w:tcW w:w="1561" w:type="pct"/>
            <w:tcBorders>
              <w:top w:val="nil"/>
              <w:right w:val="nil"/>
            </w:tcBorders>
            <w:shd w:val="clear" w:color="auto" w:fill="auto"/>
            <w:vAlign w:val="center"/>
          </w:tcPr>
          <w:p w14:paraId="3F5B1D41" w14:textId="77777777" w:rsidR="009D63DB" w:rsidRPr="00722CC5" w:rsidRDefault="009D63DB" w:rsidP="00326530">
            <w:pPr>
              <w:pStyle w:val="Tabletext"/>
              <w:rPr>
                <w:sz w:val="18"/>
                <w:szCs w:val="18"/>
              </w:rPr>
            </w:pPr>
            <w:r w:rsidRPr="00722CC5">
              <w:rPr>
                <w:sz w:val="18"/>
                <w:szCs w:val="18"/>
              </w:rPr>
              <w:t>Enrolment</w:t>
            </w:r>
          </w:p>
        </w:tc>
        <w:tc>
          <w:tcPr>
            <w:tcW w:w="683" w:type="pct"/>
            <w:tcBorders>
              <w:top w:val="nil"/>
              <w:left w:val="nil"/>
              <w:right w:val="nil"/>
            </w:tcBorders>
            <w:shd w:val="clear" w:color="auto" w:fill="auto"/>
            <w:tcMar>
              <w:bottom w:w="0" w:type="dxa"/>
            </w:tcMar>
            <w:vAlign w:val="center"/>
          </w:tcPr>
          <w:p w14:paraId="257E2972" w14:textId="77777777" w:rsidR="009D63DB" w:rsidRPr="00722CC5" w:rsidRDefault="009D63DB" w:rsidP="0009407C">
            <w:pPr>
              <w:pStyle w:val="Tabletext"/>
              <w:jc w:val="center"/>
              <w:rPr>
                <w:sz w:val="18"/>
                <w:szCs w:val="18"/>
              </w:rPr>
            </w:pPr>
            <w:r w:rsidRPr="00722CC5">
              <w:rPr>
                <w:sz w:val="18"/>
                <w:szCs w:val="18"/>
              </w:rPr>
              <w:t>3</w:t>
            </w:r>
          </w:p>
        </w:tc>
        <w:tc>
          <w:tcPr>
            <w:tcW w:w="683" w:type="pct"/>
            <w:tcBorders>
              <w:top w:val="nil"/>
              <w:left w:val="nil"/>
              <w:right w:val="nil"/>
            </w:tcBorders>
            <w:shd w:val="clear" w:color="auto" w:fill="auto"/>
            <w:vAlign w:val="center"/>
          </w:tcPr>
          <w:p w14:paraId="7408C44A" w14:textId="77777777" w:rsidR="009D63DB" w:rsidRPr="00722CC5" w:rsidRDefault="009D63DB" w:rsidP="0009407C">
            <w:pPr>
              <w:pStyle w:val="Tabletext"/>
              <w:ind w:left="144"/>
              <w:jc w:val="center"/>
              <w:rPr>
                <w:sz w:val="18"/>
                <w:szCs w:val="18"/>
              </w:rPr>
            </w:pPr>
            <w:r w:rsidRPr="00722CC5">
              <w:rPr>
                <w:sz w:val="18"/>
                <w:szCs w:val="18"/>
              </w:rPr>
              <w:t>2,070</w:t>
            </w:r>
          </w:p>
        </w:tc>
        <w:tc>
          <w:tcPr>
            <w:tcW w:w="685" w:type="pct"/>
            <w:tcBorders>
              <w:top w:val="nil"/>
              <w:left w:val="nil"/>
            </w:tcBorders>
            <w:shd w:val="clear" w:color="auto" w:fill="auto"/>
            <w:vAlign w:val="center"/>
          </w:tcPr>
          <w:p w14:paraId="0F5F4ED6" w14:textId="77777777" w:rsidR="009D63DB" w:rsidRPr="00722CC5" w:rsidRDefault="009D63DB" w:rsidP="0009407C">
            <w:pPr>
              <w:pStyle w:val="Tabletext"/>
              <w:ind w:left="144"/>
              <w:jc w:val="center"/>
              <w:rPr>
                <w:sz w:val="18"/>
                <w:szCs w:val="18"/>
              </w:rPr>
            </w:pPr>
            <w:r w:rsidRPr="00722CC5">
              <w:rPr>
                <w:sz w:val="18"/>
                <w:szCs w:val="18"/>
              </w:rPr>
              <w:t>2,230</w:t>
            </w:r>
          </w:p>
        </w:tc>
      </w:tr>
      <w:tr w:rsidR="009D63DB" w:rsidRPr="00B24509" w14:paraId="3A11A685" w14:textId="77777777" w:rsidTr="00D26998">
        <w:tblPrEx>
          <w:tblBorders>
            <w:bottom w:val="single" w:sz="4" w:space="0" w:color="646464"/>
            <w:insideH w:val="single" w:sz="4" w:space="0" w:color="646464"/>
          </w:tblBorders>
        </w:tblPrEx>
        <w:trPr>
          <w:cantSplit/>
        </w:trPr>
        <w:tc>
          <w:tcPr>
            <w:tcW w:w="1388" w:type="pct"/>
            <w:vMerge/>
            <w:tcBorders>
              <w:right w:val="nil"/>
            </w:tcBorders>
            <w:vAlign w:val="center"/>
          </w:tcPr>
          <w:p w14:paraId="3F434D8D" w14:textId="77777777" w:rsidR="009D63DB" w:rsidRPr="00722CC5" w:rsidRDefault="009D63DB" w:rsidP="00326530">
            <w:pPr>
              <w:pStyle w:val="Tabletext"/>
              <w:rPr>
                <w:sz w:val="18"/>
                <w:szCs w:val="18"/>
              </w:rPr>
            </w:pPr>
          </w:p>
        </w:tc>
        <w:tc>
          <w:tcPr>
            <w:tcW w:w="1561" w:type="pct"/>
            <w:tcBorders>
              <w:top w:val="nil"/>
              <w:right w:val="nil"/>
            </w:tcBorders>
            <w:shd w:val="clear" w:color="auto" w:fill="auto"/>
            <w:vAlign w:val="center"/>
          </w:tcPr>
          <w:p w14:paraId="1402F710" w14:textId="77777777" w:rsidR="009D63DB" w:rsidRPr="00722CC5" w:rsidRDefault="009D63DB" w:rsidP="00326530">
            <w:pPr>
              <w:pStyle w:val="Tabletext"/>
              <w:rPr>
                <w:sz w:val="18"/>
                <w:szCs w:val="18"/>
              </w:rPr>
            </w:pPr>
            <w:r w:rsidRPr="00722CC5">
              <w:rPr>
                <w:sz w:val="18"/>
                <w:szCs w:val="18"/>
              </w:rPr>
              <w:t>Week 5 (age 4)</w:t>
            </w:r>
          </w:p>
        </w:tc>
        <w:tc>
          <w:tcPr>
            <w:tcW w:w="683" w:type="pct"/>
            <w:tcBorders>
              <w:top w:val="nil"/>
              <w:left w:val="nil"/>
              <w:right w:val="nil"/>
            </w:tcBorders>
            <w:shd w:val="clear" w:color="auto" w:fill="auto"/>
            <w:tcMar>
              <w:bottom w:w="0" w:type="dxa"/>
            </w:tcMar>
            <w:vAlign w:val="center"/>
          </w:tcPr>
          <w:p w14:paraId="50CCD650" w14:textId="77777777" w:rsidR="009D63DB" w:rsidRPr="00722CC5" w:rsidRDefault="009D63DB" w:rsidP="0009407C">
            <w:pPr>
              <w:pStyle w:val="Tabletext"/>
              <w:jc w:val="center"/>
              <w:rPr>
                <w:sz w:val="18"/>
                <w:szCs w:val="18"/>
              </w:rPr>
            </w:pPr>
            <w:r w:rsidRPr="00722CC5">
              <w:rPr>
                <w:sz w:val="18"/>
                <w:szCs w:val="18"/>
              </w:rPr>
              <w:t>2</w:t>
            </w:r>
          </w:p>
        </w:tc>
        <w:tc>
          <w:tcPr>
            <w:tcW w:w="683" w:type="pct"/>
            <w:tcBorders>
              <w:top w:val="nil"/>
              <w:left w:val="nil"/>
              <w:right w:val="nil"/>
            </w:tcBorders>
            <w:shd w:val="clear" w:color="auto" w:fill="auto"/>
            <w:vAlign w:val="center"/>
          </w:tcPr>
          <w:p w14:paraId="5D468910" w14:textId="77777777" w:rsidR="009D63DB" w:rsidRPr="00722CC5" w:rsidRDefault="009D63DB" w:rsidP="0009407C">
            <w:pPr>
              <w:pStyle w:val="Tabletext"/>
              <w:ind w:left="144"/>
              <w:jc w:val="center"/>
              <w:rPr>
                <w:sz w:val="18"/>
                <w:szCs w:val="18"/>
              </w:rPr>
            </w:pPr>
            <w:r w:rsidRPr="00722CC5">
              <w:rPr>
                <w:sz w:val="18"/>
                <w:szCs w:val="18"/>
              </w:rPr>
              <w:t>1,215</w:t>
            </w:r>
          </w:p>
        </w:tc>
        <w:tc>
          <w:tcPr>
            <w:tcW w:w="685" w:type="pct"/>
            <w:tcBorders>
              <w:top w:val="nil"/>
              <w:left w:val="nil"/>
            </w:tcBorders>
            <w:shd w:val="clear" w:color="auto" w:fill="auto"/>
            <w:vAlign w:val="center"/>
          </w:tcPr>
          <w:p w14:paraId="76050805" w14:textId="77777777" w:rsidR="009D63DB" w:rsidRPr="00722CC5" w:rsidRDefault="009D63DB" w:rsidP="0009407C">
            <w:pPr>
              <w:pStyle w:val="Tabletext"/>
              <w:ind w:left="144"/>
              <w:jc w:val="center"/>
              <w:rPr>
                <w:sz w:val="18"/>
                <w:szCs w:val="18"/>
              </w:rPr>
            </w:pPr>
            <w:r w:rsidRPr="00722CC5">
              <w:rPr>
                <w:sz w:val="18"/>
                <w:szCs w:val="18"/>
              </w:rPr>
              <w:t>1,488</w:t>
            </w:r>
          </w:p>
        </w:tc>
      </w:tr>
      <w:tr w:rsidR="009D63DB" w:rsidRPr="00B24509" w14:paraId="2170C08E" w14:textId="77777777" w:rsidTr="00D26998">
        <w:tblPrEx>
          <w:tblBorders>
            <w:bottom w:val="single" w:sz="4" w:space="0" w:color="646464"/>
            <w:insideH w:val="single" w:sz="4" w:space="0" w:color="646464"/>
          </w:tblBorders>
        </w:tblPrEx>
        <w:trPr>
          <w:cantSplit/>
        </w:trPr>
        <w:tc>
          <w:tcPr>
            <w:tcW w:w="1388" w:type="pct"/>
            <w:vMerge/>
            <w:tcBorders>
              <w:right w:val="nil"/>
            </w:tcBorders>
            <w:vAlign w:val="center"/>
          </w:tcPr>
          <w:p w14:paraId="522E1C26" w14:textId="77777777" w:rsidR="009D63DB" w:rsidRPr="00722CC5" w:rsidRDefault="009D63DB" w:rsidP="00326530">
            <w:pPr>
              <w:pStyle w:val="Tabletext"/>
              <w:rPr>
                <w:sz w:val="18"/>
                <w:szCs w:val="18"/>
              </w:rPr>
            </w:pPr>
          </w:p>
        </w:tc>
        <w:tc>
          <w:tcPr>
            <w:tcW w:w="1561" w:type="pct"/>
            <w:tcBorders>
              <w:right w:val="nil"/>
            </w:tcBorders>
            <w:shd w:val="clear" w:color="auto" w:fill="auto"/>
            <w:vAlign w:val="center"/>
          </w:tcPr>
          <w:p w14:paraId="4DFAC3DB" w14:textId="77777777" w:rsidR="009D63DB" w:rsidRPr="00722CC5" w:rsidRDefault="009D63DB" w:rsidP="00326530">
            <w:pPr>
              <w:pStyle w:val="Tabletext"/>
              <w:rPr>
                <w:sz w:val="18"/>
                <w:szCs w:val="18"/>
              </w:rPr>
            </w:pPr>
            <w:r w:rsidRPr="00722CC5">
              <w:rPr>
                <w:sz w:val="18"/>
                <w:szCs w:val="18"/>
              </w:rPr>
              <w:t>Week 30 (age 4)</w:t>
            </w:r>
          </w:p>
        </w:tc>
        <w:tc>
          <w:tcPr>
            <w:tcW w:w="683" w:type="pct"/>
            <w:tcBorders>
              <w:left w:val="nil"/>
              <w:right w:val="nil"/>
            </w:tcBorders>
            <w:shd w:val="clear" w:color="auto" w:fill="auto"/>
            <w:tcMar>
              <w:bottom w:w="0" w:type="dxa"/>
            </w:tcMar>
            <w:vAlign w:val="center"/>
          </w:tcPr>
          <w:p w14:paraId="28389189" w14:textId="77777777" w:rsidR="009D63DB" w:rsidRPr="00722CC5" w:rsidRDefault="009D63DB" w:rsidP="0009407C">
            <w:pPr>
              <w:pStyle w:val="Tabletext"/>
              <w:jc w:val="center"/>
              <w:rPr>
                <w:sz w:val="18"/>
                <w:szCs w:val="18"/>
              </w:rPr>
            </w:pPr>
            <w:r w:rsidRPr="00722CC5">
              <w:rPr>
                <w:sz w:val="18"/>
                <w:szCs w:val="18"/>
              </w:rPr>
              <w:t>16</w:t>
            </w:r>
          </w:p>
        </w:tc>
        <w:tc>
          <w:tcPr>
            <w:tcW w:w="683" w:type="pct"/>
            <w:tcBorders>
              <w:left w:val="nil"/>
              <w:right w:val="nil"/>
            </w:tcBorders>
            <w:shd w:val="clear" w:color="auto" w:fill="auto"/>
            <w:vAlign w:val="center"/>
          </w:tcPr>
          <w:p w14:paraId="1D33FA9B" w14:textId="77777777" w:rsidR="009D63DB" w:rsidRPr="00722CC5" w:rsidRDefault="009D63DB" w:rsidP="0009407C">
            <w:pPr>
              <w:pStyle w:val="Tabletext"/>
              <w:ind w:left="144"/>
              <w:jc w:val="center"/>
              <w:rPr>
                <w:sz w:val="18"/>
                <w:szCs w:val="18"/>
              </w:rPr>
            </w:pPr>
            <w:r w:rsidRPr="00722CC5">
              <w:rPr>
                <w:sz w:val="18"/>
                <w:szCs w:val="18"/>
              </w:rPr>
              <w:t>1,036</w:t>
            </w:r>
          </w:p>
        </w:tc>
        <w:tc>
          <w:tcPr>
            <w:tcW w:w="685" w:type="pct"/>
            <w:tcBorders>
              <w:left w:val="nil"/>
            </w:tcBorders>
            <w:shd w:val="clear" w:color="auto" w:fill="auto"/>
            <w:vAlign w:val="center"/>
          </w:tcPr>
          <w:p w14:paraId="6E21CADF" w14:textId="77777777" w:rsidR="009D63DB" w:rsidRPr="00722CC5" w:rsidRDefault="009D63DB" w:rsidP="0009407C">
            <w:pPr>
              <w:pStyle w:val="Tabletext"/>
              <w:ind w:left="144"/>
              <w:jc w:val="center"/>
              <w:rPr>
                <w:sz w:val="18"/>
                <w:szCs w:val="18"/>
              </w:rPr>
            </w:pPr>
            <w:r w:rsidRPr="00722CC5">
              <w:rPr>
                <w:sz w:val="18"/>
                <w:szCs w:val="18"/>
              </w:rPr>
              <w:t>1,286</w:t>
            </w:r>
          </w:p>
        </w:tc>
      </w:tr>
      <w:tr w:rsidR="009D63DB" w:rsidRPr="00B24509" w14:paraId="5ED90EBB" w14:textId="77777777" w:rsidTr="00D26998">
        <w:tblPrEx>
          <w:tblBorders>
            <w:bottom w:val="single" w:sz="4" w:space="0" w:color="646464"/>
            <w:insideH w:val="single" w:sz="4" w:space="0" w:color="646464"/>
          </w:tblBorders>
        </w:tblPrEx>
        <w:trPr>
          <w:cantSplit/>
        </w:trPr>
        <w:tc>
          <w:tcPr>
            <w:tcW w:w="1388" w:type="pct"/>
            <w:vMerge/>
            <w:tcBorders>
              <w:right w:val="nil"/>
            </w:tcBorders>
            <w:vAlign w:val="center"/>
          </w:tcPr>
          <w:p w14:paraId="7D97BEA8" w14:textId="77777777" w:rsidR="009D63DB" w:rsidRPr="00722CC5" w:rsidRDefault="009D63DB" w:rsidP="00326530">
            <w:pPr>
              <w:pStyle w:val="Tabletext"/>
              <w:rPr>
                <w:sz w:val="18"/>
                <w:szCs w:val="18"/>
              </w:rPr>
            </w:pPr>
          </w:p>
        </w:tc>
        <w:tc>
          <w:tcPr>
            <w:tcW w:w="1561" w:type="pct"/>
            <w:tcBorders>
              <w:right w:val="nil"/>
            </w:tcBorders>
            <w:shd w:val="clear" w:color="auto" w:fill="auto"/>
            <w:vAlign w:val="center"/>
          </w:tcPr>
          <w:p w14:paraId="417A2047" w14:textId="77777777" w:rsidR="009D63DB" w:rsidRPr="00722CC5" w:rsidRDefault="009D63DB" w:rsidP="00326530">
            <w:pPr>
              <w:pStyle w:val="Tabletext"/>
              <w:rPr>
                <w:sz w:val="18"/>
                <w:szCs w:val="18"/>
              </w:rPr>
            </w:pPr>
            <w:r w:rsidRPr="00722CC5">
              <w:rPr>
                <w:sz w:val="18"/>
                <w:szCs w:val="18"/>
              </w:rPr>
              <w:t>Graduation (age 5)</w:t>
            </w:r>
          </w:p>
        </w:tc>
        <w:tc>
          <w:tcPr>
            <w:tcW w:w="683" w:type="pct"/>
            <w:tcBorders>
              <w:left w:val="nil"/>
              <w:right w:val="nil"/>
            </w:tcBorders>
            <w:shd w:val="clear" w:color="auto" w:fill="auto"/>
            <w:tcMar>
              <w:bottom w:w="0" w:type="dxa"/>
            </w:tcMar>
            <w:vAlign w:val="center"/>
          </w:tcPr>
          <w:p w14:paraId="05351758" w14:textId="77777777" w:rsidR="009D63DB" w:rsidRPr="00722CC5" w:rsidRDefault="009D63DB" w:rsidP="0009407C">
            <w:pPr>
              <w:pStyle w:val="Tabletext"/>
              <w:jc w:val="center"/>
              <w:rPr>
                <w:sz w:val="18"/>
                <w:szCs w:val="18"/>
              </w:rPr>
            </w:pPr>
            <w:r w:rsidRPr="00722CC5">
              <w:rPr>
                <w:sz w:val="18"/>
                <w:szCs w:val="18"/>
              </w:rPr>
              <w:t>909</w:t>
            </w:r>
          </w:p>
        </w:tc>
        <w:tc>
          <w:tcPr>
            <w:tcW w:w="683" w:type="pct"/>
            <w:tcBorders>
              <w:left w:val="nil"/>
              <w:right w:val="nil"/>
            </w:tcBorders>
            <w:shd w:val="clear" w:color="auto" w:fill="auto"/>
            <w:vAlign w:val="center"/>
          </w:tcPr>
          <w:p w14:paraId="60CD2C63" w14:textId="77777777" w:rsidR="009D63DB" w:rsidRPr="00722CC5" w:rsidRDefault="009D63DB" w:rsidP="0009407C">
            <w:pPr>
              <w:pStyle w:val="Tabletext"/>
              <w:ind w:left="144"/>
              <w:jc w:val="center"/>
              <w:rPr>
                <w:sz w:val="18"/>
                <w:szCs w:val="18"/>
              </w:rPr>
            </w:pPr>
            <w:r w:rsidRPr="00722CC5">
              <w:rPr>
                <w:sz w:val="18"/>
                <w:szCs w:val="18"/>
              </w:rPr>
              <w:t>1,111</w:t>
            </w:r>
          </w:p>
        </w:tc>
        <w:tc>
          <w:tcPr>
            <w:tcW w:w="685" w:type="pct"/>
            <w:tcBorders>
              <w:left w:val="nil"/>
            </w:tcBorders>
            <w:shd w:val="clear" w:color="auto" w:fill="auto"/>
            <w:vAlign w:val="center"/>
          </w:tcPr>
          <w:p w14:paraId="3A2CAC41" w14:textId="77777777" w:rsidR="009D63DB" w:rsidRPr="00722CC5" w:rsidRDefault="009D63DB" w:rsidP="0009407C">
            <w:pPr>
              <w:pStyle w:val="Tabletext"/>
              <w:ind w:left="144"/>
              <w:jc w:val="center"/>
              <w:rPr>
                <w:sz w:val="18"/>
                <w:szCs w:val="18"/>
              </w:rPr>
            </w:pPr>
            <w:r w:rsidRPr="00722CC5">
              <w:rPr>
                <w:sz w:val="18"/>
                <w:szCs w:val="18"/>
              </w:rPr>
              <w:t>1,270</w:t>
            </w:r>
          </w:p>
        </w:tc>
      </w:tr>
      <w:tr w:rsidR="009D63DB" w:rsidRPr="00B24509" w14:paraId="0FFCE4D9" w14:textId="77777777" w:rsidTr="00D26998">
        <w:tblPrEx>
          <w:tblBorders>
            <w:bottom w:val="single" w:sz="4" w:space="0" w:color="646464"/>
            <w:insideH w:val="single" w:sz="4" w:space="0" w:color="646464"/>
          </w:tblBorders>
        </w:tblPrEx>
        <w:trPr>
          <w:cantSplit/>
        </w:trPr>
        <w:tc>
          <w:tcPr>
            <w:tcW w:w="1388" w:type="pct"/>
            <w:vMerge/>
            <w:tcBorders>
              <w:right w:val="nil"/>
            </w:tcBorders>
            <w:vAlign w:val="center"/>
          </w:tcPr>
          <w:p w14:paraId="481702F6" w14:textId="77777777" w:rsidR="009D63DB" w:rsidRPr="00722CC5" w:rsidRDefault="009D63DB" w:rsidP="00326530">
            <w:pPr>
              <w:pStyle w:val="Tabletext"/>
              <w:rPr>
                <w:sz w:val="18"/>
                <w:szCs w:val="18"/>
              </w:rPr>
            </w:pPr>
          </w:p>
        </w:tc>
        <w:tc>
          <w:tcPr>
            <w:tcW w:w="1561" w:type="pct"/>
            <w:tcBorders>
              <w:right w:val="nil"/>
            </w:tcBorders>
            <w:shd w:val="clear" w:color="auto" w:fill="auto"/>
            <w:vAlign w:val="center"/>
          </w:tcPr>
          <w:p w14:paraId="35D967D7" w14:textId="77777777" w:rsidR="009D63DB" w:rsidRPr="00722CC5" w:rsidRDefault="009D63DB" w:rsidP="00326530">
            <w:pPr>
              <w:pStyle w:val="Tabletext"/>
              <w:rPr>
                <w:sz w:val="18"/>
                <w:szCs w:val="18"/>
              </w:rPr>
            </w:pPr>
            <w:r w:rsidRPr="00722CC5">
              <w:rPr>
                <w:sz w:val="18"/>
                <w:szCs w:val="18"/>
              </w:rPr>
              <w:t>Total cohort</w:t>
            </w:r>
          </w:p>
        </w:tc>
        <w:tc>
          <w:tcPr>
            <w:tcW w:w="683" w:type="pct"/>
            <w:tcBorders>
              <w:left w:val="nil"/>
              <w:right w:val="nil"/>
            </w:tcBorders>
            <w:shd w:val="clear" w:color="auto" w:fill="auto"/>
            <w:tcMar>
              <w:bottom w:w="0" w:type="dxa"/>
            </w:tcMar>
            <w:vAlign w:val="center"/>
          </w:tcPr>
          <w:p w14:paraId="70718017" w14:textId="77777777" w:rsidR="009D63DB" w:rsidRPr="00722CC5" w:rsidRDefault="009D63DB" w:rsidP="0009407C">
            <w:pPr>
              <w:pStyle w:val="Tabletext"/>
              <w:jc w:val="center"/>
              <w:rPr>
                <w:sz w:val="18"/>
                <w:szCs w:val="18"/>
              </w:rPr>
            </w:pPr>
            <w:r w:rsidRPr="00722CC5">
              <w:rPr>
                <w:sz w:val="18"/>
                <w:szCs w:val="18"/>
              </w:rPr>
              <w:t>1,702</w:t>
            </w:r>
          </w:p>
        </w:tc>
        <w:tc>
          <w:tcPr>
            <w:tcW w:w="683" w:type="pct"/>
            <w:tcBorders>
              <w:left w:val="nil"/>
              <w:right w:val="nil"/>
            </w:tcBorders>
            <w:shd w:val="clear" w:color="auto" w:fill="auto"/>
            <w:vAlign w:val="center"/>
          </w:tcPr>
          <w:p w14:paraId="4D4BDC27" w14:textId="77777777" w:rsidR="009D63DB" w:rsidRPr="00722CC5" w:rsidRDefault="009D63DB" w:rsidP="0009407C">
            <w:pPr>
              <w:pStyle w:val="Tabletext"/>
              <w:ind w:left="144"/>
              <w:jc w:val="center"/>
              <w:rPr>
                <w:sz w:val="18"/>
                <w:szCs w:val="18"/>
              </w:rPr>
            </w:pPr>
            <w:r w:rsidRPr="00722CC5">
              <w:rPr>
                <w:sz w:val="18"/>
                <w:szCs w:val="18"/>
              </w:rPr>
              <w:t>2,188</w:t>
            </w:r>
          </w:p>
        </w:tc>
        <w:tc>
          <w:tcPr>
            <w:tcW w:w="685" w:type="pct"/>
            <w:tcBorders>
              <w:left w:val="nil"/>
            </w:tcBorders>
            <w:shd w:val="clear" w:color="auto" w:fill="auto"/>
            <w:vAlign w:val="center"/>
          </w:tcPr>
          <w:p w14:paraId="7249B049" w14:textId="77777777" w:rsidR="009D63DB" w:rsidRPr="00722CC5" w:rsidRDefault="009D63DB" w:rsidP="0009407C">
            <w:pPr>
              <w:pStyle w:val="Tabletext"/>
              <w:ind w:left="144"/>
              <w:jc w:val="center"/>
              <w:rPr>
                <w:sz w:val="18"/>
                <w:szCs w:val="18"/>
              </w:rPr>
            </w:pPr>
            <w:r w:rsidRPr="00722CC5">
              <w:rPr>
                <w:sz w:val="18"/>
                <w:szCs w:val="18"/>
              </w:rPr>
              <w:t>2,357</w:t>
            </w:r>
          </w:p>
        </w:tc>
      </w:tr>
      <w:tr w:rsidR="009D63DB" w:rsidRPr="00B24509" w14:paraId="6712B906" w14:textId="77777777" w:rsidTr="00D26998">
        <w:tblPrEx>
          <w:tblBorders>
            <w:bottom w:val="single" w:sz="4" w:space="0" w:color="646464"/>
            <w:insideH w:val="single" w:sz="4" w:space="0" w:color="646464"/>
          </w:tblBorders>
        </w:tblPrEx>
        <w:trPr>
          <w:cantSplit/>
        </w:trPr>
        <w:tc>
          <w:tcPr>
            <w:tcW w:w="1388" w:type="pct"/>
            <w:tcBorders>
              <w:right w:val="nil"/>
            </w:tcBorders>
            <w:vAlign w:val="center"/>
          </w:tcPr>
          <w:p w14:paraId="73E403EA" w14:textId="77777777" w:rsidR="009D63DB" w:rsidRPr="00722CC5" w:rsidRDefault="009D63DB" w:rsidP="00326530">
            <w:pPr>
              <w:pStyle w:val="Tabletext"/>
              <w:rPr>
                <w:sz w:val="18"/>
                <w:szCs w:val="18"/>
              </w:rPr>
            </w:pPr>
            <w:r w:rsidRPr="00722CC5">
              <w:rPr>
                <w:sz w:val="18"/>
                <w:szCs w:val="18"/>
              </w:rPr>
              <w:t>Early exit survey</w:t>
            </w:r>
          </w:p>
        </w:tc>
        <w:tc>
          <w:tcPr>
            <w:tcW w:w="1561" w:type="pct"/>
            <w:tcBorders>
              <w:right w:val="nil"/>
            </w:tcBorders>
            <w:vAlign w:val="center"/>
          </w:tcPr>
          <w:p w14:paraId="0D7712DC" w14:textId="77777777" w:rsidR="009D63DB" w:rsidRPr="00722CC5" w:rsidRDefault="009D63DB" w:rsidP="00326530">
            <w:pPr>
              <w:pStyle w:val="Tabletext"/>
              <w:rPr>
                <w:sz w:val="18"/>
                <w:szCs w:val="18"/>
              </w:rPr>
            </w:pPr>
          </w:p>
        </w:tc>
        <w:tc>
          <w:tcPr>
            <w:tcW w:w="683" w:type="pct"/>
            <w:tcBorders>
              <w:left w:val="nil"/>
              <w:right w:val="nil"/>
            </w:tcBorders>
            <w:shd w:val="clear" w:color="auto" w:fill="auto"/>
            <w:tcMar>
              <w:bottom w:w="0" w:type="dxa"/>
            </w:tcMar>
            <w:vAlign w:val="center"/>
          </w:tcPr>
          <w:p w14:paraId="2C1B364C" w14:textId="77777777" w:rsidR="009D63DB" w:rsidRPr="00722CC5" w:rsidRDefault="009D63DB" w:rsidP="0009407C">
            <w:pPr>
              <w:pStyle w:val="Tabletext"/>
              <w:jc w:val="center"/>
              <w:rPr>
                <w:sz w:val="18"/>
                <w:szCs w:val="18"/>
              </w:rPr>
            </w:pPr>
            <w:r w:rsidRPr="00722CC5">
              <w:rPr>
                <w:sz w:val="18"/>
                <w:szCs w:val="18"/>
              </w:rPr>
              <w:t>576</w:t>
            </w:r>
          </w:p>
        </w:tc>
        <w:tc>
          <w:tcPr>
            <w:tcW w:w="683" w:type="pct"/>
            <w:tcBorders>
              <w:left w:val="nil"/>
              <w:right w:val="nil"/>
            </w:tcBorders>
            <w:shd w:val="clear" w:color="auto" w:fill="auto"/>
            <w:vAlign w:val="center"/>
          </w:tcPr>
          <w:p w14:paraId="2AFEDA2D" w14:textId="77777777" w:rsidR="009D63DB" w:rsidRPr="00722CC5" w:rsidRDefault="009D63DB" w:rsidP="0009407C">
            <w:pPr>
              <w:pStyle w:val="Tabletext"/>
              <w:ind w:left="144"/>
              <w:jc w:val="center"/>
              <w:rPr>
                <w:sz w:val="18"/>
                <w:szCs w:val="18"/>
              </w:rPr>
            </w:pPr>
            <w:r w:rsidRPr="00722CC5">
              <w:rPr>
                <w:sz w:val="18"/>
                <w:szCs w:val="18"/>
              </w:rPr>
              <w:t>695</w:t>
            </w:r>
          </w:p>
        </w:tc>
        <w:tc>
          <w:tcPr>
            <w:tcW w:w="685" w:type="pct"/>
            <w:tcBorders>
              <w:left w:val="nil"/>
            </w:tcBorders>
            <w:shd w:val="clear" w:color="auto" w:fill="auto"/>
            <w:vAlign w:val="center"/>
          </w:tcPr>
          <w:p w14:paraId="0E04BEA7" w14:textId="77777777" w:rsidR="009D63DB" w:rsidRPr="00722CC5" w:rsidRDefault="009D63DB" w:rsidP="0009407C">
            <w:pPr>
              <w:pStyle w:val="Tabletext"/>
              <w:ind w:left="144"/>
              <w:jc w:val="center"/>
              <w:rPr>
                <w:sz w:val="18"/>
                <w:szCs w:val="18"/>
              </w:rPr>
            </w:pPr>
            <w:r w:rsidRPr="00722CC5">
              <w:rPr>
                <w:sz w:val="18"/>
                <w:szCs w:val="18"/>
              </w:rPr>
              <w:t>802</w:t>
            </w:r>
          </w:p>
        </w:tc>
      </w:tr>
      <w:tr w:rsidR="009D63DB" w:rsidRPr="00B24509" w14:paraId="60D5210F" w14:textId="77777777" w:rsidTr="00D26998">
        <w:tblPrEx>
          <w:tblBorders>
            <w:bottom w:val="single" w:sz="4" w:space="0" w:color="646464"/>
            <w:insideH w:val="single" w:sz="4" w:space="0" w:color="646464"/>
          </w:tblBorders>
        </w:tblPrEx>
        <w:trPr>
          <w:cantSplit/>
        </w:trPr>
        <w:tc>
          <w:tcPr>
            <w:tcW w:w="5000" w:type="pct"/>
            <w:gridSpan w:val="5"/>
            <w:tcBorders>
              <w:bottom w:val="single" w:sz="4" w:space="0" w:color="646464"/>
            </w:tcBorders>
            <w:vAlign w:val="center"/>
          </w:tcPr>
          <w:p w14:paraId="54510966" w14:textId="77777777" w:rsidR="009D63DB" w:rsidRPr="001B383C" w:rsidRDefault="009D63DB" w:rsidP="00326530">
            <w:pPr>
              <w:pStyle w:val="Note"/>
              <w:rPr>
                <w:szCs w:val="14"/>
              </w:rPr>
            </w:pPr>
            <w:r w:rsidRPr="001B383C">
              <w:rPr>
                <w:szCs w:val="14"/>
              </w:rPr>
              <w:t>Note: Number of participants in the staff training and employment survey and the child and family demographics has not been provided by HIPPY Australia and cannot be inferred as multiple responses are allowed.</w:t>
            </w:r>
          </w:p>
          <w:p w14:paraId="43E26F50" w14:textId="77777777" w:rsidR="009D63DB" w:rsidRPr="00B24509" w:rsidRDefault="009D63DB" w:rsidP="00326530">
            <w:pPr>
              <w:pStyle w:val="Source"/>
              <w:rPr>
                <w:lang w:eastAsia="en-AU"/>
              </w:rPr>
            </w:pPr>
            <w:r w:rsidRPr="001B383C">
              <w:rPr>
                <w:sz w:val="14"/>
                <w:szCs w:val="14"/>
              </w:rPr>
              <w:t>Source:</w:t>
            </w:r>
            <w:r w:rsidRPr="001B383C">
              <w:rPr>
                <w:sz w:val="14"/>
                <w:szCs w:val="14"/>
                <w:lang w:eastAsia="en-AU"/>
              </w:rPr>
              <w:t xml:space="preserve"> </w:t>
            </w:r>
            <w:r w:rsidRPr="001B383C">
              <w:rPr>
                <w:sz w:val="14"/>
                <w:szCs w:val="14"/>
              </w:rPr>
              <w:t>acil allen consulting 2018, ANALYSIS OF HIPPY AUSTRALIA DATA</w:t>
            </w:r>
          </w:p>
        </w:tc>
      </w:tr>
      <w:tr w:rsidR="009D63DB" w:rsidRPr="002F4665" w14:paraId="2F062F26" w14:textId="77777777" w:rsidTr="00D26998">
        <w:tblPrEx>
          <w:tblBorders>
            <w:bottom w:val="single" w:sz="4" w:space="0" w:color="646464"/>
            <w:insideH w:val="single" w:sz="4" w:space="0" w:color="646464"/>
          </w:tblBorders>
        </w:tblPrEx>
        <w:trPr>
          <w:cantSplit/>
          <w:trHeight w:hRule="exact" w:val="277"/>
        </w:trPr>
        <w:tc>
          <w:tcPr>
            <w:tcW w:w="5000" w:type="pct"/>
            <w:gridSpan w:val="5"/>
            <w:tcBorders>
              <w:top w:val="single" w:sz="4" w:space="0" w:color="646464"/>
              <w:bottom w:val="nil"/>
            </w:tcBorders>
            <w:vAlign w:val="center"/>
          </w:tcPr>
          <w:p w14:paraId="6B6223D9" w14:textId="77777777" w:rsidR="009D63DB" w:rsidRPr="002F4665" w:rsidRDefault="009D63DB" w:rsidP="0040707B">
            <w:pPr>
              <w:pStyle w:val="spacertbl"/>
              <w:jc w:val="center"/>
              <w:rPr>
                <w:highlight w:val="yellow"/>
                <w:lang w:eastAsia="en-AU"/>
              </w:rPr>
            </w:pPr>
          </w:p>
        </w:tc>
      </w:tr>
    </w:tbl>
    <w:p w14:paraId="1B4B8D43" w14:textId="47F91288" w:rsidR="009D63DB" w:rsidRPr="001D3AE4" w:rsidRDefault="009D63DB" w:rsidP="007A55E5">
      <w:pPr>
        <w:pStyle w:val="BodyText"/>
      </w:pPr>
      <w:r w:rsidRPr="001D3AE4">
        <w:t xml:space="preserve">The analysis is limited to data relating to the first 75 HIPPY sites. </w:t>
      </w:r>
      <w:r w:rsidR="008474A4">
        <w:t>D</w:t>
      </w:r>
      <w:r w:rsidRPr="001D3AE4">
        <w:t xml:space="preserve">ata </w:t>
      </w:r>
      <w:r w:rsidR="0077317B">
        <w:t>for</w:t>
      </w:r>
      <w:r w:rsidRPr="001D3AE4">
        <w:t xml:space="preserve"> the most recent 25 HIPPY sites (those that commenced in 2016)</w:t>
      </w:r>
      <w:r w:rsidR="0077317B">
        <w:t xml:space="preserve"> was limited to a snapshot in key areas for selection of </w:t>
      </w:r>
      <w:r w:rsidR="008474A4">
        <w:t xml:space="preserve">the </w:t>
      </w:r>
      <w:r w:rsidR="0077317B">
        <w:t>consultation</w:t>
      </w:r>
      <w:r w:rsidR="008474A4">
        <w:t xml:space="preserve"> sites</w:t>
      </w:r>
      <w:r w:rsidR="0077317B">
        <w:t xml:space="preserve">. Other data for the 2016 cohort was not available as </w:t>
      </w:r>
      <w:r w:rsidRPr="001D3AE4">
        <w:t xml:space="preserve">data </w:t>
      </w:r>
      <w:r>
        <w:t>is generally</w:t>
      </w:r>
      <w:r w:rsidRPr="001D3AE4">
        <w:t xml:space="preserve"> </w:t>
      </w:r>
      <w:r w:rsidR="0077317B">
        <w:t>for</w:t>
      </w:r>
      <w:r w:rsidRPr="001D3AE4">
        <w:t xml:space="preserve"> graduating families</w:t>
      </w:r>
      <w:r w:rsidR="0077317B">
        <w:t xml:space="preserve"> </w:t>
      </w:r>
      <w:r w:rsidR="008474A4">
        <w:t>–</w:t>
      </w:r>
      <w:r w:rsidR="0077317B">
        <w:t xml:space="preserve"> sites</w:t>
      </w:r>
      <w:r w:rsidR="008474A4">
        <w:t xml:space="preserve"> </w:t>
      </w:r>
      <w:r w:rsidRPr="001D3AE4">
        <w:t>that commenced in 2016 will have graduates at the end of 2017, however this was outside of the evaluation period. This limits the interpretation of the data analysis to the</w:t>
      </w:r>
      <w:r>
        <w:t xml:space="preserve"> first</w:t>
      </w:r>
      <w:r w:rsidRPr="001D3AE4">
        <w:t xml:space="preserve"> 75 sites, which may not reflect the same outcomes in the most recently implemented 25 sites. In particular, as five of the six</w:t>
      </w:r>
      <w:r>
        <w:t xml:space="preserve"> very remote</w:t>
      </w:r>
      <w:r w:rsidRPr="001D3AE4">
        <w:t xml:space="preserve"> HIPPY sites are in these most recently implemented sites, the outcomes data is limited in its application to</w:t>
      </w:r>
      <w:r>
        <w:t xml:space="preserve"> very remote</w:t>
      </w:r>
      <w:r w:rsidRPr="001D3AE4">
        <w:t xml:space="preserve"> sites. </w:t>
      </w:r>
    </w:p>
    <w:p w14:paraId="3C770F9E" w14:textId="37ABB884" w:rsidR="009D63DB" w:rsidRPr="001D3AE4" w:rsidRDefault="006216C2" w:rsidP="007A55E5">
      <w:pPr>
        <w:pStyle w:val="BodyText"/>
        <w:rPr>
          <w:lang w:eastAsia="en-AU"/>
        </w:rPr>
      </w:pPr>
      <w:r>
        <w:t>HIPPY Australia d</w:t>
      </w:r>
      <w:r w:rsidR="009D63DB" w:rsidRPr="001D3AE4">
        <w:rPr>
          <w:lang w:eastAsia="en-AU"/>
        </w:rPr>
        <w:t>ata was available for three graduating cohorts</w:t>
      </w:r>
      <w:r w:rsidR="008474A4">
        <w:rPr>
          <w:lang w:eastAsia="en-AU"/>
        </w:rPr>
        <w:t xml:space="preserve"> where possible</w:t>
      </w:r>
      <w:r w:rsidR="009D63DB" w:rsidRPr="001D3AE4">
        <w:rPr>
          <w:lang w:eastAsia="en-AU"/>
        </w:rPr>
        <w:t xml:space="preserve"> – the 2013 cohort, 2014 cohort and 2015 cohort. For most of the indicators, </w:t>
      </w:r>
      <w:r w:rsidR="0077317B">
        <w:rPr>
          <w:lang w:eastAsia="en-AU"/>
        </w:rPr>
        <w:t xml:space="preserve">descriptive </w:t>
      </w:r>
      <w:r w:rsidR="009D63DB" w:rsidRPr="001D3AE4">
        <w:rPr>
          <w:lang w:eastAsia="en-AU"/>
        </w:rPr>
        <w:t>data was provided at</w:t>
      </w:r>
      <w:r w:rsidR="00905105">
        <w:rPr>
          <w:lang w:eastAsia="en-AU"/>
        </w:rPr>
        <w:t xml:space="preserve"> four points in time: enrolment;</w:t>
      </w:r>
      <w:r w:rsidR="009D63DB" w:rsidRPr="001D3AE4">
        <w:rPr>
          <w:lang w:eastAsia="en-AU"/>
        </w:rPr>
        <w:t xml:space="preserve"> week 5 of participation in the</w:t>
      </w:r>
      <w:r w:rsidR="009D63DB">
        <w:rPr>
          <w:lang w:eastAsia="en-AU"/>
        </w:rPr>
        <w:t xml:space="preserve"> program</w:t>
      </w:r>
      <w:r w:rsidR="00905105">
        <w:rPr>
          <w:lang w:eastAsia="en-AU"/>
        </w:rPr>
        <w:t>;</w:t>
      </w:r>
      <w:r w:rsidR="009D63DB" w:rsidRPr="001D3AE4">
        <w:rPr>
          <w:lang w:eastAsia="en-AU"/>
        </w:rPr>
        <w:t xml:space="preserve"> we</w:t>
      </w:r>
      <w:r w:rsidR="00905105">
        <w:rPr>
          <w:lang w:eastAsia="en-AU"/>
        </w:rPr>
        <w:t>ek 30 of participation (end of y</w:t>
      </w:r>
      <w:r w:rsidR="009D63DB" w:rsidRPr="001D3AE4">
        <w:rPr>
          <w:lang w:eastAsia="en-AU"/>
        </w:rPr>
        <w:t xml:space="preserve">ear </w:t>
      </w:r>
      <w:r w:rsidR="00905105">
        <w:rPr>
          <w:lang w:eastAsia="en-AU"/>
        </w:rPr>
        <w:t>one</w:t>
      </w:r>
      <w:r w:rsidR="009D63DB" w:rsidRPr="001D3AE4">
        <w:rPr>
          <w:lang w:eastAsia="en-AU"/>
        </w:rPr>
        <w:t>)</w:t>
      </w:r>
      <w:r w:rsidR="00905105">
        <w:rPr>
          <w:lang w:eastAsia="en-AU"/>
        </w:rPr>
        <w:t>;</w:t>
      </w:r>
      <w:r w:rsidR="009D63DB" w:rsidRPr="001D3AE4">
        <w:rPr>
          <w:lang w:eastAsia="en-AU"/>
        </w:rPr>
        <w:t xml:space="preserve"> and at graduation which is two years from commencement. </w:t>
      </w:r>
      <w:r w:rsidR="008474A4">
        <w:rPr>
          <w:lang w:eastAsia="en-AU"/>
        </w:rPr>
        <w:t xml:space="preserve">There was limited outcome </w:t>
      </w:r>
      <w:r>
        <w:rPr>
          <w:lang w:eastAsia="en-AU"/>
        </w:rPr>
        <w:t xml:space="preserve">related </w:t>
      </w:r>
      <w:r w:rsidR="008474A4">
        <w:rPr>
          <w:lang w:eastAsia="en-AU"/>
        </w:rPr>
        <w:t>data at enrolment and s</w:t>
      </w:r>
      <w:r w:rsidR="009D63DB" w:rsidRPr="001D3AE4">
        <w:rPr>
          <w:lang w:eastAsia="en-AU"/>
        </w:rPr>
        <w:t xml:space="preserve">ome </w:t>
      </w:r>
      <w:r>
        <w:rPr>
          <w:lang w:eastAsia="en-AU"/>
        </w:rPr>
        <w:t xml:space="preserve">data is </w:t>
      </w:r>
      <w:r w:rsidR="009D63DB" w:rsidRPr="001D3AE4">
        <w:rPr>
          <w:lang w:eastAsia="en-AU"/>
        </w:rPr>
        <w:t>only collected at graduation or early exit.</w:t>
      </w:r>
    </w:p>
    <w:p w14:paraId="3E9EF6CB" w14:textId="77777777" w:rsidR="009D63DB" w:rsidRDefault="009D63DB" w:rsidP="007A55E5">
      <w:pPr>
        <w:pStyle w:val="BodyText"/>
        <w:rPr>
          <w:lang w:eastAsia="en-AU"/>
        </w:rPr>
      </w:pPr>
      <w:r w:rsidRPr="001D3AE4">
        <w:rPr>
          <w:lang w:eastAsia="en-AU"/>
        </w:rPr>
        <w:t>Due to very low numbers of survey completion for the 2013 cohort</w:t>
      </w:r>
      <w:r>
        <w:rPr>
          <w:lang w:eastAsia="en-AU"/>
        </w:rPr>
        <w:t xml:space="preserve"> for enrolment, week 5 and week 30</w:t>
      </w:r>
      <w:r w:rsidRPr="001D3AE4">
        <w:rPr>
          <w:lang w:eastAsia="en-AU"/>
        </w:rPr>
        <w:t xml:space="preserve">, analysis is based on responses at </w:t>
      </w:r>
      <w:r>
        <w:rPr>
          <w:lang w:eastAsia="en-AU"/>
        </w:rPr>
        <w:t>g</w:t>
      </w:r>
      <w:r w:rsidRPr="001D3AE4">
        <w:rPr>
          <w:lang w:eastAsia="en-AU"/>
        </w:rPr>
        <w:t xml:space="preserve">raduation, unless otherwise stated. </w:t>
      </w:r>
      <w:r>
        <w:rPr>
          <w:lang w:eastAsia="en-AU"/>
        </w:rPr>
        <w:t>Furthermore, percentage data has been rounded to the nearest whole number for simplicity.</w:t>
      </w:r>
    </w:p>
    <w:p w14:paraId="736E8DC7" w14:textId="13037CD1" w:rsidR="009D63DB" w:rsidRPr="00A30F2D" w:rsidRDefault="009D63DB" w:rsidP="007A55E5">
      <w:pPr>
        <w:pStyle w:val="BodyText"/>
        <w:rPr>
          <w:rFonts w:eastAsia="Times New Roman"/>
          <w:color w:val="000000"/>
          <w:lang w:eastAsia="en-AU"/>
        </w:rPr>
      </w:pPr>
      <w:r>
        <w:t>HIPPY Australia data on Indigenous</w:t>
      </w:r>
      <w:r w:rsidR="00D915AF">
        <w:t xml:space="preserve"> or CALD</w:t>
      </w:r>
      <w:r>
        <w:t xml:space="preserve"> identification is presented as the proportion of children/ parents at each site. As such, the number of individual respondents is not available. This includes child/ parent identifying as Indigenous, child with a non-English language as their main language and child/ parent b</w:t>
      </w:r>
      <w:r w:rsidRPr="003446C6">
        <w:t xml:space="preserve">orn </w:t>
      </w:r>
      <w:r>
        <w:t>overseas.</w:t>
      </w:r>
    </w:p>
    <w:p w14:paraId="734208CC" w14:textId="6904FA16" w:rsidR="009D63DB" w:rsidRDefault="009D63DB" w:rsidP="00E829B5">
      <w:pPr>
        <w:pStyle w:val="Heading2"/>
      </w:pPr>
      <w:bookmarkStart w:id="58" w:name="_Toc502213761"/>
      <w:bookmarkStart w:id="59" w:name="_Ref505359000"/>
      <w:bookmarkStart w:id="60" w:name="_Toc519242215"/>
      <w:r>
        <w:lastRenderedPageBreak/>
        <w:t>Consistency of HIPPY implementation across sites</w:t>
      </w:r>
      <w:bookmarkEnd w:id="58"/>
      <w:bookmarkEnd w:id="59"/>
      <w:bookmarkEnd w:id="60"/>
    </w:p>
    <w:p w14:paraId="47585D8A" w14:textId="77777777" w:rsidR="009D63DB" w:rsidRPr="009E5D65" w:rsidRDefault="009D63DB" w:rsidP="007A55E5">
      <w:pPr>
        <w:pStyle w:val="BodyText"/>
      </w:pPr>
      <w:r>
        <w:t xml:space="preserve">This section examines the consistency of HIPPY implementation across sites. It considers program </w:t>
      </w:r>
      <w:r w:rsidRPr="009E5D65">
        <w:t xml:space="preserve">fidelity and the structures and processes that support HIPPY </w:t>
      </w:r>
      <w:r>
        <w:t>implementation</w:t>
      </w:r>
      <w:r w:rsidRPr="009E5D65">
        <w:t>.</w:t>
      </w:r>
    </w:p>
    <w:p w14:paraId="24095279" w14:textId="47F88148" w:rsidR="009D63DB" w:rsidRDefault="009D63DB" w:rsidP="007A55E5">
      <w:pPr>
        <w:pStyle w:val="BodyText"/>
      </w:pPr>
      <w:r w:rsidRPr="009E5D65">
        <w:t>Fidelity is defined</w:t>
      </w:r>
      <w:r>
        <w:t xml:space="preserve"> here as the degree to which a program was implemented as planned. Measuring fidelity assists in assessing whether a program is implemented effectively and provides insight into the acceptability and appropriateness of the pro</w:t>
      </w:r>
      <w:r w:rsidR="00B5047B">
        <w:t>gram for the target population.</w:t>
      </w:r>
    </w:p>
    <w:p w14:paraId="14ADAF8C" w14:textId="612C471F" w:rsidR="009D63DB" w:rsidRDefault="009D63DB" w:rsidP="007A55E5">
      <w:pPr>
        <w:pStyle w:val="BodyText"/>
      </w:pPr>
      <w:r>
        <w:t>Effective programs are evidence-based and specifically designed and structured to maximise consistent achievement of intended outcomes. HIPPY is based around five essential features: the two year program model; home visits and group meetings; role play as a learning tool; parents as home tutors; and everywhere learning. These are the basis for this e</w:t>
      </w:r>
      <w:r w:rsidR="00B5047B">
        <w:t>xamination of program fidelity.</w:t>
      </w:r>
    </w:p>
    <w:p w14:paraId="66343B30" w14:textId="77777777" w:rsidR="009D63DB" w:rsidRDefault="009D63DB" w:rsidP="007A55E5">
      <w:pPr>
        <w:pStyle w:val="BodyText"/>
      </w:pPr>
      <w:r>
        <w:t>In undertaking the analysis it is recognised that programs benefit from being flexible. This flexibility can enable tailoring to suit the needs of different communities, cultural groups, and family’s needs and abilities, including tailoring location, dose and method or content of delivery. Effective tailoring ensures programs always have the capacity to be delivered in a manner that is appropriate, acceptable and effective (Liddell et al. 2011). However, if a program is too flexible, it can lack fidelity and the program may no longer align with its evidence base, and thus not consistently achieve the desired or ‘proven’ outcomes.</w:t>
      </w:r>
      <w:r w:rsidRPr="009E5D65">
        <w:t xml:space="preserve"> </w:t>
      </w:r>
      <w:r>
        <w:t>Data on flexible changes is not currently captured by BSL.</w:t>
      </w:r>
    </w:p>
    <w:p w14:paraId="7CCF9C84" w14:textId="1E32D549" w:rsidR="009D63DB" w:rsidRDefault="009D63DB" w:rsidP="007A55E5">
      <w:pPr>
        <w:pStyle w:val="BodyText"/>
      </w:pPr>
      <w:r>
        <w:t xml:space="preserve">The structures and processes that support HIPPY fidelity are overviewed at section </w:t>
      </w:r>
      <w:r w:rsidR="004237C4">
        <w:t>2</w:t>
      </w:r>
      <w:r>
        <w:t xml:space="preserve">.2.6 and the cultural appropriateness of these program features is discussed in section </w:t>
      </w:r>
      <w:r w:rsidR="004237C4">
        <w:t>2</w:t>
      </w:r>
      <w:r w:rsidR="00B5047B">
        <w:t>.3.</w:t>
      </w:r>
    </w:p>
    <w:p w14:paraId="43B46C5D" w14:textId="0576ED4C" w:rsidR="009D63DB" w:rsidRPr="00BF366A" w:rsidRDefault="009D63DB" w:rsidP="00AC3986">
      <w:pPr>
        <w:pStyle w:val="Heading3"/>
      </w:pPr>
      <w:bookmarkStart w:id="61" w:name="_Ref505096102"/>
      <w:r>
        <w:t>HIPPY essential feature: Two year program model</w:t>
      </w:r>
      <w:bookmarkEnd w:id="61"/>
    </w:p>
    <w:p w14:paraId="7BAE01B9" w14:textId="77777777" w:rsidR="009D63DB" w:rsidRDefault="009D63DB" w:rsidP="007A55E5">
      <w:pPr>
        <w:pStyle w:val="BodyText"/>
      </w:pPr>
      <w:r>
        <w:t>A key feature of the HIPPY Australia model is the two year program structure. HIPPY Australia provides children and parents with two years of early learning activities in their year before school and during their transition to school. The first year is when the child is aged four (the year before formal schooling starts) and the second year is age five (the year the child begins school). The two year program runs for 30 weeks a year, in line with the school year, with breaks for school holidays.</w:t>
      </w:r>
      <w:r w:rsidRPr="002E0ADD">
        <w:t xml:space="preserve"> </w:t>
      </w:r>
      <w:r>
        <w:t xml:space="preserve">Across the two years, it is expected that each </w:t>
      </w:r>
      <w:r w:rsidRPr="00492C1B">
        <w:t xml:space="preserve">child undertakes </w:t>
      </w:r>
      <w:r>
        <w:t>45</w:t>
      </w:r>
      <w:r w:rsidRPr="00492C1B">
        <w:t xml:space="preserve"> activity packs </w:t>
      </w:r>
      <w:r>
        <w:t>to promote school readiness</w:t>
      </w:r>
      <w:r w:rsidRPr="007C201F">
        <w:t xml:space="preserve"> through parental involvement</w:t>
      </w:r>
      <w:r>
        <w:t xml:space="preserve"> </w:t>
      </w:r>
      <w:r w:rsidRPr="00492C1B">
        <w:t>(</w:t>
      </w:r>
      <w:r>
        <w:t>HIPPY Australia, 2014</w:t>
      </w:r>
      <w:r w:rsidRPr="00492C1B">
        <w:t>)</w:t>
      </w:r>
      <w:r>
        <w:t>.</w:t>
      </w:r>
    </w:p>
    <w:p w14:paraId="5D852385" w14:textId="6F82876B" w:rsidR="009D63DB" w:rsidRDefault="009D63DB" w:rsidP="007A55E5">
      <w:pPr>
        <w:pStyle w:val="BodyText"/>
      </w:pPr>
      <w:r>
        <w:t>There is emerging evidence in the HIPPY literature to support the importance of undertaking a two year program rather than a shorter-duration program. An evaluation of 216 children by Liddell et al. (</w:t>
      </w:r>
      <w:r w:rsidRPr="007C201F">
        <w:t>2011</w:t>
      </w:r>
      <w:r>
        <w:t xml:space="preserve">) showed that </w:t>
      </w:r>
      <w:r w:rsidRPr="007C201F">
        <w:t>HIPPY children scored below the Australian norm</w:t>
      </w:r>
      <w:r>
        <w:t xml:space="preserve"> (using the LSAC)</w:t>
      </w:r>
      <w:r w:rsidRPr="007C201F">
        <w:t xml:space="preserve"> on pre-literacy and numeracy skills at the beginning of the</w:t>
      </w:r>
      <w:r>
        <w:t xml:space="preserve"> program and that the performance </w:t>
      </w:r>
      <w:r w:rsidRPr="007C201F">
        <w:t>gap had closed</w:t>
      </w:r>
      <w:r>
        <w:t xml:space="preserve"> after two years, showing a statistically significant improvement from baseline tests (according to evaluation of 131 children at the end of HIPPY). A</w:t>
      </w:r>
      <w:r w:rsidRPr="007C201F">
        <w:t xml:space="preserve">n earlier evaluation </w:t>
      </w:r>
      <w:r>
        <w:t xml:space="preserve">of 63 children </w:t>
      </w:r>
      <w:r w:rsidRPr="007C201F">
        <w:t>conducted in 2009</w:t>
      </w:r>
      <w:r>
        <w:t xml:space="preserve"> found the same baseline difference and statistically significant improvement in the performance gap from baseline to the end of year one. This gap had narrowed </w:t>
      </w:r>
      <w:r w:rsidRPr="00D65491">
        <w:t xml:space="preserve">but not closed at the end of the first year (Liddell et al., 2009). </w:t>
      </w:r>
      <w:r>
        <w:t xml:space="preserve">This is consistent with previous Australian studies. For example, Gilley (2003) found that among the 33 children evaluated for this study, HIPPY </w:t>
      </w:r>
      <w:r w:rsidRPr="00B6289B">
        <w:t xml:space="preserve">children </w:t>
      </w:r>
      <w:r>
        <w:t>in a CALD cohort</w:t>
      </w:r>
      <w:r w:rsidRPr="00B6289B">
        <w:t xml:space="preserve"> who completed two years of the</w:t>
      </w:r>
      <w:r>
        <w:t xml:space="preserve"> program</w:t>
      </w:r>
      <w:r w:rsidRPr="00B6289B">
        <w:t xml:space="preserve"> performed better on assessments</w:t>
      </w:r>
      <w:r>
        <w:t xml:space="preserve"> of literacy and numeracy skills</w:t>
      </w:r>
      <w:r w:rsidRPr="00B6289B">
        <w:t xml:space="preserve"> than </w:t>
      </w:r>
      <w:r>
        <w:t xml:space="preserve">those </w:t>
      </w:r>
      <w:r w:rsidRPr="00B6289B">
        <w:t>who completed one year of the</w:t>
      </w:r>
      <w:r>
        <w:t xml:space="preserve"> program, however a statistical comparison between children completing 1 and children completing 2 yea</w:t>
      </w:r>
      <w:r w:rsidR="00B76418">
        <w:t>rs of HIPPY was not undertaken.</w:t>
      </w:r>
    </w:p>
    <w:p w14:paraId="57B09555" w14:textId="655E199E" w:rsidR="009D63DB" w:rsidRDefault="009D63DB" w:rsidP="007A55E5">
      <w:pPr>
        <w:pStyle w:val="BodyText"/>
      </w:pPr>
      <w:r>
        <w:lastRenderedPageBreak/>
        <w:t xml:space="preserve">There is some international variation in program structure. For example, HIPPY was originally established in Israel as a three year program for children yet to enter formal schooling. In addition, </w:t>
      </w:r>
      <w:r w:rsidRPr="00492C1B">
        <w:t xml:space="preserve">HIPPY </w:t>
      </w:r>
      <w:r w:rsidR="00B259F0">
        <w:t xml:space="preserve">in the </w:t>
      </w:r>
      <w:r w:rsidRPr="00492C1B">
        <w:t>USA is a three-year</w:t>
      </w:r>
      <w:r>
        <w:t xml:space="preserve"> program but can be utilis</w:t>
      </w:r>
      <w:r w:rsidRPr="00492C1B">
        <w:t xml:space="preserve">ed as a </w:t>
      </w:r>
      <w:r>
        <w:t>two year program.</w:t>
      </w:r>
    </w:p>
    <w:p w14:paraId="258B5AEB" w14:textId="39216B7F" w:rsidR="009D63DB" w:rsidRDefault="009D63DB" w:rsidP="007A55E5">
      <w:pPr>
        <w:pStyle w:val="BodyText"/>
        <w:rPr>
          <w:rStyle w:val="CaptionLabel"/>
          <w:b w:val="0"/>
        </w:rPr>
      </w:pPr>
      <w:r>
        <w:rPr>
          <w:rStyle w:val="CaptionLabel"/>
          <w:b w:val="0"/>
        </w:rPr>
        <w:t xml:space="preserve">By way of context, </w:t>
      </w:r>
      <w:r w:rsidRPr="00AF0A63">
        <w:rPr>
          <w:b/>
        </w:rPr>
        <w:fldChar w:fldCharType="begin"/>
      </w:r>
      <w:r w:rsidRPr="00AF0A63">
        <w:rPr>
          <w:b/>
        </w:rPr>
        <w:instrText xml:space="preserve"> REF _Ref505169148 \h  \* MERGEFORMAT </w:instrText>
      </w:r>
      <w:r w:rsidRPr="00AF0A63">
        <w:rPr>
          <w:b/>
        </w:rPr>
      </w:r>
      <w:r w:rsidRPr="00AF0A63">
        <w:rPr>
          <w:b/>
        </w:rPr>
        <w:fldChar w:fldCharType="separate"/>
      </w:r>
      <w:r w:rsidR="003A57D4" w:rsidRPr="003A57D4">
        <w:t>Table 2.2</w:t>
      </w:r>
      <w:r w:rsidRPr="00AF0A63">
        <w:rPr>
          <w:b/>
        </w:rPr>
        <w:fldChar w:fldCharType="end"/>
      </w:r>
      <w:r>
        <w:rPr>
          <w:rStyle w:val="CaptionLabel"/>
          <w:b w:val="0"/>
        </w:rPr>
        <w:t xml:space="preserve"> below </w:t>
      </w:r>
      <w:r w:rsidRPr="00855EA4">
        <w:rPr>
          <w:rStyle w:val="CaptionLabel"/>
          <w:b w:val="0"/>
        </w:rPr>
        <w:t xml:space="preserve">shows </w:t>
      </w:r>
      <w:r>
        <w:rPr>
          <w:rStyle w:val="CaptionLabel"/>
          <w:b w:val="0"/>
        </w:rPr>
        <w:t>the number of children graduating</w:t>
      </w:r>
      <w:r w:rsidR="0048074F">
        <w:rPr>
          <w:rStyle w:val="CaptionLabel"/>
          <w:b w:val="0"/>
        </w:rPr>
        <w:t xml:space="preserve"> from HIPPY in Australia</w:t>
      </w:r>
      <w:r>
        <w:rPr>
          <w:rStyle w:val="CaptionLabel"/>
          <w:b w:val="0"/>
        </w:rPr>
        <w:t xml:space="preserve"> by geographic location across </w:t>
      </w:r>
      <w:r w:rsidR="0048074F">
        <w:rPr>
          <w:rStyle w:val="CaptionLabel"/>
          <w:b w:val="0"/>
        </w:rPr>
        <w:t xml:space="preserve">the </w:t>
      </w:r>
      <w:r>
        <w:rPr>
          <w:rStyle w:val="CaptionLabel"/>
          <w:b w:val="0"/>
        </w:rPr>
        <w:t xml:space="preserve">2014 cohort and the 2015 cohort – the most recent graduation data available to the evaluation. The graduation rates are used as an indicator of the number of families that complete the two year program model. It </w:t>
      </w:r>
      <w:r w:rsidR="001427F2">
        <w:rPr>
          <w:rStyle w:val="CaptionLabel"/>
          <w:b w:val="0"/>
        </w:rPr>
        <w:t>indicates</w:t>
      </w:r>
      <w:r>
        <w:rPr>
          <w:rStyle w:val="CaptionLabel"/>
          <w:b w:val="0"/>
        </w:rPr>
        <w:t xml:space="preserve"> that the number of graduations has been relatively stable across all geographic locations, with a small decrease in graduations in inner regional areas and small increases in all other locations. As expected, the number of graduations has grown considerably since 2013, due to the establishment of 25 new HIPPY sites (there were 50 sites in operation in 2013, compared with 75 sites in 2014-15).</w:t>
      </w:r>
    </w:p>
    <w:p w14:paraId="6E2BB366" w14:textId="0C9F67F4" w:rsidR="009D63DB" w:rsidRDefault="009D63DB" w:rsidP="004471EB">
      <w:pPr>
        <w:pStyle w:val="Caption"/>
        <w:spacing w:before="360" w:after="160"/>
        <w:ind w:left="1310" w:hanging="1310"/>
        <w:rPr>
          <w:rStyle w:val="CaptionLabel"/>
          <w:b w:val="0"/>
        </w:rPr>
      </w:pPr>
      <w:bookmarkStart w:id="62" w:name="_Ref504664025"/>
      <w:bookmarkStart w:id="63" w:name="_Ref505169148"/>
      <w:bookmarkStart w:id="64" w:name="_Toc502213807"/>
      <w:bookmarkStart w:id="65" w:name="_Toc519009618"/>
      <w:r w:rsidRPr="00040CDA">
        <w:rPr>
          <w:rStyle w:val="CaptionLabel"/>
        </w:rPr>
        <w:t>Table </w:t>
      </w:r>
      <w:r w:rsidRPr="00040CDA">
        <w:rPr>
          <w:rStyle w:val="CaptionLabel"/>
        </w:rPr>
        <w:fldChar w:fldCharType="begin"/>
      </w:r>
      <w:r w:rsidRPr="00040CDA">
        <w:rPr>
          <w:rStyle w:val="CaptionLabel"/>
        </w:rPr>
        <w:instrText xml:space="preserve"> STYLEREF 1 \s </w:instrText>
      </w:r>
      <w:r w:rsidRPr="00040CDA">
        <w:rPr>
          <w:rStyle w:val="CaptionLabel"/>
        </w:rPr>
        <w:fldChar w:fldCharType="separate"/>
      </w:r>
      <w:r w:rsidR="003A57D4">
        <w:rPr>
          <w:rStyle w:val="CaptionLabel"/>
          <w:noProof/>
        </w:rPr>
        <w:t>2</w:t>
      </w:r>
      <w:r w:rsidRPr="00040CDA">
        <w:rPr>
          <w:rStyle w:val="CaptionLabel"/>
        </w:rPr>
        <w:fldChar w:fldCharType="end"/>
      </w:r>
      <w:r w:rsidRPr="00040CDA">
        <w:rPr>
          <w:rStyle w:val="CaptionLabel"/>
        </w:rPr>
        <w:t>.</w:t>
      </w:r>
      <w:r w:rsidRPr="00040CDA">
        <w:rPr>
          <w:rStyle w:val="CaptionLabel"/>
        </w:rPr>
        <w:fldChar w:fldCharType="begin"/>
      </w:r>
      <w:r w:rsidRPr="00040CDA">
        <w:rPr>
          <w:rStyle w:val="CaptionLabel"/>
        </w:rPr>
        <w:instrText xml:space="preserve"> SEQ Table \* ARABIC \s 1 </w:instrText>
      </w:r>
      <w:r w:rsidRPr="00040CDA">
        <w:rPr>
          <w:rStyle w:val="CaptionLabel"/>
        </w:rPr>
        <w:fldChar w:fldCharType="separate"/>
      </w:r>
      <w:r w:rsidR="003A57D4">
        <w:rPr>
          <w:rStyle w:val="CaptionLabel"/>
          <w:noProof/>
        </w:rPr>
        <w:t>2</w:t>
      </w:r>
      <w:r w:rsidRPr="00040CDA">
        <w:rPr>
          <w:rStyle w:val="CaptionLabel"/>
        </w:rPr>
        <w:fldChar w:fldCharType="end"/>
      </w:r>
      <w:bookmarkEnd w:id="62"/>
      <w:bookmarkEnd w:id="63"/>
      <w:r w:rsidRPr="008E098A">
        <w:rPr>
          <w:rStyle w:val="CaptionLabel"/>
          <w:b w:val="0"/>
        </w:rPr>
        <w:tab/>
      </w:r>
      <w:r w:rsidRPr="006F1CFC">
        <w:rPr>
          <w:rStyle w:val="CaptionLabel"/>
        </w:rPr>
        <w:t>change in graduations by location</w:t>
      </w:r>
      <w:bookmarkEnd w:id="64"/>
      <w:bookmarkEnd w:id="65"/>
    </w:p>
    <w:tbl>
      <w:tblPr>
        <w:tblW w:w="8168" w:type="dxa"/>
        <w:tblLayout w:type="fixed"/>
        <w:tblCellMar>
          <w:left w:w="0" w:type="dxa"/>
          <w:bottom w:w="40" w:type="dxa"/>
          <w:right w:w="0" w:type="dxa"/>
        </w:tblCellMar>
        <w:tblLook w:val="0000" w:firstRow="0" w:lastRow="0" w:firstColumn="0" w:lastColumn="0" w:noHBand="0" w:noVBand="0"/>
        <w:tblCaption w:val="Table 2.2"/>
        <w:tblDescription w:val="Change in Graduations by location"/>
      </w:tblPr>
      <w:tblGrid>
        <w:gridCol w:w="1496"/>
        <w:gridCol w:w="1668"/>
        <w:gridCol w:w="1668"/>
        <w:gridCol w:w="1668"/>
        <w:gridCol w:w="1668"/>
      </w:tblGrid>
      <w:tr w:rsidR="00B95317" w:rsidRPr="00B95317" w14:paraId="60D64314" w14:textId="77777777" w:rsidTr="00D62092">
        <w:trPr>
          <w:cantSplit/>
          <w:tblHeader/>
        </w:trPr>
        <w:tc>
          <w:tcPr>
            <w:tcW w:w="915" w:type="pct"/>
            <w:tcBorders>
              <w:top w:val="single" w:sz="4" w:space="0" w:color="auto"/>
              <w:bottom w:val="single" w:sz="4" w:space="0" w:color="auto"/>
            </w:tcBorders>
            <w:shd w:val="clear" w:color="auto" w:fill="auto"/>
            <w:tcMar>
              <w:left w:w="454" w:type="dxa"/>
              <w:bottom w:w="0" w:type="dxa"/>
            </w:tcMar>
            <w:vAlign w:val="center"/>
          </w:tcPr>
          <w:p w14:paraId="1D8E3B94" w14:textId="77777777" w:rsidR="009D63DB" w:rsidRPr="00D62092" w:rsidRDefault="009D63DB" w:rsidP="00D62092">
            <w:pPr>
              <w:pStyle w:val="NormalBolddoublespacing"/>
              <w:ind w:left="-306"/>
              <w:rPr>
                <w:rStyle w:val="CaptionLabel"/>
                <w:b/>
              </w:rPr>
            </w:pPr>
            <w:r w:rsidRPr="00D62092">
              <w:rPr>
                <w:rStyle w:val="CaptionLabel"/>
                <w:b/>
              </w:rPr>
              <w:t>Location</w:t>
            </w:r>
          </w:p>
        </w:tc>
        <w:tc>
          <w:tcPr>
            <w:tcW w:w="1021" w:type="pct"/>
            <w:tcBorders>
              <w:top w:val="single" w:sz="4" w:space="0" w:color="auto"/>
              <w:bottom w:val="single" w:sz="4" w:space="0" w:color="auto"/>
            </w:tcBorders>
            <w:shd w:val="clear" w:color="auto" w:fill="auto"/>
            <w:vAlign w:val="center"/>
          </w:tcPr>
          <w:p w14:paraId="7490696A" w14:textId="53B92BB7" w:rsidR="009D63DB" w:rsidRPr="00D62092" w:rsidRDefault="009D63DB" w:rsidP="007A55E5">
            <w:pPr>
              <w:pStyle w:val="NormalBolddoublespacing"/>
              <w:jc w:val="center"/>
            </w:pPr>
            <w:r w:rsidRPr="00D62092">
              <w:t>2013 cohort</w:t>
            </w:r>
            <w:r w:rsidR="007A55E5">
              <w:t xml:space="preserve"> </w:t>
            </w:r>
            <w:r w:rsidRPr="00D62092">
              <w:t>graduations</w:t>
            </w:r>
          </w:p>
        </w:tc>
        <w:tc>
          <w:tcPr>
            <w:tcW w:w="1021" w:type="pct"/>
            <w:tcBorders>
              <w:top w:val="single" w:sz="4" w:space="0" w:color="auto"/>
              <w:bottom w:val="single" w:sz="4" w:space="0" w:color="auto"/>
            </w:tcBorders>
            <w:shd w:val="clear" w:color="auto" w:fill="auto"/>
            <w:vAlign w:val="center"/>
          </w:tcPr>
          <w:p w14:paraId="632900BD" w14:textId="17832994" w:rsidR="009D63DB" w:rsidRPr="00D62092" w:rsidRDefault="009D63DB" w:rsidP="007A55E5">
            <w:pPr>
              <w:pStyle w:val="NormalBolddoublespacing"/>
              <w:rPr>
                <w:rStyle w:val="CaptionLabel"/>
                <w:b/>
              </w:rPr>
            </w:pPr>
            <w:r w:rsidRPr="00D62092">
              <w:t>2014 cohort</w:t>
            </w:r>
            <w:r w:rsidR="007A55E5">
              <w:t xml:space="preserve"> </w:t>
            </w:r>
            <w:r w:rsidRPr="00D62092">
              <w:t>graduations</w:t>
            </w:r>
          </w:p>
        </w:tc>
        <w:tc>
          <w:tcPr>
            <w:tcW w:w="1021" w:type="pct"/>
            <w:tcBorders>
              <w:top w:val="single" w:sz="4" w:space="0" w:color="auto"/>
              <w:bottom w:val="single" w:sz="4" w:space="0" w:color="auto"/>
            </w:tcBorders>
            <w:shd w:val="clear" w:color="auto" w:fill="auto"/>
            <w:tcMar>
              <w:bottom w:w="0" w:type="dxa"/>
            </w:tcMar>
            <w:vAlign w:val="center"/>
          </w:tcPr>
          <w:p w14:paraId="370E4EF8" w14:textId="4A250ACB" w:rsidR="009D63DB" w:rsidRPr="00D62092" w:rsidRDefault="009D63DB" w:rsidP="0026306D">
            <w:pPr>
              <w:pStyle w:val="NormalBolddoublespacing"/>
              <w:rPr>
                <w:rStyle w:val="CaptionLabel"/>
                <w:b/>
              </w:rPr>
            </w:pPr>
            <w:r w:rsidRPr="00D62092">
              <w:t xml:space="preserve">2015 cohort </w:t>
            </w:r>
            <w:r w:rsidR="00D742C6" w:rsidRPr="00D62092">
              <w:br/>
            </w:r>
            <w:r w:rsidRPr="00D62092">
              <w:t>graduations</w:t>
            </w:r>
          </w:p>
        </w:tc>
        <w:tc>
          <w:tcPr>
            <w:tcW w:w="1021" w:type="pct"/>
            <w:tcBorders>
              <w:top w:val="single" w:sz="4" w:space="0" w:color="auto"/>
              <w:bottom w:val="single" w:sz="4" w:space="0" w:color="auto"/>
            </w:tcBorders>
            <w:shd w:val="clear" w:color="auto" w:fill="auto"/>
            <w:tcMar>
              <w:bottom w:w="0" w:type="dxa"/>
            </w:tcMar>
            <w:vAlign w:val="center"/>
          </w:tcPr>
          <w:p w14:paraId="3AF840AF" w14:textId="1A02E80C" w:rsidR="009D63DB" w:rsidRPr="00D62092" w:rsidRDefault="0048074F" w:rsidP="0026306D">
            <w:pPr>
              <w:pStyle w:val="NormalBolddoublespacing"/>
              <w:rPr>
                <w:rStyle w:val="CaptionLabel"/>
                <w:b/>
              </w:rPr>
            </w:pPr>
            <w:r w:rsidRPr="00D62092">
              <w:rPr>
                <w:rStyle w:val="CaptionLabel"/>
                <w:b/>
              </w:rPr>
              <w:t xml:space="preserve">Change </w:t>
            </w:r>
            <w:r w:rsidR="009D63DB" w:rsidRPr="00D62092">
              <w:rPr>
                <w:rStyle w:val="CaptionLabel"/>
                <w:b/>
              </w:rPr>
              <w:t>in number</w:t>
            </w:r>
            <w:r w:rsidR="000E080E" w:rsidRPr="00D62092">
              <w:rPr>
                <w:rStyle w:val="CaptionLabel"/>
                <w:b/>
              </w:rPr>
              <w:br/>
            </w:r>
            <w:r w:rsidR="007A55E5">
              <w:rPr>
                <w:rStyle w:val="CaptionLabel"/>
                <w:b/>
              </w:rPr>
              <w:t xml:space="preserve"> </w:t>
            </w:r>
            <w:r w:rsidR="009D63DB" w:rsidRPr="00D62092">
              <w:rPr>
                <w:rStyle w:val="CaptionLabel"/>
                <w:b/>
              </w:rPr>
              <w:t>of graduations</w:t>
            </w:r>
            <w:r w:rsidR="000E080E" w:rsidRPr="00D62092">
              <w:rPr>
                <w:rStyle w:val="CaptionLabel"/>
                <w:b/>
              </w:rPr>
              <w:br/>
            </w:r>
            <w:r w:rsidR="007A55E5">
              <w:rPr>
                <w:rStyle w:val="CaptionLabel"/>
                <w:b/>
              </w:rPr>
              <w:t xml:space="preserve"> </w:t>
            </w:r>
            <w:r w:rsidR="009D63DB" w:rsidRPr="00D62092">
              <w:rPr>
                <w:rStyle w:val="CaptionLabel"/>
                <w:b/>
              </w:rPr>
              <w:t>from 2014-15</w:t>
            </w:r>
          </w:p>
        </w:tc>
      </w:tr>
      <w:tr w:rsidR="009D63DB" w14:paraId="1F7A7FB6" w14:textId="77777777" w:rsidTr="00D62092">
        <w:tblPrEx>
          <w:tblBorders>
            <w:bottom w:val="single" w:sz="4" w:space="0" w:color="646464"/>
            <w:insideH w:val="single" w:sz="4" w:space="0" w:color="646464"/>
          </w:tblBorders>
        </w:tblPrEx>
        <w:trPr>
          <w:cantSplit/>
        </w:trPr>
        <w:tc>
          <w:tcPr>
            <w:tcW w:w="916" w:type="pct"/>
            <w:tcBorders>
              <w:top w:val="nil"/>
            </w:tcBorders>
            <w:shd w:val="clear" w:color="auto" w:fill="auto"/>
            <w:vAlign w:val="center"/>
          </w:tcPr>
          <w:p w14:paraId="16D83760" w14:textId="77777777" w:rsidR="009D63DB" w:rsidRPr="001427F2" w:rsidRDefault="009D63DB" w:rsidP="00510BAF">
            <w:pPr>
              <w:pStyle w:val="Tabletext"/>
              <w:ind w:left="169"/>
              <w:jc w:val="both"/>
              <w:rPr>
                <w:rStyle w:val="CaptionLabel"/>
                <w:b w:val="0"/>
                <w:color w:val="auto"/>
                <w:sz w:val="18"/>
                <w:szCs w:val="18"/>
              </w:rPr>
            </w:pPr>
            <w:r w:rsidRPr="001427F2">
              <w:rPr>
                <w:rFonts w:eastAsia="Times New Roman" w:cs="Times New Roman"/>
                <w:color w:val="000000"/>
                <w:sz w:val="18"/>
                <w:szCs w:val="18"/>
                <w:lang w:eastAsia="en-AU"/>
              </w:rPr>
              <w:t>Major city</w:t>
            </w:r>
          </w:p>
        </w:tc>
        <w:tc>
          <w:tcPr>
            <w:tcW w:w="1021" w:type="pct"/>
            <w:tcBorders>
              <w:top w:val="nil"/>
            </w:tcBorders>
          </w:tcPr>
          <w:p w14:paraId="7FD120EF" w14:textId="77777777" w:rsidR="009D63DB" w:rsidRPr="001427F2" w:rsidRDefault="009D63DB" w:rsidP="0026306D">
            <w:pPr>
              <w:pStyle w:val="Tabletext"/>
              <w:tabs>
                <w:tab w:val="decimal" w:pos="917"/>
              </w:tabs>
              <w:jc w:val="center"/>
              <w:rPr>
                <w:rFonts w:eastAsia="Times New Roman" w:cs="Times New Roman"/>
                <w:color w:val="000000"/>
                <w:sz w:val="18"/>
                <w:szCs w:val="18"/>
                <w:lang w:eastAsia="en-AU"/>
              </w:rPr>
            </w:pPr>
            <w:r w:rsidRPr="001427F2">
              <w:rPr>
                <w:sz w:val="18"/>
                <w:szCs w:val="18"/>
              </w:rPr>
              <w:t>648</w:t>
            </w:r>
          </w:p>
        </w:tc>
        <w:tc>
          <w:tcPr>
            <w:tcW w:w="1021" w:type="pct"/>
            <w:tcBorders>
              <w:top w:val="nil"/>
            </w:tcBorders>
            <w:vAlign w:val="center"/>
          </w:tcPr>
          <w:p w14:paraId="14E96078" w14:textId="77777777" w:rsidR="009D63DB" w:rsidRPr="001427F2" w:rsidRDefault="009D63DB" w:rsidP="00510BAF">
            <w:pPr>
              <w:pStyle w:val="Tabletext"/>
              <w:tabs>
                <w:tab w:val="decimal" w:pos="917"/>
              </w:tabs>
              <w:rPr>
                <w:rStyle w:val="CaptionLabel"/>
                <w:b w:val="0"/>
                <w:sz w:val="18"/>
                <w:szCs w:val="18"/>
              </w:rPr>
            </w:pPr>
            <w:r w:rsidRPr="001427F2">
              <w:rPr>
                <w:rFonts w:eastAsia="Times New Roman" w:cs="Times New Roman"/>
                <w:color w:val="000000"/>
                <w:sz w:val="18"/>
                <w:szCs w:val="18"/>
                <w:lang w:eastAsia="en-AU"/>
              </w:rPr>
              <w:t>689</w:t>
            </w:r>
          </w:p>
        </w:tc>
        <w:tc>
          <w:tcPr>
            <w:tcW w:w="1021" w:type="pct"/>
            <w:tcBorders>
              <w:top w:val="nil"/>
            </w:tcBorders>
            <w:shd w:val="clear" w:color="auto" w:fill="auto"/>
            <w:vAlign w:val="center"/>
          </w:tcPr>
          <w:p w14:paraId="5826A7F2" w14:textId="77777777" w:rsidR="009D63DB" w:rsidRPr="001427F2" w:rsidRDefault="009D63DB" w:rsidP="00510BAF">
            <w:pPr>
              <w:pStyle w:val="Tabletext"/>
              <w:tabs>
                <w:tab w:val="decimal" w:pos="917"/>
              </w:tabs>
              <w:rPr>
                <w:rStyle w:val="CaptionLabel"/>
                <w:b w:val="0"/>
                <w:sz w:val="18"/>
                <w:szCs w:val="18"/>
              </w:rPr>
            </w:pPr>
            <w:r w:rsidRPr="001427F2">
              <w:rPr>
                <w:rFonts w:eastAsia="Times New Roman" w:cs="Times New Roman"/>
                <w:color w:val="000000"/>
                <w:sz w:val="18"/>
                <w:szCs w:val="18"/>
                <w:lang w:eastAsia="en-AU"/>
              </w:rPr>
              <w:t>713</w:t>
            </w:r>
          </w:p>
        </w:tc>
        <w:tc>
          <w:tcPr>
            <w:tcW w:w="1021" w:type="pct"/>
            <w:tcBorders>
              <w:top w:val="nil"/>
            </w:tcBorders>
            <w:shd w:val="clear" w:color="auto" w:fill="D9D9D9" w:themeFill="background1" w:themeFillShade="D9"/>
          </w:tcPr>
          <w:p w14:paraId="5E05CC46" w14:textId="77777777" w:rsidR="009D63DB" w:rsidRPr="001427F2" w:rsidRDefault="009D63DB" w:rsidP="00510BAF">
            <w:pPr>
              <w:pStyle w:val="Tabletext"/>
              <w:tabs>
                <w:tab w:val="decimal" w:pos="917"/>
              </w:tabs>
              <w:ind w:left="137"/>
              <w:rPr>
                <w:rStyle w:val="CaptionLabel"/>
                <w:b w:val="0"/>
                <w:sz w:val="18"/>
                <w:szCs w:val="18"/>
              </w:rPr>
            </w:pPr>
            <w:r w:rsidRPr="001427F2">
              <w:rPr>
                <w:b/>
                <w:sz w:val="18"/>
                <w:szCs w:val="18"/>
              </w:rPr>
              <w:t>24</w:t>
            </w:r>
          </w:p>
        </w:tc>
      </w:tr>
      <w:tr w:rsidR="009D63DB" w14:paraId="6AC0D37E" w14:textId="77777777" w:rsidTr="00D62092">
        <w:tblPrEx>
          <w:tblBorders>
            <w:bottom w:val="single" w:sz="4" w:space="0" w:color="646464"/>
            <w:insideH w:val="single" w:sz="4" w:space="0" w:color="646464"/>
          </w:tblBorders>
        </w:tblPrEx>
        <w:trPr>
          <w:cantSplit/>
        </w:trPr>
        <w:tc>
          <w:tcPr>
            <w:tcW w:w="916" w:type="pct"/>
            <w:shd w:val="clear" w:color="auto" w:fill="auto"/>
            <w:vAlign w:val="center"/>
          </w:tcPr>
          <w:p w14:paraId="39821A45" w14:textId="77777777" w:rsidR="009D63DB" w:rsidRPr="001427F2" w:rsidRDefault="009D63DB" w:rsidP="00510BAF">
            <w:pPr>
              <w:pStyle w:val="Tabletext"/>
              <w:ind w:left="169"/>
              <w:jc w:val="both"/>
              <w:rPr>
                <w:rStyle w:val="CaptionLabel"/>
                <w:b w:val="0"/>
                <w:color w:val="auto"/>
                <w:sz w:val="18"/>
                <w:szCs w:val="18"/>
              </w:rPr>
            </w:pPr>
            <w:r w:rsidRPr="001427F2">
              <w:rPr>
                <w:rFonts w:eastAsia="Times New Roman" w:cs="Times New Roman"/>
                <w:color w:val="000000"/>
                <w:sz w:val="18"/>
                <w:szCs w:val="18"/>
                <w:lang w:eastAsia="en-AU"/>
              </w:rPr>
              <w:t>Inner regional</w:t>
            </w:r>
          </w:p>
        </w:tc>
        <w:tc>
          <w:tcPr>
            <w:tcW w:w="1021" w:type="pct"/>
          </w:tcPr>
          <w:p w14:paraId="4F36A8E6" w14:textId="77777777" w:rsidR="009D63DB" w:rsidRPr="001427F2" w:rsidRDefault="009D63DB" w:rsidP="0026306D">
            <w:pPr>
              <w:pStyle w:val="Tabletext"/>
              <w:tabs>
                <w:tab w:val="decimal" w:pos="917"/>
              </w:tabs>
              <w:jc w:val="center"/>
              <w:rPr>
                <w:rFonts w:eastAsia="Times New Roman" w:cs="Times New Roman"/>
                <w:color w:val="000000"/>
                <w:sz w:val="18"/>
                <w:szCs w:val="18"/>
                <w:lang w:eastAsia="en-AU"/>
              </w:rPr>
            </w:pPr>
            <w:r w:rsidRPr="001427F2">
              <w:rPr>
                <w:sz w:val="18"/>
                <w:szCs w:val="18"/>
              </w:rPr>
              <w:t>262</w:t>
            </w:r>
          </w:p>
        </w:tc>
        <w:tc>
          <w:tcPr>
            <w:tcW w:w="1021" w:type="pct"/>
            <w:vAlign w:val="center"/>
          </w:tcPr>
          <w:p w14:paraId="7EFA659A" w14:textId="77777777" w:rsidR="009D63DB" w:rsidRPr="001427F2" w:rsidRDefault="009D63DB" w:rsidP="00510BAF">
            <w:pPr>
              <w:pStyle w:val="Tabletext"/>
              <w:tabs>
                <w:tab w:val="decimal" w:pos="917"/>
              </w:tabs>
              <w:rPr>
                <w:rStyle w:val="CaptionLabel"/>
                <w:b w:val="0"/>
                <w:sz w:val="18"/>
                <w:szCs w:val="18"/>
              </w:rPr>
            </w:pPr>
            <w:r w:rsidRPr="001427F2">
              <w:rPr>
                <w:rFonts w:eastAsia="Times New Roman" w:cs="Times New Roman"/>
                <w:color w:val="000000"/>
                <w:sz w:val="18"/>
                <w:szCs w:val="18"/>
                <w:lang w:eastAsia="en-AU"/>
              </w:rPr>
              <w:t>408</w:t>
            </w:r>
          </w:p>
        </w:tc>
        <w:tc>
          <w:tcPr>
            <w:tcW w:w="1021" w:type="pct"/>
            <w:shd w:val="clear" w:color="auto" w:fill="auto"/>
            <w:vAlign w:val="center"/>
          </w:tcPr>
          <w:p w14:paraId="6718D448" w14:textId="77777777" w:rsidR="009D63DB" w:rsidRPr="001427F2" w:rsidRDefault="009D63DB" w:rsidP="00510BAF">
            <w:pPr>
              <w:pStyle w:val="Tabletext"/>
              <w:tabs>
                <w:tab w:val="decimal" w:pos="917"/>
              </w:tabs>
              <w:rPr>
                <w:rStyle w:val="CaptionLabel"/>
                <w:b w:val="0"/>
                <w:sz w:val="18"/>
                <w:szCs w:val="18"/>
              </w:rPr>
            </w:pPr>
            <w:r w:rsidRPr="001427F2">
              <w:rPr>
                <w:rFonts w:eastAsia="Times New Roman" w:cs="Times New Roman"/>
                <w:color w:val="000000"/>
                <w:sz w:val="18"/>
                <w:szCs w:val="18"/>
                <w:lang w:eastAsia="en-AU"/>
              </w:rPr>
              <w:t>364</w:t>
            </w:r>
          </w:p>
        </w:tc>
        <w:tc>
          <w:tcPr>
            <w:tcW w:w="1021" w:type="pct"/>
            <w:shd w:val="clear" w:color="auto" w:fill="D9D9D9" w:themeFill="background1" w:themeFillShade="D9"/>
          </w:tcPr>
          <w:p w14:paraId="3E94BA6E" w14:textId="77777777" w:rsidR="009D63DB" w:rsidRPr="001427F2" w:rsidRDefault="009D63DB" w:rsidP="00510BAF">
            <w:pPr>
              <w:pStyle w:val="Tabletext"/>
              <w:tabs>
                <w:tab w:val="decimal" w:pos="917"/>
              </w:tabs>
              <w:ind w:left="137"/>
              <w:rPr>
                <w:rStyle w:val="CaptionLabel"/>
                <w:b w:val="0"/>
                <w:sz w:val="18"/>
                <w:szCs w:val="18"/>
              </w:rPr>
            </w:pPr>
            <w:r w:rsidRPr="001427F2">
              <w:rPr>
                <w:b/>
                <w:sz w:val="18"/>
                <w:szCs w:val="18"/>
              </w:rPr>
              <w:t>-44</w:t>
            </w:r>
          </w:p>
        </w:tc>
      </w:tr>
      <w:tr w:rsidR="009D63DB" w14:paraId="11FACDFE" w14:textId="77777777" w:rsidTr="00D62092">
        <w:tblPrEx>
          <w:tblBorders>
            <w:bottom w:val="single" w:sz="4" w:space="0" w:color="646464"/>
            <w:insideH w:val="single" w:sz="4" w:space="0" w:color="646464"/>
          </w:tblBorders>
        </w:tblPrEx>
        <w:trPr>
          <w:cantSplit/>
        </w:trPr>
        <w:tc>
          <w:tcPr>
            <w:tcW w:w="916" w:type="pct"/>
            <w:shd w:val="clear" w:color="auto" w:fill="auto"/>
            <w:vAlign w:val="center"/>
          </w:tcPr>
          <w:p w14:paraId="027E7832" w14:textId="77777777" w:rsidR="009D63DB" w:rsidRPr="001427F2" w:rsidRDefault="009D63DB" w:rsidP="00510BAF">
            <w:pPr>
              <w:pStyle w:val="Tabletext"/>
              <w:ind w:left="169"/>
              <w:jc w:val="both"/>
              <w:rPr>
                <w:rStyle w:val="CaptionLabel"/>
                <w:b w:val="0"/>
                <w:color w:val="auto"/>
                <w:sz w:val="18"/>
                <w:szCs w:val="18"/>
              </w:rPr>
            </w:pPr>
            <w:r w:rsidRPr="001427F2">
              <w:rPr>
                <w:rFonts w:eastAsia="Times New Roman" w:cs="Times New Roman"/>
                <w:color w:val="000000"/>
                <w:sz w:val="18"/>
                <w:szCs w:val="18"/>
                <w:lang w:eastAsia="en-AU"/>
              </w:rPr>
              <w:t>Outer regional</w:t>
            </w:r>
          </w:p>
        </w:tc>
        <w:tc>
          <w:tcPr>
            <w:tcW w:w="1021" w:type="pct"/>
          </w:tcPr>
          <w:p w14:paraId="48D5CD76" w14:textId="77777777" w:rsidR="009D63DB" w:rsidRPr="001427F2" w:rsidRDefault="009D63DB" w:rsidP="0026306D">
            <w:pPr>
              <w:pStyle w:val="Tabletext"/>
              <w:tabs>
                <w:tab w:val="decimal" w:pos="917"/>
              </w:tabs>
              <w:jc w:val="center"/>
              <w:rPr>
                <w:rFonts w:eastAsia="Times New Roman" w:cs="Times New Roman"/>
                <w:color w:val="000000"/>
                <w:sz w:val="18"/>
                <w:szCs w:val="18"/>
                <w:lang w:eastAsia="en-AU"/>
              </w:rPr>
            </w:pPr>
            <w:r w:rsidRPr="001427F2">
              <w:rPr>
                <w:sz w:val="18"/>
                <w:szCs w:val="18"/>
              </w:rPr>
              <w:t>164</w:t>
            </w:r>
          </w:p>
        </w:tc>
        <w:tc>
          <w:tcPr>
            <w:tcW w:w="1021" w:type="pct"/>
            <w:vAlign w:val="center"/>
          </w:tcPr>
          <w:p w14:paraId="4D3803A8" w14:textId="77777777" w:rsidR="009D63DB" w:rsidRPr="001427F2" w:rsidRDefault="009D63DB" w:rsidP="00510BAF">
            <w:pPr>
              <w:pStyle w:val="Tabletext"/>
              <w:tabs>
                <w:tab w:val="decimal" w:pos="917"/>
              </w:tabs>
              <w:rPr>
                <w:rStyle w:val="CaptionLabel"/>
                <w:b w:val="0"/>
                <w:sz w:val="18"/>
                <w:szCs w:val="18"/>
              </w:rPr>
            </w:pPr>
            <w:r w:rsidRPr="001427F2">
              <w:rPr>
                <w:rFonts w:eastAsia="Times New Roman" w:cs="Times New Roman"/>
                <w:color w:val="000000"/>
                <w:sz w:val="18"/>
                <w:szCs w:val="18"/>
                <w:lang w:eastAsia="en-AU"/>
              </w:rPr>
              <w:t>268</w:t>
            </w:r>
          </w:p>
        </w:tc>
        <w:tc>
          <w:tcPr>
            <w:tcW w:w="1021" w:type="pct"/>
            <w:shd w:val="clear" w:color="auto" w:fill="auto"/>
            <w:vAlign w:val="center"/>
          </w:tcPr>
          <w:p w14:paraId="78F12210" w14:textId="77777777" w:rsidR="009D63DB" w:rsidRPr="001427F2" w:rsidRDefault="009D63DB" w:rsidP="00510BAF">
            <w:pPr>
              <w:pStyle w:val="Tabletext"/>
              <w:tabs>
                <w:tab w:val="decimal" w:pos="917"/>
              </w:tabs>
              <w:rPr>
                <w:rStyle w:val="CaptionLabel"/>
                <w:b w:val="0"/>
                <w:sz w:val="18"/>
                <w:szCs w:val="18"/>
              </w:rPr>
            </w:pPr>
            <w:r w:rsidRPr="001427F2">
              <w:rPr>
                <w:rFonts w:eastAsia="Times New Roman" w:cs="Times New Roman"/>
                <w:color w:val="000000"/>
                <w:sz w:val="18"/>
                <w:szCs w:val="18"/>
                <w:lang w:eastAsia="en-AU"/>
              </w:rPr>
              <w:t>313</w:t>
            </w:r>
          </w:p>
        </w:tc>
        <w:tc>
          <w:tcPr>
            <w:tcW w:w="1021" w:type="pct"/>
            <w:shd w:val="clear" w:color="auto" w:fill="D9D9D9" w:themeFill="background1" w:themeFillShade="D9"/>
          </w:tcPr>
          <w:p w14:paraId="55B4BE71" w14:textId="77777777" w:rsidR="009D63DB" w:rsidRPr="001427F2" w:rsidRDefault="009D63DB" w:rsidP="00510BAF">
            <w:pPr>
              <w:pStyle w:val="Tabletext"/>
              <w:tabs>
                <w:tab w:val="decimal" w:pos="917"/>
              </w:tabs>
              <w:ind w:left="137"/>
              <w:rPr>
                <w:rStyle w:val="CaptionLabel"/>
                <w:b w:val="0"/>
                <w:sz w:val="18"/>
                <w:szCs w:val="18"/>
              </w:rPr>
            </w:pPr>
            <w:r w:rsidRPr="001427F2">
              <w:rPr>
                <w:b/>
                <w:sz w:val="18"/>
                <w:szCs w:val="18"/>
              </w:rPr>
              <w:t>45</w:t>
            </w:r>
          </w:p>
        </w:tc>
      </w:tr>
      <w:tr w:rsidR="009D63DB" w14:paraId="1CE57AA9" w14:textId="77777777" w:rsidTr="00D62092">
        <w:tblPrEx>
          <w:tblBorders>
            <w:bottom w:val="single" w:sz="4" w:space="0" w:color="646464"/>
            <w:insideH w:val="single" w:sz="4" w:space="0" w:color="646464"/>
          </w:tblBorders>
        </w:tblPrEx>
        <w:trPr>
          <w:cantSplit/>
        </w:trPr>
        <w:tc>
          <w:tcPr>
            <w:tcW w:w="916" w:type="pct"/>
            <w:shd w:val="clear" w:color="auto" w:fill="auto"/>
            <w:vAlign w:val="center"/>
          </w:tcPr>
          <w:p w14:paraId="5DBD540D" w14:textId="77777777" w:rsidR="009D63DB" w:rsidRPr="001427F2" w:rsidRDefault="009D63DB" w:rsidP="00510BAF">
            <w:pPr>
              <w:pStyle w:val="Tabletext"/>
              <w:ind w:left="169"/>
              <w:jc w:val="both"/>
              <w:rPr>
                <w:rStyle w:val="CaptionLabel"/>
                <w:b w:val="0"/>
                <w:color w:val="auto"/>
                <w:sz w:val="18"/>
                <w:szCs w:val="18"/>
              </w:rPr>
            </w:pPr>
            <w:r w:rsidRPr="001427F2">
              <w:rPr>
                <w:rFonts w:eastAsia="Times New Roman" w:cs="Times New Roman"/>
                <w:color w:val="000000"/>
                <w:sz w:val="18"/>
                <w:szCs w:val="18"/>
                <w:lang w:eastAsia="en-AU"/>
              </w:rPr>
              <w:t>Remote</w:t>
            </w:r>
          </w:p>
        </w:tc>
        <w:tc>
          <w:tcPr>
            <w:tcW w:w="1021" w:type="pct"/>
          </w:tcPr>
          <w:p w14:paraId="434E5B34" w14:textId="77777777" w:rsidR="009D63DB" w:rsidRPr="001427F2" w:rsidRDefault="009D63DB" w:rsidP="0026306D">
            <w:pPr>
              <w:pStyle w:val="Tabletext"/>
              <w:tabs>
                <w:tab w:val="decimal" w:pos="917"/>
              </w:tabs>
              <w:jc w:val="center"/>
              <w:rPr>
                <w:rFonts w:eastAsia="Times New Roman" w:cs="Times New Roman"/>
                <w:color w:val="000000"/>
                <w:sz w:val="18"/>
                <w:szCs w:val="18"/>
                <w:lang w:eastAsia="en-AU"/>
              </w:rPr>
            </w:pPr>
            <w:r w:rsidRPr="001427F2">
              <w:rPr>
                <w:sz w:val="18"/>
                <w:szCs w:val="18"/>
              </w:rPr>
              <w:t>41</w:t>
            </w:r>
          </w:p>
        </w:tc>
        <w:tc>
          <w:tcPr>
            <w:tcW w:w="1021" w:type="pct"/>
            <w:vAlign w:val="center"/>
          </w:tcPr>
          <w:p w14:paraId="300DA39F" w14:textId="77777777" w:rsidR="009D63DB" w:rsidRPr="001427F2" w:rsidRDefault="009D63DB" w:rsidP="00510BAF">
            <w:pPr>
              <w:pStyle w:val="Tabletext"/>
              <w:tabs>
                <w:tab w:val="decimal" w:pos="917"/>
              </w:tabs>
              <w:rPr>
                <w:rStyle w:val="CaptionLabel"/>
                <w:b w:val="0"/>
                <w:sz w:val="18"/>
                <w:szCs w:val="18"/>
              </w:rPr>
            </w:pPr>
            <w:r w:rsidRPr="001427F2">
              <w:rPr>
                <w:rFonts w:eastAsia="Times New Roman" w:cs="Times New Roman"/>
                <w:color w:val="000000"/>
                <w:sz w:val="18"/>
                <w:szCs w:val="18"/>
                <w:lang w:eastAsia="en-AU"/>
              </w:rPr>
              <w:t>60</w:t>
            </w:r>
          </w:p>
        </w:tc>
        <w:tc>
          <w:tcPr>
            <w:tcW w:w="1021" w:type="pct"/>
            <w:shd w:val="clear" w:color="auto" w:fill="auto"/>
            <w:vAlign w:val="center"/>
          </w:tcPr>
          <w:p w14:paraId="164ADA6A" w14:textId="77777777" w:rsidR="009D63DB" w:rsidRPr="001427F2" w:rsidRDefault="009D63DB" w:rsidP="00510BAF">
            <w:pPr>
              <w:pStyle w:val="Tabletext"/>
              <w:tabs>
                <w:tab w:val="decimal" w:pos="917"/>
              </w:tabs>
              <w:rPr>
                <w:rStyle w:val="CaptionLabel"/>
                <w:b w:val="0"/>
                <w:sz w:val="18"/>
                <w:szCs w:val="18"/>
              </w:rPr>
            </w:pPr>
            <w:r w:rsidRPr="001427F2">
              <w:rPr>
                <w:rFonts w:eastAsia="Times New Roman" w:cs="Times New Roman"/>
                <w:color w:val="000000"/>
                <w:sz w:val="18"/>
                <w:szCs w:val="18"/>
                <w:lang w:eastAsia="en-AU"/>
              </w:rPr>
              <w:t>73</w:t>
            </w:r>
          </w:p>
        </w:tc>
        <w:tc>
          <w:tcPr>
            <w:tcW w:w="1021" w:type="pct"/>
            <w:shd w:val="clear" w:color="auto" w:fill="D9D9D9" w:themeFill="background1" w:themeFillShade="D9"/>
          </w:tcPr>
          <w:p w14:paraId="50A9CB34" w14:textId="77777777" w:rsidR="009D63DB" w:rsidRPr="001427F2" w:rsidRDefault="009D63DB" w:rsidP="00510BAF">
            <w:pPr>
              <w:pStyle w:val="Tabletext"/>
              <w:tabs>
                <w:tab w:val="decimal" w:pos="917"/>
              </w:tabs>
              <w:ind w:left="137"/>
              <w:rPr>
                <w:rStyle w:val="CaptionLabel"/>
                <w:b w:val="0"/>
                <w:sz w:val="18"/>
                <w:szCs w:val="18"/>
              </w:rPr>
            </w:pPr>
            <w:r w:rsidRPr="001427F2">
              <w:rPr>
                <w:b/>
                <w:sz w:val="18"/>
                <w:szCs w:val="18"/>
              </w:rPr>
              <w:t>13</w:t>
            </w:r>
          </w:p>
        </w:tc>
      </w:tr>
      <w:tr w:rsidR="009D63DB" w14:paraId="523664C5" w14:textId="77777777" w:rsidTr="00D62092">
        <w:tblPrEx>
          <w:tblBorders>
            <w:bottom w:val="single" w:sz="4" w:space="0" w:color="646464"/>
            <w:insideH w:val="single" w:sz="4" w:space="0" w:color="646464"/>
          </w:tblBorders>
        </w:tblPrEx>
        <w:trPr>
          <w:cantSplit/>
        </w:trPr>
        <w:tc>
          <w:tcPr>
            <w:tcW w:w="916" w:type="pct"/>
            <w:shd w:val="clear" w:color="auto" w:fill="auto"/>
            <w:vAlign w:val="center"/>
          </w:tcPr>
          <w:p w14:paraId="2A9F6709" w14:textId="77777777" w:rsidR="009D63DB" w:rsidRPr="001427F2" w:rsidRDefault="009D63DB" w:rsidP="00510BAF">
            <w:pPr>
              <w:pStyle w:val="Tabletext"/>
              <w:ind w:left="169"/>
              <w:jc w:val="both"/>
              <w:rPr>
                <w:rStyle w:val="CaptionLabel"/>
                <w:b w:val="0"/>
                <w:color w:val="auto"/>
                <w:sz w:val="18"/>
                <w:szCs w:val="18"/>
              </w:rPr>
            </w:pPr>
            <w:r w:rsidRPr="001427F2">
              <w:rPr>
                <w:rFonts w:eastAsia="Times New Roman" w:cs="Times New Roman"/>
                <w:color w:val="000000"/>
                <w:sz w:val="18"/>
                <w:szCs w:val="18"/>
                <w:lang w:eastAsia="en-AU"/>
              </w:rPr>
              <w:t>Very remote</w:t>
            </w:r>
          </w:p>
        </w:tc>
        <w:tc>
          <w:tcPr>
            <w:tcW w:w="1021" w:type="pct"/>
          </w:tcPr>
          <w:p w14:paraId="40407C3E" w14:textId="77777777" w:rsidR="009D63DB" w:rsidRPr="001427F2" w:rsidRDefault="009D63DB" w:rsidP="0026306D">
            <w:pPr>
              <w:pStyle w:val="Tabletext"/>
              <w:tabs>
                <w:tab w:val="decimal" w:pos="917"/>
              </w:tabs>
              <w:jc w:val="center"/>
              <w:rPr>
                <w:rFonts w:eastAsia="Times New Roman" w:cs="Times New Roman"/>
                <w:color w:val="000000"/>
                <w:sz w:val="18"/>
                <w:szCs w:val="18"/>
                <w:lang w:eastAsia="en-AU"/>
              </w:rPr>
            </w:pPr>
            <w:r w:rsidRPr="001427F2">
              <w:rPr>
                <w:rFonts w:eastAsia="Times New Roman" w:cs="Times New Roman"/>
                <w:color w:val="000000"/>
                <w:sz w:val="18"/>
                <w:szCs w:val="18"/>
                <w:lang w:eastAsia="en-AU"/>
              </w:rPr>
              <w:t>N/A</w:t>
            </w:r>
          </w:p>
        </w:tc>
        <w:tc>
          <w:tcPr>
            <w:tcW w:w="1021" w:type="pct"/>
            <w:vAlign w:val="center"/>
          </w:tcPr>
          <w:p w14:paraId="04EB244E" w14:textId="77777777" w:rsidR="009D63DB" w:rsidRPr="001427F2" w:rsidRDefault="009D63DB" w:rsidP="00510BAF">
            <w:pPr>
              <w:pStyle w:val="Tabletext"/>
              <w:tabs>
                <w:tab w:val="decimal" w:pos="917"/>
              </w:tabs>
              <w:rPr>
                <w:rStyle w:val="CaptionLabel"/>
                <w:b w:val="0"/>
                <w:sz w:val="18"/>
                <w:szCs w:val="18"/>
              </w:rPr>
            </w:pPr>
            <w:r w:rsidRPr="001427F2">
              <w:rPr>
                <w:rFonts w:eastAsia="Times New Roman" w:cs="Times New Roman"/>
                <w:color w:val="000000"/>
                <w:sz w:val="18"/>
                <w:szCs w:val="18"/>
                <w:lang w:eastAsia="en-AU"/>
              </w:rPr>
              <w:t>1</w:t>
            </w:r>
          </w:p>
        </w:tc>
        <w:tc>
          <w:tcPr>
            <w:tcW w:w="1021" w:type="pct"/>
            <w:shd w:val="clear" w:color="auto" w:fill="auto"/>
            <w:vAlign w:val="center"/>
          </w:tcPr>
          <w:p w14:paraId="4BDC6647" w14:textId="77777777" w:rsidR="009D63DB" w:rsidRPr="001427F2" w:rsidRDefault="009D63DB" w:rsidP="00510BAF">
            <w:pPr>
              <w:pStyle w:val="Tabletext"/>
              <w:tabs>
                <w:tab w:val="decimal" w:pos="917"/>
              </w:tabs>
              <w:rPr>
                <w:rStyle w:val="CaptionLabel"/>
                <w:b w:val="0"/>
                <w:sz w:val="18"/>
                <w:szCs w:val="18"/>
              </w:rPr>
            </w:pPr>
            <w:r w:rsidRPr="001427F2">
              <w:rPr>
                <w:rFonts w:eastAsia="Times New Roman" w:cs="Times New Roman"/>
                <w:color w:val="000000"/>
                <w:sz w:val="18"/>
                <w:szCs w:val="18"/>
                <w:lang w:eastAsia="en-AU"/>
              </w:rPr>
              <w:t>2</w:t>
            </w:r>
          </w:p>
        </w:tc>
        <w:tc>
          <w:tcPr>
            <w:tcW w:w="1021" w:type="pct"/>
            <w:shd w:val="clear" w:color="auto" w:fill="D9D9D9" w:themeFill="background1" w:themeFillShade="D9"/>
          </w:tcPr>
          <w:p w14:paraId="614C967F" w14:textId="77777777" w:rsidR="009D63DB" w:rsidRPr="001427F2" w:rsidRDefault="009D63DB" w:rsidP="00510BAF">
            <w:pPr>
              <w:pStyle w:val="Tabletext"/>
              <w:tabs>
                <w:tab w:val="decimal" w:pos="917"/>
              </w:tabs>
              <w:ind w:left="137"/>
              <w:rPr>
                <w:rStyle w:val="CaptionLabel"/>
                <w:b w:val="0"/>
                <w:sz w:val="18"/>
                <w:szCs w:val="18"/>
              </w:rPr>
            </w:pPr>
            <w:r w:rsidRPr="001427F2">
              <w:rPr>
                <w:b/>
                <w:sz w:val="18"/>
                <w:szCs w:val="18"/>
              </w:rPr>
              <w:t>1</w:t>
            </w:r>
          </w:p>
        </w:tc>
      </w:tr>
      <w:tr w:rsidR="009D63DB" w14:paraId="3B2F918C" w14:textId="77777777" w:rsidTr="00D62092">
        <w:tblPrEx>
          <w:tblBorders>
            <w:bottom w:val="single" w:sz="4" w:space="0" w:color="646464"/>
            <w:insideH w:val="single" w:sz="4" w:space="0" w:color="646464"/>
          </w:tblBorders>
        </w:tblPrEx>
        <w:trPr>
          <w:cantSplit/>
        </w:trPr>
        <w:tc>
          <w:tcPr>
            <w:tcW w:w="916" w:type="pct"/>
            <w:shd w:val="clear" w:color="auto" w:fill="auto"/>
            <w:vAlign w:val="center"/>
          </w:tcPr>
          <w:p w14:paraId="0BC4C338" w14:textId="77777777" w:rsidR="009D63DB" w:rsidRPr="001427F2" w:rsidRDefault="009D63DB" w:rsidP="00510BAF">
            <w:pPr>
              <w:pStyle w:val="Tabletext"/>
              <w:ind w:left="169"/>
              <w:jc w:val="both"/>
              <w:rPr>
                <w:rStyle w:val="CaptionLabel"/>
                <w:color w:val="auto"/>
                <w:sz w:val="18"/>
                <w:szCs w:val="18"/>
              </w:rPr>
            </w:pPr>
            <w:r w:rsidRPr="001427F2">
              <w:rPr>
                <w:rFonts w:eastAsia="Times New Roman" w:cs="Times New Roman"/>
                <w:b/>
                <w:color w:val="000000"/>
                <w:sz w:val="18"/>
                <w:szCs w:val="18"/>
                <w:lang w:eastAsia="en-AU"/>
              </w:rPr>
              <w:t>Total</w:t>
            </w:r>
          </w:p>
        </w:tc>
        <w:tc>
          <w:tcPr>
            <w:tcW w:w="1021" w:type="pct"/>
          </w:tcPr>
          <w:p w14:paraId="1681F32B" w14:textId="77777777" w:rsidR="009D63DB" w:rsidRPr="001427F2" w:rsidRDefault="009D63DB" w:rsidP="00510BAF">
            <w:pPr>
              <w:pStyle w:val="Tabletext"/>
              <w:tabs>
                <w:tab w:val="decimal" w:pos="917"/>
              </w:tabs>
              <w:rPr>
                <w:rFonts w:eastAsia="Times New Roman" w:cs="Times New Roman"/>
                <w:b/>
                <w:color w:val="000000"/>
                <w:sz w:val="18"/>
                <w:szCs w:val="18"/>
                <w:lang w:eastAsia="en-AU"/>
              </w:rPr>
            </w:pPr>
            <w:r w:rsidRPr="001427F2">
              <w:rPr>
                <w:b/>
                <w:sz w:val="18"/>
                <w:szCs w:val="18"/>
              </w:rPr>
              <w:t>1,115</w:t>
            </w:r>
          </w:p>
        </w:tc>
        <w:tc>
          <w:tcPr>
            <w:tcW w:w="1021" w:type="pct"/>
            <w:vAlign w:val="center"/>
          </w:tcPr>
          <w:p w14:paraId="125A7877" w14:textId="77777777" w:rsidR="009D63DB" w:rsidRPr="001427F2" w:rsidRDefault="009D63DB" w:rsidP="00510BAF">
            <w:pPr>
              <w:pStyle w:val="Tabletext"/>
              <w:tabs>
                <w:tab w:val="decimal" w:pos="917"/>
              </w:tabs>
              <w:rPr>
                <w:rStyle w:val="CaptionLabel"/>
                <w:sz w:val="18"/>
                <w:szCs w:val="18"/>
              </w:rPr>
            </w:pPr>
            <w:r w:rsidRPr="001427F2">
              <w:rPr>
                <w:rFonts w:eastAsia="Times New Roman" w:cs="Times New Roman"/>
                <w:b/>
                <w:color w:val="000000"/>
                <w:sz w:val="18"/>
                <w:szCs w:val="18"/>
                <w:lang w:eastAsia="en-AU"/>
              </w:rPr>
              <w:t>1,426</w:t>
            </w:r>
          </w:p>
        </w:tc>
        <w:tc>
          <w:tcPr>
            <w:tcW w:w="1021" w:type="pct"/>
            <w:shd w:val="clear" w:color="auto" w:fill="auto"/>
            <w:vAlign w:val="center"/>
          </w:tcPr>
          <w:p w14:paraId="33CC176B" w14:textId="77777777" w:rsidR="009D63DB" w:rsidRPr="001427F2" w:rsidRDefault="009D63DB" w:rsidP="00510BAF">
            <w:pPr>
              <w:pStyle w:val="Tabletext"/>
              <w:tabs>
                <w:tab w:val="decimal" w:pos="917"/>
              </w:tabs>
              <w:rPr>
                <w:rStyle w:val="CaptionLabel"/>
                <w:sz w:val="18"/>
                <w:szCs w:val="18"/>
              </w:rPr>
            </w:pPr>
            <w:r w:rsidRPr="001427F2">
              <w:rPr>
                <w:rFonts w:eastAsia="Times New Roman" w:cs="Times New Roman"/>
                <w:b/>
                <w:color w:val="000000"/>
                <w:sz w:val="18"/>
                <w:szCs w:val="18"/>
                <w:lang w:eastAsia="en-AU"/>
              </w:rPr>
              <w:t>1,465</w:t>
            </w:r>
          </w:p>
        </w:tc>
        <w:tc>
          <w:tcPr>
            <w:tcW w:w="1021" w:type="pct"/>
            <w:shd w:val="clear" w:color="auto" w:fill="D9D9D9" w:themeFill="background1" w:themeFillShade="D9"/>
            <w:vAlign w:val="center"/>
          </w:tcPr>
          <w:p w14:paraId="37AB2177" w14:textId="77777777" w:rsidR="009D63DB" w:rsidRPr="001427F2" w:rsidRDefault="009D63DB" w:rsidP="00510BAF">
            <w:pPr>
              <w:pStyle w:val="Tabletext"/>
              <w:tabs>
                <w:tab w:val="decimal" w:pos="917"/>
              </w:tabs>
              <w:ind w:left="137"/>
              <w:rPr>
                <w:rStyle w:val="CaptionLabel"/>
                <w:sz w:val="18"/>
                <w:szCs w:val="18"/>
              </w:rPr>
            </w:pPr>
            <w:r w:rsidRPr="001427F2">
              <w:rPr>
                <w:rStyle w:val="CaptionLabel"/>
                <w:sz w:val="18"/>
                <w:szCs w:val="18"/>
              </w:rPr>
              <w:t>39</w:t>
            </w:r>
          </w:p>
        </w:tc>
      </w:tr>
      <w:tr w:rsidR="009D63DB" w14:paraId="57D8C02C" w14:textId="77777777" w:rsidTr="00D62092">
        <w:tblPrEx>
          <w:tblBorders>
            <w:bottom w:val="single" w:sz="4" w:space="0" w:color="646464"/>
            <w:insideH w:val="single" w:sz="4" w:space="0" w:color="646464"/>
          </w:tblBorders>
        </w:tblPrEx>
        <w:trPr>
          <w:cantSplit/>
        </w:trPr>
        <w:tc>
          <w:tcPr>
            <w:tcW w:w="5000" w:type="pct"/>
            <w:gridSpan w:val="5"/>
            <w:tcBorders>
              <w:bottom w:val="single" w:sz="4" w:space="0" w:color="646464"/>
            </w:tcBorders>
          </w:tcPr>
          <w:p w14:paraId="2AEF6DFE" w14:textId="77777777" w:rsidR="009D63DB" w:rsidRPr="001427F2" w:rsidRDefault="009D63DB" w:rsidP="0040707B">
            <w:pPr>
              <w:pStyle w:val="Note"/>
              <w:rPr>
                <w:szCs w:val="14"/>
                <w:lang w:val="en-US"/>
              </w:rPr>
            </w:pPr>
            <w:r w:rsidRPr="001427F2">
              <w:rPr>
                <w:szCs w:val="14"/>
                <w:lang w:val="en-US"/>
              </w:rPr>
              <w:t>Note: N/A indicates no very remote sites were in operation in 2013.</w:t>
            </w:r>
          </w:p>
          <w:p w14:paraId="3E5B83B6" w14:textId="77777777" w:rsidR="009D63DB" w:rsidRDefault="009D63DB" w:rsidP="0040707B">
            <w:pPr>
              <w:pStyle w:val="Source"/>
              <w:rPr>
                <w:rStyle w:val="CaptionLabel"/>
                <w:rFonts w:cs="Times New Roman"/>
                <w:b w:val="0"/>
                <w:i w:val="0"/>
                <w:caps w:val="0"/>
                <w:spacing w:val="0"/>
                <w:szCs w:val="24"/>
              </w:rPr>
            </w:pPr>
            <w:r w:rsidRPr="001427F2">
              <w:rPr>
                <w:sz w:val="14"/>
                <w:szCs w:val="14"/>
              </w:rPr>
              <w:t>Source:</w:t>
            </w:r>
            <w:r w:rsidRPr="001427F2">
              <w:rPr>
                <w:rStyle w:val="CaptionLabel"/>
                <w:b w:val="0"/>
                <w:sz w:val="14"/>
                <w:szCs w:val="14"/>
              </w:rPr>
              <w:t xml:space="preserve"> </w:t>
            </w:r>
            <w:r w:rsidRPr="001427F2">
              <w:rPr>
                <w:sz w:val="14"/>
                <w:szCs w:val="14"/>
                <w:lang w:val="en-US"/>
              </w:rPr>
              <w:t>ACIL ALLEN consulting 2018, ANALYSIS OF HIPPY AUSTRALIA program data</w:t>
            </w:r>
          </w:p>
        </w:tc>
      </w:tr>
      <w:tr w:rsidR="009D63DB" w14:paraId="0A45BA1B" w14:textId="77777777" w:rsidTr="00D62092">
        <w:tblPrEx>
          <w:tblBorders>
            <w:bottom w:val="single" w:sz="4" w:space="0" w:color="646464"/>
            <w:insideH w:val="single" w:sz="4" w:space="0" w:color="646464"/>
          </w:tblBorders>
        </w:tblPrEx>
        <w:trPr>
          <w:cantSplit/>
          <w:trHeight w:hRule="exact" w:val="120"/>
        </w:trPr>
        <w:tc>
          <w:tcPr>
            <w:tcW w:w="916" w:type="pct"/>
            <w:tcBorders>
              <w:top w:val="single" w:sz="4" w:space="0" w:color="646464"/>
              <w:bottom w:val="nil"/>
            </w:tcBorders>
          </w:tcPr>
          <w:p w14:paraId="315136C5" w14:textId="77777777" w:rsidR="009D63DB" w:rsidRDefault="009D63DB" w:rsidP="0040707B">
            <w:pPr>
              <w:pStyle w:val="spacertbl"/>
              <w:rPr>
                <w:rStyle w:val="CaptionLabel"/>
                <w:b w:val="0"/>
              </w:rPr>
            </w:pPr>
          </w:p>
        </w:tc>
        <w:tc>
          <w:tcPr>
            <w:tcW w:w="1021" w:type="pct"/>
            <w:tcBorders>
              <w:top w:val="single" w:sz="4" w:space="0" w:color="646464"/>
              <w:bottom w:val="nil"/>
            </w:tcBorders>
          </w:tcPr>
          <w:p w14:paraId="13AEF4CB" w14:textId="77777777" w:rsidR="009D63DB" w:rsidRDefault="009D63DB" w:rsidP="0040707B">
            <w:pPr>
              <w:pStyle w:val="spacertbl"/>
              <w:rPr>
                <w:rStyle w:val="CaptionLabel"/>
                <w:b w:val="0"/>
              </w:rPr>
            </w:pPr>
          </w:p>
        </w:tc>
        <w:tc>
          <w:tcPr>
            <w:tcW w:w="3063" w:type="pct"/>
            <w:gridSpan w:val="3"/>
            <w:tcBorders>
              <w:top w:val="single" w:sz="4" w:space="0" w:color="646464"/>
              <w:bottom w:val="nil"/>
            </w:tcBorders>
            <w:shd w:val="clear" w:color="auto" w:fill="auto"/>
          </w:tcPr>
          <w:p w14:paraId="39F1BF54" w14:textId="77777777" w:rsidR="009D63DB" w:rsidRDefault="009D63DB" w:rsidP="0040707B">
            <w:pPr>
              <w:pStyle w:val="spacertbl"/>
              <w:rPr>
                <w:rStyle w:val="CaptionLabel"/>
                <w:b w:val="0"/>
              </w:rPr>
            </w:pPr>
          </w:p>
        </w:tc>
      </w:tr>
    </w:tbl>
    <w:p w14:paraId="30016751" w14:textId="2E05E86E" w:rsidR="009D63DB" w:rsidRDefault="009D63DB" w:rsidP="007A55E5">
      <w:pPr>
        <w:pStyle w:val="BodyText"/>
      </w:pPr>
      <w:r w:rsidRPr="00AF0A63">
        <w:rPr>
          <w:b/>
        </w:rPr>
        <w:fldChar w:fldCharType="begin"/>
      </w:r>
      <w:r w:rsidRPr="00AF0A63">
        <w:rPr>
          <w:b/>
        </w:rPr>
        <w:instrText xml:space="preserve"> REF _Ref504664099 \h  \* MERGEFORMAT </w:instrText>
      </w:r>
      <w:r w:rsidRPr="00AF0A63">
        <w:rPr>
          <w:b/>
        </w:rPr>
      </w:r>
      <w:r w:rsidRPr="00AF0A63">
        <w:rPr>
          <w:b/>
        </w:rPr>
        <w:fldChar w:fldCharType="separate"/>
      </w:r>
      <w:r w:rsidR="003A57D4" w:rsidRPr="003A57D4">
        <w:t>Figure 2.1</w:t>
      </w:r>
      <w:r w:rsidRPr="00AF0A63">
        <w:rPr>
          <w:b/>
        </w:rPr>
        <w:fldChar w:fldCharType="end"/>
      </w:r>
      <w:r>
        <w:rPr>
          <w:rStyle w:val="CaptionLabel"/>
          <w:b w:val="0"/>
        </w:rPr>
        <w:t xml:space="preserve"> </w:t>
      </w:r>
      <w:r w:rsidRPr="00855EA4">
        <w:rPr>
          <w:rStyle w:val="CaptionLabel"/>
          <w:b w:val="0"/>
        </w:rPr>
        <w:t xml:space="preserve">shows </w:t>
      </w:r>
      <w:r>
        <w:rPr>
          <w:rStyle w:val="CaptionLabel"/>
          <w:b w:val="0"/>
        </w:rPr>
        <w:t xml:space="preserve">the proportion of children graduating by location over time. </w:t>
      </w:r>
      <w:r w:rsidRPr="004E1C9A">
        <w:t xml:space="preserve">Overall, </w:t>
      </w:r>
      <w:r>
        <w:t>the data show:</w:t>
      </w:r>
    </w:p>
    <w:p w14:paraId="40E5492B" w14:textId="5BC31485" w:rsidR="009D63DB" w:rsidRDefault="009D63DB" w:rsidP="00B90159">
      <w:pPr>
        <w:pStyle w:val="ListBullet"/>
      </w:pPr>
      <w:r w:rsidRPr="004E1C9A">
        <w:t>a slight decrease in the national average completion rate from 2013 to 2015</w:t>
      </w:r>
    </w:p>
    <w:p w14:paraId="0283F5A5" w14:textId="09B0E054" w:rsidR="009D63DB" w:rsidRDefault="009D63DB" w:rsidP="00B90159">
      <w:pPr>
        <w:pStyle w:val="ListBullet"/>
      </w:pPr>
      <w:r>
        <w:t xml:space="preserve">an </w:t>
      </w:r>
      <w:r w:rsidRPr="004E1C9A">
        <w:t xml:space="preserve">increase in </w:t>
      </w:r>
      <w:r>
        <w:t xml:space="preserve">the </w:t>
      </w:r>
      <w:r w:rsidRPr="004E1C9A">
        <w:t>average</w:t>
      </w:r>
      <w:r>
        <w:t xml:space="preserve"> program</w:t>
      </w:r>
      <w:r w:rsidRPr="004E1C9A">
        <w:t xml:space="preserve"> completions for</w:t>
      </w:r>
      <w:r>
        <w:t xml:space="preserve"> remote</w:t>
      </w:r>
      <w:r w:rsidRPr="004E1C9A">
        <w:t xml:space="preserve"> locations from 2013 to 2015</w:t>
      </w:r>
    </w:p>
    <w:p w14:paraId="3454A815" w14:textId="2B7EE57D" w:rsidR="009D63DB" w:rsidRDefault="009D63DB" w:rsidP="00B90159">
      <w:pPr>
        <w:pStyle w:val="ListBullet"/>
      </w:pPr>
      <w:r>
        <w:t xml:space="preserve">a </w:t>
      </w:r>
      <w:r w:rsidRPr="001349F3">
        <w:t>reduction in</w:t>
      </w:r>
      <w:r>
        <w:t xml:space="preserve"> inner regional</w:t>
      </w:r>
      <w:r w:rsidRPr="001349F3">
        <w:t xml:space="preserve"> areas over time</w:t>
      </w:r>
      <w:r>
        <w:t xml:space="preserve"> </w:t>
      </w:r>
    </w:p>
    <w:p w14:paraId="26F4E1B7" w14:textId="77777777" w:rsidR="00C303DC" w:rsidRDefault="009D63DB" w:rsidP="00B90159">
      <w:pPr>
        <w:pStyle w:val="ListBullet"/>
      </w:pPr>
      <w:r>
        <w:t>low graduation rates in very remote</w:t>
      </w:r>
      <w:r w:rsidRPr="001349F3">
        <w:t xml:space="preserve"> communities</w:t>
      </w:r>
      <w:r w:rsidR="00326D18">
        <w:t xml:space="preserve"> though noting there are</w:t>
      </w:r>
      <w:r>
        <w:t xml:space="preserve"> few very remote sites</w:t>
      </w:r>
      <w:r w:rsidR="00326D18">
        <w:t xml:space="preserve"> and there is </w:t>
      </w:r>
      <w:r w:rsidR="00AE028E" w:rsidRPr="00AE028E">
        <w:t xml:space="preserve">an improvement (that would be expected given the site has become more established) in </w:t>
      </w:r>
      <w:r w:rsidR="00326D18">
        <w:t>2015</w:t>
      </w:r>
      <w:r w:rsidRPr="001349F3">
        <w:t>.</w:t>
      </w:r>
    </w:p>
    <w:p w14:paraId="3F146F15" w14:textId="65027AD9" w:rsidR="009D63DB" w:rsidRPr="00C303DC" w:rsidRDefault="00C303DC" w:rsidP="00C303DC">
      <w:pPr>
        <w:pStyle w:val="Caption"/>
        <w:spacing w:before="360" w:after="160"/>
        <w:ind w:left="1310" w:hanging="1310"/>
        <w:rPr>
          <w:rStyle w:val="CaptionLabel"/>
        </w:rPr>
      </w:pPr>
      <w:r w:rsidRPr="00C303DC">
        <w:rPr>
          <w:rStyle w:val="CaptionLabel"/>
          <w:noProof/>
          <w:lang w:eastAsia="en-AU"/>
        </w:rPr>
        <w:lastRenderedPageBreak/>
        <w:drawing>
          <wp:anchor distT="0" distB="0" distL="114300" distR="114300" simplePos="0" relativeHeight="251723776" behindDoc="0" locked="0" layoutInCell="1" allowOverlap="1" wp14:anchorId="2F60C14C" wp14:editId="31010FA3">
            <wp:simplePos x="0" y="0"/>
            <wp:positionH relativeFrom="margin">
              <wp:posOffset>-1270</wp:posOffset>
            </wp:positionH>
            <wp:positionV relativeFrom="paragraph">
              <wp:posOffset>413385</wp:posOffset>
            </wp:positionV>
            <wp:extent cx="5187950" cy="2329180"/>
            <wp:effectExtent l="0" t="0" r="0" b="0"/>
            <wp:wrapTopAndBottom/>
            <wp:docPr id="4" name="Picture 4" descr="The figure shows the proportion of children completing HIPPY in 2013, 2014 and 2015 by location: major city, inner regional, outer regional, remote, very remote and the national average. In major cities: the proportion of children completing HIPPY in 2013 was 67.2%, in 2014 was 68.8% and in 2015 was 68.4%. In inner regional: the proportion of children completing HIPPY in 2013 was 67.7%, in 2014 was 64.3% and in 2015 was 53.1%. In outer regional: the proportion of children completing HIPPY in 2013 was 63.8%, in 2014 was 62.3% and in 2015 was 63.5%. In remote: the proportion of children completing HIPPY in 2013 was 44.1%, in 2014 was 69.8% and in 2015 was 66.4%. In very remote: the proportion of children completing HIPPY in 2013 was 0%, in 2014 was 3.8% and in 2015 was 10.5%. For the national average: the proportion of children completing HIPPY in 2013 was 65.5%, in 2014 was 65.5% and in 2015 was 62.3%." title="FIGURE 2.1 PROPORTION OF CHILDREN COMPLETING HIPPY BY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87950" cy="2329180"/>
                    </a:xfrm>
                    <a:prstGeom prst="rect">
                      <a:avLst/>
                    </a:prstGeom>
                    <a:noFill/>
                  </pic:spPr>
                </pic:pic>
              </a:graphicData>
            </a:graphic>
            <wp14:sizeRelH relativeFrom="page">
              <wp14:pctWidth>0</wp14:pctWidth>
            </wp14:sizeRelH>
            <wp14:sizeRelV relativeFrom="page">
              <wp14:pctHeight>0</wp14:pctHeight>
            </wp14:sizeRelV>
          </wp:anchor>
        </w:drawing>
      </w:r>
      <w:r w:rsidR="009D63DB" w:rsidRPr="00C303DC">
        <w:rPr>
          <w:rStyle w:val="CaptionLabel"/>
        </w:rPr>
        <w:t xml:space="preserve"> </w:t>
      </w:r>
      <w:bookmarkStart w:id="66" w:name="_Ref504664099"/>
      <w:bookmarkStart w:id="67" w:name="_Toc519009592"/>
      <w:r w:rsidRPr="00897E60">
        <w:rPr>
          <w:rStyle w:val="CaptionLabel"/>
        </w:rPr>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Pr>
          <w:rStyle w:val="CaptionLabel"/>
        </w:rPr>
        <w:t>2</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Pr>
          <w:rStyle w:val="CaptionLabel"/>
        </w:rPr>
        <w:t>1</w:t>
      </w:r>
      <w:r w:rsidRPr="00897E60">
        <w:rPr>
          <w:rStyle w:val="CaptionLabel"/>
        </w:rPr>
        <w:fldChar w:fldCharType="end"/>
      </w:r>
      <w:bookmarkEnd w:id="66"/>
      <w:r w:rsidRPr="00C303DC">
        <w:rPr>
          <w:rStyle w:val="CaptionLabel"/>
        </w:rPr>
        <w:tab/>
      </w:r>
      <w:r w:rsidRPr="00C303DC">
        <w:rPr>
          <w:rStyle w:val="CaptionLabel"/>
          <w:b w:val="0"/>
        </w:rPr>
        <w:t xml:space="preserve">Proportion of children completing hippy by location in 2013, 2014 and </w:t>
      </w:r>
      <w:bookmarkEnd w:id="67"/>
      <w:r w:rsidRPr="00C303DC">
        <w:rPr>
          <w:rStyle w:val="CaptionLabel"/>
          <w:b w:val="0"/>
        </w:rPr>
        <w:t>2015</w:t>
      </w:r>
    </w:p>
    <w:p w14:paraId="04DEC89D" w14:textId="0187C8F7" w:rsidR="008F5654" w:rsidRDefault="009D63DB" w:rsidP="007A55E5">
      <w:pPr>
        <w:pStyle w:val="BodyText"/>
      </w:pPr>
      <w:r w:rsidRPr="00551E12">
        <w:t>Further analysis of this data has looked at the</w:t>
      </w:r>
      <w:r>
        <w:t xml:space="preserve"> program</w:t>
      </w:r>
      <w:r w:rsidRPr="00551E12">
        <w:t xml:space="preserve"> completion rates by implementation</w:t>
      </w:r>
      <w:r>
        <w:t xml:space="preserve"> phase</w:t>
      </w:r>
      <w:r w:rsidRPr="00551E12">
        <w:t>. This analysis suggests that the</w:t>
      </w:r>
      <w:r>
        <w:t xml:space="preserve"> program</w:t>
      </w:r>
      <w:r w:rsidRPr="00551E12">
        <w:t xml:space="preserve"> completion rates</w:t>
      </w:r>
      <w:r w:rsidR="00AE028E">
        <w:t xml:space="preserve"> have</w:t>
      </w:r>
      <w:r w:rsidR="008F5654">
        <w:t xml:space="preserve"> </w:t>
      </w:r>
      <w:r w:rsidRPr="00551E12">
        <w:t>been steady in the original 50 sites</w:t>
      </w:r>
      <w:r w:rsidR="00AE028E">
        <w:t>,</w:t>
      </w:r>
      <w:r w:rsidRPr="00551E12">
        <w:t xml:space="preserve"> at 65 per cent (1,115 of 1,701) for the 2013 cohort, 68 per cent (1,150 of 1,676) for the 2014 cohort</w:t>
      </w:r>
      <w:r w:rsidR="00AE028E">
        <w:t>,</w:t>
      </w:r>
      <w:r w:rsidRPr="00551E12">
        <w:t xml:space="preserve"> and 66 per cent (1,134 of 1,715) for the 2015 cohort</w:t>
      </w:r>
      <w:r w:rsidR="008F5654">
        <w:t xml:space="preserve">. </w:t>
      </w:r>
    </w:p>
    <w:p w14:paraId="3BF759F0" w14:textId="2060A7ED" w:rsidR="008F5654" w:rsidRDefault="008F5654" w:rsidP="007A55E5">
      <w:pPr>
        <w:pStyle w:val="BodyText"/>
        <w:rPr>
          <w:rFonts w:eastAsia="Times New Roman" w:cs="Times New Roman"/>
          <w:color w:val="000000"/>
          <w:lang w:eastAsia="en-AU"/>
        </w:rPr>
      </w:pPr>
      <w:r>
        <w:t xml:space="preserve">Program </w:t>
      </w:r>
      <w:r w:rsidRPr="00551E12">
        <w:t>completion rates</w:t>
      </w:r>
      <w:r>
        <w:t xml:space="preserve"> have reduced </w:t>
      </w:r>
      <w:r w:rsidR="00AE028E">
        <w:t>marginally</w:t>
      </w:r>
      <w:r>
        <w:t xml:space="preserve"> </w:t>
      </w:r>
      <w:r w:rsidR="00AE028E">
        <w:t>f</w:t>
      </w:r>
      <w:r w:rsidR="009D63DB">
        <w:t>or t</w:t>
      </w:r>
      <w:r w:rsidR="009D63DB" w:rsidRPr="00397B98">
        <w:t xml:space="preserve">he first 25 sites implemented in 2014 as part of phase 2, </w:t>
      </w:r>
      <w:r w:rsidR="00AE028E">
        <w:t>at</w:t>
      </w:r>
      <w:r w:rsidR="009D63DB" w:rsidRPr="00397B98">
        <w:t xml:space="preserve"> 55 per cent </w:t>
      </w:r>
      <w:r w:rsidR="009D63DB" w:rsidRPr="00551E12">
        <w:t xml:space="preserve">(276 of 501) </w:t>
      </w:r>
      <w:r w:rsidR="00AE028E" w:rsidRPr="00551E12">
        <w:t xml:space="preserve">for the </w:t>
      </w:r>
      <w:r w:rsidR="009D63DB" w:rsidRPr="00397B98">
        <w:t>2014 cohort</w:t>
      </w:r>
      <w:r w:rsidR="00AE028E">
        <w:t>,</w:t>
      </w:r>
      <w:r w:rsidR="009D63DB" w:rsidRPr="00397B98">
        <w:t xml:space="preserve"> and 52 per cent </w:t>
      </w:r>
      <w:r w:rsidR="009D63DB" w:rsidRPr="00D0003E">
        <w:t>(331 of 635)</w:t>
      </w:r>
      <w:r w:rsidR="009D63DB" w:rsidRPr="00397B98">
        <w:t xml:space="preserve"> in 2015 cohort. </w:t>
      </w:r>
      <w:r>
        <w:t xml:space="preserve">However, the </w:t>
      </w:r>
      <w:r w:rsidR="009D63DB" w:rsidRPr="00D0003E">
        <w:rPr>
          <w:rFonts w:eastAsia="Times New Roman" w:cs="Times New Roman"/>
          <w:color w:val="000000"/>
          <w:lang w:eastAsia="en-AU"/>
        </w:rPr>
        <w:t>ability to draw conclusions from this</w:t>
      </w:r>
      <w:r w:rsidR="009D63DB" w:rsidRPr="00551E12">
        <w:rPr>
          <w:rFonts w:eastAsia="Times New Roman" w:cs="Times New Roman"/>
          <w:color w:val="000000"/>
          <w:lang w:eastAsia="en-AU"/>
        </w:rPr>
        <w:t xml:space="preserve"> data is limited given that </w:t>
      </w:r>
      <w:r w:rsidR="009D63DB">
        <w:rPr>
          <w:rFonts w:eastAsia="Times New Roman" w:cs="Times New Roman"/>
          <w:color w:val="000000"/>
          <w:lang w:eastAsia="en-AU"/>
        </w:rPr>
        <w:t>there are</w:t>
      </w:r>
      <w:r w:rsidR="009D63DB" w:rsidRPr="00551E12">
        <w:rPr>
          <w:rFonts w:eastAsia="Times New Roman" w:cs="Times New Roman"/>
          <w:color w:val="000000"/>
          <w:lang w:eastAsia="en-AU"/>
        </w:rPr>
        <w:t xml:space="preserve"> only two time points. </w:t>
      </w:r>
    </w:p>
    <w:p w14:paraId="2DBC556B" w14:textId="40891C1F" w:rsidR="009D63DB" w:rsidRDefault="008F5654" w:rsidP="007A55E5">
      <w:pPr>
        <w:pStyle w:val="BodyText"/>
      </w:pPr>
      <w:r>
        <w:rPr>
          <w:lang w:eastAsia="en-AU"/>
        </w:rPr>
        <w:t>Overall, the</w:t>
      </w:r>
      <w:r w:rsidR="009D63DB">
        <w:rPr>
          <w:lang w:eastAsia="en-AU"/>
        </w:rPr>
        <w:t xml:space="preserve"> data </w:t>
      </w:r>
      <w:r>
        <w:rPr>
          <w:lang w:eastAsia="en-AU"/>
        </w:rPr>
        <w:t xml:space="preserve">indicates </w:t>
      </w:r>
      <w:r w:rsidR="009D63DB">
        <w:rPr>
          <w:lang w:eastAsia="en-AU"/>
        </w:rPr>
        <w:t>that</w:t>
      </w:r>
      <w:r w:rsidR="009D63DB" w:rsidRPr="00551E12">
        <w:rPr>
          <w:lang w:eastAsia="en-AU"/>
        </w:rPr>
        <w:t xml:space="preserve"> families </w:t>
      </w:r>
      <w:r w:rsidR="009D63DB">
        <w:rPr>
          <w:lang w:eastAsia="en-AU"/>
        </w:rPr>
        <w:t xml:space="preserve">at the phase 2 </w:t>
      </w:r>
      <w:r w:rsidR="009D63DB" w:rsidRPr="00551E12">
        <w:rPr>
          <w:lang w:eastAsia="en-AU"/>
        </w:rPr>
        <w:t>sites are not completing the</w:t>
      </w:r>
      <w:r w:rsidR="009D63DB">
        <w:rPr>
          <w:lang w:eastAsia="en-AU"/>
        </w:rPr>
        <w:t xml:space="preserve"> program</w:t>
      </w:r>
      <w:r w:rsidR="009D63DB" w:rsidRPr="00551E12">
        <w:rPr>
          <w:lang w:eastAsia="en-AU"/>
        </w:rPr>
        <w:t xml:space="preserve"> to the same extent as the original sites. There was no data for the 2016 cohort, which is due to graduate at the end of 2017 </w:t>
      </w:r>
      <w:r w:rsidR="009D63DB">
        <w:rPr>
          <w:lang w:eastAsia="en-AU"/>
        </w:rPr>
        <w:t>(</w:t>
      </w:r>
      <w:r w:rsidR="009D63DB" w:rsidRPr="00551E12">
        <w:rPr>
          <w:lang w:eastAsia="en-AU"/>
        </w:rPr>
        <w:t>after the evaluation</w:t>
      </w:r>
      <w:r w:rsidR="009D63DB">
        <w:rPr>
          <w:lang w:eastAsia="en-AU"/>
        </w:rPr>
        <w:t>)</w:t>
      </w:r>
      <w:r w:rsidR="009D63DB" w:rsidRPr="00551E12">
        <w:rPr>
          <w:lang w:eastAsia="en-AU"/>
        </w:rPr>
        <w:t xml:space="preserve">. The 2016 cohort is the first cohort of the </w:t>
      </w:r>
      <w:r w:rsidR="009D63DB">
        <w:rPr>
          <w:lang w:eastAsia="en-AU"/>
        </w:rPr>
        <w:t>most recently implemented phase 2, second 25 sites</w:t>
      </w:r>
      <w:r w:rsidR="009D63DB" w:rsidRPr="00551E12">
        <w:rPr>
          <w:lang w:eastAsia="en-AU"/>
        </w:rPr>
        <w:t>. This is discussed further in section</w:t>
      </w:r>
      <w:r w:rsidR="009D63DB">
        <w:rPr>
          <w:lang w:eastAsia="en-AU"/>
        </w:rPr>
        <w:t> </w:t>
      </w:r>
      <w:r>
        <w:rPr>
          <w:lang w:eastAsia="en-AU"/>
        </w:rPr>
        <w:t>2</w:t>
      </w:r>
      <w:r w:rsidR="009D63DB" w:rsidRPr="00551E12">
        <w:rPr>
          <w:lang w:eastAsia="en-AU"/>
        </w:rPr>
        <w:t>.</w:t>
      </w:r>
      <w:r w:rsidR="009D63DB">
        <w:rPr>
          <w:lang w:eastAsia="en-AU"/>
        </w:rPr>
        <w:t>4</w:t>
      </w:r>
      <w:r w:rsidR="009D63DB" w:rsidRPr="00551E12">
        <w:rPr>
          <w:lang w:eastAsia="en-AU"/>
        </w:rPr>
        <w:t>.</w:t>
      </w:r>
    </w:p>
    <w:p w14:paraId="2D25B7B9" w14:textId="2009F153" w:rsidR="009D63DB" w:rsidRDefault="009D63DB" w:rsidP="00AC3986">
      <w:pPr>
        <w:pStyle w:val="Heading3"/>
      </w:pPr>
      <w:bookmarkStart w:id="68" w:name="_Ref505358036"/>
      <w:r>
        <w:t>HIPPY essential feature: Home visits and group meetings</w:t>
      </w:r>
      <w:bookmarkEnd w:id="68"/>
    </w:p>
    <w:p w14:paraId="1B06037C" w14:textId="434733DD" w:rsidR="009D63DB" w:rsidRDefault="009D63DB" w:rsidP="007A55E5">
      <w:pPr>
        <w:pStyle w:val="BodyText"/>
      </w:pPr>
      <w:r>
        <w:t>The home visits and groups meetings are core methods through which parents/ carers learn about the HIPPY materials and delivery to their child. In the home visits</w:t>
      </w:r>
      <w:r w:rsidRPr="00BF1E92">
        <w:t>,</w:t>
      </w:r>
      <w:r>
        <w:t xml:space="preserve"> </w:t>
      </w:r>
      <w:r w:rsidR="0057358D">
        <w:t xml:space="preserve">home </w:t>
      </w:r>
      <w:r>
        <w:t>tutors provide peer support to the family in their home or other familiar environment where the family feels comfortable. In group meetings, usually at a community venue, parents share their experiences of HIPPY, participate in HIPPY activities in small groups, build relationships and engage in broader enrichment activities. The model is split for familie</w:t>
      </w:r>
      <w:r w:rsidR="00B5047B">
        <w:t>s in the first or second years.</w:t>
      </w:r>
    </w:p>
    <w:p w14:paraId="50C06644" w14:textId="77777777" w:rsidR="009D63DB" w:rsidRDefault="009D63DB" w:rsidP="007A55E5">
      <w:pPr>
        <w:pStyle w:val="BodyText"/>
      </w:pPr>
      <w:r>
        <w:t xml:space="preserve">As outlined in the </w:t>
      </w:r>
      <w:r w:rsidRPr="00D75803">
        <w:rPr>
          <w:i/>
        </w:rPr>
        <w:t>HIPPY Coordinator Handbook</w:t>
      </w:r>
      <w:r>
        <w:t xml:space="preserve"> (HIPPY Australia, 2014):</w:t>
      </w:r>
    </w:p>
    <w:p w14:paraId="00201DB7" w14:textId="77777777" w:rsidR="009D63DB" w:rsidRDefault="009D63DB" w:rsidP="00B90159">
      <w:pPr>
        <w:pStyle w:val="ListBullet"/>
      </w:pPr>
      <w:r>
        <w:t>In the first year, activity packs are a focus in both home and group meetings. Weekly home visits happen in the first 4-6 weeks, with group meetings starting between weeks 5-7 and alternating with home visits until the end of the First Year. A total of 30 activity packs are provided.</w:t>
      </w:r>
    </w:p>
    <w:p w14:paraId="6B20B53E" w14:textId="77777777" w:rsidR="009D63DB" w:rsidRDefault="009D63DB" w:rsidP="00B90159">
      <w:pPr>
        <w:pStyle w:val="ListBullet"/>
      </w:pPr>
      <w:r>
        <w:t>In the second year, HIPPY activities are delivered fortnightly at home visits, and group meetings are held regularly, usually 2-3 per term. Group meetings in the second year are more broadly focused. A total of 15 activity packs are provided.</w:t>
      </w:r>
    </w:p>
    <w:p w14:paraId="1061B8EA" w14:textId="77777777" w:rsidR="001F3ED9" w:rsidRDefault="009D63DB" w:rsidP="007A55E5">
      <w:pPr>
        <w:pStyle w:val="BodyText"/>
      </w:pPr>
      <w:r>
        <w:lastRenderedPageBreak/>
        <w:t xml:space="preserve">Throughout the literature, there is some variation reported in the intended use of home and group visits. </w:t>
      </w:r>
    </w:p>
    <w:p w14:paraId="60D5FB77" w14:textId="06BE4DB0" w:rsidR="009D63DB" w:rsidRPr="003A63B1" w:rsidRDefault="009D63DB" w:rsidP="007A55E5">
      <w:pPr>
        <w:pStyle w:val="BodyText"/>
      </w:pPr>
      <w:r>
        <w:t xml:space="preserve">In the Australian context, some studies report that parents received weekly </w:t>
      </w:r>
      <w:r w:rsidR="001F3ED9">
        <w:t xml:space="preserve">home </w:t>
      </w:r>
      <w:r>
        <w:t xml:space="preserve">visits from the home tutor (Roost et al., </w:t>
      </w:r>
      <w:r w:rsidRPr="003A63B1">
        <w:t xml:space="preserve">2014) </w:t>
      </w:r>
      <w:r>
        <w:t xml:space="preserve">(total n = 90 parents) </w:t>
      </w:r>
      <w:r w:rsidRPr="003A63B1">
        <w:t xml:space="preserve">while other studies report that </w:t>
      </w:r>
      <w:r>
        <w:t>home visit</w:t>
      </w:r>
      <w:r w:rsidRPr="003A63B1">
        <w:t>s were conducted on a fortnightly basis</w:t>
      </w:r>
      <w:r>
        <w:t xml:space="preserve"> </w:t>
      </w:r>
      <w:r w:rsidR="00326D18">
        <w:t>that is less frequent than the current model</w:t>
      </w:r>
      <w:r w:rsidRPr="003A63B1">
        <w:t xml:space="preserve"> (Liddell et al., 2011; Liddell et al., 2009; Gilley, 2003)</w:t>
      </w:r>
      <w:r>
        <w:t xml:space="preserve"> (total n = 106, 63 and 33</w:t>
      </w:r>
      <w:r w:rsidRPr="004A5F13">
        <w:t xml:space="preserve"> </w:t>
      </w:r>
      <w:r>
        <w:t>parents, respectively).</w:t>
      </w:r>
      <w:r w:rsidRPr="003A63B1">
        <w:t xml:space="preserve"> In terms of delivery, Liddell et al. (2011) reported that most sites are conducting more frequent or longer visits</w:t>
      </w:r>
      <w:r w:rsidR="00C0132C">
        <w:t xml:space="preserve"> than </w:t>
      </w:r>
      <w:r w:rsidR="00D07C19">
        <w:t>anticipated</w:t>
      </w:r>
      <w:r w:rsidR="00D07C19" w:rsidRPr="003A63B1">
        <w:t xml:space="preserve"> and</w:t>
      </w:r>
      <w:r w:rsidRPr="003A63B1">
        <w:t xml:space="preserve"> under-delivering </w:t>
      </w:r>
      <w:r>
        <w:t>group meeting</w:t>
      </w:r>
      <w:r w:rsidRPr="003A63B1">
        <w:t>s. Parental preferences are a further consideration. Liddell et al. (2009) reports that 61</w:t>
      </w:r>
      <w:r>
        <w:t> </w:t>
      </w:r>
      <w:r w:rsidRPr="003A63B1">
        <w:t xml:space="preserve">per cent of parents felt that fortnightly </w:t>
      </w:r>
      <w:r>
        <w:t>home visit</w:t>
      </w:r>
      <w:r w:rsidRPr="003A63B1">
        <w:t>s were sufficient</w:t>
      </w:r>
      <w:r>
        <w:t xml:space="preserve"> </w:t>
      </w:r>
      <w:r w:rsidRPr="003A63B1">
        <w:t>(</w:t>
      </w:r>
      <w:r>
        <w:t xml:space="preserve">total n </w:t>
      </w:r>
      <w:r w:rsidRPr="003A63B1">
        <w:t>= 73</w:t>
      </w:r>
      <w:r>
        <w:t xml:space="preserve"> parents</w:t>
      </w:r>
      <w:r w:rsidRPr="003A63B1">
        <w:t xml:space="preserve">). </w:t>
      </w:r>
      <w:r>
        <w:t>During a previous evaluation of HIPPY, f</w:t>
      </w:r>
      <w:r w:rsidRPr="003A63B1">
        <w:t>eedback from several parents indicated that weekly visits were too intensive for busy families</w:t>
      </w:r>
      <w:r>
        <w:t xml:space="preserve"> </w:t>
      </w:r>
      <w:r w:rsidRPr="003A63B1">
        <w:t xml:space="preserve">(Roost et al., 2014). Overall, while </w:t>
      </w:r>
      <w:r>
        <w:t>home visit</w:t>
      </w:r>
      <w:r w:rsidRPr="003A63B1">
        <w:t>s are an important part of the</w:t>
      </w:r>
      <w:r>
        <w:t xml:space="preserve"> program</w:t>
      </w:r>
      <w:r w:rsidRPr="003A63B1">
        <w:t xml:space="preserve"> there is limited </w:t>
      </w:r>
      <w:r>
        <w:t>HIPPY</w:t>
      </w:r>
      <w:r w:rsidRPr="003A63B1">
        <w:t xml:space="preserve"> literature to determine the most effective frequency of </w:t>
      </w:r>
      <w:r>
        <w:t>home visit</w:t>
      </w:r>
      <w:r w:rsidRPr="003A63B1">
        <w:t>s to support child an</w:t>
      </w:r>
      <w:r w:rsidR="00B76418">
        <w:t>d/or parent outcomes.</w:t>
      </w:r>
    </w:p>
    <w:p w14:paraId="0C1CFAB2" w14:textId="0DEA0844" w:rsidR="009D63DB" w:rsidRDefault="00D07C19" w:rsidP="007A55E5">
      <w:pPr>
        <w:pStyle w:val="BodyText"/>
      </w:pPr>
      <w:r>
        <w:t>Similarly,</w:t>
      </w:r>
      <w:r w:rsidR="001F3ED9">
        <w:t xml:space="preserve"> </w:t>
      </w:r>
      <w:r w:rsidR="001F3ED9" w:rsidRPr="003A63B1">
        <w:t>the literature</w:t>
      </w:r>
      <w:r w:rsidR="001F3ED9">
        <w:t xml:space="preserve"> suggests </w:t>
      </w:r>
      <w:r w:rsidR="009D63DB" w:rsidRPr="003A63B1">
        <w:t xml:space="preserve">variation in the </w:t>
      </w:r>
      <w:r w:rsidR="001F3ED9">
        <w:t xml:space="preserve">expected </w:t>
      </w:r>
      <w:r w:rsidR="009D63DB" w:rsidRPr="003A63B1">
        <w:t xml:space="preserve">frequency of </w:t>
      </w:r>
      <w:r w:rsidR="009D63DB">
        <w:t>group meetings</w:t>
      </w:r>
      <w:r w:rsidR="009D63DB" w:rsidRPr="003A63B1">
        <w:t xml:space="preserve">. Some studies report fortnightly meetings (Liddell et al., 2009; Gilley, 2003) whereas other studies report that </w:t>
      </w:r>
      <w:r w:rsidR="009D63DB">
        <w:t>group meeting</w:t>
      </w:r>
      <w:r w:rsidR="009D63DB" w:rsidRPr="003A63B1">
        <w:t>s were held at least six times per year (Liddell et al., 2011). Parent feedback from the Liddell</w:t>
      </w:r>
      <w:r w:rsidR="009D63DB">
        <w:t> </w:t>
      </w:r>
      <w:r w:rsidR="009D63DB" w:rsidRPr="003A63B1">
        <w:t xml:space="preserve">et al. (2009) evaluation suggests that new connections were formed through </w:t>
      </w:r>
      <w:r w:rsidR="009D63DB">
        <w:t>group meeting</w:t>
      </w:r>
      <w:r w:rsidR="009D63DB" w:rsidRPr="003A63B1">
        <w:t xml:space="preserve">s. Attendance at </w:t>
      </w:r>
      <w:r w:rsidR="009D63DB">
        <w:t>group meeting</w:t>
      </w:r>
      <w:r w:rsidR="009D63DB" w:rsidRPr="003A63B1">
        <w:t>s appear</w:t>
      </w:r>
      <w:r w:rsidR="009D63DB">
        <w:t>s</w:t>
      </w:r>
      <w:r w:rsidR="009D63DB" w:rsidRPr="003A63B1">
        <w:t xml:space="preserve"> variable. Based on their finding that most sites were performing longer or more </w:t>
      </w:r>
      <w:r w:rsidR="009D63DB">
        <w:t>home visit</w:t>
      </w:r>
      <w:r w:rsidR="009D63DB" w:rsidRPr="003A63B1">
        <w:t xml:space="preserve">s and fewer </w:t>
      </w:r>
      <w:r w:rsidR="009D63DB">
        <w:t>group meeting</w:t>
      </w:r>
      <w:r w:rsidR="009D63DB" w:rsidRPr="003A63B1">
        <w:t>s than the prescribed</w:t>
      </w:r>
      <w:r w:rsidR="009D63DB">
        <w:t xml:space="preserve"> program</w:t>
      </w:r>
      <w:r w:rsidR="009D63DB" w:rsidRPr="003A63B1">
        <w:t xml:space="preserve"> structure, Liddell et al. (2011) proposed that </w:t>
      </w:r>
      <w:r w:rsidR="009D63DB">
        <w:t>home visit</w:t>
      </w:r>
      <w:r w:rsidR="009D63DB" w:rsidRPr="003A63B1">
        <w:t xml:space="preserve">s were being used as a substitute for low levels of attendance at </w:t>
      </w:r>
      <w:r w:rsidR="009D63DB">
        <w:t>group meeting</w:t>
      </w:r>
      <w:r w:rsidR="009D63DB" w:rsidRPr="003A63B1">
        <w:t>s. Furthermore, th</w:t>
      </w:r>
      <w:r w:rsidR="009D63DB">
        <w:t>e authors considered th</w:t>
      </w:r>
      <w:r w:rsidR="009D63DB" w:rsidRPr="003A63B1">
        <w:t>at this pattern may have been linked to the larger effect on parent outcomes, such as increased confidence and engagement in literacy activ</w:t>
      </w:r>
      <w:r w:rsidR="009D63DB">
        <w:t>ities</w:t>
      </w:r>
      <w:r w:rsidR="009D63DB" w:rsidRPr="003A63B1">
        <w:t xml:space="preserve"> at home, and the relatively weaker effect on parents’ sense of community.</w:t>
      </w:r>
    </w:p>
    <w:p w14:paraId="4ECA38CF" w14:textId="77777777" w:rsidR="009D63DB" w:rsidRDefault="009D63DB" w:rsidP="009D63DB">
      <w:pPr>
        <w:pStyle w:val="Heading4"/>
      </w:pPr>
      <w:r>
        <w:t>Completion of HIPPY activities</w:t>
      </w:r>
    </w:p>
    <w:p w14:paraId="3FA1FC70" w14:textId="67CD2BF4" w:rsidR="001F3ED9" w:rsidRDefault="009D63DB" w:rsidP="007A55E5">
      <w:pPr>
        <w:pStyle w:val="BodyText"/>
      </w:pPr>
      <w:r>
        <w:t>T</w:t>
      </w:r>
      <w:r w:rsidRPr="009C6571">
        <w:t xml:space="preserve">he extent to which families receive HIPPY home </w:t>
      </w:r>
      <w:r>
        <w:t xml:space="preserve">visits </w:t>
      </w:r>
      <w:r w:rsidRPr="009C6571">
        <w:t xml:space="preserve">and </w:t>
      </w:r>
      <w:r>
        <w:t>group meeting</w:t>
      </w:r>
      <w:r w:rsidRPr="009C6571">
        <w:t>s</w:t>
      </w:r>
      <w:r>
        <w:t xml:space="preserve"> is used as an</w:t>
      </w:r>
      <w:r w:rsidRPr="00855D00">
        <w:t xml:space="preserve"> </w:t>
      </w:r>
      <w:r>
        <w:t>indicator of progress through the program and is one measure of program</w:t>
      </w:r>
      <w:r w:rsidRPr="009C6571">
        <w:t xml:space="preserve"> fidelity</w:t>
      </w:r>
      <w:r>
        <w:t>.</w:t>
      </w:r>
      <w:r w:rsidDel="00505CAA">
        <w:t xml:space="preserve"> </w:t>
      </w:r>
    </w:p>
    <w:p w14:paraId="6CF14F68" w14:textId="606BD187" w:rsidR="009D63DB" w:rsidRDefault="003A52B6" w:rsidP="007A55E5">
      <w:pPr>
        <w:pStyle w:val="BodyText"/>
      </w:pPr>
      <w:r w:rsidRPr="00AF0A63">
        <w:rPr>
          <w:b/>
        </w:rPr>
        <w:fldChar w:fldCharType="begin"/>
      </w:r>
      <w:r w:rsidRPr="00AF0A63">
        <w:rPr>
          <w:b/>
        </w:rPr>
        <w:instrText xml:space="preserve"> REF _Ref505007216 \h  \* MERGEFORMAT </w:instrText>
      </w:r>
      <w:r w:rsidRPr="00AF0A63">
        <w:rPr>
          <w:b/>
        </w:rPr>
      </w:r>
      <w:r w:rsidRPr="00AF0A63">
        <w:rPr>
          <w:b/>
        </w:rPr>
        <w:fldChar w:fldCharType="separate"/>
      </w:r>
      <w:r w:rsidR="003A57D4" w:rsidRPr="003A57D4">
        <w:t>Table 2.3</w:t>
      </w:r>
      <w:r w:rsidRPr="00AF0A63">
        <w:rPr>
          <w:b/>
        </w:rPr>
        <w:fldChar w:fldCharType="end"/>
      </w:r>
      <w:r>
        <w:t xml:space="preserve"> provides</w:t>
      </w:r>
      <w:r w:rsidRPr="003A52B6">
        <w:t xml:space="preserve"> </w:t>
      </w:r>
      <w:r>
        <w:t xml:space="preserve">the </w:t>
      </w:r>
      <w:r w:rsidRPr="003A52B6">
        <w:t>average number of weeks</w:t>
      </w:r>
      <w:r w:rsidR="001F3ED9">
        <w:t xml:space="preserve"> that</w:t>
      </w:r>
      <w:r w:rsidRPr="003A52B6">
        <w:t xml:space="preserve"> HIPPY is delivered to children in each cohort and reported to BSL through the annual Fourth Quarter Community Progress Report (HIPPY Australia, 2015b; HIPPY Australia, 2016).</w:t>
      </w:r>
      <w:r>
        <w:t xml:space="preserve"> From this data, f</w:t>
      </w:r>
      <w:r w:rsidR="009D63DB">
        <w:t>our year old children were at week 27 or 26 of 30 weeks (2015 and 2016 respectively), and five year old children were at week 14 or 15 of 15 weeks (2014 and 2015 respectively). This suggests that the children participating in the program at this time were relatively well progressed compared to the expected progress standard at the time.</w:t>
      </w:r>
      <w:r w:rsidR="001F3ED9">
        <w:t xml:space="preserve"> </w:t>
      </w:r>
      <w:r w:rsidR="001F3ED9" w:rsidRPr="006D7E70">
        <w:t>BSL</w:t>
      </w:r>
      <w:r w:rsidR="001F3ED9" w:rsidRPr="00F56A90">
        <w:t xml:space="preserve"> </w:t>
      </w:r>
      <w:r w:rsidR="001F3ED9">
        <w:t>note</w:t>
      </w:r>
      <w:r w:rsidR="00D07C19">
        <w:t>d</w:t>
      </w:r>
      <w:r w:rsidR="001F3ED9">
        <w:t xml:space="preserve"> that </w:t>
      </w:r>
      <w:r w:rsidR="00D07C19">
        <w:t>t</w:t>
      </w:r>
      <w:r w:rsidR="001F3ED9">
        <w:t xml:space="preserve">his is an average and participating </w:t>
      </w:r>
      <w:r w:rsidR="001F3ED9" w:rsidRPr="00F56A90">
        <w:t>children in each cohort were at varying stages of their HIPPY journey</w:t>
      </w:r>
      <w:r w:rsidR="001F3ED9">
        <w:t>.</w:t>
      </w:r>
      <w:r w:rsidR="009D63DB">
        <w:t xml:space="preserve"> </w:t>
      </w:r>
    </w:p>
    <w:p w14:paraId="0080385B" w14:textId="7840DFF9" w:rsidR="009D63DB" w:rsidRDefault="009D63DB" w:rsidP="00510BAF">
      <w:pPr>
        <w:pStyle w:val="Caption"/>
        <w:spacing w:before="240"/>
        <w:ind w:left="1310" w:hanging="1310"/>
      </w:pPr>
      <w:bookmarkStart w:id="69" w:name="_Ref505007216"/>
      <w:bookmarkStart w:id="70" w:name="_Toc502213808"/>
      <w:bookmarkStart w:id="71" w:name="_Toc519009619"/>
      <w:r w:rsidRPr="00FC29C8">
        <w:rPr>
          <w:rStyle w:val="CaptionLabel"/>
        </w:rPr>
        <w:t>Table</w:t>
      </w:r>
      <w:r>
        <w:rPr>
          <w:rStyle w:val="CaptionLabel"/>
        </w:rPr>
        <w:t> </w:t>
      </w:r>
      <w:r w:rsidRPr="00FC29C8">
        <w:rPr>
          <w:rStyle w:val="CaptionLabel"/>
        </w:rPr>
        <w:fldChar w:fldCharType="begin"/>
      </w:r>
      <w:r w:rsidRPr="00FC29C8">
        <w:rPr>
          <w:rStyle w:val="CaptionLabel"/>
        </w:rPr>
        <w:instrText xml:space="preserve"> STYLEREF 1 \s </w:instrText>
      </w:r>
      <w:r w:rsidRPr="00FC29C8">
        <w:rPr>
          <w:rStyle w:val="CaptionLabel"/>
        </w:rPr>
        <w:fldChar w:fldCharType="separate"/>
      </w:r>
      <w:r w:rsidR="003A57D4">
        <w:rPr>
          <w:rStyle w:val="CaptionLabel"/>
          <w:noProof/>
        </w:rPr>
        <w:t>2</w:t>
      </w:r>
      <w:r w:rsidRPr="00FC29C8">
        <w:rPr>
          <w:rStyle w:val="CaptionLabel"/>
        </w:rPr>
        <w:fldChar w:fldCharType="end"/>
      </w:r>
      <w:r w:rsidRPr="00FC29C8">
        <w:rPr>
          <w:rStyle w:val="CaptionLabel"/>
        </w:rPr>
        <w:t>.</w:t>
      </w:r>
      <w:r w:rsidRPr="00FC29C8">
        <w:rPr>
          <w:rStyle w:val="CaptionLabel"/>
        </w:rPr>
        <w:fldChar w:fldCharType="begin"/>
      </w:r>
      <w:r w:rsidRPr="00FC29C8">
        <w:rPr>
          <w:rStyle w:val="CaptionLabel"/>
        </w:rPr>
        <w:instrText xml:space="preserve"> SEQ Table \* ARABIC \s 1 </w:instrText>
      </w:r>
      <w:r w:rsidRPr="00FC29C8">
        <w:rPr>
          <w:rStyle w:val="CaptionLabel"/>
        </w:rPr>
        <w:fldChar w:fldCharType="separate"/>
      </w:r>
      <w:r w:rsidR="003A57D4">
        <w:rPr>
          <w:rStyle w:val="CaptionLabel"/>
          <w:noProof/>
        </w:rPr>
        <w:t>3</w:t>
      </w:r>
      <w:r w:rsidRPr="00FC29C8">
        <w:rPr>
          <w:rStyle w:val="CaptionLabel"/>
        </w:rPr>
        <w:fldChar w:fldCharType="end"/>
      </w:r>
      <w:bookmarkEnd w:id="69"/>
      <w:r>
        <w:tab/>
      </w:r>
      <w:r w:rsidRPr="006F1CFC">
        <w:rPr>
          <w:b/>
        </w:rPr>
        <w:t>average week of delivery for children in each cohort</w:t>
      </w:r>
      <w:bookmarkEnd w:id="70"/>
      <w:bookmarkEnd w:id="71"/>
      <w:r w:rsidR="006F1CFC">
        <w:br/>
      </w:r>
    </w:p>
    <w:tbl>
      <w:tblPr>
        <w:tblW w:w="8169" w:type="dxa"/>
        <w:tblInd w:w="-1" w:type="dxa"/>
        <w:tblLayout w:type="fixed"/>
        <w:tblCellMar>
          <w:left w:w="0" w:type="dxa"/>
          <w:bottom w:w="40" w:type="dxa"/>
          <w:right w:w="0" w:type="dxa"/>
        </w:tblCellMar>
        <w:tblLook w:val="0000" w:firstRow="0" w:lastRow="0" w:firstColumn="0" w:lastColumn="0" w:noHBand="0" w:noVBand="0"/>
        <w:tblCaption w:val="TABLE 2.3 "/>
        <w:tblDescription w:val="AVERAGE WEEK OF DELIVERY FOR CHILDREN IN EACH COHORT"/>
      </w:tblPr>
      <w:tblGrid>
        <w:gridCol w:w="2723"/>
        <w:gridCol w:w="2724"/>
        <w:gridCol w:w="2722"/>
      </w:tblGrid>
      <w:tr w:rsidR="00B95317" w:rsidRPr="00B95317" w14:paraId="2976A0EF" w14:textId="77777777" w:rsidTr="00D62092">
        <w:trPr>
          <w:cantSplit/>
          <w:tblHeader/>
        </w:trPr>
        <w:tc>
          <w:tcPr>
            <w:tcW w:w="1666" w:type="pct"/>
            <w:tcBorders>
              <w:top w:val="single" w:sz="4" w:space="0" w:color="auto"/>
              <w:bottom w:val="single" w:sz="4" w:space="0" w:color="auto"/>
            </w:tcBorders>
            <w:shd w:val="clear" w:color="auto" w:fill="auto"/>
            <w:tcMar>
              <w:left w:w="454" w:type="dxa"/>
              <w:bottom w:w="0" w:type="dxa"/>
            </w:tcMar>
          </w:tcPr>
          <w:p w14:paraId="51FE9A01" w14:textId="77777777" w:rsidR="009D63DB" w:rsidRPr="00B95317" w:rsidRDefault="009D63DB" w:rsidP="00D62092">
            <w:pPr>
              <w:pStyle w:val="NormalBolddoublespacing"/>
              <w:ind w:left="-306"/>
            </w:pPr>
            <w:r w:rsidRPr="00B95317">
              <w:t>Cohort</w:t>
            </w:r>
          </w:p>
        </w:tc>
        <w:tc>
          <w:tcPr>
            <w:tcW w:w="1667" w:type="pct"/>
            <w:tcBorders>
              <w:top w:val="single" w:sz="4" w:space="0" w:color="auto"/>
              <w:bottom w:val="single" w:sz="4" w:space="0" w:color="auto"/>
            </w:tcBorders>
            <w:shd w:val="clear" w:color="auto" w:fill="auto"/>
            <w:tcMar>
              <w:bottom w:w="0" w:type="dxa"/>
            </w:tcMar>
          </w:tcPr>
          <w:p w14:paraId="2F66F2E1" w14:textId="196E2997" w:rsidR="009D63DB" w:rsidRPr="00B95317" w:rsidRDefault="009D63DB" w:rsidP="0026306D">
            <w:pPr>
              <w:pStyle w:val="NormalBolddoublespacing"/>
              <w:jc w:val="center"/>
            </w:pPr>
            <w:r w:rsidRPr="00B95317">
              <w:t>Age 4</w:t>
            </w:r>
          </w:p>
        </w:tc>
        <w:tc>
          <w:tcPr>
            <w:tcW w:w="1667" w:type="pct"/>
            <w:tcBorders>
              <w:top w:val="single" w:sz="4" w:space="0" w:color="auto"/>
              <w:bottom w:val="single" w:sz="4" w:space="0" w:color="auto"/>
            </w:tcBorders>
            <w:shd w:val="clear" w:color="auto" w:fill="auto"/>
            <w:tcMar>
              <w:bottom w:w="0" w:type="dxa"/>
            </w:tcMar>
          </w:tcPr>
          <w:p w14:paraId="1B8070DD" w14:textId="0FB25EFC" w:rsidR="009D63DB" w:rsidRPr="00B95317" w:rsidRDefault="009D63DB" w:rsidP="0026306D">
            <w:pPr>
              <w:pStyle w:val="NormalBolddoublespacing"/>
              <w:jc w:val="center"/>
            </w:pPr>
            <w:r w:rsidRPr="00B95317">
              <w:t>Age 5</w:t>
            </w:r>
          </w:p>
        </w:tc>
      </w:tr>
      <w:tr w:rsidR="009D63DB" w14:paraId="4F87AD66" w14:textId="77777777" w:rsidTr="00D62092">
        <w:tblPrEx>
          <w:tblBorders>
            <w:bottom w:val="single" w:sz="4" w:space="0" w:color="646464"/>
            <w:insideH w:val="single" w:sz="4" w:space="0" w:color="646464"/>
          </w:tblBorders>
        </w:tblPrEx>
        <w:trPr>
          <w:cantSplit/>
        </w:trPr>
        <w:tc>
          <w:tcPr>
            <w:tcW w:w="1667" w:type="pct"/>
            <w:tcBorders>
              <w:top w:val="nil"/>
            </w:tcBorders>
            <w:shd w:val="clear" w:color="auto" w:fill="auto"/>
          </w:tcPr>
          <w:p w14:paraId="4708B1B6" w14:textId="77777777" w:rsidR="009D63DB" w:rsidRPr="00406714" w:rsidRDefault="009D63DB" w:rsidP="00510BAF">
            <w:pPr>
              <w:pStyle w:val="Tabletext"/>
              <w:rPr>
                <w:sz w:val="18"/>
                <w:szCs w:val="18"/>
              </w:rPr>
            </w:pPr>
            <w:r w:rsidRPr="00406714">
              <w:rPr>
                <w:sz w:val="18"/>
                <w:szCs w:val="18"/>
              </w:rPr>
              <w:t>2014 cohort</w:t>
            </w:r>
          </w:p>
        </w:tc>
        <w:tc>
          <w:tcPr>
            <w:tcW w:w="1667" w:type="pct"/>
            <w:tcBorders>
              <w:top w:val="nil"/>
            </w:tcBorders>
            <w:shd w:val="clear" w:color="auto" w:fill="auto"/>
          </w:tcPr>
          <w:p w14:paraId="3396787F" w14:textId="77777777" w:rsidR="009D63DB" w:rsidRPr="00406714" w:rsidRDefault="009D63DB" w:rsidP="00406714">
            <w:pPr>
              <w:pStyle w:val="Tabletext"/>
              <w:ind w:left="114"/>
              <w:jc w:val="center"/>
              <w:rPr>
                <w:sz w:val="18"/>
                <w:szCs w:val="18"/>
              </w:rPr>
            </w:pPr>
            <w:r w:rsidRPr="00406714">
              <w:rPr>
                <w:sz w:val="18"/>
                <w:szCs w:val="18"/>
              </w:rPr>
              <w:t>n/a</w:t>
            </w:r>
          </w:p>
        </w:tc>
        <w:tc>
          <w:tcPr>
            <w:tcW w:w="1667" w:type="pct"/>
            <w:tcBorders>
              <w:top w:val="nil"/>
            </w:tcBorders>
            <w:shd w:val="clear" w:color="auto" w:fill="auto"/>
          </w:tcPr>
          <w:p w14:paraId="2E9970C3" w14:textId="77777777" w:rsidR="009D63DB" w:rsidRPr="00406714" w:rsidRDefault="009D63DB" w:rsidP="00406714">
            <w:pPr>
              <w:pStyle w:val="Tabletext"/>
              <w:ind w:left="114"/>
              <w:jc w:val="center"/>
              <w:rPr>
                <w:sz w:val="18"/>
                <w:szCs w:val="18"/>
              </w:rPr>
            </w:pPr>
            <w:r w:rsidRPr="00406714">
              <w:rPr>
                <w:sz w:val="18"/>
                <w:szCs w:val="18"/>
              </w:rPr>
              <w:t>Week 14 of 15</w:t>
            </w:r>
          </w:p>
        </w:tc>
      </w:tr>
      <w:tr w:rsidR="009D63DB" w14:paraId="4FCF53F5" w14:textId="77777777" w:rsidTr="00D62092">
        <w:tblPrEx>
          <w:tblBorders>
            <w:bottom w:val="single" w:sz="4" w:space="0" w:color="646464"/>
            <w:insideH w:val="single" w:sz="4" w:space="0" w:color="646464"/>
          </w:tblBorders>
        </w:tblPrEx>
        <w:trPr>
          <w:cantSplit/>
        </w:trPr>
        <w:tc>
          <w:tcPr>
            <w:tcW w:w="1667" w:type="pct"/>
            <w:shd w:val="clear" w:color="auto" w:fill="auto"/>
          </w:tcPr>
          <w:p w14:paraId="2314039D" w14:textId="77777777" w:rsidR="009D63DB" w:rsidRPr="00406714" w:rsidRDefault="009D63DB" w:rsidP="00510BAF">
            <w:pPr>
              <w:pStyle w:val="Tabletext"/>
              <w:rPr>
                <w:sz w:val="18"/>
                <w:szCs w:val="18"/>
              </w:rPr>
            </w:pPr>
            <w:r w:rsidRPr="00406714">
              <w:rPr>
                <w:sz w:val="18"/>
                <w:szCs w:val="18"/>
              </w:rPr>
              <w:t>2015 cohort</w:t>
            </w:r>
          </w:p>
        </w:tc>
        <w:tc>
          <w:tcPr>
            <w:tcW w:w="1667" w:type="pct"/>
            <w:shd w:val="clear" w:color="auto" w:fill="auto"/>
          </w:tcPr>
          <w:p w14:paraId="51DB648B" w14:textId="77777777" w:rsidR="009D63DB" w:rsidRPr="00406714" w:rsidRDefault="009D63DB" w:rsidP="00406714">
            <w:pPr>
              <w:pStyle w:val="Tabletext"/>
              <w:ind w:left="114"/>
              <w:jc w:val="center"/>
              <w:rPr>
                <w:sz w:val="18"/>
                <w:szCs w:val="18"/>
              </w:rPr>
            </w:pPr>
            <w:r w:rsidRPr="00406714">
              <w:rPr>
                <w:sz w:val="18"/>
                <w:szCs w:val="18"/>
              </w:rPr>
              <w:t>Week 27 of 30</w:t>
            </w:r>
          </w:p>
        </w:tc>
        <w:tc>
          <w:tcPr>
            <w:tcW w:w="1667" w:type="pct"/>
            <w:shd w:val="clear" w:color="auto" w:fill="auto"/>
          </w:tcPr>
          <w:p w14:paraId="68ACFF69" w14:textId="77777777" w:rsidR="009D63DB" w:rsidRPr="00406714" w:rsidRDefault="009D63DB" w:rsidP="00406714">
            <w:pPr>
              <w:pStyle w:val="Tabletext"/>
              <w:ind w:left="114"/>
              <w:jc w:val="center"/>
              <w:rPr>
                <w:sz w:val="18"/>
                <w:szCs w:val="18"/>
              </w:rPr>
            </w:pPr>
            <w:r w:rsidRPr="00406714">
              <w:rPr>
                <w:sz w:val="18"/>
                <w:szCs w:val="18"/>
              </w:rPr>
              <w:t>Week 15 of 15</w:t>
            </w:r>
          </w:p>
        </w:tc>
      </w:tr>
      <w:tr w:rsidR="009D63DB" w14:paraId="381E1545" w14:textId="77777777" w:rsidTr="00D62092">
        <w:tblPrEx>
          <w:tblBorders>
            <w:bottom w:val="single" w:sz="4" w:space="0" w:color="646464"/>
            <w:insideH w:val="single" w:sz="4" w:space="0" w:color="646464"/>
          </w:tblBorders>
        </w:tblPrEx>
        <w:trPr>
          <w:cantSplit/>
        </w:trPr>
        <w:tc>
          <w:tcPr>
            <w:tcW w:w="1667" w:type="pct"/>
            <w:shd w:val="clear" w:color="auto" w:fill="auto"/>
          </w:tcPr>
          <w:p w14:paraId="5FD4BEA9" w14:textId="77777777" w:rsidR="009D63DB" w:rsidRPr="00406714" w:rsidRDefault="009D63DB" w:rsidP="00510BAF">
            <w:pPr>
              <w:pStyle w:val="Tabletext"/>
              <w:rPr>
                <w:sz w:val="18"/>
                <w:szCs w:val="18"/>
              </w:rPr>
            </w:pPr>
            <w:r w:rsidRPr="00406714">
              <w:rPr>
                <w:sz w:val="18"/>
                <w:szCs w:val="18"/>
              </w:rPr>
              <w:t>2016 cohort</w:t>
            </w:r>
          </w:p>
        </w:tc>
        <w:tc>
          <w:tcPr>
            <w:tcW w:w="1667" w:type="pct"/>
            <w:shd w:val="clear" w:color="auto" w:fill="auto"/>
          </w:tcPr>
          <w:p w14:paraId="7FA33F5E" w14:textId="77777777" w:rsidR="009D63DB" w:rsidRPr="00406714" w:rsidRDefault="009D63DB" w:rsidP="00406714">
            <w:pPr>
              <w:pStyle w:val="Tabletext"/>
              <w:ind w:left="114"/>
              <w:jc w:val="center"/>
              <w:rPr>
                <w:sz w:val="18"/>
                <w:szCs w:val="18"/>
              </w:rPr>
            </w:pPr>
            <w:r w:rsidRPr="00406714">
              <w:rPr>
                <w:sz w:val="18"/>
                <w:szCs w:val="18"/>
              </w:rPr>
              <w:t>Week 26 of 30</w:t>
            </w:r>
          </w:p>
        </w:tc>
        <w:tc>
          <w:tcPr>
            <w:tcW w:w="1667" w:type="pct"/>
            <w:shd w:val="clear" w:color="auto" w:fill="auto"/>
          </w:tcPr>
          <w:p w14:paraId="34C30185" w14:textId="77777777" w:rsidR="009D63DB" w:rsidRPr="00406714" w:rsidRDefault="009D63DB" w:rsidP="00406714">
            <w:pPr>
              <w:pStyle w:val="Tabletext"/>
              <w:ind w:left="114"/>
              <w:jc w:val="center"/>
              <w:rPr>
                <w:sz w:val="18"/>
                <w:szCs w:val="18"/>
              </w:rPr>
            </w:pPr>
            <w:r w:rsidRPr="00406714">
              <w:rPr>
                <w:sz w:val="18"/>
                <w:szCs w:val="18"/>
              </w:rPr>
              <w:t>n/a</w:t>
            </w:r>
          </w:p>
        </w:tc>
      </w:tr>
      <w:tr w:rsidR="009D63DB" w14:paraId="55769075" w14:textId="77777777" w:rsidTr="00D62092">
        <w:tblPrEx>
          <w:tblBorders>
            <w:bottom w:val="single" w:sz="4" w:space="0" w:color="646464"/>
            <w:insideH w:val="single" w:sz="4" w:space="0" w:color="646464"/>
          </w:tblBorders>
        </w:tblPrEx>
        <w:trPr>
          <w:cantSplit/>
        </w:trPr>
        <w:tc>
          <w:tcPr>
            <w:tcW w:w="5000" w:type="pct"/>
            <w:gridSpan w:val="3"/>
            <w:tcBorders>
              <w:bottom w:val="single" w:sz="4" w:space="0" w:color="646464"/>
            </w:tcBorders>
            <w:shd w:val="clear" w:color="auto" w:fill="auto"/>
          </w:tcPr>
          <w:p w14:paraId="7522DC9E" w14:textId="77777777" w:rsidR="009D63DB" w:rsidRPr="00406714" w:rsidRDefault="009D63DB" w:rsidP="0040707B">
            <w:pPr>
              <w:pStyle w:val="Source"/>
              <w:rPr>
                <w:sz w:val="14"/>
                <w:szCs w:val="14"/>
              </w:rPr>
            </w:pPr>
            <w:r w:rsidRPr="00406714">
              <w:rPr>
                <w:sz w:val="14"/>
                <w:szCs w:val="14"/>
              </w:rPr>
              <w:t>Source: HIPPY Australia, Fourth Quarter Community Progress Reports, Oct-Dec 2015 &amp; Oct-Dec 2016</w:t>
            </w:r>
          </w:p>
        </w:tc>
      </w:tr>
      <w:tr w:rsidR="009D63DB" w14:paraId="0DB44200" w14:textId="77777777" w:rsidTr="00D62092">
        <w:tblPrEx>
          <w:tblBorders>
            <w:bottom w:val="single" w:sz="4" w:space="0" w:color="646464"/>
            <w:insideH w:val="single" w:sz="4" w:space="0" w:color="646464"/>
          </w:tblBorders>
        </w:tblPrEx>
        <w:trPr>
          <w:cantSplit/>
          <w:trHeight w:hRule="exact" w:val="120"/>
        </w:trPr>
        <w:tc>
          <w:tcPr>
            <w:tcW w:w="5000" w:type="pct"/>
            <w:gridSpan w:val="3"/>
            <w:tcBorders>
              <w:top w:val="single" w:sz="4" w:space="0" w:color="646464"/>
              <w:bottom w:val="nil"/>
            </w:tcBorders>
            <w:shd w:val="clear" w:color="auto" w:fill="auto"/>
          </w:tcPr>
          <w:p w14:paraId="4090CA78" w14:textId="77777777" w:rsidR="009D63DB" w:rsidRDefault="009D63DB" w:rsidP="0040707B">
            <w:pPr>
              <w:pStyle w:val="spacertbl"/>
            </w:pPr>
          </w:p>
        </w:tc>
      </w:tr>
    </w:tbl>
    <w:p w14:paraId="68DA589C" w14:textId="77777777" w:rsidR="009D63DB" w:rsidRDefault="009D63DB" w:rsidP="009729E9">
      <w:pPr>
        <w:pStyle w:val="Heading4"/>
      </w:pPr>
      <w:r>
        <w:t>Home visits</w:t>
      </w:r>
    </w:p>
    <w:p w14:paraId="1B86355C" w14:textId="5789648E" w:rsidR="009D63DB" w:rsidRDefault="009D63DB" w:rsidP="007A55E5">
      <w:pPr>
        <w:pStyle w:val="BodyText"/>
      </w:pPr>
      <w:r>
        <w:t xml:space="preserve">Qualitative feedback from HIPPY coordinators interviewed for this evaluation supported evidence in the literature around the importance of home visits and the sequential use of </w:t>
      </w:r>
      <w:r>
        <w:lastRenderedPageBreak/>
        <w:t>learning activities. However, coordinators noted that families had different capabilities and recognise the need to work with and be flexible to the abilities of families, including considering other events or circumstances t</w:t>
      </w:r>
      <w:r w:rsidR="00B5047B">
        <w:t>hat may affect families’ lives.</w:t>
      </w:r>
    </w:p>
    <w:p w14:paraId="06B9D85A" w14:textId="1385FF80" w:rsidR="009D63DB" w:rsidRDefault="009D63DB" w:rsidP="007A55E5">
      <w:pPr>
        <w:pStyle w:val="BodyText"/>
      </w:pPr>
      <w:r>
        <w:t xml:space="preserve">Home visits were also seen as important for building close and trusted relationships between </w:t>
      </w:r>
      <w:r w:rsidR="0057358D">
        <w:t xml:space="preserve">home </w:t>
      </w:r>
      <w:r>
        <w:t>tutors and parents, with coordinators suggesting that the relationship could not be fostered through centre</w:t>
      </w:r>
      <w:r>
        <w:noBreakHyphen/>
        <w:t>based delivery only. Furthermore, families are often physically isolated through distance and lack o</w:t>
      </w:r>
      <w:r w:rsidR="004942A7">
        <w:t>f effective transport, and home-</w:t>
      </w:r>
      <w:r>
        <w:t>v</w:t>
      </w:r>
      <w:r w:rsidR="00B5047B">
        <w:t>isiting removes these barriers.</w:t>
      </w:r>
    </w:p>
    <w:p w14:paraId="22ADA494" w14:textId="4D00DBBF" w:rsidR="009D63DB" w:rsidRDefault="009D63DB" w:rsidP="007A55E5">
      <w:pPr>
        <w:pStyle w:val="BodyText"/>
      </w:pPr>
      <w:r>
        <w:t>A small number of coordinators (three of 20) indicated that home delivery may not always be appropriate for families at their site, due to the suitability of the home environment for learning or family preferences. In these circumstances, coordinators took a flexible approach, conducting home visits for some families and using other approaches, such as meeting at a local café or park or with a small group of parents, to engage with families who do not wish to participa</w:t>
      </w:r>
      <w:r w:rsidR="00B5047B">
        <w:t>te in home visits.</w:t>
      </w:r>
    </w:p>
    <w:p w14:paraId="7A8F77DC" w14:textId="77777777" w:rsidR="009D63DB" w:rsidRPr="00035BFC" w:rsidRDefault="009D63DB" w:rsidP="009D63DB">
      <w:pPr>
        <w:pStyle w:val="Heading4"/>
      </w:pPr>
      <w:r w:rsidRPr="00035BFC">
        <w:t xml:space="preserve">Group meetings </w:t>
      </w:r>
    </w:p>
    <w:p w14:paraId="6CF638AB" w14:textId="77777777" w:rsidR="009D63DB" w:rsidRDefault="009D63DB" w:rsidP="007A55E5">
      <w:pPr>
        <w:pStyle w:val="BodyText"/>
      </w:pPr>
      <w:r>
        <w:t>A</w:t>
      </w:r>
      <w:r w:rsidRPr="00EB0267">
        <w:t>dministrative data</w:t>
      </w:r>
      <w:r>
        <w:t xml:space="preserve"> shows that</w:t>
      </w:r>
      <w:r w:rsidRPr="00EB0267">
        <w:t xml:space="preserve"> the number of </w:t>
      </w:r>
      <w:r>
        <w:t>group meeting</w:t>
      </w:r>
      <w:r w:rsidRPr="00EB0267">
        <w:t xml:space="preserve">s decreased slightly between 2014 and 2015, from 796 to 789 </w:t>
      </w:r>
      <w:r>
        <w:t>meeting</w:t>
      </w:r>
      <w:r w:rsidRPr="00EB0267">
        <w:t>s</w:t>
      </w:r>
      <w:r>
        <w:t xml:space="preserve"> respectively, but grew substantially in 2016,</w:t>
      </w:r>
      <w:r w:rsidRPr="00035BFC">
        <w:t xml:space="preserve"> </w:t>
      </w:r>
      <w:r>
        <w:t>to 984. This likely reflects the growth in enrolments through new sites.</w:t>
      </w:r>
      <w:r w:rsidRPr="00EB0267">
        <w:t xml:space="preserve"> </w:t>
      </w:r>
    </w:p>
    <w:p w14:paraId="3CE8DACD" w14:textId="77777777" w:rsidR="009D63DB" w:rsidRDefault="009D63DB" w:rsidP="007A55E5">
      <w:pPr>
        <w:pStyle w:val="BodyText"/>
      </w:pPr>
      <w:r>
        <w:t>Data from the HIPPY Family Journey Survey shows that graduating families who attended group meetings most frequently enjoyed ‘meeting other families’ and ‘hearing from other professionals’. A</w:t>
      </w:r>
      <w:r w:rsidRPr="00EB0267">
        <w:t xml:space="preserve">ttendance </w:t>
      </w:r>
      <w:r>
        <w:t xml:space="preserve">at group meetings </w:t>
      </w:r>
      <w:r w:rsidRPr="00EB0267">
        <w:t>may be an emerging issue</w:t>
      </w:r>
      <w:r>
        <w:t xml:space="preserve">, as the proportion of </w:t>
      </w:r>
      <w:r w:rsidRPr="00EB0267">
        <w:t>graduating parents</w:t>
      </w:r>
      <w:r>
        <w:t xml:space="preserve"> who report </w:t>
      </w:r>
      <w:r w:rsidRPr="00EB0267">
        <w:t>that they ‘</w:t>
      </w:r>
      <w:r>
        <w:t>a</w:t>
      </w:r>
      <w:r w:rsidRPr="00EB0267">
        <w:t>lways’ or ‘</w:t>
      </w:r>
      <w:r>
        <w:t>s</w:t>
      </w:r>
      <w:r w:rsidRPr="00EB0267">
        <w:t xml:space="preserve">ometimes’ attend </w:t>
      </w:r>
      <w:r>
        <w:t>group meeting</w:t>
      </w:r>
      <w:r w:rsidRPr="00EB0267">
        <w:t>s</w:t>
      </w:r>
      <w:r>
        <w:t xml:space="preserve"> has decreased from 66 </w:t>
      </w:r>
      <w:r w:rsidRPr="00EB0267">
        <w:t xml:space="preserve">per cent </w:t>
      </w:r>
      <w:r>
        <w:t>in the 2013 cohort</w:t>
      </w:r>
      <w:r w:rsidRPr="00EB0267">
        <w:t xml:space="preserve"> to 60 per cent and 59 per cent in the 2014 and 2015 cohorts respectively. </w:t>
      </w:r>
      <w:r>
        <w:t>However, g</w:t>
      </w:r>
      <w:r w:rsidRPr="00EB0267">
        <w:t>iven this data relates to graduating parents and is not disaggregated by site, it is difficult to draw further conclusions.</w:t>
      </w:r>
    </w:p>
    <w:p w14:paraId="54A5B3FE" w14:textId="358A7CDA" w:rsidR="009D63DB" w:rsidRDefault="009D63DB" w:rsidP="007A55E5">
      <w:pPr>
        <w:pStyle w:val="BodyText"/>
        <w:rPr>
          <w:rStyle w:val="CaptionLabel"/>
          <w:iCs/>
          <w:caps/>
          <w:color w:val="000100"/>
          <w:szCs w:val="18"/>
        </w:rPr>
      </w:pPr>
      <w:r>
        <w:t>As outlined in</w:t>
      </w:r>
      <w:r w:rsidR="0048074F">
        <w:t xml:space="preserve"> </w:t>
      </w:r>
      <w:r w:rsidR="0048074F" w:rsidRPr="00AF0A63">
        <w:rPr>
          <w:b/>
        </w:rPr>
        <w:fldChar w:fldCharType="begin"/>
      </w:r>
      <w:r w:rsidR="00AF0A63" w:rsidRPr="00AF0A63">
        <w:rPr>
          <w:b/>
        </w:rPr>
        <w:instrText xml:space="preserve"> REF _Ref508798792 \h  \* MERGEFORMAT </w:instrText>
      </w:r>
      <w:r w:rsidR="0048074F" w:rsidRPr="00AF0A63">
        <w:rPr>
          <w:b/>
        </w:rPr>
      </w:r>
      <w:r w:rsidR="0048074F" w:rsidRPr="00AF0A63">
        <w:rPr>
          <w:b/>
        </w:rPr>
        <w:fldChar w:fldCharType="separate"/>
      </w:r>
      <w:r w:rsidR="003A57D4" w:rsidRPr="003A57D4">
        <w:t>Table 2.4</w:t>
      </w:r>
      <w:r w:rsidR="0048074F" w:rsidRPr="00AF0A63">
        <w:rPr>
          <w:b/>
        </w:rPr>
        <w:fldChar w:fldCharType="end"/>
      </w:r>
      <w:r>
        <w:t>, the main reasons parents reported for not attending group meetings were ‘family issues’, ‘time pressures’ or that they ‘needed to work or study’. At graduation, these three factors each accounted for between 30 and 55 per cent of responses where parents were able to choose more than one response. In 2015, these responses were selected by parents 35, 55 and 36 per cent of the time respectively.</w:t>
      </w:r>
      <w:bookmarkStart w:id="72" w:name="_Ref504664484"/>
      <w:bookmarkStart w:id="73" w:name="_Toc502213809"/>
    </w:p>
    <w:p w14:paraId="73F6E738" w14:textId="72F97AD4" w:rsidR="009D63DB" w:rsidRDefault="009D63DB" w:rsidP="00510BAF">
      <w:pPr>
        <w:pStyle w:val="Caption"/>
        <w:spacing w:before="240"/>
        <w:ind w:left="1310" w:hanging="1310"/>
      </w:pPr>
      <w:bookmarkStart w:id="74" w:name="_Ref508798792"/>
      <w:bookmarkStart w:id="75" w:name="_Toc519009620"/>
      <w:r w:rsidRPr="00FC29C8">
        <w:rPr>
          <w:rStyle w:val="CaptionLabel"/>
        </w:rPr>
        <w:t>Table</w:t>
      </w:r>
      <w:r>
        <w:rPr>
          <w:rStyle w:val="CaptionLabel"/>
        </w:rPr>
        <w:t> </w:t>
      </w:r>
      <w:r w:rsidRPr="00FC29C8">
        <w:rPr>
          <w:rStyle w:val="CaptionLabel"/>
        </w:rPr>
        <w:fldChar w:fldCharType="begin"/>
      </w:r>
      <w:r w:rsidRPr="00FC29C8">
        <w:rPr>
          <w:rStyle w:val="CaptionLabel"/>
        </w:rPr>
        <w:instrText xml:space="preserve"> STYLEREF 1 \s </w:instrText>
      </w:r>
      <w:r w:rsidRPr="00FC29C8">
        <w:rPr>
          <w:rStyle w:val="CaptionLabel"/>
        </w:rPr>
        <w:fldChar w:fldCharType="separate"/>
      </w:r>
      <w:r w:rsidR="003A57D4">
        <w:rPr>
          <w:rStyle w:val="CaptionLabel"/>
          <w:noProof/>
        </w:rPr>
        <w:t>2</w:t>
      </w:r>
      <w:r w:rsidRPr="00FC29C8">
        <w:rPr>
          <w:rStyle w:val="CaptionLabel"/>
        </w:rPr>
        <w:fldChar w:fldCharType="end"/>
      </w:r>
      <w:r w:rsidRPr="00FC29C8">
        <w:rPr>
          <w:rStyle w:val="CaptionLabel"/>
        </w:rPr>
        <w:t>.</w:t>
      </w:r>
      <w:r w:rsidRPr="00FC29C8">
        <w:rPr>
          <w:rStyle w:val="CaptionLabel"/>
        </w:rPr>
        <w:fldChar w:fldCharType="begin"/>
      </w:r>
      <w:r w:rsidRPr="00FC29C8">
        <w:rPr>
          <w:rStyle w:val="CaptionLabel"/>
        </w:rPr>
        <w:instrText xml:space="preserve"> SEQ Table \* ARABIC \s 1 </w:instrText>
      </w:r>
      <w:r w:rsidRPr="00FC29C8">
        <w:rPr>
          <w:rStyle w:val="CaptionLabel"/>
        </w:rPr>
        <w:fldChar w:fldCharType="separate"/>
      </w:r>
      <w:r w:rsidR="003A57D4">
        <w:rPr>
          <w:rStyle w:val="CaptionLabel"/>
          <w:noProof/>
        </w:rPr>
        <w:t>4</w:t>
      </w:r>
      <w:r w:rsidRPr="00FC29C8">
        <w:rPr>
          <w:rStyle w:val="CaptionLabel"/>
        </w:rPr>
        <w:fldChar w:fldCharType="end"/>
      </w:r>
      <w:bookmarkEnd w:id="72"/>
      <w:bookmarkEnd w:id="74"/>
      <w:r>
        <w:tab/>
      </w:r>
      <w:r w:rsidRPr="006F1CFC">
        <w:rPr>
          <w:b/>
        </w:rPr>
        <w:t>common Reasons for not attending Group meetings</w:t>
      </w:r>
      <w:bookmarkEnd w:id="73"/>
      <w:bookmarkEnd w:id="75"/>
      <w:r w:rsidR="006F1CFC">
        <w:br/>
      </w:r>
    </w:p>
    <w:tbl>
      <w:tblPr>
        <w:tblW w:w="8168" w:type="dxa"/>
        <w:tblLayout w:type="fixed"/>
        <w:tblCellMar>
          <w:left w:w="0" w:type="dxa"/>
          <w:bottom w:w="40" w:type="dxa"/>
          <w:right w:w="0" w:type="dxa"/>
        </w:tblCellMar>
        <w:tblLook w:val="0000" w:firstRow="0" w:lastRow="0" w:firstColumn="0" w:lastColumn="0" w:noHBand="0" w:noVBand="0"/>
        <w:tblCaption w:val="TABLE 2.4"/>
        <w:tblDescription w:val="COMMON REASONS FOR NOT ATTENDING GROUP MEETINGS"/>
      </w:tblPr>
      <w:tblGrid>
        <w:gridCol w:w="2412"/>
        <w:gridCol w:w="1919"/>
        <w:gridCol w:w="1919"/>
        <w:gridCol w:w="1918"/>
      </w:tblGrid>
      <w:tr w:rsidR="00B95317" w:rsidRPr="00B95317" w14:paraId="69F1FE24" w14:textId="77777777" w:rsidTr="00D62092">
        <w:trPr>
          <w:cantSplit/>
          <w:trHeight w:val="181"/>
          <w:tblHeader/>
        </w:trPr>
        <w:tc>
          <w:tcPr>
            <w:tcW w:w="1476" w:type="pct"/>
            <w:vMerge w:val="restart"/>
            <w:tcBorders>
              <w:top w:val="single" w:sz="4" w:space="0" w:color="auto"/>
            </w:tcBorders>
            <w:shd w:val="clear" w:color="auto" w:fill="auto"/>
            <w:tcMar>
              <w:left w:w="454" w:type="dxa"/>
              <w:bottom w:w="0" w:type="dxa"/>
            </w:tcMar>
            <w:vAlign w:val="center"/>
          </w:tcPr>
          <w:p w14:paraId="62114847" w14:textId="77777777" w:rsidR="009D63DB" w:rsidRPr="00B95317" w:rsidRDefault="009D63DB" w:rsidP="00D62092">
            <w:pPr>
              <w:pStyle w:val="NormalBolddoublespacing"/>
              <w:ind w:left="-306"/>
            </w:pPr>
            <w:r w:rsidRPr="00B95317">
              <w:t>Reason</w:t>
            </w:r>
          </w:p>
        </w:tc>
        <w:tc>
          <w:tcPr>
            <w:tcW w:w="3524" w:type="pct"/>
            <w:gridSpan w:val="3"/>
            <w:tcBorders>
              <w:top w:val="single" w:sz="4" w:space="0" w:color="auto"/>
              <w:bottom w:val="single" w:sz="4" w:space="0" w:color="auto"/>
            </w:tcBorders>
            <w:shd w:val="clear" w:color="auto" w:fill="auto"/>
            <w:tcMar>
              <w:bottom w:w="0" w:type="dxa"/>
            </w:tcMar>
            <w:vAlign w:val="center"/>
          </w:tcPr>
          <w:p w14:paraId="4C0EAC3A" w14:textId="25F9B940" w:rsidR="009D63DB" w:rsidRPr="00B95317" w:rsidRDefault="009D63DB" w:rsidP="0026306D">
            <w:pPr>
              <w:pStyle w:val="NormalBolddoublespacing"/>
              <w:jc w:val="center"/>
            </w:pPr>
            <w:r w:rsidRPr="00B95317">
              <w:t>Frequency</w:t>
            </w:r>
          </w:p>
        </w:tc>
      </w:tr>
      <w:tr w:rsidR="00B95317" w:rsidRPr="00B95317" w14:paraId="7420F9A9" w14:textId="77777777" w:rsidTr="00D62092">
        <w:trPr>
          <w:cantSplit/>
          <w:tblHeader/>
        </w:trPr>
        <w:tc>
          <w:tcPr>
            <w:tcW w:w="1476" w:type="pct"/>
            <w:vMerge/>
            <w:tcBorders>
              <w:bottom w:val="single" w:sz="4" w:space="0" w:color="auto"/>
            </w:tcBorders>
            <w:shd w:val="clear" w:color="auto" w:fill="auto"/>
            <w:tcMar>
              <w:left w:w="454" w:type="dxa"/>
              <w:bottom w:w="0" w:type="dxa"/>
            </w:tcMar>
            <w:vAlign w:val="center"/>
          </w:tcPr>
          <w:p w14:paraId="03AF9974" w14:textId="77777777" w:rsidR="009D63DB" w:rsidRPr="00B95317" w:rsidRDefault="009D63DB" w:rsidP="00D62092">
            <w:pPr>
              <w:pStyle w:val="NormalBolddoublespacing"/>
            </w:pPr>
          </w:p>
        </w:tc>
        <w:tc>
          <w:tcPr>
            <w:tcW w:w="1175" w:type="pct"/>
            <w:tcBorders>
              <w:bottom w:val="single" w:sz="4" w:space="0" w:color="auto"/>
            </w:tcBorders>
            <w:shd w:val="clear" w:color="auto" w:fill="auto"/>
            <w:tcMar>
              <w:bottom w:w="0" w:type="dxa"/>
            </w:tcMar>
            <w:vAlign w:val="center"/>
          </w:tcPr>
          <w:p w14:paraId="029E999D" w14:textId="30B06F72" w:rsidR="009D63DB" w:rsidRPr="00B95317" w:rsidRDefault="009D63DB" w:rsidP="0026306D">
            <w:pPr>
              <w:pStyle w:val="NormalBolddoublespacing"/>
              <w:jc w:val="center"/>
            </w:pPr>
            <w:r w:rsidRPr="00B95317">
              <w:t>2013</w:t>
            </w:r>
          </w:p>
        </w:tc>
        <w:tc>
          <w:tcPr>
            <w:tcW w:w="1175" w:type="pct"/>
            <w:tcBorders>
              <w:top w:val="single" w:sz="4" w:space="0" w:color="auto"/>
              <w:bottom w:val="single" w:sz="4" w:space="0" w:color="auto"/>
            </w:tcBorders>
            <w:shd w:val="clear" w:color="auto" w:fill="auto"/>
            <w:tcMar>
              <w:bottom w:w="0" w:type="dxa"/>
            </w:tcMar>
            <w:vAlign w:val="center"/>
          </w:tcPr>
          <w:p w14:paraId="1977BE6E" w14:textId="3AC7BD54" w:rsidR="009D63DB" w:rsidRPr="00B95317" w:rsidRDefault="009D63DB" w:rsidP="0026306D">
            <w:pPr>
              <w:pStyle w:val="NormalBolddoublespacing"/>
              <w:jc w:val="center"/>
            </w:pPr>
            <w:r w:rsidRPr="00B95317">
              <w:t>2014</w:t>
            </w:r>
          </w:p>
        </w:tc>
        <w:tc>
          <w:tcPr>
            <w:tcW w:w="1175" w:type="pct"/>
            <w:tcBorders>
              <w:top w:val="single" w:sz="4" w:space="0" w:color="auto"/>
              <w:bottom w:val="single" w:sz="4" w:space="0" w:color="auto"/>
            </w:tcBorders>
            <w:shd w:val="clear" w:color="auto" w:fill="auto"/>
            <w:tcMar>
              <w:bottom w:w="0" w:type="dxa"/>
            </w:tcMar>
            <w:vAlign w:val="center"/>
          </w:tcPr>
          <w:p w14:paraId="21D143C1" w14:textId="65092258" w:rsidR="009D63DB" w:rsidRPr="00B95317" w:rsidRDefault="009D63DB" w:rsidP="0026306D">
            <w:pPr>
              <w:pStyle w:val="NormalBolddoublespacing"/>
              <w:jc w:val="center"/>
            </w:pPr>
            <w:r w:rsidRPr="00B95317">
              <w:t>2015</w:t>
            </w:r>
          </w:p>
        </w:tc>
      </w:tr>
      <w:tr w:rsidR="009D63DB" w:rsidRPr="00B95317" w14:paraId="161851C7" w14:textId="77777777" w:rsidTr="00D62092">
        <w:tblPrEx>
          <w:tblBorders>
            <w:bottom w:val="single" w:sz="4" w:space="0" w:color="646464"/>
            <w:insideH w:val="single" w:sz="4" w:space="0" w:color="646464"/>
          </w:tblBorders>
        </w:tblPrEx>
        <w:trPr>
          <w:cantSplit/>
        </w:trPr>
        <w:tc>
          <w:tcPr>
            <w:tcW w:w="1476" w:type="pct"/>
            <w:tcBorders>
              <w:top w:val="single" w:sz="4" w:space="0" w:color="auto"/>
            </w:tcBorders>
            <w:shd w:val="clear" w:color="auto" w:fill="auto"/>
            <w:vAlign w:val="center"/>
          </w:tcPr>
          <w:p w14:paraId="3016AB3A" w14:textId="77777777" w:rsidR="009D63DB" w:rsidRPr="00B95317" w:rsidRDefault="009D63DB" w:rsidP="00510BAF">
            <w:pPr>
              <w:pStyle w:val="Tabletext"/>
              <w:spacing w:after="60"/>
              <w:ind w:right="119"/>
              <w:rPr>
                <w:color w:val="auto"/>
                <w:sz w:val="18"/>
                <w:szCs w:val="18"/>
              </w:rPr>
            </w:pPr>
            <w:r w:rsidRPr="00B95317">
              <w:rPr>
                <w:color w:val="auto"/>
                <w:sz w:val="18"/>
                <w:szCs w:val="18"/>
              </w:rPr>
              <w:t>Family issues</w:t>
            </w:r>
          </w:p>
        </w:tc>
        <w:tc>
          <w:tcPr>
            <w:tcW w:w="1175" w:type="pct"/>
            <w:tcBorders>
              <w:top w:val="single" w:sz="4" w:space="0" w:color="auto"/>
            </w:tcBorders>
            <w:shd w:val="clear" w:color="auto" w:fill="auto"/>
            <w:vAlign w:val="center"/>
          </w:tcPr>
          <w:p w14:paraId="3528BCBC" w14:textId="6FA32F11" w:rsidR="009D63DB" w:rsidRPr="00B95317" w:rsidRDefault="009D63DB" w:rsidP="00510BAF">
            <w:pPr>
              <w:pStyle w:val="Tabletext"/>
              <w:spacing w:after="60"/>
              <w:ind w:right="119"/>
              <w:jc w:val="center"/>
              <w:rPr>
                <w:color w:val="auto"/>
                <w:sz w:val="18"/>
                <w:szCs w:val="18"/>
              </w:rPr>
            </w:pPr>
            <w:r w:rsidRPr="00B95317">
              <w:rPr>
                <w:color w:val="auto"/>
                <w:sz w:val="18"/>
                <w:szCs w:val="18"/>
              </w:rPr>
              <w:t>29%</w:t>
            </w:r>
            <w:r w:rsidR="007A55E5">
              <w:rPr>
                <w:color w:val="auto"/>
                <w:sz w:val="18"/>
                <w:szCs w:val="18"/>
              </w:rPr>
              <w:t xml:space="preserve"> </w:t>
            </w:r>
            <w:r w:rsidRPr="00B95317">
              <w:rPr>
                <w:color w:val="auto"/>
                <w:sz w:val="18"/>
                <w:szCs w:val="18"/>
              </w:rPr>
              <w:t>(173 of 593)</w:t>
            </w:r>
          </w:p>
        </w:tc>
        <w:tc>
          <w:tcPr>
            <w:tcW w:w="1175" w:type="pct"/>
            <w:tcBorders>
              <w:top w:val="single" w:sz="4" w:space="0" w:color="auto"/>
            </w:tcBorders>
            <w:shd w:val="clear" w:color="auto" w:fill="auto"/>
            <w:vAlign w:val="center"/>
          </w:tcPr>
          <w:p w14:paraId="224BE9E8" w14:textId="6F762854" w:rsidR="009D63DB" w:rsidRPr="00B95317" w:rsidRDefault="009D63DB" w:rsidP="00510BAF">
            <w:pPr>
              <w:pStyle w:val="Tabletext"/>
              <w:spacing w:after="60"/>
              <w:ind w:right="119"/>
              <w:jc w:val="center"/>
              <w:rPr>
                <w:color w:val="auto"/>
                <w:sz w:val="18"/>
                <w:szCs w:val="18"/>
              </w:rPr>
            </w:pPr>
            <w:r w:rsidRPr="00B95317">
              <w:rPr>
                <w:color w:val="auto"/>
                <w:sz w:val="18"/>
                <w:szCs w:val="18"/>
              </w:rPr>
              <w:t>35%</w:t>
            </w:r>
            <w:r w:rsidR="007A55E5">
              <w:rPr>
                <w:color w:val="auto"/>
                <w:sz w:val="18"/>
                <w:szCs w:val="18"/>
              </w:rPr>
              <w:t xml:space="preserve"> </w:t>
            </w:r>
            <w:r w:rsidRPr="00B95317">
              <w:rPr>
                <w:color w:val="auto"/>
                <w:sz w:val="18"/>
                <w:szCs w:val="18"/>
              </w:rPr>
              <w:t>(250 of 724)</w:t>
            </w:r>
          </w:p>
        </w:tc>
        <w:tc>
          <w:tcPr>
            <w:tcW w:w="1175" w:type="pct"/>
            <w:tcBorders>
              <w:top w:val="single" w:sz="4" w:space="0" w:color="auto"/>
            </w:tcBorders>
            <w:shd w:val="clear" w:color="auto" w:fill="auto"/>
            <w:vAlign w:val="center"/>
          </w:tcPr>
          <w:p w14:paraId="5BC455B1" w14:textId="55A97A50" w:rsidR="009D63DB" w:rsidRPr="00B95317" w:rsidRDefault="009D63DB" w:rsidP="00510BAF">
            <w:pPr>
              <w:pStyle w:val="Tabletext"/>
              <w:spacing w:after="60"/>
              <w:ind w:right="119"/>
              <w:jc w:val="center"/>
              <w:rPr>
                <w:color w:val="auto"/>
                <w:sz w:val="18"/>
                <w:szCs w:val="18"/>
              </w:rPr>
            </w:pPr>
            <w:r w:rsidRPr="00B95317">
              <w:rPr>
                <w:color w:val="auto"/>
                <w:sz w:val="18"/>
                <w:szCs w:val="18"/>
              </w:rPr>
              <w:t>35%</w:t>
            </w:r>
            <w:r w:rsidR="007A55E5">
              <w:rPr>
                <w:color w:val="auto"/>
                <w:sz w:val="18"/>
                <w:szCs w:val="18"/>
              </w:rPr>
              <w:t xml:space="preserve"> </w:t>
            </w:r>
            <w:r w:rsidRPr="00B95317">
              <w:rPr>
                <w:color w:val="auto"/>
                <w:sz w:val="18"/>
                <w:szCs w:val="18"/>
              </w:rPr>
              <w:t>(312 of 880)</w:t>
            </w:r>
          </w:p>
        </w:tc>
      </w:tr>
      <w:tr w:rsidR="009D63DB" w14:paraId="6FA1B362" w14:textId="77777777" w:rsidTr="00D62092">
        <w:tblPrEx>
          <w:tblBorders>
            <w:bottom w:val="single" w:sz="4" w:space="0" w:color="646464"/>
            <w:insideH w:val="single" w:sz="4" w:space="0" w:color="646464"/>
          </w:tblBorders>
        </w:tblPrEx>
        <w:trPr>
          <w:cantSplit/>
        </w:trPr>
        <w:tc>
          <w:tcPr>
            <w:tcW w:w="1476" w:type="pct"/>
            <w:shd w:val="clear" w:color="auto" w:fill="auto"/>
            <w:vAlign w:val="center"/>
          </w:tcPr>
          <w:p w14:paraId="3E05F70A" w14:textId="77777777" w:rsidR="009D63DB" w:rsidRPr="00406714" w:rsidRDefault="009D63DB" w:rsidP="00510BAF">
            <w:pPr>
              <w:pStyle w:val="Tabletext"/>
              <w:spacing w:after="60"/>
              <w:ind w:right="119"/>
              <w:rPr>
                <w:sz w:val="18"/>
                <w:szCs w:val="18"/>
              </w:rPr>
            </w:pPr>
            <w:r w:rsidRPr="00406714">
              <w:rPr>
                <w:sz w:val="18"/>
                <w:szCs w:val="18"/>
              </w:rPr>
              <w:t>Time pressures</w:t>
            </w:r>
          </w:p>
        </w:tc>
        <w:tc>
          <w:tcPr>
            <w:tcW w:w="1175" w:type="pct"/>
            <w:shd w:val="clear" w:color="auto" w:fill="auto"/>
            <w:vAlign w:val="center"/>
          </w:tcPr>
          <w:p w14:paraId="74642E51" w14:textId="0C1E8072" w:rsidR="009D63DB" w:rsidRPr="00406714" w:rsidRDefault="009D63DB" w:rsidP="00510BAF">
            <w:pPr>
              <w:pStyle w:val="Tabletext"/>
              <w:spacing w:after="60"/>
              <w:ind w:right="119"/>
              <w:jc w:val="center"/>
              <w:rPr>
                <w:sz w:val="18"/>
                <w:szCs w:val="18"/>
              </w:rPr>
            </w:pPr>
            <w:r w:rsidRPr="00406714">
              <w:rPr>
                <w:sz w:val="18"/>
                <w:szCs w:val="18"/>
              </w:rPr>
              <w:t>47%</w:t>
            </w:r>
            <w:r w:rsidR="007A55E5">
              <w:rPr>
                <w:sz w:val="18"/>
                <w:szCs w:val="18"/>
              </w:rPr>
              <w:t xml:space="preserve"> </w:t>
            </w:r>
            <w:r w:rsidRPr="00406714">
              <w:rPr>
                <w:sz w:val="18"/>
                <w:szCs w:val="18"/>
              </w:rPr>
              <w:t>(278 of 593)</w:t>
            </w:r>
          </w:p>
        </w:tc>
        <w:tc>
          <w:tcPr>
            <w:tcW w:w="1175" w:type="pct"/>
            <w:shd w:val="clear" w:color="auto" w:fill="auto"/>
            <w:vAlign w:val="center"/>
          </w:tcPr>
          <w:p w14:paraId="54CCB8A3" w14:textId="67C19468" w:rsidR="009D63DB" w:rsidRPr="00406714" w:rsidRDefault="009D63DB" w:rsidP="00510BAF">
            <w:pPr>
              <w:pStyle w:val="Tabletext"/>
              <w:spacing w:after="60"/>
              <w:ind w:right="119"/>
              <w:jc w:val="center"/>
              <w:rPr>
                <w:sz w:val="18"/>
                <w:szCs w:val="18"/>
              </w:rPr>
            </w:pPr>
            <w:r w:rsidRPr="00406714">
              <w:rPr>
                <w:sz w:val="18"/>
                <w:szCs w:val="18"/>
              </w:rPr>
              <w:t>50%</w:t>
            </w:r>
            <w:r w:rsidR="007A55E5">
              <w:rPr>
                <w:sz w:val="18"/>
                <w:szCs w:val="18"/>
              </w:rPr>
              <w:t xml:space="preserve"> </w:t>
            </w:r>
            <w:r w:rsidRPr="00406714">
              <w:rPr>
                <w:sz w:val="18"/>
                <w:szCs w:val="18"/>
              </w:rPr>
              <w:t>(363 of 724)</w:t>
            </w:r>
          </w:p>
        </w:tc>
        <w:tc>
          <w:tcPr>
            <w:tcW w:w="1175" w:type="pct"/>
            <w:shd w:val="clear" w:color="auto" w:fill="auto"/>
            <w:vAlign w:val="center"/>
          </w:tcPr>
          <w:p w14:paraId="01E6002F" w14:textId="7B5C3F1C" w:rsidR="009D63DB" w:rsidRPr="00406714" w:rsidRDefault="009D63DB" w:rsidP="00510BAF">
            <w:pPr>
              <w:pStyle w:val="Tabletext"/>
              <w:spacing w:after="60"/>
              <w:ind w:right="119"/>
              <w:jc w:val="center"/>
              <w:rPr>
                <w:sz w:val="18"/>
                <w:szCs w:val="18"/>
              </w:rPr>
            </w:pPr>
            <w:r w:rsidRPr="00406714">
              <w:rPr>
                <w:sz w:val="18"/>
                <w:szCs w:val="18"/>
              </w:rPr>
              <w:t>55%</w:t>
            </w:r>
            <w:r w:rsidR="007A55E5">
              <w:rPr>
                <w:sz w:val="18"/>
                <w:szCs w:val="18"/>
              </w:rPr>
              <w:t xml:space="preserve"> </w:t>
            </w:r>
            <w:r w:rsidRPr="00406714">
              <w:rPr>
                <w:sz w:val="18"/>
                <w:szCs w:val="18"/>
              </w:rPr>
              <w:t>(484 of 880)</w:t>
            </w:r>
          </w:p>
        </w:tc>
      </w:tr>
      <w:tr w:rsidR="009D63DB" w14:paraId="596042A4" w14:textId="77777777" w:rsidTr="00D62092">
        <w:tblPrEx>
          <w:tblBorders>
            <w:bottom w:val="single" w:sz="4" w:space="0" w:color="646464"/>
            <w:insideH w:val="single" w:sz="4" w:space="0" w:color="646464"/>
          </w:tblBorders>
        </w:tblPrEx>
        <w:trPr>
          <w:cantSplit/>
        </w:trPr>
        <w:tc>
          <w:tcPr>
            <w:tcW w:w="1476" w:type="pct"/>
            <w:shd w:val="clear" w:color="auto" w:fill="auto"/>
            <w:vAlign w:val="center"/>
          </w:tcPr>
          <w:p w14:paraId="296BAC2B" w14:textId="77777777" w:rsidR="009D63DB" w:rsidRPr="00406714" w:rsidRDefault="009D63DB" w:rsidP="00510BAF">
            <w:pPr>
              <w:pStyle w:val="Tabletext"/>
              <w:spacing w:after="60"/>
              <w:ind w:right="119"/>
              <w:rPr>
                <w:sz w:val="18"/>
                <w:szCs w:val="18"/>
              </w:rPr>
            </w:pPr>
            <w:r w:rsidRPr="00406714">
              <w:rPr>
                <w:sz w:val="18"/>
                <w:szCs w:val="18"/>
              </w:rPr>
              <w:t>You needed to work or study</w:t>
            </w:r>
          </w:p>
        </w:tc>
        <w:tc>
          <w:tcPr>
            <w:tcW w:w="1175" w:type="pct"/>
            <w:shd w:val="clear" w:color="auto" w:fill="auto"/>
            <w:vAlign w:val="center"/>
          </w:tcPr>
          <w:p w14:paraId="2372E671" w14:textId="7446BA96" w:rsidR="009D63DB" w:rsidRPr="00406714" w:rsidRDefault="009D63DB" w:rsidP="00510BAF">
            <w:pPr>
              <w:pStyle w:val="Tabletext"/>
              <w:spacing w:after="60"/>
              <w:ind w:right="119"/>
              <w:jc w:val="center"/>
              <w:rPr>
                <w:sz w:val="18"/>
                <w:szCs w:val="18"/>
              </w:rPr>
            </w:pPr>
            <w:r w:rsidRPr="00406714">
              <w:rPr>
                <w:sz w:val="18"/>
                <w:szCs w:val="18"/>
              </w:rPr>
              <w:t>43%</w:t>
            </w:r>
            <w:r w:rsidR="007A55E5">
              <w:rPr>
                <w:sz w:val="18"/>
                <w:szCs w:val="18"/>
              </w:rPr>
              <w:t xml:space="preserve"> </w:t>
            </w:r>
            <w:r w:rsidRPr="00406714">
              <w:rPr>
                <w:sz w:val="18"/>
                <w:szCs w:val="18"/>
              </w:rPr>
              <w:t>(255 of 593)</w:t>
            </w:r>
          </w:p>
        </w:tc>
        <w:tc>
          <w:tcPr>
            <w:tcW w:w="1175" w:type="pct"/>
            <w:shd w:val="clear" w:color="auto" w:fill="auto"/>
            <w:vAlign w:val="center"/>
          </w:tcPr>
          <w:p w14:paraId="1FDE26BB" w14:textId="05066EB9" w:rsidR="009D63DB" w:rsidRPr="00406714" w:rsidRDefault="009D63DB" w:rsidP="00510BAF">
            <w:pPr>
              <w:pStyle w:val="Tabletext"/>
              <w:spacing w:after="60"/>
              <w:ind w:right="119"/>
              <w:jc w:val="center"/>
              <w:rPr>
                <w:sz w:val="18"/>
                <w:szCs w:val="18"/>
              </w:rPr>
            </w:pPr>
            <w:r w:rsidRPr="00406714">
              <w:rPr>
                <w:sz w:val="18"/>
                <w:szCs w:val="18"/>
              </w:rPr>
              <w:t>37%</w:t>
            </w:r>
            <w:r w:rsidR="007A55E5">
              <w:rPr>
                <w:sz w:val="18"/>
                <w:szCs w:val="18"/>
              </w:rPr>
              <w:t xml:space="preserve"> </w:t>
            </w:r>
            <w:r w:rsidRPr="00406714">
              <w:rPr>
                <w:sz w:val="18"/>
                <w:szCs w:val="18"/>
              </w:rPr>
              <w:t>(267 of 724)</w:t>
            </w:r>
          </w:p>
        </w:tc>
        <w:tc>
          <w:tcPr>
            <w:tcW w:w="1175" w:type="pct"/>
            <w:shd w:val="clear" w:color="auto" w:fill="auto"/>
            <w:vAlign w:val="center"/>
          </w:tcPr>
          <w:p w14:paraId="6A04E8B4" w14:textId="39B0E14F" w:rsidR="009D63DB" w:rsidRPr="00406714" w:rsidRDefault="009D63DB" w:rsidP="00510BAF">
            <w:pPr>
              <w:pStyle w:val="Tabletext"/>
              <w:spacing w:after="60"/>
              <w:ind w:right="119"/>
              <w:jc w:val="center"/>
              <w:rPr>
                <w:sz w:val="18"/>
                <w:szCs w:val="18"/>
              </w:rPr>
            </w:pPr>
            <w:r w:rsidRPr="00406714">
              <w:rPr>
                <w:sz w:val="18"/>
                <w:szCs w:val="18"/>
              </w:rPr>
              <w:t>36%</w:t>
            </w:r>
            <w:r w:rsidR="007A55E5">
              <w:rPr>
                <w:sz w:val="18"/>
                <w:szCs w:val="18"/>
              </w:rPr>
              <w:t xml:space="preserve"> </w:t>
            </w:r>
            <w:r w:rsidRPr="00406714">
              <w:rPr>
                <w:sz w:val="18"/>
                <w:szCs w:val="18"/>
              </w:rPr>
              <w:t>(315 of 880)</w:t>
            </w:r>
          </w:p>
        </w:tc>
      </w:tr>
      <w:tr w:rsidR="009D63DB" w14:paraId="03170FB1" w14:textId="77777777" w:rsidTr="00D62092">
        <w:tblPrEx>
          <w:tblCellMar>
            <w:bottom w:w="0" w:type="dxa"/>
          </w:tblCellMar>
        </w:tblPrEx>
        <w:tc>
          <w:tcPr>
            <w:tcW w:w="5000" w:type="pct"/>
            <w:gridSpan w:val="4"/>
            <w:tcBorders>
              <w:top w:val="single" w:sz="4" w:space="0" w:color="646464"/>
              <w:bottom w:val="single" w:sz="4" w:space="0" w:color="646464"/>
            </w:tcBorders>
            <w:shd w:val="clear" w:color="auto" w:fill="auto"/>
            <w:tcMar>
              <w:top w:w="40" w:type="dxa"/>
              <w:bottom w:w="40" w:type="dxa"/>
            </w:tcMar>
          </w:tcPr>
          <w:p w14:paraId="5CE97414" w14:textId="77777777" w:rsidR="009D63DB" w:rsidRPr="00406714" w:rsidRDefault="009D63DB" w:rsidP="0040707B">
            <w:pPr>
              <w:pStyle w:val="Source"/>
              <w:rPr>
                <w:sz w:val="14"/>
                <w:szCs w:val="14"/>
              </w:rPr>
            </w:pPr>
            <w:r w:rsidRPr="00406714">
              <w:rPr>
                <w:sz w:val="14"/>
                <w:szCs w:val="14"/>
              </w:rPr>
              <w:t>Source: ACIL ALLEN consulting 2018, ANALYSIS OF HIPPY AUSTRALIA Family Journey Survey 2013-15 data</w:t>
            </w:r>
          </w:p>
        </w:tc>
      </w:tr>
      <w:tr w:rsidR="009D63DB" w14:paraId="6E19CAF5" w14:textId="77777777" w:rsidTr="00D62092">
        <w:tblPrEx>
          <w:tblCellMar>
            <w:bottom w:w="0" w:type="dxa"/>
          </w:tblCellMar>
        </w:tblPrEx>
        <w:trPr>
          <w:trHeight w:hRule="exact" w:val="160"/>
        </w:trPr>
        <w:tc>
          <w:tcPr>
            <w:tcW w:w="5000" w:type="pct"/>
            <w:gridSpan w:val="4"/>
            <w:tcBorders>
              <w:top w:val="single" w:sz="4" w:space="0" w:color="646464"/>
            </w:tcBorders>
          </w:tcPr>
          <w:p w14:paraId="26C1A669" w14:textId="77777777" w:rsidR="009D63DB" w:rsidRDefault="009D63DB" w:rsidP="0040707B">
            <w:pPr>
              <w:pStyle w:val="spacertbl"/>
            </w:pPr>
          </w:p>
        </w:tc>
      </w:tr>
    </w:tbl>
    <w:p w14:paraId="6E8C0E6A" w14:textId="13D9EF4B" w:rsidR="009D63DB" w:rsidRDefault="009D63DB" w:rsidP="007A55E5">
      <w:pPr>
        <w:pStyle w:val="BodyText"/>
      </w:pPr>
      <w:r>
        <w:t xml:space="preserve">Consultations with coordinators identified that group meetings provide parents with an opportunity to network, share information and gain skills and capacity (through enrichment topics). </w:t>
      </w:r>
      <w:r w:rsidR="00406714">
        <w:t>However, f</w:t>
      </w:r>
      <w:r>
        <w:t xml:space="preserve">our coordinators reported that group meetings were often poorly attended and that parents appeared to be disengaged. This was particularly observed with migrant and </w:t>
      </w:r>
      <w:r w:rsidRPr="00967551">
        <w:t xml:space="preserve">Indigenous </w:t>
      </w:r>
      <w:r>
        <w:t xml:space="preserve">parents, where language difficulties meant that they were often too shy to engage. In two cases it was necessary to hold multiple group meetings because there were </w:t>
      </w:r>
      <w:r>
        <w:lastRenderedPageBreak/>
        <w:t xml:space="preserve">diverse language and cultural groups in the HIPPY cohort. This is further discussed in section </w:t>
      </w:r>
      <w:r w:rsidR="009E66EA">
        <w:t>2.</w:t>
      </w:r>
      <w:r>
        <w:t>3.</w:t>
      </w:r>
    </w:p>
    <w:p w14:paraId="0E11EAA1" w14:textId="77777777" w:rsidR="009D63DB" w:rsidRDefault="009D63DB" w:rsidP="007A55E5">
      <w:pPr>
        <w:pStyle w:val="BodyText"/>
      </w:pPr>
      <w:r>
        <w:t>Coordinators reported that they adopt strategies advised by HIPPY Australia to maximise attendance, and also that they may make program changes to accommodate parents’ schedules, such as reducing the frequency of group meetings.</w:t>
      </w:r>
    </w:p>
    <w:p w14:paraId="48A64E33" w14:textId="71F87C2B" w:rsidR="009D63DB" w:rsidRDefault="009D63DB" w:rsidP="00AC3986">
      <w:pPr>
        <w:pStyle w:val="Heading3"/>
      </w:pPr>
      <w:bookmarkStart w:id="76" w:name="_Ref505360010"/>
      <w:r>
        <w:t>HIPPY essential feature: role play as a learning tool</w:t>
      </w:r>
      <w:bookmarkEnd w:id="76"/>
    </w:p>
    <w:p w14:paraId="2F12CAED" w14:textId="58BBF9AF" w:rsidR="009D63DB" w:rsidRDefault="009D63DB" w:rsidP="007A55E5">
      <w:pPr>
        <w:pStyle w:val="BodyText"/>
      </w:pPr>
      <w:r>
        <w:t xml:space="preserve">The next feature of the HIPPY Australia model is the use of role play. The role play approach is </w:t>
      </w:r>
      <w:r w:rsidRPr="007818D7">
        <w:t>used by the</w:t>
      </w:r>
      <w:r>
        <w:t xml:space="preserve"> home tutor</w:t>
      </w:r>
      <w:r w:rsidRPr="007818D7">
        <w:t xml:space="preserve"> to teach the parent/carer the learning activities so </w:t>
      </w:r>
      <w:r>
        <w:t xml:space="preserve">that </w:t>
      </w:r>
      <w:r w:rsidRPr="007818D7">
        <w:t xml:space="preserve">the parent can </w:t>
      </w:r>
      <w:r>
        <w:t>subsequently deliver the activities to their</w:t>
      </w:r>
      <w:r w:rsidRPr="007818D7">
        <w:t xml:space="preserve"> child</w:t>
      </w:r>
      <w:r>
        <w:t>. T</w:t>
      </w:r>
      <w:r w:rsidRPr="004A688C">
        <w:t xml:space="preserve">he </w:t>
      </w:r>
      <w:r w:rsidR="0057358D">
        <w:t xml:space="preserve">home </w:t>
      </w:r>
      <w:r>
        <w:t xml:space="preserve">tutor </w:t>
      </w:r>
      <w:r w:rsidRPr="004A688C">
        <w:t xml:space="preserve">alternates playing </w:t>
      </w:r>
      <w:r>
        <w:t xml:space="preserve">the role of </w:t>
      </w:r>
      <w:r w:rsidRPr="004A688C">
        <w:t xml:space="preserve">the parent and </w:t>
      </w:r>
      <w:r>
        <w:t xml:space="preserve">the </w:t>
      </w:r>
      <w:r w:rsidRPr="004A688C">
        <w:t>child</w:t>
      </w:r>
      <w:r>
        <w:t>,</w:t>
      </w:r>
      <w:r w:rsidRPr="004A688C">
        <w:t xml:space="preserve"> which offers an opportunity </w:t>
      </w:r>
      <w:r>
        <w:t xml:space="preserve">for the parent </w:t>
      </w:r>
      <w:r w:rsidRPr="004A688C">
        <w:t>to discuss and reflect</w:t>
      </w:r>
      <w:r>
        <w:t xml:space="preserve"> on the goals of the activities</w:t>
      </w:r>
      <w:r w:rsidR="00B76418">
        <w:t>.</w:t>
      </w:r>
    </w:p>
    <w:p w14:paraId="7EFFBC1D" w14:textId="77777777" w:rsidR="009D63DB" w:rsidRDefault="009D63DB" w:rsidP="007A55E5">
      <w:pPr>
        <w:pStyle w:val="BodyText"/>
      </w:pPr>
      <w:r>
        <w:t xml:space="preserve">The main evidence regarding the use of role play comes from qualitative studies and child development and learning theory. Lombard (1994) identifies that the </w:t>
      </w:r>
      <w:r w:rsidRPr="004A688C">
        <w:t>use of role play</w:t>
      </w:r>
      <w:r>
        <w:t xml:space="preserve"> in parent training </w:t>
      </w:r>
      <w:r w:rsidRPr="004A688C">
        <w:t xml:space="preserve">is </w:t>
      </w:r>
      <w:r>
        <w:t>grounded</w:t>
      </w:r>
      <w:r w:rsidRPr="004A688C">
        <w:t xml:space="preserve"> in experiential learning theory </w:t>
      </w:r>
      <w:r>
        <w:t xml:space="preserve">and evidence to </w:t>
      </w:r>
      <w:r w:rsidRPr="004A688C">
        <w:t>support increased retention of concepts and skills</w:t>
      </w:r>
      <w:r>
        <w:t>, and that role play is particularly appropriate in instructing disadvantaged groups how to teach their children. Grady (2002) reported that role play made the materials easy to understand and repeat with parents and children where there were difficulties with English.</w:t>
      </w:r>
    </w:p>
    <w:p w14:paraId="33E09275" w14:textId="3B75D2EF" w:rsidR="009D63DB" w:rsidRPr="005F7EF9" w:rsidRDefault="009D63DB" w:rsidP="00B90159">
      <w:pPr>
        <w:pStyle w:val="ListBullet"/>
        <w:numPr>
          <w:ilvl w:val="0"/>
          <w:numId w:val="0"/>
        </w:numPr>
      </w:pPr>
      <w:r>
        <w:t xml:space="preserve">The evidence across several Australian studies suggests varied experiences with role play based on parent feedback. An evaluation </w:t>
      </w:r>
      <w:r w:rsidRPr="00B44369">
        <w:t xml:space="preserve">conducted by Liddell </w:t>
      </w:r>
      <w:r>
        <w:t>et al.</w:t>
      </w:r>
      <w:r w:rsidRPr="00B44369">
        <w:t xml:space="preserve"> </w:t>
      </w:r>
      <w:r>
        <w:t>(</w:t>
      </w:r>
      <w:r w:rsidRPr="00B44369">
        <w:t>2009</w:t>
      </w:r>
      <w:r>
        <w:t>)</w:t>
      </w:r>
      <w:r w:rsidRPr="00B44369">
        <w:t xml:space="preserve"> involved</w:t>
      </w:r>
      <w:r>
        <w:t xml:space="preserve"> </w:t>
      </w:r>
      <w:r w:rsidRPr="00B44369">
        <w:t xml:space="preserve">interviews with </w:t>
      </w:r>
      <w:r>
        <w:t xml:space="preserve">HIPPY </w:t>
      </w:r>
      <w:r w:rsidRPr="00B44369">
        <w:t>parents. From the sample</w:t>
      </w:r>
      <w:r>
        <w:t xml:space="preserve"> (n = 73)</w:t>
      </w:r>
      <w:r w:rsidRPr="00B44369">
        <w:t>, 85</w:t>
      </w:r>
      <w:r>
        <w:t xml:space="preserve"> per cent</w:t>
      </w:r>
      <w:r w:rsidRPr="00B44369">
        <w:t xml:space="preserve"> of parents reported they felt either comfortable or very comfortable doing role play</w:t>
      </w:r>
      <w:r>
        <w:t xml:space="preserve">, although some </w:t>
      </w:r>
      <w:r w:rsidRPr="004C5935">
        <w:t xml:space="preserve">parents </w:t>
      </w:r>
      <w:r>
        <w:t>reported feeling</w:t>
      </w:r>
      <w:r w:rsidRPr="004C5935">
        <w:t xml:space="preserve"> silly or embarrassed</w:t>
      </w:r>
      <w:r>
        <w:t xml:space="preserve"> (Liddell et al., 2009). Recent Australian research by </w:t>
      </w:r>
      <w:r w:rsidRPr="0096626D">
        <w:t xml:space="preserve">Roost </w:t>
      </w:r>
      <w:r>
        <w:t>and colleagues</w:t>
      </w:r>
      <w:r w:rsidRPr="0096626D">
        <w:t xml:space="preserve"> </w:t>
      </w:r>
      <w:r>
        <w:t>(</w:t>
      </w:r>
      <w:r w:rsidRPr="0096626D">
        <w:t>2014</w:t>
      </w:r>
      <w:r>
        <w:t xml:space="preserve">) found </w:t>
      </w:r>
      <w:r w:rsidRPr="006F7118">
        <w:t xml:space="preserve">some parents </w:t>
      </w:r>
      <w:r>
        <w:t>consider</w:t>
      </w:r>
      <w:r w:rsidRPr="006F7118">
        <w:t xml:space="preserve"> that the role play method increased their</w:t>
      </w:r>
      <w:r>
        <w:t xml:space="preserve"> </w:t>
      </w:r>
      <w:r w:rsidRPr="006F7118">
        <w:t>confidence</w:t>
      </w:r>
      <w:r>
        <w:t xml:space="preserve"> and understanding of the activities (the sample size was not available)</w:t>
      </w:r>
      <w:r w:rsidRPr="006F7118">
        <w:t>. Conversely, some parents described the process as patronising and not suited to their learning style (Roost et</w:t>
      </w:r>
      <w:r>
        <w:t xml:space="preserve"> al., 2014). Overall, </w:t>
      </w:r>
      <w:r w:rsidRPr="003C0661">
        <w:t xml:space="preserve">role play as a training method appears to be accepted by most </w:t>
      </w:r>
      <w:r w:rsidR="00B76418">
        <w:t>parents.</w:t>
      </w:r>
    </w:p>
    <w:p w14:paraId="495F57F6" w14:textId="3A37309C" w:rsidR="009D63DB" w:rsidRPr="00D61205" w:rsidRDefault="009D63DB" w:rsidP="007A55E5">
      <w:pPr>
        <w:pStyle w:val="BodyText"/>
      </w:pPr>
      <w:r>
        <w:t xml:space="preserve">The main way in which fidelity regarding role play is examined </w:t>
      </w:r>
      <w:r w:rsidR="00A25102">
        <w:t xml:space="preserve">for this evaluation </w:t>
      </w:r>
      <w:r>
        <w:t xml:space="preserve">is through improving </w:t>
      </w:r>
      <w:r w:rsidR="0057358D">
        <w:t xml:space="preserve">home </w:t>
      </w:r>
      <w:r>
        <w:t>tutor</w:t>
      </w:r>
      <w:r w:rsidRPr="000D594F">
        <w:t xml:space="preserve"> </w:t>
      </w:r>
      <w:r>
        <w:t>capacity</w:t>
      </w:r>
      <w:r w:rsidRPr="000D594F">
        <w:t xml:space="preserve"> to</w:t>
      </w:r>
      <w:r>
        <w:t xml:space="preserve"> apply role play,</w:t>
      </w:r>
      <w:r w:rsidRPr="000D594F">
        <w:t xml:space="preserve"> </w:t>
      </w:r>
      <w:r w:rsidRPr="005F7EF9">
        <w:t xml:space="preserve">the extent to which families are supported to use role play through home and </w:t>
      </w:r>
      <w:r>
        <w:t>group meeting</w:t>
      </w:r>
      <w:r w:rsidRPr="005F7EF9">
        <w:t>s</w:t>
      </w:r>
      <w:r>
        <w:t xml:space="preserve">, and </w:t>
      </w:r>
      <w:r w:rsidRPr="00D61205">
        <w:t>through reporting of focus areas of</w:t>
      </w:r>
      <w:r>
        <w:t xml:space="preserve"> </w:t>
      </w:r>
      <w:r w:rsidR="0057358D">
        <w:t xml:space="preserve">home </w:t>
      </w:r>
      <w:r>
        <w:t>tutor</w:t>
      </w:r>
      <w:r w:rsidRPr="00D61205">
        <w:t xml:space="preserve"> delivery to families at </w:t>
      </w:r>
      <w:r>
        <w:t>home visit</w:t>
      </w:r>
      <w:r w:rsidRPr="00D61205">
        <w:t xml:space="preserve">s and </w:t>
      </w:r>
      <w:r>
        <w:t>group meeting</w:t>
      </w:r>
      <w:r w:rsidR="00B5047B">
        <w:t>s.</w:t>
      </w:r>
    </w:p>
    <w:p w14:paraId="69BE60D1" w14:textId="2882F8CF" w:rsidR="009D63DB" w:rsidRDefault="009D63DB" w:rsidP="007A55E5">
      <w:pPr>
        <w:pStyle w:val="BodyText"/>
      </w:pPr>
      <w:r w:rsidRPr="007C4F74">
        <w:t xml:space="preserve">The data provided shows that the majority of </w:t>
      </w:r>
      <w:r>
        <w:t>group meeting</w:t>
      </w:r>
      <w:r w:rsidRPr="007C4F74">
        <w:t xml:space="preserve">s involved role play over the 2014 and 2015 cohorts (78 </w:t>
      </w:r>
      <w:r>
        <w:t xml:space="preserve">and 74 </w:t>
      </w:r>
      <w:r w:rsidRPr="007C4F74">
        <w:t>per cent</w:t>
      </w:r>
      <w:r>
        <w:t xml:space="preserve"> respectively</w:t>
      </w:r>
      <w:r w:rsidRPr="007C4F74">
        <w:t>)</w:t>
      </w:r>
      <w:r>
        <w:t xml:space="preserve">, noting that </w:t>
      </w:r>
      <w:r w:rsidRPr="007C4F74">
        <w:t xml:space="preserve">data was not available for the 2013 cohort. This is expected for the first year of each cohort where activity packs are a focus in both home and </w:t>
      </w:r>
      <w:r>
        <w:t>group meeting</w:t>
      </w:r>
      <w:r w:rsidRPr="007C4F74">
        <w:t>s. In the second</w:t>
      </w:r>
      <w:r w:rsidRPr="00D61205">
        <w:t xml:space="preserve"> year, </w:t>
      </w:r>
      <w:r>
        <w:t>group meeting</w:t>
      </w:r>
      <w:r w:rsidRPr="00D61205">
        <w:t>s are not intended to focus specifically on HIPPY activities s</w:t>
      </w:r>
      <w:r w:rsidR="00B5047B">
        <w:t>o this may be a high result.</w:t>
      </w:r>
    </w:p>
    <w:p w14:paraId="479513B5" w14:textId="0F4C6D7B" w:rsidR="009D63DB" w:rsidRPr="009D2622" w:rsidRDefault="009D63DB" w:rsidP="007A55E5">
      <w:pPr>
        <w:pStyle w:val="BodyText"/>
      </w:pPr>
      <w:r w:rsidRPr="009D2622">
        <w:t>In terms of</w:t>
      </w:r>
      <w:r>
        <w:t xml:space="preserve"> </w:t>
      </w:r>
      <w:r w:rsidR="0057358D">
        <w:t xml:space="preserve">home </w:t>
      </w:r>
      <w:r>
        <w:t>tutor capacity</w:t>
      </w:r>
      <w:r w:rsidRPr="009D2622">
        <w:t xml:space="preserve">, </w:t>
      </w:r>
      <w:r>
        <w:t>tutors</w:t>
      </w:r>
      <w:r w:rsidRPr="009D2622">
        <w:t xml:space="preserve"> generally show</w:t>
      </w:r>
      <w:r>
        <w:t>ed</w:t>
      </w:r>
      <w:r w:rsidRPr="009D2622">
        <w:t xml:space="preserve"> an improvement </w:t>
      </w:r>
      <w:r>
        <w:t>related to the use of role play. In particular, 2014-16 data from the Training and Employment survey shows that tutors report improvements in response to the following comments:</w:t>
      </w:r>
    </w:p>
    <w:p w14:paraId="3D21E22B" w14:textId="17D4309F" w:rsidR="009D63DB" w:rsidRPr="009D2622" w:rsidRDefault="009D63DB" w:rsidP="00172273">
      <w:pPr>
        <w:pStyle w:val="ListBullet"/>
        <w:keepNext/>
      </w:pPr>
      <w:r w:rsidRPr="009D2622">
        <w:lastRenderedPageBreak/>
        <w:t>‘I role play activity packs each time I visit my families’</w:t>
      </w:r>
      <w:r>
        <w:t xml:space="preserve">: </w:t>
      </w:r>
      <w:r w:rsidRPr="009D2622">
        <w:t>60 per cent</w:t>
      </w:r>
      <w:r>
        <w:t xml:space="preserve"> of</w:t>
      </w:r>
      <w:r w:rsidR="0057358D">
        <w:t xml:space="preserve"> home</w:t>
      </w:r>
      <w:r>
        <w:t xml:space="preserve"> tutors report improvement from enrolment to graduation</w:t>
      </w:r>
    </w:p>
    <w:p w14:paraId="57EE562C" w14:textId="1BAE801F" w:rsidR="009D63DB" w:rsidRPr="009D2622" w:rsidRDefault="009D63DB" w:rsidP="00172273">
      <w:pPr>
        <w:pStyle w:val="ListBullet"/>
        <w:keepNext/>
      </w:pPr>
      <w:r w:rsidRPr="009D2622">
        <w:t>‘I feel confident role playing with my families’</w:t>
      </w:r>
      <w:r>
        <w:t xml:space="preserve">: </w:t>
      </w:r>
      <w:r w:rsidRPr="009D2622">
        <w:t>68 per cent</w:t>
      </w:r>
      <w:r w:rsidR="0057358D">
        <w:t xml:space="preserve"> of</w:t>
      </w:r>
      <w:r w:rsidR="0057358D" w:rsidRPr="0057358D">
        <w:t xml:space="preserve"> </w:t>
      </w:r>
      <w:r w:rsidR="0057358D">
        <w:t>home</w:t>
      </w:r>
      <w:r>
        <w:t xml:space="preserve"> tutors report</w:t>
      </w:r>
      <w:r w:rsidRPr="00A47C54">
        <w:t xml:space="preserve"> </w:t>
      </w:r>
      <w:r>
        <w:t>improvement from enrolment to graduation</w:t>
      </w:r>
    </w:p>
    <w:p w14:paraId="6D6CCBEB" w14:textId="664CE97D" w:rsidR="009D63DB" w:rsidRPr="009D2622" w:rsidRDefault="009D63DB" w:rsidP="00B90159">
      <w:pPr>
        <w:pStyle w:val="ListBullet"/>
      </w:pPr>
      <w:r w:rsidRPr="009D2622">
        <w:t xml:space="preserve">‘I discuss </w:t>
      </w:r>
      <w:r>
        <w:t>t</w:t>
      </w:r>
      <w:r w:rsidRPr="009D2622">
        <w:t>he 3Cs</w:t>
      </w:r>
      <w:r>
        <w:rPr>
          <w:rStyle w:val="FootnoteReference"/>
        </w:rPr>
        <w:footnoteReference w:id="11"/>
      </w:r>
      <w:r w:rsidRPr="009D2622">
        <w:t xml:space="preserve"> and demonstrate these during role play’</w:t>
      </w:r>
      <w:r>
        <w:t xml:space="preserve">: </w:t>
      </w:r>
      <w:r w:rsidRPr="009D2622">
        <w:t>57 per cent</w:t>
      </w:r>
      <w:r>
        <w:t xml:space="preserve"> </w:t>
      </w:r>
      <w:r w:rsidR="0057358D">
        <w:t xml:space="preserve">home </w:t>
      </w:r>
      <w:r>
        <w:t>tutors report</w:t>
      </w:r>
      <w:r w:rsidRPr="00A47C54">
        <w:t xml:space="preserve"> </w:t>
      </w:r>
      <w:r>
        <w:t>improvemen</w:t>
      </w:r>
      <w:r w:rsidR="00B5047B">
        <w:t>t from enrolment to graduation.</w:t>
      </w:r>
    </w:p>
    <w:p w14:paraId="01D7F2D5" w14:textId="60E66D4F" w:rsidR="009D63DB" w:rsidRDefault="009D63DB" w:rsidP="007A55E5">
      <w:pPr>
        <w:pStyle w:val="BodyText"/>
      </w:pPr>
      <w:r w:rsidRPr="009D2622">
        <w:t xml:space="preserve">There is limited data </w:t>
      </w:r>
      <w:r>
        <w:t>available regarding</w:t>
      </w:r>
      <w:r w:rsidRPr="009D2622">
        <w:t xml:space="preserve"> famil</w:t>
      </w:r>
      <w:r>
        <w:t>ies’</w:t>
      </w:r>
      <w:r w:rsidRPr="009D2622">
        <w:t xml:space="preserve"> use of role play. One data point is parent</w:t>
      </w:r>
      <w:r>
        <w:t>s’</w:t>
      </w:r>
      <w:r w:rsidRPr="009D2622">
        <w:t xml:space="preserve"> response at graduation when they are asked what they enjoyed about the</w:t>
      </w:r>
      <w:r>
        <w:t xml:space="preserve"> program</w:t>
      </w:r>
      <w:r w:rsidRPr="009D2622">
        <w:t>.</w:t>
      </w:r>
      <w:r>
        <w:t xml:space="preserve"> </w:t>
      </w:r>
      <w:r w:rsidRPr="009D2622">
        <w:t>In this context, as reported in the Fourth Quarter report (HIPPY Australia, 2016)</w:t>
      </w:r>
      <w:r>
        <w:t>,</w:t>
      </w:r>
      <w:r w:rsidRPr="009D2622">
        <w:t xml:space="preserve"> approximately 38 per cent of families identified that role playing the activities was an aspect of the</w:t>
      </w:r>
      <w:r>
        <w:t xml:space="preserve"> program</w:t>
      </w:r>
      <w:r w:rsidRPr="009D2622">
        <w:t xml:space="preserve"> that parents enjoyed. Though this data does not </w:t>
      </w:r>
      <w:r>
        <w:t>contraindicate</w:t>
      </w:r>
      <w:r w:rsidRPr="009D2622">
        <w:t xml:space="preserve"> the importance of role play, it aligns with the literature </w:t>
      </w:r>
      <w:r>
        <w:t>in</w:t>
      </w:r>
      <w:r w:rsidRPr="009D2622">
        <w:t xml:space="preserve"> suggest</w:t>
      </w:r>
      <w:r>
        <w:t>ing</w:t>
      </w:r>
      <w:r w:rsidRPr="009D2622">
        <w:t xml:space="preserve"> that some parents are challenged by the role playing component of </w:t>
      </w:r>
      <w:r>
        <w:t>HIPPY</w:t>
      </w:r>
      <w:r w:rsidRPr="009D2622">
        <w:t>.</w:t>
      </w:r>
    </w:p>
    <w:p w14:paraId="548B7D9D" w14:textId="1EE918FE" w:rsidR="009D63DB" w:rsidRDefault="009D63DB" w:rsidP="007A55E5">
      <w:pPr>
        <w:pStyle w:val="BodyText"/>
      </w:pPr>
      <w:r>
        <w:t>Coordinators interviewed for this evaluation also identified benefits and challenges regarding the use of role play. Four of the seven coordinators who commented on the use of role play agreed that through role play families engaged more with HIPPY, their</w:t>
      </w:r>
      <w:r w:rsidR="0057358D" w:rsidRPr="0057358D">
        <w:t xml:space="preserve"> </w:t>
      </w:r>
      <w:r w:rsidR="0057358D">
        <w:t>home</w:t>
      </w:r>
      <w:r>
        <w:t xml:space="preserve"> tutors and their children. Role play was seen by multiple coordinators as a tool to empower parents with low literacy, numeracy and English skills to be able to teach their children. In contrast, three coordinators reported that it could be difficult to engage parents in role play, and it was seen by some as demeaning and laborious, particularly in the second year of the program when parents had already participated in one year of activities. One coordinator believed there should be reduced reliance on role play in the program.</w:t>
      </w:r>
    </w:p>
    <w:p w14:paraId="065EDEA3" w14:textId="425A1150" w:rsidR="009D63DB" w:rsidRDefault="009D63DB" w:rsidP="007A55E5">
      <w:pPr>
        <w:pStyle w:val="BodyText"/>
      </w:pPr>
      <w:r>
        <w:t xml:space="preserve">The HIPPY training and employment survey indicates that </w:t>
      </w:r>
      <w:r w:rsidR="0057358D">
        <w:t xml:space="preserve">home </w:t>
      </w:r>
      <w:r>
        <w:t xml:space="preserve">tutors conducted role play of curriculum at 78 and 74 per cent of group meetings in 2014-15. </w:t>
      </w:r>
      <w:r w:rsidRPr="00061B18">
        <w:t xml:space="preserve">However, given the mixed experiences with role play, and noting that no data was available </w:t>
      </w:r>
      <w:r>
        <w:t>regarding</w:t>
      </w:r>
      <w:r w:rsidRPr="00061B18">
        <w:t xml:space="preserve"> how often parents </w:t>
      </w:r>
      <w:r>
        <w:t>engaged in</w:t>
      </w:r>
      <w:r w:rsidRPr="00061B18">
        <w:t xml:space="preserve"> role play, further insight </w:t>
      </w:r>
      <w:r>
        <w:t>in</w:t>
      </w:r>
      <w:r w:rsidRPr="00061B18">
        <w:t>to the importance of role play and fidelity in implementation may be warranted</w:t>
      </w:r>
      <w:r>
        <w:t xml:space="preserve">. Information regarding how often role play is used could be collected from parents through the HIPPY journey survey. Evidence from such analysis may have the additional benefit of supporting </w:t>
      </w:r>
      <w:r w:rsidR="0057358D">
        <w:t xml:space="preserve">home </w:t>
      </w:r>
      <w:r>
        <w:t>tutors in their advocacy of role play as an instructional and interactional method between parents and their child. These findings are further discussed in chapter 7.</w:t>
      </w:r>
    </w:p>
    <w:p w14:paraId="008FBB3B" w14:textId="77777777" w:rsidR="009D63DB" w:rsidRDefault="009D63DB" w:rsidP="00AC3986">
      <w:pPr>
        <w:pStyle w:val="Heading3"/>
      </w:pPr>
      <w:r>
        <w:t xml:space="preserve">HIPPY essential feature: </w:t>
      </w:r>
      <w:r w:rsidRPr="00DC7764">
        <w:t>Parents as</w:t>
      </w:r>
      <w:r>
        <w:t xml:space="preserve"> home tutors</w:t>
      </w:r>
    </w:p>
    <w:p w14:paraId="250E79C3" w14:textId="739133B3" w:rsidR="009D63DB" w:rsidRDefault="009D63DB" w:rsidP="007A55E5">
      <w:pPr>
        <w:pStyle w:val="BodyText"/>
      </w:pPr>
      <w:r>
        <w:t xml:space="preserve">The role of home tutor is a core element of HIPPY in Australia and internationally. </w:t>
      </w:r>
      <w:r w:rsidRPr="00DC7764">
        <w:t>Throughout the literature and across international contexts, the role of the</w:t>
      </w:r>
      <w:r>
        <w:t xml:space="preserve"> home tutor</w:t>
      </w:r>
      <w:r w:rsidRPr="00DC7764">
        <w:t xml:space="preserve"> has b</w:t>
      </w:r>
      <w:r>
        <w:t xml:space="preserve">een variably described, with terms </w:t>
      </w:r>
      <w:r w:rsidRPr="00DC7764">
        <w:t xml:space="preserve">including </w:t>
      </w:r>
      <w:r>
        <w:t>home visit</w:t>
      </w:r>
      <w:r w:rsidRPr="00DC7764">
        <w:t>or and paraprofessional</w:t>
      </w:r>
      <w:r>
        <w:t xml:space="preserve"> appearing to be used to describe the same role</w:t>
      </w:r>
      <w:r w:rsidRPr="00DC7764">
        <w:t xml:space="preserve">. </w:t>
      </w:r>
      <w:r>
        <w:t xml:space="preserve">In the Australian program, a home tutor is </w:t>
      </w:r>
      <w:r w:rsidRPr="00A56637">
        <w:t xml:space="preserve">a parent </w:t>
      </w:r>
      <w:r>
        <w:t xml:space="preserve">who has been recently </w:t>
      </w:r>
      <w:r w:rsidRPr="00A56637">
        <w:t xml:space="preserve">involved in HIPPY </w:t>
      </w:r>
      <w:r>
        <w:t>(</w:t>
      </w:r>
      <w:r w:rsidRPr="00A56637">
        <w:t>either currently or in the past 12 months</w:t>
      </w:r>
      <w:r>
        <w:t>) and is</w:t>
      </w:r>
      <w:r w:rsidRPr="00A56637">
        <w:t xml:space="preserve"> employed by the HIPPY </w:t>
      </w:r>
      <w:r w:rsidR="009966C4">
        <w:t xml:space="preserve">program </w:t>
      </w:r>
      <w:r>
        <w:t>p</w:t>
      </w:r>
      <w:r w:rsidRPr="00A56637">
        <w:t>rovider for two years to provide peer support and deliver HIPPY activities to families through role play</w:t>
      </w:r>
      <w:r>
        <w:t>. Home tutors are considered likely to share similar backgrounds and be better able to deliver materials in a way that is sensitive to the cultural and life experiences of participating families.</w:t>
      </w:r>
    </w:p>
    <w:p w14:paraId="3761F194" w14:textId="4D096DF7" w:rsidR="009D63DB" w:rsidRDefault="009D63DB" w:rsidP="007A55E5">
      <w:pPr>
        <w:pStyle w:val="BodyText"/>
      </w:pPr>
      <w:r>
        <w:t xml:space="preserve">Drawing from prior studies, </w:t>
      </w:r>
      <w:r w:rsidRPr="00272F9C">
        <w:t>Lombard</w:t>
      </w:r>
      <w:r>
        <w:t xml:space="preserve"> (</w:t>
      </w:r>
      <w:r w:rsidRPr="00272F9C">
        <w:t>1994</w:t>
      </w:r>
      <w:r>
        <w:t>) reports that t</w:t>
      </w:r>
      <w:r w:rsidRPr="00272F9C">
        <w:t>he use of former and current HIPPY parents as</w:t>
      </w:r>
      <w:r>
        <w:t xml:space="preserve"> home tutors</w:t>
      </w:r>
      <w:r w:rsidRPr="00272F9C">
        <w:t xml:space="preserve"> enables meaningful and effective </w:t>
      </w:r>
      <w:r>
        <w:t>communication with the families</w:t>
      </w:r>
      <w:r w:rsidRPr="00272F9C">
        <w:t>.</w:t>
      </w:r>
      <w:r>
        <w:t xml:space="preserve"> Lombard (1994) also identifies that t</w:t>
      </w:r>
      <w:r w:rsidRPr="00272F9C">
        <w:t xml:space="preserve">his </w:t>
      </w:r>
      <w:r>
        <w:t xml:space="preserve">peer-to-peer </w:t>
      </w:r>
      <w:r w:rsidRPr="00644EFE">
        <w:t xml:space="preserve">approach </w:t>
      </w:r>
      <w:r>
        <w:t xml:space="preserve">is effective in </w:t>
      </w:r>
      <w:r>
        <w:lastRenderedPageBreak/>
        <w:t>creating a comfortable learning environment and enables a culturally sensitive program</w:t>
      </w:r>
      <w:r w:rsidR="00B5047B">
        <w:t xml:space="preserve"> delivery method.</w:t>
      </w:r>
    </w:p>
    <w:p w14:paraId="437D8189" w14:textId="1AD9C9E4" w:rsidR="009D63DB" w:rsidRDefault="009D63DB" w:rsidP="007A55E5">
      <w:pPr>
        <w:pStyle w:val="BodyText"/>
      </w:pPr>
      <w:r>
        <w:t xml:space="preserve">In </w:t>
      </w:r>
      <w:r w:rsidRPr="00254221">
        <w:t xml:space="preserve">Australian research, home tutors were reported to provide parents with a source of support and </w:t>
      </w:r>
      <w:r>
        <w:t xml:space="preserve">to </w:t>
      </w:r>
      <w:r w:rsidR="000C124F">
        <w:t>enhance</w:t>
      </w:r>
      <w:r w:rsidRPr="00254221">
        <w:t xml:space="preserve"> effectiveness of the program (Roost et al., 2014). Further drawing on qualitative evidence, home tutors were reported to have provided support to parents facing personal</w:t>
      </w:r>
      <w:r>
        <w:t xml:space="preserve"> challenges, demonstrating the value of shared exper</w:t>
      </w:r>
      <w:r w:rsidR="00B5047B">
        <w:t>iences and cultural background.</w:t>
      </w:r>
    </w:p>
    <w:p w14:paraId="40DF40EE" w14:textId="4519FCB4" w:rsidR="009D63DB" w:rsidRPr="00231AE1" w:rsidRDefault="009D63DB" w:rsidP="00B90159">
      <w:pPr>
        <w:pStyle w:val="ListBullet"/>
        <w:numPr>
          <w:ilvl w:val="0"/>
          <w:numId w:val="0"/>
        </w:numPr>
        <w:rPr>
          <w:highlight w:val="yellow"/>
        </w:rPr>
      </w:pPr>
      <w:r>
        <w:t>Recruiting home tutors from current and past program participants is another characteristic of HIPPY. The flexibility of HIPPY employment is reported to provide parents who experience multiple employment barriers with a unique opportunity to develop valuable skills (</w:t>
      </w:r>
      <w:proofErr w:type="spellStart"/>
      <w:r>
        <w:t>Deuel</w:t>
      </w:r>
      <w:proofErr w:type="spellEnd"/>
      <w:r>
        <w:t>, 2000) (total n= 31</w:t>
      </w:r>
      <w:r w:rsidR="007A55E5">
        <w:t xml:space="preserve"> </w:t>
      </w:r>
      <w:r>
        <w:t>tutors). However, tutor turnover has also been reported as a factor that negatively impacts parents’ experiences with th</w:t>
      </w:r>
      <w:r w:rsidR="00B5047B">
        <w:t>e program (Roost et al., 2014).</w:t>
      </w:r>
    </w:p>
    <w:p w14:paraId="4FCAD455" w14:textId="77777777" w:rsidR="009D63DB" w:rsidRPr="005F7EF9" w:rsidRDefault="009D63DB" w:rsidP="007A55E5">
      <w:pPr>
        <w:pStyle w:val="BodyText"/>
      </w:pPr>
      <w:r>
        <w:t>Program</w:t>
      </w:r>
      <w:r w:rsidRPr="005F7EF9">
        <w:t xml:space="preserve"> fidelity </w:t>
      </w:r>
      <w:r>
        <w:t>in this context is considered to be</w:t>
      </w:r>
      <w:r w:rsidRPr="005F7EF9">
        <w:t xml:space="preserve"> the extent to which</w:t>
      </w:r>
      <w:r>
        <w:t xml:space="preserve"> home tutors</w:t>
      </w:r>
      <w:r w:rsidRPr="005F7EF9">
        <w:t xml:space="preserve"> are drawn from the current or former HIPPY parents.</w:t>
      </w:r>
    </w:p>
    <w:p w14:paraId="3340B3F8" w14:textId="4E9D93D9" w:rsidR="009D63DB" w:rsidRPr="001D3343" w:rsidRDefault="009D63DB" w:rsidP="007A55E5">
      <w:pPr>
        <w:pStyle w:val="BodyText"/>
      </w:pPr>
      <w:r>
        <w:t>In 2015 and 2016, HIPPY Australia reported that m</w:t>
      </w:r>
      <w:r w:rsidRPr="001D3343">
        <w:t xml:space="preserve">ore than </w:t>
      </w:r>
      <w:r>
        <w:t>three quarters</w:t>
      </w:r>
      <w:r w:rsidRPr="001D3343">
        <w:t xml:space="preserve"> of</w:t>
      </w:r>
      <w:r>
        <w:t xml:space="preserve"> home tutors</w:t>
      </w:r>
      <w:r w:rsidRPr="001D3343">
        <w:t xml:space="preserve"> </w:t>
      </w:r>
      <w:r>
        <w:t>were</w:t>
      </w:r>
      <w:r w:rsidRPr="001D3343">
        <w:t xml:space="preserve"> HIPPY parents</w:t>
      </w:r>
      <w:r>
        <w:t>, with t</w:t>
      </w:r>
      <w:r w:rsidRPr="001D3343">
        <w:t>he remaining</w:t>
      </w:r>
      <w:r>
        <w:t xml:space="preserve"> </w:t>
      </w:r>
      <w:r w:rsidR="0057358D">
        <w:t xml:space="preserve">home </w:t>
      </w:r>
      <w:r>
        <w:t>tutors</w:t>
      </w:r>
      <w:r w:rsidRPr="001D3343">
        <w:t xml:space="preserve"> </w:t>
      </w:r>
      <w:r>
        <w:t xml:space="preserve">employed from the broader </w:t>
      </w:r>
      <w:r w:rsidRPr="001D3343">
        <w:t>community</w:t>
      </w:r>
      <w:r>
        <w:t xml:space="preserve">. </w:t>
      </w:r>
      <w:r w:rsidR="000C124F">
        <w:t xml:space="preserve">The use of </w:t>
      </w:r>
      <w:r w:rsidR="0057358D">
        <w:t xml:space="preserve">home </w:t>
      </w:r>
      <w:r w:rsidR="000C124F">
        <w:t xml:space="preserve">tutors from the broader community was considered to have assisted in building capability and </w:t>
      </w:r>
      <w:r w:rsidR="000C124F" w:rsidRPr="00BC47E5">
        <w:t>commitment within the site, including</w:t>
      </w:r>
      <w:r w:rsidR="000C124F" w:rsidRPr="00FC4AD9">
        <w:t xml:space="preserve"> </w:t>
      </w:r>
      <w:r w:rsidR="000C124F" w:rsidRPr="006B6496">
        <w:t>providing expertise to address more c</w:t>
      </w:r>
      <w:r w:rsidR="000C124F" w:rsidRPr="003609C7">
        <w:t>omplex program issues</w:t>
      </w:r>
      <w:r w:rsidRPr="0057358D">
        <w:t>.</w:t>
      </w:r>
      <w:r w:rsidRPr="001D3343">
        <w:t xml:space="preserve"> HIPPY Australia further observe</w:t>
      </w:r>
      <w:r>
        <w:t>s</w:t>
      </w:r>
      <w:r w:rsidRPr="001D3343">
        <w:t xml:space="preserve"> that </w:t>
      </w:r>
      <w:r>
        <w:t>it has ‘</w:t>
      </w:r>
      <w:r w:rsidRPr="001D3343">
        <w:t>noticed that the proportion of</w:t>
      </w:r>
      <w:r>
        <w:t xml:space="preserve"> home tutors</w:t>
      </w:r>
      <w:r w:rsidRPr="001D3343">
        <w:t xml:space="preserve"> who are parents has increased. Factors that have supported an increase in parents as</w:t>
      </w:r>
      <w:r>
        <w:t xml:space="preserve"> tutors</w:t>
      </w:r>
      <w:r w:rsidRPr="001D3343">
        <w:t xml:space="preserve"> include: HIPPY becoming embedded in the community; parents having an increased understanding of the</w:t>
      </w:r>
      <w:r>
        <w:t xml:space="preserve"> program</w:t>
      </w:r>
      <w:r w:rsidRPr="001D3343">
        <w:t>; and an increased understanding of the training and support that is provided to them to in the role of the</w:t>
      </w:r>
      <w:r>
        <w:t xml:space="preserve"> tutor’ (HIPPY Australia 2016).</w:t>
      </w:r>
      <w:r w:rsidRPr="001D3343">
        <w:t xml:space="preserve"> </w:t>
      </w:r>
    </w:p>
    <w:p w14:paraId="54450AEF" w14:textId="77777777" w:rsidR="009D63DB" w:rsidRPr="00933CC4" w:rsidRDefault="009D63DB" w:rsidP="007A55E5">
      <w:pPr>
        <w:pStyle w:val="BodyText"/>
      </w:pPr>
      <w:r w:rsidRPr="00551E12">
        <w:t xml:space="preserve">In terms of a parent’s experience in working with home tutors, data from graduating families indicates that </w:t>
      </w:r>
      <w:r>
        <w:t xml:space="preserve">parents find </w:t>
      </w:r>
      <w:r w:rsidRPr="00551E12">
        <w:t xml:space="preserve">working with their tutor </w:t>
      </w:r>
      <w:r>
        <w:t>to be</w:t>
      </w:r>
      <w:r w:rsidRPr="00551E12">
        <w:t xml:space="preserve"> </w:t>
      </w:r>
      <w:r>
        <w:t xml:space="preserve">a </w:t>
      </w:r>
      <w:r w:rsidRPr="00551E12">
        <w:t>positive and satisfying experience. HIPPY parents ‘</w:t>
      </w:r>
      <w:r>
        <w:t>a</w:t>
      </w:r>
      <w:r w:rsidRPr="00551E12">
        <w:t>greed’ or ‘</w:t>
      </w:r>
      <w:r>
        <w:t>s</w:t>
      </w:r>
      <w:r w:rsidRPr="00551E12">
        <w:t xml:space="preserve">trongly agreed’ </w:t>
      </w:r>
      <w:r w:rsidRPr="00933CC4">
        <w:t>with a number of statements about working with their particular tutor</w:t>
      </w:r>
      <w:r>
        <w:t>,</w:t>
      </w:r>
      <w:r w:rsidRPr="00933CC4">
        <w:t xml:space="preserve"> including that the tutor was:</w:t>
      </w:r>
    </w:p>
    <w:p w14:paraId="77C1447E" w14:textId="77777777" w:rsidR="009D63DB" w:rsidRPr="00933CC4" w:rsidRDefault="009D63DB" w:rsidP="00B90159">
      <w:pPr>
        <w:pStyle w:val="ListBullet"/>
      </w:pPr>
      <w:r w:rsidRPr="00933CC4">
        <w:t>flexible in scheduling home visits and taking into account times that were convenient for the family (95</w:t>
      </w:r>
      <w:r>
        <w:t> </w:t>
      </w:r>
      <w:r w:rsidRPr="00933CC4">
        <w:t>per cent)</w:t>
      </w:r>
    </w:p>
    <w:p w14:paraId="4C6D9587" w14:textId="77777777" w:rsidR="009D63DB" w:rsidRPr="00933CC4" w:rsidRDefault="009D63DB" w:rsidP="00B90159">
      <w:pPr>
        <w:pStyle w:val="ListBullet"/>
      </w:pPr>
      <w:r w:rsidRPr="00933CC4">
        <w:t>respectful of the family and their cultural background (96 per cent)</w:t>
      </w:r>
    </w:p>
    <w:p w14:paraId="230E2A58" w14:textId="77777777" w:rsidR="009D63DB" w:rsidRPr="00933CC4" w:rsidRDefault="009D63DB" w:rsidP="00B90159">
      <w:pPr>
        <w:pStyle w:val="ListBullet"/>
      </w:pPr>
      <w:r w:rsidRPr="00933CC4">
        <w:t xml:space="preserve">on time and well prepared (96 per cent). </w:t>
      </w:r>
    </w:p>
    <w:p w14:paraId="717B44B0" w14:textId="3322D54B" w:rsidR="009D63DB" w:rsidRPr="000C124F" w:rsidRDefault="009D63DB" w:rsidP="007A55E5">
      <w:pPr>
        <w:pStyle w:val="BodyText"/>
      </w:pPr>
      <w:r w:rsidRPr="001E22FA">
        <w:t>In terms of</w:t>
      </w:r>
      <w:r>
        <w:t xml:space="preserve"> </w:t>
      </w:r>
      <w:r w:rsidR="0057358D">
        <w:t xml:space="preserve">home </w:t>
      </w:r>
      <w:r>
        <w:t>tutor</w:t>
      </w:r>
      <w:r w:rsidRPr="001E22FA">
        <w:t>s</w:t>
      </w:r>
      <w:r>
        <w:t>’</w:t>
      </w:r>
      <w:r w:rsidRPr="001E22FA">
        <w:t xml:space="preserve"> development in the provision of </w:t>
      </w:r>
      <w:r>
        <w:t>HIPPY</w:t>
      </w:r>
      <w:r w:rsidRPr="001E22FA">
        <w:t>, the majority of</w:t>
      </w:r>
      <w:r>
        <w:t xml:space="preserve"> home tutors</w:t>
      </w:r>
      <w:r w:rsidRPr="001E22FA">
        <w:t xml:space="preserve"> </w:t>
      </w:r>
      <w:r w:rsidR="000C124F">
        <w:t>improved</w:t>
      </w:r>
      <w:r w:rsidRPr="001E22FA">
        <w:t xml:space="preserve"> in </w:t>
      </w:r>
      <w:r w:rsidRPr="000C124F">
        <w:t xml:space="preserve">areas that were not identified as an initial strength, including: </w:t>
      </w:r>
    </w:p>
    <w:p w14:paraId="21070229" w14:textId="4B0EE11E" w:rsidR="009D63DB" w:rsidRPr="000C124F" w:rsidRDefault="009D63DB" w:rsidP="00B90159">
      <w:pPr>
        <w:pStyle w:val="ListBullet"/>
      </w:pPr>
      <w:r w:rsidRPr="000C124F">
        <w:t xml:space="preserve">‘I </w:t>
      </w:r>
      <w:r w:rsidR="000C124F" w:rsidRPr="000C124F">
        <w:t>discuss generalisation / everywhere learning ideas with my families</w:t>
      </w:r>
      <w:r w:rsidRPr="000C124F">
        <w:t>’ (63 per cent)</w:t>
      </w:r>
    </w:p>
    <w:p w14:paraId="24EA99DD" w14:textId="77777777" w:rsidR="009D63DB" w:rsidRPr="001E22FA" w:rsidRDefault="009D63DB" w:rsidP="00B90159">
      <w:pPr>
        <w:pStyle w:val="ListBullet"/>
      </w:pPr>
      <w:r w:rsidRPr="000C124F">
        <w:t>‘I review the previous</w:t>
      </w:r>
      <w:r w:rsidRPr="001E22FA">
        <w:t xml:space="preserve"> week’s activities with my families’ (60 per cent)</w:t>
      </w:r>
    </w:p>
    <w:p w14:paraId="571D8B40" w14:textId="14DF18E3" w:rsidR="009D63DB" w:rsidRPr="001E22FA" w:rsidRDefault="009D63DB" w:rsidP="00B90159">
      <w:pPr>
        <w:pStyle w:val="ListBullet"/>
      </w:pPr>
      <w:r w:rsidRPr="001E22FA">
        <w:t>‘I support the HIPPY family to identify what the HIPPY child can learn from the activities’ (64 per cent)</w:t>
      </w:r>
    </w:p>
    <w:p w14:paraId="2373F988" w14:textId="77777777" w:rsidR="009D63DB" w:rsidRPr="001E22FA" w:rsidRDefault="009D63DB" w:rsidP="00B90159">
      <w:pPr>
        <w:pStyle w:val="ListBullet"/>
      </w:pPr>
      <w:r w:rsidRPr="001E22FA">
        <w:t xml:space="preserve">‘Being organised and on time for their </w:t>
      </w:r>
      <w:r>
        <w:t>home visit</w:t>
      </w:r>
      <w:r w:rsidRPr="001E22FA">
        <w:t xml:space="preserve">s’ (59 per cent). </w:t>
      </w:r>
    </w:p>
    <w:p w14:paraId="3338A3BC" w14:textId="77777777" w:rsidR="009D63DB" w:rsidRDefault="009D63DB" w:rsidP="007A55E5">
      <w:pPr>
        <w:pStyle w:val="BodyText"/>
      </w:pPr>
      <w:r>
        <w:t xml:space="preserve">Coordinators generally agreed that home tutors should be parents undertaking or having been through HIPPY. A small number of coordinators suggested that there may be benefit in having specific skills (e.g. social work) that would enable assessment and linkage of </w:t>
      </w:r>
      <w:r>
        <w:lastRenderedPageBreak/>
        <w:t>parents to other services. Some coordinators also raised concerns about the capability of home tutors to be effective and safe, particularly with families with complex needs and circumstances.</w:t>
      </w:r>
    </w:p>
    <w:p w14:paraId="1EEE2829" w14:textId="5FB7B6E0" w:rsidR="009D63DB" w:rsidRDefault="009D63DB" w:rsidP="007A55E5">
      <w:pPr>
        <w:pStyle w:val="BodyText"/>
      </w:pPr>
      <w:r w:rsidRPr="00061B18">
        <w:t xml:space="preserve">The need for external candidates was also raised in the context of new sites and the lack of previous parents to employ as home tutors. Five </w:t>
      </w:r>
      <w:r w:rsidR="0090249C">
        <w:t xml:space="preserve">of the </w:t>
      </w:r>
      <w:r w:rsidRPr="00061B18">
        <w:t xml:space="preserve">coordinators consulted </w:t>
      </w:r>
      <w:r>
        <w:t>noted</w:t>
      </w:r>
      <w:r w:rsidRPr="00061B18">
        <w:t xml:space="preserve"> that it was often difficult to recruit home tutors</w:t>
      </w:r>
      <w:r>
        <w:t xml:space="preserve"> in the establishment phase</w:t>
      </w:r>
      <w:r w:rsidRPr="00061B18">
        <w:t xml:space="preserve">. Sites generally aimed to recruit </w:t>
      </w:r>
      <w:r w:rsidR="0057358D">
        <w:t xml:space="preserve">home </w:t>
      </w:r>
      <w:r w:rsidRPr="00061B18">
        <w:t xml:space="preserve">tutors that were representative of the entire community </w:t>
      </w:r>
      <w:r>
        <w:t xml:space="preserve">in order </w:t>
      </w:r>
      <w:r w:rsidRPr="00061B18">
        <w:t>to facilitate access to families from all areas of the community</w:t>
      </w:r>
      <w:r>
        <w:t xml:space="preserve"> and ensure the program is delivered in a culturally</w:t>
      </w:r>
      <w:r w:rsidRPr="007C4BDE">
        <w:t xml:space="preserve"> appropriate</w:t>
      </w:r>
      <w:r>
        <w:t xml:space="preserve"> manner </w:t>
      </w:r>
      <w:r w:rsidRPr="007C4BDE">
        <w:t xml:space="preserve">(which impacts on </w:t>
      </w:r>
      <w:r>
        <w:t>recruiting and retaining</w:t>
      </w:r>
      <w:r w:rsidRPr="007C4BDE">
        <w:t xml:space="preserve"> families)</w:t>
      </w:r>
      <w:r>
        <w:t xml:space="preserve">. Two coordinators indicated that they overcame this by delivering the program themselves before appropriate </w:t>
      </w:r>
      <w:r w:rsidR="0057358D">
        <w:t xml:space="preserve">home </w:t>
      </w:r>
      <w:r w:rsidR="00B5047B">
        <w:t>tutors could be recruited.</w:t>
      </w:r>
    </w:p>
    <w:p w14:paraId="31875D99" w14:textId="06B81B70" w:rsidR="009D63DB" w:rsidRDefault="009D63DB" w:rsidP="00B90159">
      <w:pPr>
        <w:pStyle w:val="ListBullet"/>
        <w:numPr>
          <w:ilvl w:val="0"/>
          <w:numId w:val="0"/>
        </w:numPr>
      </w:pPr>
      <w:r>
        <w:t>As discussed</w:t>
      </w:r>
      <w:r w:rsidRPr="00624617">
        <w:t xml:space="preserve"> in </w:t>
      </w:r>
      <w:r>
        <w:t>c</w:t>
      </w:r>
      <w:r w:rsidRPr="00624617">
        <w:t>hapter 1, home</w:t>
      </w:r>
      <w:r>
        <w:t xml:space="preserve"> tutors are generally employed for only two years. Several coordinators observed that this cycle presents challenges for HIPPY, as it leads to relatively high turnover; that is, once a </w:t>
      </w:r>
      <w:r w:rsidR="0057358D">
        <w:t xml:space="preserve">home </w:t>
      </w:r>
      <w:r>
        <w:t>tutor has been appropriately trained and has gained experience they leave the program.</w:t>
      </w:r>
    </w:p>
    <w:p w14:paraId="311E92F8" w14:textId="5DF3B1BC" w:rsidR="009D63DB" w:rsidRDefault="009D63DB" w:rsidP="007A55E5">
      <w:pPr>
        <w:pStyle w:val="BodyText"/>
      </w:pPr>
      <w:r>
        <w:t xml:space="preserve">Overall, there is emerging evidence that there has been program fidelity regarding the use of parents as home tutors. However, it is noted that recently established sites are not likely to have parents available to employ as home tutors, which can be a limitation. Moreover, the data </w:t>
      </w:r>
      <w:r w:rsidR="00A302FC">
        <w:t xml:space="preserve">available to the evaluation </w:t>
      </w:r>
      <w:r>
        <w:t>was not disaggregated and patterns could not be examined by location.</w:t>
      </w:r>
      <w:r w:rsidR="0090249C">
        <w:t xml:space="preserve"> The development and reporting of data is further discussed in chapter 7</w:t>
      </w:r>
      <w:r w:rsidR="00A25102">
        <w:t>.</w:t>
      </w:r>
    </w:p>
    <w:p w14:paraId="7CF90C81" w14:textId="70CC86F2" w:rsidR="009D63DB" w:rsidRPr="00751E31" w:rsidRDefault="009D63DB" w:rsidP="00AC3986">
      <w:pPr>
        <w:pStyle w:val="Heading3"/>
      </w:pPr>
      <w:bookmarkStart w:id="77" w:name="_Ref505360041"/>
      <w:r>
        <w:t>HIPPY essential feature: everywhere learning</w:t>
      </w:r>
      <w:bookmarkEnd w:id="77"/>
    </w:p>
    <w:p w14:paraId="7961BDF3" w14:textId="456136ED" w:rsidR="009D63DB" w:rsidRPr="00751E31" w:rsidRDefault="009D63DB" w:rsidP="00B90159">
      <w:pPr>
        <w:pStyle w:val="ListBullet"/>
        <w:numPr>
          <w:ilvl w:val="0"/>
          <w:numId w:val="0"/>
        </w:numPr>
      </w:pPr>
      <w:r w:rsidRPr="00751E31">
        <w:t xml:space="preserve">Everywhere </w:t>
      </w:r>
      <w:r>
        <w:t>l</w:t>
      </w:r>
      <w:r w:rsidRPr="00751E31">
        <w:t xml:space="preserve">earning is a further feature of HIPPY and refers to the process </w:t>
      </w:r>
      <w:r>
        <w:t>by which program</w:t>
      </w:r>
      <w:r w:rsidRPr="00751E31">
        <w:t xml:space="preserve"> concepts and activities </w:t>
      </w:r>
      <w:r>
        <w:t xml:space="preserve">are </w:t>
      </w:r>
      <w:r w:rsidRPr="00751E31">
        <w:t>adapt</w:t>
      </w:r>
      <w:r>
        <w:t xml:space="preserve">ed </w:t>
      </w:r>
      <w:r w:rsidRPr="00751E31">
        <w:t>to everyday situations or in places other than the home (HIPPY</w:t>
      </w:r>
      <w:r>
        <w:t> </w:t>
      </w:r>
      <w:r w:rsidRPr="00751E31">
        <w:t>Australia, 2015</w:t>
      </w:r>
      <w:r>
        <w:t>a</w:t>
      </w:r>
      <w:r w:rsidRPr="00751E31">
        <w:t>).</w:t>
      </w:r>
      <w:r>
        <w:t xml:space="preserve"> Home tutors</w:t>
      </w:r>
      <w:r w:rsidRPr="00751E31">
        <w:t xml:space="preserve"> first learn about</w:t>
      </w:r>
      <w:r>
        <w:t xml:space="preserve"> everywhere learning</w:t>
      </w:r>
      <w:r w:rsidRPr="00751E31">
        <w:t xml:space="preserve"> in pre-service</w:t>
      </w:r>
      <w:r>
        <w:t xml:space="preserve"> home tutor</w:t>
      </w:r>
      <w:r w:rsidRPr="00751E31">
        <w:t xml:space="preserve"> </w:t>
      </w:r>
      <w:r>
        <w:t>t</w:t>
      </w:r>
      <w:r w:rsidRPr="00751E31">
        <w:t>raining. Coordinators can help</w:t>
      </w:r>
      <w:r>
        <w:t xml:space="preserve"> </w:t>
      </w:r>
      <w:r w:rsidR="0057358D">
        <w:t xml:space="preserve">home </w:t>
      </w:r>
      <w:r>
        <w:t>tutors</w:t>
      </w:r>
      <w:r w:rsidRPr="00751E31">
        <w:t xml:space="preserve"> to come up with ideas to generalise HIPPY activities, share these ideas with parents, and foster and su</w:t>
      </w:r>
      <w:r w:rsidR="00B5047B">
        <w:t>pport parents’ decision making.</w:t>
      </w:r>
    </w:p>
    <w:p w14:paraId="35C114AE" w14:textId="006789E6" w:rsidR="009D63DB" w:rsidRPr="00751E31" w:rsidRDefault="009D63DB" w:rsidP="007A55E5">
      <w:pPr>
        <w:pStyle w:val="BodyText"/>
      </w:pPr>
      <w:r w:rsidRPr="00751E31">
        <w:t>The main evidence regarding the concept of</w:t>
      </w:r>
      <w:r>
        <w:t xml:space="preserve"> everywhere learning</w:t>
      </w:r>
      <w:r w:rsidRPr="00751E31">
        <w:t xml:space="preserve"> comes from child development and learning theory. </w:t>
      </w:r>
      <w:r>
        <w:t xml:space="preserve">In their analysis of generalisation learning techniques across early childhood programs, </w:t>
      </w:r>
      <w:proofErr w:type="spellStart"/>
      <w:r w:rsidRPr="00751E31">
        <w:t>Baine</w:t>
      </w:r>
      <w:proofErr w:type="spellEnd"/>
      <w:r w:rsidRPr="00751E31">
        <w:t xml:space="preserve"> </w:t>
      </w:r>
      <w:r>
        <w:t>and</w:t>
      </w:r>
      <w:r w:rsidRPr="00751E31">
        <w:t xml:space="preserve"> Starr</w:t>
      </w:r>
      <w:r>
        <w:t xml:space="preserve"> </w:t>
      </w:r>
      <w:r w:rsidRPr="00751E31">
        <w:t>(1991)</w:t>
      </w:r>
      <w:r>
        <w:t xml:space="preserve"> identified that ‘generalisation of learning [everywhere learning] </w:t>
      </w:r>
      <w:r w:rsidRPr="00751E31">
        <w:t>does not occur automatically and that special techniques are frequently required to promote skill generalisation</w:t>
      </w:r>
      <w:r>
        <w:t>’</w:t>
      </w:r>
      <w:r w:rsidR="00B5047B">
        <w:t>.</w:t>
      </w:r>
    </w:p>
    <w:p w14:paraId="4B43255C" w14:textId="77777777" w:rsidR="009D63DB" w:rsidRPr="00751E31" w:rsidRDefault="009D63DB" w:rsidP="007A55E5">
      <w:pPr>
        <w:pStyle w:val="BodyText"/>
      </w:pPr>
      <w:r w:rsidRPr="00751E31">
        <w:t xml:space="preserve">Everywhere </w:t>
      </w:r>
      <w:r>
        <w:t>l</w:t>
      </w:r>
      <w:r w:rsidRPr="00751E31">
        <w:t>earning is not evident as a formalised core concept of the</w:t>
      </w:r>
      <w:r>
        <w:t xml:space="preserve"> program</w:t>
      </w:r>
      <w:r w:rsidRPr="00751E31">
        <w:t xml:space="preserve"> in past Australian evaluations or as an identified feature in the HIPPY USA model. Specific evidence regarding the use of</w:t>
      </w:r>
      <w:r>
        <w:t xml:space="preserve"> everywhere learning</w:t>
      </w:r>
      <w:r w:rsidRPr="00751E31">
        <w:t xml:space="preserve"> in </w:t>
      </w:r>
      <w:r>
        <w:t>HIPPY</w:t>
      </w:r>
      <w:r w:rsidRPr="00751E31">
        <w:t xml:space="preserve"> was not apparent through the literature review.</w:t>
      </w:r>
    </w:p>
    <w:p w14:paraId="69FD2591" w14:textId="77777777" w:rsidR="009D63DB" w:rsidRDefault="009D63DB" w:rsidP="007A55E5">
      <w:pPr>
        <w:pStyle w:val="BodyText"/>
      </w:pPr>
      <w:r w:rsidRPr="000F7AAC">
        <w:t>However, the most recent Fourth Quarter Community Progress Report (2016) indicated that 98</w:t>
      </w:r>
      <w:r>
        <w:t> </w:t>
      </w:r>
      <w:r w:rsidRPr="000F7AAC">
        <w:t>per</w:t>
      </w:r>
      <w:r>
        <w:t> </w:t>
      </w:r>
      <w:r w:rsidRPr="000F7AAC">
        <w:t>cent of HIPPY families were using HIPPY concepts in everyday activities at the end of the two year</w:t>
      </w:r>
      <w:r>
        <w:t xml:space="preserve"> program (number of families not reported)</w:t>
      </w:r>
      <w:r w:rsidRPr="00061B18">
        <w:t xml:space="preserve">. This high level </w:t>
      </w:r>
      <w:r>
        <w:t xml:space="preserve">of </w:t>
      </w:r>
      <w:r w:rsidRPr="00061B18">
        <w:t xml:space="preserve">engagement in everywhere learning is promising and represents a direction for future qualitative research to explore the impact on families. </w:t>
      </w:r>
      <w:r>
        <w:t>This is discussed further in chapter 7.</w:t>
      </w:r>
    </w:p>
    <w:p w14:paraId="2F972224" w14:textId="25A5EFCC" w:rsidR="009D63DB" w:rsidRPr="00061B18" w:rsidRDefault="009D63DB" w:rsidP="007A55E5">
      <w:pPr>
        <w:pStyle w:val="BodyText"/>
      </w:pPr>
      <w:r w:rsidRPr="00061B18">
        <w:t>Coordinators interviewed for this study highly valued everywhere learning</w:t>
      </w:r>
      <w:r>
        <w:t xml:space="preserve">, and indicated </w:t>
      </w:r>
      <w:r w:rsidRPr="00061B18">
        <w:t>that it enabled parents to extend their child’s learning outside the HIPPY activity books and c</w:t>
      </w:r>
      <w:r>
        <w:t>ould</w:t>
      </w:r>
      <w:r w:rsidRPr="00061B18">
        <w:t xml:space="preserve"> be tailored to suit children’s interests and keep families engaged. One coordinator noted that the longer families were enrolled in HIPPY, the more they used everywhere learning.</w:t>
      </w:r>
    </w:p>
    <w:p w14:paraId="710857BF" w14:textId="3E3682BD" w:rsidR="009D63DB" w:rsidRPr="00061B18" w:rsidRDefault="009D63DB" w:rsidP="007A55E5">
      <w:pPr>
        <w:pStyle w:val="BodyText"/>
      </w:pPr>
      <w:r w:rsidRPr="00061B18">
        <w:lastRenderedPageBreak/>
        <w:t xml:space="preserve">In terms of </w:t>
      </w:r>
      <w:r w:rsidR="0057358D">
        <w:t xml:space="preserve">home </w:t>
      </w:r>
      <w:r w:rsidRPr="00061B18">
        <w:t xml:space="preserve">tutor development, </w:t>
      </w:r>
      <w:r w:rsidR="00BC47E5" w:rsidRPr="00061B18">
        <w:t xml:space="preserve">63 per cent </w:t>
      </w:r>
      <w:r w:rsidRPr="00061B18">
        <w:t xml:space="preserve">of </w:t>
      </w:r>
      <w:r w:rsidRPr="00BC47E5">
        <w:t xml:space="preserve">tutors </w:t>
      </w:r>
      <w:r w:rsidR="00BC47E5">
        <w:t>identified</w:t>
      </w:r>
      <w:r w:rsidR="00BC47E5" w:rsidRPr="00BC47E5">
        <w:t xml:space="preserve"> </w:t>
      </w:r>
      <w:r w:rsidRPr="00BC47E5">
        <w:t>improvement in</w:t>
      </w:r>
      <w:r w:rsidR="00BC47E5">
        <w:t xml:space="preserve"> discussing ‘</w:t>
      </w:r>
      <w:r w:rsidRPr="00061B18">
        <w:t>generalisation/</w:t>
      </w:r>
      <w:r w:rsidR="00BC47E5">
        <w:t xml:space="preserve"> </w:t>
      </w:r>
      <w:r w:rsidRPr="00061B18">
        <w:t>everywhere learning ideas with my families</w:t>
      </w:r>
      <w:r>
        <w:t>’</w:t>
      </w:r>
      <w:r w:rsidRPr="00061B18">
        <w:t xml:space="preserve"> </w:t>
      </w:r>
      <w:r w:rsidR="00BC47E5">
        <w:t xml:space="preserve">where it was not identified as </w:t>
      </w:r>
      <w:r w:rsidR="00BC47E5" w:rsidRPr="00061B18">
        <w:t>an initial strength</w:t>
      </w:r>
      <w:r w:rsidR="00A25102">
        <w:t>.</w:t>
      </w:r>
    </w:p>
    <w:p w14:paraId="74594A91" w14:textId="542B6CBD" w:rsidR="009D63DB" w:rsidRPr="00061B18" w:rsidRDefault="009D63DB" w:rsidP="007A55E5">
      <w:pPr>
        <w:pStyle w:val="BodyText"/>
      </w:pPr>
      <w:r>
        <w:t>This is supported by e</w:t>
      </w:r>
      <w:r w:rsidRPr="00061B18">
        <w:t>vidence from the consultations</w:t>
      </w:r>
      <w:r>
        <w:t xml:space="preserve">, which </w:t>
      </w:r>
      <w:r w:rsidRPr="00061B18">
        <w:t>describe</w:t>
      </w:r>
      <w:r>
        <w:t>d the</w:t>
      </w:r>
      <w:r w:rsidRPr="00061B18">
        <w:t xml:space="preserve"> skills that </w:t>
      </w:r>
      <w:r>
        <w:t>we</w:t>
      </w:r>
      <w:r w:rsidRPr="00061B18">
        <w:t xml:space="preserve">re taught, </w:t>
      </w:r>
      <w:r>
        <w:t xml:space="preserve">however </w:t>
      </w:r>
      <w:r w:rsidR="00256C3C">
        <w:t>were</w:t>
      </w:r>
      <w:r w:rsidRPr="00061B18">
        <w:t xml:space="preserve"> </w:t>
      </w:r>
      <w:r>
        <w:t>less</w:t>
      </w:r>
      <w:r w:rsidRPr="00061B18">
        <w:t xml:space="preserve"> clear </w:t>
      </w:r>
      <w:r>
        <w:t>about</w:t>
      </w:r>
      <w:r w:rsidRPr="00061B18">
        <w:t xml:space="preserve"> change</w:t>
      </w:r>
      <w:r>
        <w:t>s</w:t>
      </w:r>
      <w:r w:rsidRPr="00061B18">
        <w:t xml:space="preserve"> over time and </w:t>
      </w:r>
      <w:r>
        <w:t>the capacity</w:t>
      </w:r>
      <w:r w:rsidRPr="00061B18">
        <w:t xml:space="preserve"> development of </w:t>
      </w:r>
      <w:r w:rsidR="0057358D">
        <w:t xml:space="preserve">home </w:t>
      </w:r>
      <w:r w:rsidRPr="00061B18">
        <w:t>tutors in this regard.</w:t>
      </w:r>
    </w:p>
    <w:p w14:paraId="208E9636" w14:textId="77777777" w:rsidR="009D63DB" w:rsidRDefault="009D63DB" w:rsidP="007A55E5">
      <w:pPr>
        <w:pStyle w:val="BodyText"/>
      </w:pPr>
      <w:r w:rsidRPr="00061B18">
        <w:t>Overall, there is emerging evidence of</w:t>
      </w:r>
      <w:r>
        <w:t xml:space="preserve"> </w:t>
      </w:r>
      <w:r w:rsidRPr="00061B18">
        <w:t xml:space="preserve">fidelity with the use of everywhere learning </w:t>
      </w:r>
      <w:r>
        <w:t xml:space="preserve">as a key element of the program </w:t>
      </w:r>
      <w:r w:rsidRPr="00061B18">
        <w:t>to improve a parent’s use of learning activities.</w:t>
      </w:r>
    </w:p>
    <w:p w14:paraId="19256113" w14:textId="2BAE0716" w:rsidR="009D63DB" w:rsidRDefault="009D63DB" w:rsidP="00AC3986">
      <w:pPr>
        <w:pStyle w:val="Heading3"/>
      </w:pPr>
      <w:bookmarkStart w:id="78" w:name="_Ref505357689"/>
      <w:r w:rsidRPr="009E5D65">
        <w:t xml:space="preserve">Structures and processes that support </w:t>
      </w:r>
      <w:r>
        <w:t>HIPPY fidelity</w:t>
      </w:r>
      <w:bookmarkEnd w:id="78"/>
    </w:p>
    <w:p w14:paraId="4A09C602" w14:textId="14DCD700" w:rsidR="009D63DB" w:rsidRDefault="009D63DB" w:rsidP="007A55E5">
      <w:pPr>
        <w:pStyle w:val="BodyText"/>
      </w:pPr>
      <w:r>
        <w:t>As discussed in chapter 1, the Australian Government has funded a network of 10</w:t>
      </w:r>
      <w:r w:rsidR="00B5047B">
        <w:t>0 HIPPY sites across Australia.</w:t>
      </w:r>
    </w:p>
    <w:p w14:paraId="73FE05BA" w14:textId="5E088CBF" w:rsidR="009D63DB" w:rsidRPr="0094313A" w:rsidRDefault="00B5047B" w:rsidP="00195B17">
      <w:pPr>
        <w:pStyle w:val="Heading4"/>
      </w:pPr>
      <w:r>
        <w:t>Organisational arrangements</w:t>
      </w:r>
    </w:p>
    <w:p w14:paraId="732EA9F4" w14:textId="77777777" w:rsidR="009D63DB" w:rsidRDefault="009D63DB" w:rsidP="007A55E5">
      <w:pPr>
        <w:pStyle w:val="BodyText"/>
      </w:pPr>
      <w:r>
        <w:t xml:space="preserve">HIPPY sites are supported by the organisational arrangements </w:t>
      </w:r>
      <w:r w:rsidRPr="001D3E9B">
        <w:t>outlined in</w:t>
      </w:r>
      <w:r>
        <w:t xml:space="preserve"> Figure 1.1. </w:t>
      </w:r>
      <w:r w:rsidRPr="001D3E9B">
        <w:t>The national</w:t>
      </w:r>
      <w:r>
        <w:t xml:space="preserve"> office within BSL, HIPPY Australia, is ultimately responsible for program operation and provides program and organisational support, materials, training, and networking opportunities for the community organisations sub-licensed by BSL to run local HIPPY sites. </w:t>
      </w:r>
    </w:p>
    <w:p w14:paraId="603AD95E" w14:textId="795C9F49" w:rsidR="009D63DB" w:rsidRDefault="009D63DB" w:rsidP="007A55E5">
      <w:pPr>
        <w:pStyle w:val="BodyText"/>
      </w:pPr>
      <w:r>
        <w:t>HIPPY Australia supports consistent delivery of HIPPY across the country, from recruitment and training to quality management (</w:t>
      </w:r>
      <w:proofErr w:type="spellStart"/>
      <w:r>
        <w:t>O’Flynn</w:t>
      </w:r>
      <w:proofErr w:type="spellEnd"/>
      <w:r>
        <w:t xml:space="preserve"> et al., 2014). HIPPY Australia, the HIPPY </w:t>
      </w:r>
      <w:r w:rsidR="009966C4">
        <w:t xml:space="preserve">program </w:t>
      </w:r>
      <w:r>
        <w:t>providers and the local advisory groups support delivery of HIPPY on the ground. HIPPY coordinators are encouraged to participate in the national HIPPY network through regular communication with HIPPY Australia and through participation in national and regional meetings.</w:t>
      </w:r>
    </w:p>
    <w:p w14:paraId="4CB1E25C" w14:textId="77777777" w:rsidR="009D63DB" w:rsidRDefault="009D63DB" w:rsidP="00195B17">
      <w:pPr>
        <w:pStyle w:val="Heading4"/>
      </w:pPr>
      <w:r>
        <w:t>Continuous improvement processes</w:t>
      </w:r>
    </w:p>
    <w:p w14:paraId="5F45BCE2" w14:textId="7FE1F346" w:rsidR="009D63DB" w:rsidRDefault="009D63DB" w:rsidP="007A55E5">
      <w:pPr>
        <w:pStyle w:val="BodyText"/>
      </w:pPr>
      <w:r w:rsidRPr="00ED5F71">
        <w:t>HIPPY Australia provides a range of tools, resources and visits to support the quality delivery of the</w:t>
      </w:r>
      <w:r>
        <w:t xml:space="preserve"> program. Within </w:t>
      </w:r>
      <w:r w:rsidR="00256C3C">
        <w:t>program providers</w:t>
      </w:r>
      <w:r>
        <w:t>, l</w:t>
      </w:r>
      <w:r w:rsidRPr="00ED5F71">
        <w:t xml:space="preserve">ine </w:t>
      </w:r>
      <w:r>
        <w:t>m</w:t>
      </w:r>
      <w:r w:rsidRPr="00ED5F71">
        <w:t xml:space="preserve">anagers and coordinators </w:t>
      </w:r>
      <w:r>
        <w:t xml:space="preserve">are </w:t>
      </w:r>
      <w:r w:rsidRPr="00ED5F71">
        <w:t xml:space="preserve">responsible for </w:t>
      </w:r>
      <w:r>
        <w:t>progr</w:t>
      </w:r>
      <w:r w:rsidR="00B5047B">
        <w:t>am planning and implementation.</w:t>
      </w:r>
    </w:p>
    <w:p w14:paraId="116C25A9" w14:textId="2D990ECD" w:rsidR="009D63DB" w:rsidRDefault="009D63DB" w:rsidP="007A55E5">
      <w:pPr>
        <w:pStyle w:val="BodyText"/>
      </w:pPr>
      <w:r>
        <w:t xml:space="preserve">As outlined in the </w:t>
      </w:r>
      <w:r w:rsidRPr="00826637">
        <w:rPr>
          <w:i/>
        </w:rPr>
        <w:t>HIPPY Australia Quality Assurance Process: Assessment of</w:t>
      </w:r>
      <w:r>
        <w:rPr>
          <w:i/>
        </w:rPr>
        <w:t xml:space="preserve"> program</w:t>
      </w:r>
      <w:r w:rsidRPr="00826637">
        <w:rPr>
          <w:i/>
        </w:rPr>
        <w:t xml:space="preserve"> quality guidelines for HIPPY providers</w:t>
      </w:r>
      <w:r>
        <w:t xml:space="preserve"> (2017b), newly commencing sites undertake an early development visit (held during year 1), an assessment of program quality (APQ) (held years 2, 4, 6 etc.) and a development visit (held years 3, </w:t>
      </w:r>
      <w:r w:rsidR="00B5047B">
        <w:t>5, 7 etc.).</w:t>
      </w:r>
    </w:p>
    <w:p w14:paraId="7CED8C06" w14:textId="7157BA03" w:rsidR="009D63DB" w:rsidRDefault="009D63DB" w:rsidP="007A55E5">
      <w:pPr>
        <w:pStyle w:val="BodyText"/>
      </w:pPr>
      <w:r w:rsidRPr="00B44722">
        <w:t xml:space="preserve">New HIPPY sites are required to generate a </w:t>
      </w:r>
      <w:r>
        <w:t>d</w:t>
      </w:r>
      <w:r w:rsidRPr="00B44722">
        <w:t xml:space="preserve">evelopment </w:t>
      </w:r>
      <w:r>
        <w:t>p</w:t>
      </w:r>
      <w:r w:rsidRPr="00B44722">
        <w:t>lan</w:t>
      </w:r>
      <w:r>
        <w:t>, which</w:t>
      </w:r>
      <w:r w:rsidRPr="00B44722">
        <w:t xml:space="preserve"> documents the goals HIPPY</w:t>
      </w:r>
      <w:r w:rsidR="009966C4">
        <w:t xml:space="preserve"> program</w:t>
      </w:r>
      <w:r w:rsidRPr="00B44722">
        <w:t xml:space="preserve"> </w:t>
      </w:r>
      <w:r>
        <w:t>p</w:t>
      </w:r>
      <w:r w:rsidRPr="00B44722">
        <w:t>roviders will work on to maximise outcomes for</w:t>
      </w:r>
      <w:r>
        <w:t xml:space="preserve"> program</w:t>
      </w:r>
      <w:r w:rsidRPr="00B44722">
        <w:t xml:space="preserve"> participants and deliver the</w:t>
      </w:r>
      <w:r>
        <w:t xml:space="preserve"> program</w:t>
      </w:r>
      <w:r w:rsidRPr="00B44722">
        <w:t xml:space="preserve"> according to the </w:t>
      </w:r>
      <w:r w:rsidRPr="001B538B">
        <w:rPr>
          <w:i/>
        </w:rPr>
        <w:t>Sub-</w:t>
      </w:r>
      <w:proofErr w:type="spellStart"/>
      <w:r w:rsidRPr="001B538B">
        <w:rPr>
          <w:i/>
        </w:rPr>
        <w:t>licencee</w:t>
      </w:r>
      <w:proofErr w:type="spellEnd"/>
      <w:r w:rsidRPr="001B538B">
        <w:rPr>
          <w:i/>
        </w:rPr>
        <w:t xml:space="preserve"> and Funding Agreement</w:t>
      </w:r>
      <w:r w:rsidRPr="00B44722">
        <w:t xml:space="preserve">. The </w:t>
      </w:r>
      <w:r>
        <w:t>p</w:t>
      </w:r>
      <w:r w:rsidRPr="00B44722">
        <w:t xml:space="preserve">lan is reviewed on an ongoing basis at the </w:t>
      </w:r>
      <w:r>
        <w:t>e</w:t>
      </w:r>
      <w:r w:rsidRPr="00B44722">
        <w:t xml:space="preserve">arly </w:t>
      </w:r>
      <w:r>
        <w:t>d</w:t>
      </w:r>
      <w:r w:rsidRPr="00B44722">
        <w:t xml:space="preserve">evelopment </w:t>
      </w:r>
      <w:r>
        <w:t>v</w:t>
      </w:r>
      <w:r w:rsidRPr="00B44722">
        <w:t xml:space="preserve">isit and subsequent </w:t>
      </w:r>
      <w:r>
        <w:t>d</w:t>
      </w:r>
      <w:r w:rsidRPr="00B44722">
        <w:t>evelopment visits.</w:t>
      </w:r>
    </w:p>
    <w:p w14:paraId="4021B4E5" w14:textId="460671F7" w:rsidR="009D63DB" w:rsidRPr="00254221" w:rsidRDefault="009D63DB" w:rsidP="007A55E5">
      <w:pPr>
        <w:pStyle w:val="BodyText"/>
      </w:pPr>
      <w:r w:rsidRPr="00ED5F71">
        <w:t xml:space="preserve">Established HIPPY sites receive at least one visit </w:t>
      </w:r>
      <w:r>
        <w:t xml:space="preserve">from a HIPPY </w:t>
      </w:r>
      <w:r w:rsidR="00256C3C">
        <w:t xml:space="preserve">Australia </w:t>
      </w:r>
      <w:r w:rsidRPr="00ED5F71">
        <w:t>consultant each year</w:t>
      </w:r>
      <w:r>
        <w:t>,</w:t>
      </w:r>
      <w:r w:rsidRPr="00ED5F71">
        <w:t xml:space="preserve"> either an </w:t>
      </w:r>
      <w:r>
        <w:t>APQ</w:t>
      </w:r>
      <w:r w:rsidRPr="00ED5F71">
        <w:t xml:space="preserve"> or a </w:t>
      </w:r>
      <w:r w:rsidRPr="00254221">
        <w:t xml:space="preserve">development visit (this is further discussed in section </w:t>
      </w:r>
      <w:r w:rsidRPr="00AF0A63">
        <w:rPr>
          <w:b/>
        </w:rPr>
        <w:fldChar w:fldCharType="begin"/>
      </w:r>
      <w:r w:rsidRPr="00AF0A63">
        <w:rPr>
          <w:b/>
        </w:rPr>
        <w:instrText xml:space="preserve"> REF _Ref505352718 \r \h  \* MERGEFORMAT </w:instrText>
      </w:r>
      <w:r w:rsidRPr="00AF0A63">
        <w:rPr>
          <w:b/>
        </w:rPr>
      </w:r>
      <w:r w:rsidRPr="00AF0A63">
        <w:rPr>
          <w:b/>
        </w:rPr>
        <w:fldChar w:fldCharType="separate"/>
      </w:r>
      <w:r w:rsidR="003A57D4">
        <w:rPr>
          <w:b/>
        </w:rPr>
        <w:t>2.3.1</w:t>
      </w:r>
      <w:r w:rsidRPr="00AF0A63">
        <w:rPr>
          <w:b/>
        </w:rPr>
        <w:fldChar w:fldCharType="end"/>
      </w:r>
      <w:r w:rsidRPr="00254221">
        <w:t xml:space="preserve">). </w:t>
      </w:r>
      <w:r>
        <w:t>S</w:t>
      </w:r>
      <w:r w:rsidRPr="00254221">
        <w:t xml:space="preserve">ite reviews are conducted in accordance with a compliance checklist to monitor </w:t>
      </w:r>
      <w:r>
        <w:t xml:space="preserve">program </w:t>
      </w:r>
      <w:r w:rsidRPr="00254221">
        <w:t>fidelity.</w:t>
      </w:r>
    </w:p>
    <w:p w14:paraId="682592A0" w14:textId="77777777" w:rsidR="009D63DB" w:rsidRDefault="009D63DB" w:rsidP="007A55E5">
      <w:pPr>
        <w:pStyle w:val="BodyText"/>
      </w:pPr>
      <w:r w:rsidRPr="00254221">
        <w:t xml:space="preserve">HIPPY Australia uses a business system, </w:t>
      </w:r>
      <w:r w:rsidRPr="00256C3C">
        <w:rPr>
          <w:i/>
        </w:rPr>
        <w:t>Efforts to Outcomes</w:t>
      </w:r>
      <w:r w:rsidRPr="00B44722">
        <w:t>, both to measure the impact that HIPPY has on families and communities and to provide an evidence base for future service delivery improvements and funding requests.</w:t>
      </w:r>
    </w:p>
    <w:p w14:paraId="0476F160" w14:textId="4D472787" w:rsidR="009D63DB" w:rsidRDefault="009D63DB" w:rsidP="007A55E5">
      <w:pPr>
        <w:pStyle w:val="BodyText"/>
      </w:pPr>
      <w:r>
        <w:lastRenderedPageBreak/>
        <w:t>M</w:t>
      </w:r>
      <w:r w:rsidRPr="004438F6">
        <w:t xml:space="preserve">ost </w:t>
      </w:r>
      <w:r>
        <w:t>c</w:t>
      </w:r>
      <w:r w:rsidRPr="004438F6">
        <w:t xml:space="preserve">oordinators </w:t>
      </w:r>
      <w:r>
        <w:t xml:space="preserve">interviewed </w:t>
      </w:r>
      <w:r w:rsidRPr="004438F6">
        <w:t xml:space="preserve">consider HIPPY </w:t>
      </w:r>
      <w:r w:rsidR="00256C3C">
        <w:t xml:space="preserve">Australia </w:t>
      </w:r>
      <w:r w:rsidRPr="004438F6">
        <w:t>consultants to be effective and</w:t>
      </w:r>
      <w:r>
        <w:t xml:space="preserve"> responsive. Coordinators agreed HIPPY Australia was important for providing ongoing training and financial support for delivering a high quality program. Some coordinators suggested more support was required for ongoing reporting to HIPPY Australia (such as program outcomes reporting) and technical reporting (such as budgeting advice and financial support). </w:t>
      </w:r>
    </w:p>
    <w:p w14:paraId="62169CE8" w14:textId="3DC45084" w:rsidR="009D63DB" w:rsidRDefault="009D63DB" w:rsidP="00195B17">
      <w:pPr>
        <w:pStyle w:val="Heading4"/>
      </w:pPr>
      <w:r>
        <w:t>Program adaptations</w:t>
      </w:r>
      <w:r w:rsidR="00256C3C">
        <w:t xml:space="preserve"> and flexibility</w:t>
      </w:r>
    </w:p>
    <w:p w14:paraId="188E507E" w14:textId="77777777" w:rsidR="009D63DB" w:rsidRDefault="009D63DB" w:rsidP="007A55E5">
      <w:pPr>
        <w:pStyle w:val="BodyText"/>
      </w:pPr>
      <w:r>
        <w:t xml:space="preserve">As overviewed in the </w:t>
      </w:r>
      <w:r w:rsidRPr="00D75803">
        <w:rPr>
          <w:i/>
        </w:rPr>
        <w:t>HIPPY Coordinator Handbook</w:t>
      </w:r>
      <w:r>
        <w:t xml:space="preserve"> (HIPPY Australia, 2014), </w:t>
      </w:r>
      <w:r w:rsidRPr="00495D3F">
        <w:t xml:space="preserve">HIPPY Australia recognises the need for sites to make changes, or ‘adaptations’, to certain elements of the HIPPY </w:t>
      </w:r>
      <w:r>
        <w:t>m</w:t>
      </w:r>
      <w:r w:rsidRPr="00495D3F">
        <w:t>odel in order to tailor the</w:t>
      </w:r>
      <w:r>
        <w:t xml:space="preserve"> program</w:t>
      </w:r>
      <w:r w:rsidRPr="00495D3F">
        <w:t xml:space="preserve"> to local needs. Adaptations to staffing, catchment area or the</w:t>
      </w:r>
      <w:r>
        <w:t xml:space="preserve"> program</w:t>
      </w:r>
      <w:r w:rsidRPr="00495D3F">
        <w:t xml:space="preserve"> delivery</w:t>
      </w:r>
      <w:r>
        <w:t xml:space="preserve"> m</w:t>
      </w:r>
      <w:r w:rsidRPr="00495D3F">
        <w:t xml:space="preserve">odel may be considered. However, consideration must first be given to how an adaptation will impact on the key features of the HIPPY </w:t>
      </w:r>
      <w:r>
        <w:t>m</w:t>
      </w:r>
      <w:r w:rsidRPr="00495D3F">
        <w:t xml:space="preserve">odel and outcomes for parents and children. </w:t>
      </w:r>
    </w:p>
    <w:p w14:paraId="26B2ADF1" w14:textId="77777777" w:rsidR="009D63DB" w:rsidRPr="00495D3F" w:rsidRDefault="009D63DB" w:rsidP="007A55E5">
      <w:pPr>
        <w:pStyle w:val="BodyText"/>
      </w:pPr>
      <w:r>
        <w:t>Through the formal process for making adaptations, sites are required to seek approval from HIPPY Australia prior to making changes, and additionally</w:t>
      </w:r>
      <w:r w:rsidRPr="00495D3F">
        <w:t xml:space="preserve"> </w:t>
      </w:r>
      <w:r>
        <w:t>should:</w:t>
      </w:r>
    </w:p>
    <w:p w14:paraId="2FC7CAEC" w14:textId="77777777" w:rsidR="009D63DB" w:rsidRPr="00495D3F" w:rsidRDefault="009D63DB" w:rsidP="00B90159">
      <w:pPr>
        <w:pStyle w:val="ListBullet"/>
      </w:pPr>
      <w:r w:rsidRPr="00495D3F">
        <w:t>consider the implications of the adaptation</w:t>
      </w:r>
    </w:p>
    <w:p w14:paraId="1EC08771" w14:textId="4D880717" w:rsidR="009D63DB" w:rsidRPr="00495D3F" w:rsidRDefault="009D63DB" w:rsidP="00B90159">
      <w:pPr>
        <w:pStyle w:val="ListBullet"/>
      </w:pPr>
      <w:r w:rsidRPr="00495D3F">
        <w:t xml:space="preserve">discuss the proposal with the HIPPY </w:t>
      </w:r>
      <w:r w:rsidR="009966C4">
        <w:t xml:space="preserve">program </w:t>
      </w:r>
      <w:r>
        <w:t>p</w:t>
      </w:r>
      <w:r w:rsidRPr="00495D3F">
        <w:t>rovider</w:t>
      </w:r>
      <w:r>
        <w:t xml:space="preserve"> line manager</w:t>
      </w:r>
    </w:p>
    <w:p w14:paraId="5B18CD5F" w14:textId="77777777" w:rsidR="009D63DB" w:rsidRPr="00495D3F" w:rsidRDefault="009D63DB" w:rsidP="00B90159">
      <w:pPr>
        <w:pStyle w:val="ListBullet"/>
      </w:pPr>
      <w:r w:rsidRPr="00495D3F">
        <w:t>talk with their HIPPY Australia consultant</w:t>
      </w:r>
    </w:p>
    <w:p w14:paraId="618B8EC0" w14:textId="77777777" w:rsidR="009D63DB" w:rsidRPr="00495D3F" w:rsidRDefault="009D63DB" w:rsidP="00B90159">
      <w:pPr>
        <w:pStyle w:val="ListBullet"/>
      </w:pPr>
      <w:r w:rsidRPr="00495D3F">
        <w:t>fill out the HIPPY Australia Adaptations form</w:t>
      </w:r>
    </w:p>
    <w:p w14:paraId="41F04267" w14:textId="77777777" w:rsidR="009D63DB" w:rsidRPr="00495D3F" w:rsidRDefault="009D63DB" w:rsidP="00B90159">
      <w:pPr>
        <w:pStyle w:val="ListBullet"/>
      </w:pPr>
      <w:r w:rsidRPr="00495D3F">
        <w:t>forward the form for approval to HIPPY Australia.</w:t>
      </w:r>
    </w:p>
    <w:p w14:paraId="39303D6A" w14:textId="77777777" w:rsidR="009D63DB" w:rsidRDefault="009D63DB" w:rsidP="007A55E5">
      <w:pPr>
        <w:pStyle w:val="BodyText"/>
      </w:pPr>
      <w:r w:rsidRPr="00495D3F">
        <w:t xml:space="preserve">Requests </w:t>
      </w:r>
      <w:r>
        <w:t>are</w:t>
      </w:r>
      <w:r w:rsidRPr="00495D3F">
        <w:t xml:space="preserve"> considered by HIPPY Australia in consultation with the HIPPY site and </w:t>
      </w:r>
      <w:r>
        <w:t>are</w:t>
      </w:r>
      <w:r w:rsidRPr="00495D3F">
        <w:t xml:space="preserve"> approved at the discretion of HIPPY Australia.</w:t>
      </w:r>
    </w:p>
    <w:p w14:paraId="0AB0D6BD" w14:textId="77777777" w:rsidR="009D63DB" w:rsidRDefault="009D63DB" w:rsidP="007A55E5">
      <w:pPr>
        <w:pStyle w:val="BodyText"/>
      </w:pPr>
      <w:r>
        <w:t>HIPPY sites are afforded flexibility within the program where HIPPY Australia approval is not required. Families and home tutors may need to change program delivery when:</w:t>
      </w:r>
    </w:p>
    <w:p w14:paraId="3D2AD239" w14:textId="77777777" w:rsidR="009D63DB" w:rsidRDefault="009D63DB" w:rsidP="00B90159">
      <w:pPr>
        <w:pStyle w:val="ListBullet"/>
      </w:pPr>
      <w:r>
        <w:t>the child does not like doing a particular activity</w:t>
      </w:r>
    </w:p>
    <w:p w14:paraId="2ECFAC13" w14:textId="77777777" w:rsidR="009D63DB" w:rsidRDefault="009D63DB" w:rsidP="00B90159">
      <w:pPr>
        <w:pStyle w:val="ListBullet"/>
      </w:pPr>
      <w:r>
        <w:t>the family is struggling with the pace of the program</w:t>
      </w:r>
    </w:p>
    <w:p w14:paraId="700926CC" w14:textId="77777777" w:rsidR="009D63DB" w:rsidRDefault="009D63DB" w:rsidP="00B90159">
      <w:pPr>
        <w:pStyle w:val="ListBullet"/>
      </w:pPr>
      <w:r>
        <w:t xml:space="preserve">the parent decides to not do all the activities </w:t>
      </w:r>
    </w:p>
    <w:p w14:paraId="2A224E68" w14:textId="77777777" w:rsidR="009D63DB" w:rsidRDefault="009D63DB" w:rsidP="00B90159">
      <w:pPr>
        <w:pStyle w:val="ListBullet"/>
      </w:pPr>
      <w:r>
        <w:t>parents are missing home visits and group meetings.</w:t>
      </w:r>
    </w:p>
    <w:p w14:paraId="635B8AC6" w14:textId="4144D647" w:rsidR="00B920ED" w:rsidRDefault="00F42FD5" w:rsidP="007A55E5">
      <w:pPr>
        <w:pStyle w:val="BodyText"/>
      </w:pPr>
      <w:r>
        <w:t>Section 2.3.1. further discusses adaptations</w:t>
      </w:r>
      <w:r w:rsidR="00256C3C">
        <w:t xml:space="preserve"> and flexibility</w:t>
      </w:r>
      <w:r>
        <w:t xml:space="preserve"> for cultural</w:t>
      </w:r>
      <w:r w:rsidR="00256C3C">
        <w:t xml:space="preserve"> appropriateness</w:t>
      </w:r>
      <w:r>
        <w:t xml:space="preserve"> purposes</w:t>
      </w:r>
      <w:r w:rsidR="00B920ED">
        <w:t>.</w:t>
      </w:r>
    </w:p>
    <w:p w14:paraId="0126ADA6" w14:textId="77777777" w:rsidR="009D63DB" w:rsidRDefault="009D63DB" w:rsidP="00195B17">
      <w:pPr>
        <w:pStyle w:val="Heading4"/>
      </w:pPr>
      <w:r>
        <w:t>Staff recruitment and training</w:t>
      </w:r>
    </w:p>
    <w:p w14:paraId="43E05FD1" w14:textId="592ADA48" w:rsidR="009D63DB" w:rsidRDefault="009D63DB" w:rsidP="007A55E5">
      <w:pPr>
        <w:pStyle w:val="BodyText"/>
      </w:pPr>
      <w:r>
        <w:t>A key ongoing driver of program fidelity is staff selection and training. In this context, consulta</w:t>
      </w:r>
      <w:r w:rsidRPr="00DA76B9">
        <w:t xml:space="preserve">tions identified that the recruitment of the right coordinator, </w:t>
      </w:r>
      <w:r>
        <w:t xml:space="preserve">and </w:t>
      </w:r>
      <w:r w:rsidRPr="00DA76B9">
        <w:t>support from the HIPPY</w:t>
      </w:r>
      <w:r>
        <w:t xml:space="preserve"> consultant, line manager</w:t>
      </w:r>
      <w:r w:rsidRPr="00DA76B9">
        <w:t xml:space="preserve"> and the </w:t>
      </w:r>
      <w:r>
        <w:t>advisory group</w:t>
      </w:r>
      <w:r w:rsidRPr="00DA76B9">
        <w:t xml:space="preserve"> were essential to success. The coordinator’s level of experience and familia</w:t>
      </w:r>
      <w:r>
        <w:t>rity with the local community was</w:t>
      </w:r>
      <w:r w:rsidRPr="00DA76B9">
        <w:t xml:space="preserve"> critical t</w:t>
      </w:r>
      <w:r>
        <w:t>hrough</w:t>
      </w:r>
      <w:r w:rsidRPr="00DA76B9">
        <w:t xml:space="preserve"> establishment </w:t>
      </w:r>
      <w:r>
        <w:t>to</w:t>
      </w:r>
      <w:r w:rsidRPr="00DA76B9">
        <w:t xml:space="preserve"> drive recruitment and retention of families and</w:t>
      </w:r>
      <w:r>
        <w:t xml:space="preserve"> </w:t>
      </w:r>
      <w:r w:rsidR="0057358D">
        <w:t xml:space="preserve">home </w:t>
      </w:r>
      <w:r>
        <w:t>tutors</w:t>
      </w:r>
      <w:r w:rsidRPr="00DA76B9">
        <w:t xml:space="preserve"> and </w:t>
      </w:r>
      <w:r>
        <w:t xml:space="preserve">facilitate </w:t>
      </w:r>
      <w:r w:rsidRPr="00DA76B9">
        <w:t xml:space="preserve">access to </w:t>
      </w:r>
      <w:r>
        <w:t>hard-to-reach families</w:t>
      </w:r>
      <w:r w:rsidRPr="00DA76B9">
        <w:t>.</w:t>
      </w:r>
    </w:p>
    <w:p w14:paraId="11C8BCB5" w14:textId="0FA69CBD" w:rsidR="009D63DB" w:rsidRDefault="009D63DB" w:rsidP="007A55E5">
      <w:pPr>
        <w:pStyle w:val="BodyText"/>
      </w:pPr>
      <w:r w:rsidRPr="003E1BEC">
        <w:lastRenderedPageBreak/>
        <w:t>More than half of the coordinators interviewed for this evaluation were existing community members who had experience living and w</w:t>
      </w:r>
      <w:r>
        <w:t xml:space="preserve">orking with the local community. </w:t>
      </w:r>
      <w:r w:rsidRPr="003E1BEC">
        <w:t xml:space="preserve">This </w:t>
      </w:r>
      <w:r>
        <w:t xml:space="preserve">was seen to </w:t>
      </w:r>
      <w:r w:rsidRPr="003E1BEC">
        <w:t xml:space="preserve">help </w:t>
      </w:r>
      <w:r>
        <w:t xml:space="preserve">program </w:t>
      </w:r>
      <w:r w:rsidRPr="003E1BEC">
        <w:t xml:space="preserve">establishment significantly </w:t>
      </w:r>
      <w:r>
        <w:t>as it</w:t>
      </w:r>
      <w:r w:rsidRPr="003E1BEC">
        <w:t xml:space="preserve"> </w:t>
      </w:r>
      <w:r>
        <w:t>enabled a strong</w:t>
      </w:r>
      <w:r w:rsidRPr="003E1BEC">
        <w:t xml:space="preserve"> understanding of the demographics and dynamics shaping the community, ease of networking and an appreciation of how </w:t>
      </w:r>
      <w:r>
        <w:t>best</w:t>
      </w:r>
      <w:r w:rsidRPr="003E1BEC">
        <w:t xml:space="preserve"> to</w:t>
      </w:r>
      <w:r w:rsidR="00B76418">
        <w:t xml:space="preserve"> target those most at need.</w:t>
      </w:r>
    </w:p>
    <w:p w14:paraId="5CFC1A48" w14:textId="14C3D162" w:rsidR="009D63DB" w:rsidRDefault="00FF05BA" w:rsidP="007A55E5">
      <w:pPr>
        <w:pStyle w:val="BodyText"/>
      </w:pPr>
      <w:r>
        <w:t>As indicated in section 2.2.4, h</w:t>
      </w:r>
      <w:r w:rsidR="009D63DB">
        <w:t xml:space="preserve">ome tutors are normally recruited from parents currently doing HIPPY with </w:t>
      </w:r>
      <w:r w:rsidR="009D63DB" w:rsidRPr="000B2312">
        <w:t>their children, or from parents who completed the</w:t>
      </w:r>
      <w:r w:rsidR="009D63DB">
        <w:t xml:space="preserve"> program</w:t>
      </w:r>
      <w:r w:rsidR="009D63DB" w:rsidRPr="000B2312">
        <w:t xml:space="preserve"> the previous year.</w:t>
      </w:r>
      <w:r w:rsidR="009D63DB">
        <w:t xml:space="preserve"> </w:t>
      </w:r>
      <w:r w:rsidR="009D63DB" w:rsidRPr="009C6571">
        <w:t>Recruiting</w:t>
      </w:r>
      <w:r w:rsidR="009D63DB">
        <w:t xml:space="preserve"> home tutors</w:t>
      </w:r>
      <w:r w:rsidR="009D63DB" w:rsidRPr="009C6571">
        <w:t xml:space="preserve"> in the first year </w:t>
      </w:r>
      <w:r w:rsidR="009D63DB">
        <w:t>could</w:t>
      </w:r>
      <w:r w:rsidR="009D63DB" w:rsidRPr="009C6571">
        <w:t xml:space="preserve"> be difficult</w:t>
      </w:r>
      <w:r w:rsidR="009D63DB">
        <w:t xml:space="preserve"> due to</w:t>
      </w:r>
      <w:r w:rsidR="009D63DB" w:rsidRPr="009C6571">
        <w:t xml:space="preserve"> a combination of lack of interest and attracting parents with the right skills. Consultations i</w:t>
      </w:r>
      <w:r w:rsidR="009D63DB">
        <w:t>ndicat</w:t>
      </w:r>
      <w:r w:rsidR="009D63DB" w:rsidRPr="009C6571">
        <w:t xml:space="preserve">ed this </w:t>
      </w:r>
      <w:r w:rsidR="009D63DB">
        <w:t xml:space="preserve">could </w:t>
      </w:r>
      <w:r w:rsidR="009D63DB" w:rsidRPr="009C6571">
        <w:t>affect the quality and timing of delivery in some sites and has the potential to undermine the success of the</w:t>
      </w:r>
      <w:r w:rsidR="009D63DB">
        <w:t xml:space="preserve"> program</w:t>
      </w:r>
      <w:r w:rsidR="009D63DB" w:rsidRPr="009C6571">
        <w:t xml:space="preserve"> in the community.</w:t>
      </w:r>
    </w:p>
    <w:p w14:paraId="4E8934A4" w14:textId="77777777" w:rsidR="009D63DB" w:rsidRDefault="009D63DB" w:rsidP="00195B17">
      <w:pPr>
        <w:pStyle w:val="Heading4"/>
      </w:pPr>
      <w:r>
        <w:t>Networks across HIPPY sites</w:t>
      </w:r>
    </w:p>
    <w:p w14:paraId="00B5546B" w14:textId="1FC80EBB" w:rsidR="009D63DB" w:rsidRDefault="009D63DB" w:rsidP="007A55E5">
      <w:pPr>
        <w:pStyle w:val="BodyText"/>
      </w:pPr>
      <w:r>
        <w:t xml:space="preserve">About half of the coordinators interviewed have informal networks with other HIPPY sites, often in the same region or managed by the same HIPPY </w:t>
      </w:r>
      <w:r w:rsidR="009966C4">
        <w:t xml:space="preserve">program </w:t>
      </w:r>
      <w:r>
        <w:t>provider, and/or have relationships that were established during HIPPY training or conferences. However, nine of the 20 HIPPY coordinators noted that a lack of networking and support between coordinators and home tutors at different sites is a challenge to implementation and ongoing delivery of HIPPY. These coordinators suggested increased networking opportunities and information sharing among sites could improve service delivery.</w:t>
      </w:r>
    </w:p>
    <w:p w14:paraId="52230483" w14:textId="0D1E174A" w:rsidR="009D63DB" w:rsidRPr="005F7EF9" w:rsidRDefault="009D63DB" w:rsidP="007A55E5">
      <w:pPr>
        <w:pStyle w:val="BodyText"/>
      </w:pPr>
      <w:r>
        <w:t>Coordinators also considered that cross-coordinator networking would be useful</w:t>
      </w:r>
      <w:r w:rsidRPr="00497D1F">
        <w:t xml:space="preserve"> </w:t>
      </w:r>
      <w:r>
        <w:t>for help with day</w:t>
      </w:r>
      <w:r>
        <w:noBreakHyphen/>
        <w:t>to</w:t>
      </w:r>
      <w:r>
        <w:noBreakHyphen/>
        <w:t xml:space="preserve">day problems that may be encountered, particularly for sites experiencing ongoing delivery problems (for example, low recruitment and retention rates for families and </w:t>
      </w:r>
      <w:r w:rsidR="0057358D">
        <w:t xml:space="preserve">home </w:t>
      </w:r>
      <w:r>
        <w:t>tutors) or for addressing the needs of particular communities.</w:t>
      </w:r>
      <w:r w:rsidR="007A53B9">
        <w:t xml:space="preserve"> </w:t>
      </w:r>
      <w:r>
        <w:t xml:space="preserve">This was particularly evident among regional and remote sites where it is not easy to connect with neighbouring sites. One coordinator commented that the challenges faced by their site were vastly different from sites in larger cities. The coordinators’ conference was generally found to be valuable but was not considered to be frequent enough, and limited funds and time were </w:t>
      </w:r>
      <w:r w:rsidRPr="005F7EF9">
        <w:t>commonly cited reasons for lack of networking.</w:t>
      </w:r>
    </w:p>
    <w:p w14:paraId="2470FE44" w14:textId="77777777" w:rsidR="009D63DB" w:rsidRPr="005F7EF9" w:rsidRDefault="009D63DB" w:rsidP="00195B17">
      <w:pPr>
        <w:pStyle w:val="Heading4"/>
      </w:pPr>
      <w:r w:rsidRPr="005F7EF9">
        <w:t>HIPPY works in combination with other services and interventions</w:t>
      </w:r>
    </w:p>
    <w:p w14:paraId="1DD74707" w14:textId="5453F7D1" w:rsidR="009D63DB" w:rsidRDefault="009D63DB" w:rsidP="007A55E5">
      <w:pPr>
        <w:pStyle w:val="BodyText"/>
      </w:pPr>
      <w:r w:rsidRPr="005F7EF9">
        <w:t>HIPPY is not intended to be a stand-alone intervention, but rather to work in tandem with other types of interventions or educational opportunities, inc</w:t>
      </w:r>
      <w:r w:rsidR="00B76418">
        <w:t>luding centre-based preschools.</w:t>
      </w:r>
    </w:p>
    <w:p w14:paraId="66CCA697" w14:textId="55D15DFF" w:rsidR="009D63DB" w:rsidRDefault="009D63DB" w:rsidP="007A55E5">
      <w:pPr>
        <w:pStyle w:val="BodyText"/>
      </w:pPr>
      <w:r w:rsidRPr="005F7EF9">
        <w:t>The Council of Community Paediatrics (2009) reviewed policy statements for medical practitioners about how to work in partnership with home-visiting</w:t>
      </w:r>
      <w:r>
        <w:t xml:space="preserve"> program</w:t>
      </w:r>
      <w:r w:rsidRPr="005F7EF9">
        <w:t xml:space="preserve">s, including HIPPY. </w:t>
      </w:r>
      <w:r>
        <w:t>It</w:t>
      </w:r>
      <w:r w:rsidRPr="005F7EF9">
        <w:t xml:space="preserve"> stress</w:t>
      </w:r>
      <w:r>
        <w:t>es</w:t>
      </w:r>
      <w:r w:rsidRPr="005F7EF9">
        <w:t xml:space="preserve"> the importance of home-visiting in conjunction with health care, which </w:t>
      </w:r>
      <w:r>
        <w:t>is</w:t>
      </w:r>
      <w:r w:rsidRPr="005F7EF9">
        <w:t xml:space="preserve"> describe</w:t>
      </w:r>
      <w:r>
        <w:t>d</w:t>
      </w:r>
      <w:r w:rsidRPr="005F7EF9">
        <w:t xml:space="preserve"> as an added-on effect</w:t>
      </w:r>
      <w:r>
        <w:t xml:space="preserve">, however </w:t>
      </w:r>
      <w:r w:rsidRPr="005F7EF9">
        <w:t>caution</w:t>
      </w:r>
      <w:r>
        <w:t>s</w:t>
      </w:r>
      <w:r w:rsidRPr="005F7EF9">
        <w:t xml:space="preserve"> that home-visiting is not a fix-all approach</w:t>
      </w:r>
      <w:r>
        <w:t xml:space="preserve"> as e</w:t>
      </w:r>
      <w:r w:rsidRPr="005F7EF9">
        <w:t>ach</w:t>
      </w:r>
      <w:r>
        <w:t xml:space="preserve"> program</w:t>
      </w:r>
      <w:r w:rsidRPr="005F7EF9">
        <w:t xml:space="preserve"> has distinct goals (</w:t>
      </w:r>
      <w:r>
        <w:t xml:space="preserve">for example, </w:t>
      </w:r>
      <w:r w:rsidRPr="005F7EF9">
        <w:t>reducing child abuse, providing school</w:t>
      </w:r>
      <w:r w:rsidR="00B76418">
        <w:t xml:space="preserve"> readiness, assisting mothers).</w:t>
      </w:r>
    </w:p>
    <w:p w14:paraId="541FE0E5" w14:textId="6AD0A4EE" w:rsidR="009D63DB" w:rsidRPr="005F7EF9" w:rsidRDefault="009D63DB" w:rsidP="007A55E5">
      <w:pPr>
        <w:pStyle w:val="BodyText"/>
      </w:pPr>
      <w:r w:rsidRPr="005F7EF9">
        <w:t>Similarly, in their recommendations for medical practitioners Beck et al</w:t>
      </w:r>
      <w:r>
        <w:t>.</w:t>
      </w:r>
      <w:r w:rsidRPr="005F7EF9">
        <w:t xml:space="preserve"> (2016) </w:t>
      </w:r>
      <w:r>
        <w:t>outline</w:t>
      </w:r>
      <w:r w:rsidRPr="005F7EF9">
        <w:t xml:space="preserve"> the benefits of home-visiting, including HIPPY and other interventions, such as care coordination</w:t>
      </w:r>
      <w:r>
        <w:t xml:space="preserve"> program</w:t>
      </w:r>
      <w:r w:rsidRPr="005F7EF9">
        <w:t>s that integrate physicians, social workers, and health c</w:t>
      </w:r>
      <w:r>
        <w:t>are professionals. They emphasis</w:t>
      </w:r>
      <w:r w:rsidRPr="005F7EF9">
        <w:t xml:space="preserve">e </w:t>
      </w:r>
      <w:r>
        <w:t xml:space="preserve">the importance of </w:t>
      </w:r>
      <w:r w:rsidRPr="005F7EF9">
        <w:t>collaboration between different interventions, as well as policy initiatives that create more resources for providing interven</w:t>
      </w:r>
      <w:r w:rsidR="00B76418">
        <w:t>tions to impoverished families.</w:t>
      </w:r>
    </w:p>
    <w:p w14:paraId="66039C90" w14:textId="53C94B95" w:rsidR="009D63DB" w:rsidRDefault="009D63DB" w:rsidP="007A55E5">
      <w:pPr>
        <w:pStyle w:val="BodyText"/>
      </w:pPr>
      <w:r w:rsidRPr="005F7EF9">
        <w:t>Few studies look at an actual combination of intervention</w:t>
      </w:r>
      <w:r>
        <w:t>s</w:t>
      </w:r>
      <w:r w:rsidRPr="005F7EF9">
        <w:t xml:space="preserve">, but those that do highlight </w:t>
      </w:r>
      <w:r>
        <w:t>the</w:t>
      </w:r>
      <w:r w:rsidRPr="005F7EF9">
        <w:t xml:space="preserve"> added-on effect. One reason that studies of multiple interventions are so rare is that it </w:t>
      </w:r>
      <w:r w:rsidRPr="005F7EF9">
        <w:lastRenderedPageBreak/>
        <w:t>becomes very difficult to isolate the effects of each treatment and amount of exposure, and to ensure that one has</w:t>
      </w:r>
      <w:r w:rsidR="00B76418">
        <w:t xml:space="preserve"> random samples for comparison.</w:t>
      </w:r>
    </w:p>
    <w:p w14:paraId="339A2551" w14:textId="00732AE5" w:rsidR="009D63DB" w:rsidRDefault="009D63DB" w:rsidP="007A55E5">
      <w:pPr>
        <w:pStyle w:val="BodyText"/>
      </w:pPr>
      <w:proofErr w:type="spellStart"/>
      <w:r w:rsidRPr="005F7EF9">
        <w:t>Sawhill</w:t>
      </w:r>
      <w:proofErr w:type="spellEnd"/>
      <w:r w:rsidRPr="005F7EF9">
        <w:t xml:space="preserve"> and </w:t>
      </w:r>
      <w:proofErr w:type="spellStart"/>
      <w:r w:rsidRPr="005F7EF9">
        <w:t>Karpilow</w:t>
      </w:r>
      <w:proofErr w:type="spellEnd"/>
      <w:r w:rsidRPr="005F7EF9">
        <w:t xml:space="preserve"> (2015) highlighted this point when they conducted simulations to estimate the theoretical impact of multiple interventions. Their interest was modelling how </w:t>
      </w:r>
      <w:r>
        <w:t>many</w:t>
      </w:r>
      <w:r w:rsidRPr="005F7EF9">
        <w:t xml:space="preserve"> more children would succeed if interventions were provided for more low income children at each stage of life</w:t>
      </w:r>
      <w:r>
        <w:t>, with</w:t>
      </w:r>
      <w:r w:rsidRPr="005F7EF9">
        <w:t xml:space="preserve"> HIPPY examined as an example of an early childhood intervention. The</w:t>
      </w:r>
      <w:r>
        <w:t>ir paper</w:t>
      </w:r>
      <w:r w:rsidRPr="005F7EF9">
        <w:t xml:space="preserve"> recommended multiple interventions throug</w:t>
      </w:r>
      <w:r w:rsidR="00B76418">
        <w:t>hout adolescence and adulthood.</w:t>
      </w:r>
    </w:p>
    <w:p w14:paraId="3B966892" w14:textId="274C3230" w:rsidR="009D63DB" w:rsidRPr="005F7EF9" w:rsidRDefault="009D63DB" w:rsidP="007A55E5">
      <w:pPr>
        <w:pStyle w:val="BodyText"/>
      </w:pPr>
      <w:r w:rsidRPr="005F7EF9">
        <w:t xml:space="preserve">Brown and Lee (2015) discovered that a group that participated in </w:t>
      </w:r>
      <w:r>
        <w:t xml:space="preserve">combined </w:t>
      </w:r>
      <w:r w:rsidRPr="005F7EF9">
        <w:t xml:space="preserve">Head Start and HIPPY scored </w:t>
      </w:r>
      <w:r>
        <w:t>‘</w:t>
      </w:r>
      <w:r w:rsidRPr="005F7EF9">
        <w:t>developed</w:t>
      </w:r>
      <w:r>
        <w:t>’</w:t>
      </w:r>
      <w:r w:rsidRPr="005F7EF9">
        <w:t xml:space="preserve"> on all sections of the Texas Primary Reading </w:t>
      </w:r>
      <w:r>
        <w:t>Inventory, while the Head Start-</w:t>
      </w:r>
      <w:r w:rsidRPr="005F7EF9">
        <w:t xml:space="preserve">only group did not </w:t>
      </w:r>
      <w:r>
        <w:t xml:space="preserve">achieve </w:t>
      </w:r>
      <w:r w:rsidRPr="005F7EF9">
        <w:t xml:space="preserve">unanimous </w:t>
      </w:r>
      <w:r>
        <w:t>‘</w:t>
      </w:r>
      <w:r w:rsidRPr="005F7EF9">
        <w:t>developed</w:t>
      </w:r>
      <w:r>
        <w:t>’</w:t>
      </w:r>
      <w:r w:rsidRPr="005F7EF9">
        <w:t xml:space="preserve"> </w:t>
      </w:r>
      <w:r>
        <w:t>scores (n = 10 and 12 respectively)</w:t>
      </w:r>
      <w:r w:rsidRPr="005F7EF9">
        <w:t>. The results provide</w:t>
      </w:r>
      <w:r>
        <w:t>d</w:t>
      </w:r>
      <w:r w:rsidRPr="005F7EF9">
        <w:t xml:space="preserve"> a framework for promoting collaboration between the two</w:t>
      </w:r>
      <w:r>
        <w:t xml:space="preserve"> program</w:t>
      </w:r>
      <w:r w:rsidRPr="005F7EF9">
        <w:t xml:space="preserve">s </w:t>
      </w:r>
      <w:r w:rsidR="001E28C6" w:rsidRPr="005F7EF9">
        <w:t>specifically and</w:t>
      </w:r>
      <w:r w:rsidRPr="005F7EF9">
        <w:t xml:space="preserve"> make the case for the effectiveness of a combined centre- and home-based approach for disadvantaged families.</w:t>
      </w:r>
    </w:p>
    <w:p w14:paraId="14368235" w14:textId="77777777" w:rsidR="009D63DB" w:rsidRPr="005F7EF9" w:rsidRDefault="009D63DB" w:rsidP="007A55E5">
      <w:pPr>
        <w:pStyle w:val="BodyText"/>
      </w:pPr>
      <w:r w:rsidRPr="005F7EF9">
        <w:t>Coordinators interviewed for th</w:t>
      </w:r>
      <w:r>
        <w:t>is</w:t>
      </w:r>
      <w:r w:rsidRPr="005F7EF9">
        <w:t xml:space="preserve"> </w:t>
      </w:r>
      <w:r>
        <w:t>evaluation</w:t>
      </w:r>
      <w:r w:rsidRPr="005F7EF9">
        <w:t xml:space="preserve"> </w:t>
      </w:r>
      <w:r>
        <w:t>noted</w:t>
      </w:r>
      <w:r w:rsidRPr="005F7EF9">
        <w:t xml:space="preserve"> that </w:t>
      </w:r>
      <w:r>
        <w:t xml:space="preserve">the </w:t>
      </w:r>
      <w:r w:rsidRPr="005F7EF9">
        <w:t xml:space="preserve">communities </w:t>
      </w:r>
      <w:r>
        <w:t>in which they operate a</w:t>
      </w:r>
      <w:r w:rsidRPr="005F7EF9">
        <w:t>re often crowded with similar children’s</w:t>
      </w:r>
      <w:r>
        <w:t xml:space="preserve"> program</w:t>
      </w:r>
      <w:r w:rsidRPr="005F7EF9">
        <w:t xml:space="preserve">s that </w:t>
      </w:r>
      <w:r>
        <w:t xml:space="preserve">may </w:t>
      </w:r>
      <w:r w:rsidRPr="005F7EF9">
        <w:t xml:space="preserve">operate transiently. As such, there can be caution within the community and with other services providers about the longevity of HIPPY in the community and whether it was worth investing in. Site stability, consistency and constancy </w:t>
      </w:r>
      <w:r>
        <w:t>were</w:t>
      </w:r>
      <w:r w:rsidRPr="005F7EF9">
        <w:t xml:space="preserve"> identified as essential to gaining community trust.</w:t>
      </w:r>
    </w:p>
    <w:p w14:paraId="0A2DE494" w14:textId="25BF4E99" w:rsidR="009D63DB" w:rsidRPr="005F7EF9" w:rsidRDefault="009D63DB" w:rsidP="007A55E5">
      <w:pPr>
        <w:pStyle w:val="BodyText"/>
      </w:pPr>
      <w:r w:rsidRPr="005F7EF9">
        <w:t xml:space="preserve">Additionally, two coordinators </w:t>
      </w:r>
      <w:r>
        <w:t xml:space="preserve">commented on </w:t>
      </w:r>
      <w:r w:rsidRPr="005F7EF9">
        <w:t xml:space="preserve">the negative impacts of competition within a community, with existing service providers concerned about competition for the same clients. This was </w:t>
      </w:r>
      <w:r>
        <w:t>seen</w:t>
      </w:r>
      <w:r w:rsidRPr="005F7EF9">
        <w:t xml:space="preserve"> to </w:t>
      </w:r>
      <w:r>
        <w:t xml:space="preserve">have an </w:t>
      </w:r>
      <w:r w:rsidRPr="005F7EF9">
        <w:t xml:space="preserve">impact on the extent to which other services promoted HIPPY and referred families to the </w:t>
      </w:r>
      <w:r>
        <w:t>program</w:t>
      </w:r>
      <w:r w:rsidRPr="005F7EF9">
        <w:t>, affecting the recruitment of both families and</w:t>
      </w:r>
      <w:r>
        <w:t xml:space="preserve"> home tutors</w:t>
      </w:r>
      <w:r w:rsidRPr="005F7EF9">
        <w:t xml:space="preserve">. In one instance, a coordinator noted that during the HIPPY </w:t>
      </w:r>
      <w:r w:rsidR="009966C4">
        <w:t xml:space="preserve">program </w:t>
      </w:r>
      <w:r>
        <w:t>p</w:t>
      </w:r>
      <w:r w:rsidRPr="005F7EF9">
        <w:t>rovider selection</w:t>
      </w:r>
      <w:r>
        <w:t xml:space="preserve"> phase</w:t>
      </w:r>
      <w:r w:rsidRPr="005F7EF9">
        <w:t xml:space="preserve">, multiple service providers ‘bid’ for the licence to operate HIPPY in the local area. When other service providers were not successful, they did not want to network with the successful </w:t>
      </w:r>
      <w:r>
        <w:t>p</w:t>
      </w:r>
      <w:r w:rsidR="00B76418">
        <w:t>rovider.</w:t>
      </w:r>
    </w:p>
    <w:p w14:paraId="1DA6B385" w14:textId="37DCB7D0" w:rsidR="009D63DB" w:rsidRPr="005F7EF9" w:rsidRDefault="009D63DB" w:rsidP="007A55E5">
      <w:pPr>
        <w:pStyle w:val="BodyText"/>
      </w:pPr>
      <w:r w:rsidRPr="00061B18">
        <w:t>Many HIPPY coordinators interviewed had already established effective partnerships with other</w:t>
      </w:r>
      <w:r w:rsidRPr="005F7EF9">
        <w:t xml:space="preserve"> service providers. These partnerships were useful for organising joint community events, developing referral pathways (some service providers offered recruitment assistance through pre-existing databases) and providing support for establishing and integrating HIPPY (including auditing and financial advice). Sites that lacked effective networks had difficulty recruiting families and</w:t>
      </w:r>
      <w:r>
        <w:t xml:space="preserve"> home tutors</w:t>
      </w:r>
      <w:r w:rsidRPr="005F7EF9">
        <w:t xml:space="preserve"> and were often unable to access certain groups within the community (fo</w:t>
      </w:r>
      <w:r w:rsidR="00B76418">
        <w:t>r example Indigenous families).</w:t>
      </w:r>
    </w:p>
    <w:p w14:paraId="1F41C02C" w14:textId="77777777" w:rsidR="009D63DB" w:rsidRPr="005F7EF9" w:rsidRDefault="009D63DB" w:rsidP="00195B17">
      <w:pPr>
        <w:pStyle w:val="Heading4"/>
      </w:pPr>
      <w:r w:rsidRPr="005F7EF9">
        <w:t>Access to other services</w:t>
      </w:r>
    </w:p>
    <w:p w14:paraId="38761D12" w14:textId="3CB607D9" w:rsidR="009D63DB" w:rsidRPr="000B2312" w:rsidRDefault="009D63DB" w:rsidP="007A55E5">
      <w:pPr>
        <w:pStyle w:val="BodyText"/>
      </w:pPr>
      <w:r w:rsidRPr="005F7EF9">
        <w:t xml:space="preserve">Consultations with coordinators identified that establishing networks with health and community services </w:t>
      </w:r>
      <w:r w:rsidR="00FF05BA">
        <w:t xml:space="preserve">can </w:t>
      </w:r>
      <w:r w:rsidRPr="005F7EF9">
        <w:t xml:space="preserve">enable families </w:t>
      </w:r>
      <w:r>
        <w:t>to have better</w:t>
      </w:r>
      <w:r w:rsidRPr="005F7EF9">
        <w:t xml:space="preserve"> access to a range of services</w:t>
      </w:r>
      <w:r>
        <w:t>,</w:t>
      </w:r>
      <w:r w:rsidRPr="005F7EF9">
        <w:t xml:space="preserve"> including child specialists (</w:t>
      </w:r>
      <w:r>
        <w:t>such as</w:t>
      </w:r>
      <w:r w:rsidRPr="005F7EF9">
        <w:t xml:space="preserve"> speech pathologists and behavioural specialists), </w:t>
      </w:r>
      <w:r>
        <w:t xml:space="preserve">and domestic and </w:t>
      </w:r>
      <w:r w:rsidRPr="005F7EF9">
        <w:t xml:space="preserve">family violence and health services. Some coordinators </w:t>
      </w:r>
      <w:r>
        <w:t>considered</w:t>
      </w:r>
      <w:r w:rsidRPr="005F7EF9">
        <w:t xml:space="preserve"> that </w:t>
      </w:r>
      <w:r>
        <w:t>HIPPY</w:t>
      </w:r>
      <w:r w:rsidRPr="005F7EF9">
        <w:t xml:space="preserve"> </w:t>
      </w:r>
      <w:r>
        <w:t xml:space="preserve">can </w:t>
      </w:r>
      <w:r w:rsidRPr="005F7EF9">
        <w:t>provide a soft entry point into otherwise hard</w:t>
      </w:r>
      <w:r>
        <w:t>-</w:t>
      </w:r>
      <w:r w:rsidRPr="005F7EF9">
        <w:t>to</w:t>
      </w:r>
      <w:r>
        <w:t>-</w:t>
      </w:r>
      <w:r w:rsidRPr="005F7EF9">
        <w:t xml:space="preserve">reach families. This was a strong theme from sites where the HIPPY </w:t>
      </w:r>
      <w:r w:rsidR="009966C4">
        <w:t xml:space="preserve">program </w:t>
      </w:r>
      <w:r>
        <w:t>p</w:t>
      </w:r>
      <w:r w:rsidRPr="005F7EF9">
        <w:t xml:space="preserve">rovider delivers a range of health and community services. One coordinator </w:t>
      </w:r>
      <w:r>
        <w:t>no</w:t>
      </w:r>
      <w:r w:rsidRPr="005F7EF9">
        <w:t xml:space="preserve">ted the importance of this broader support system for keeping families engaged in </w:t>
      </w:r>
      <w:r>
        <w:t>HIPPY, and t</w:t>
      </w:r>
      <w:r w:rsidRPr="005F7EF9">
        <w:t>his is supported by findings of other early learning</w:t>
      </w:r>
      <w:r>
        <w:t xml:space="preserve"> program</w:t>
      </w:r>
      <w:r w:rsidRPr="005F7EF9">
        <w:t>s which shows</w:t>
      </w:r>
      <w:r>
        <w:t xml:space="preserve"> program</w:t>
      </w:r>
      <w:r w:rsidRPr="005F7EF9">
        <w:t>s that provide health, wellbeing and educational services achieve a broader range of outcomes for families (WDCTED, 1999).</w:t>
      </w:r>
    </w:p>
    <w:p w14:paraId="26460126" w14:textId="0F1D0AD0" w:rsidR="009D63DB" w:rsidRDefault="009D63DB" w:rsidP="00E829B5">
      <w:pPr>
        <w:pStyle w:val="Heading2"/>
      </w:pPr>
      <w:bookmarkStart w:id="79" w:name="_Toc502213762"/>
      <w:bookmarkStart w:id="80" w:name="_Toc519242216"/>
      <w:r>
        <w:lastRenderedPageBreak/>
        <w:t>Cultural appropriateness of HIPPY implementation</w:t>
      </w:r>
      <w:bookmarkEnd w:id="79"/>
      <w:bookmarkEnd w:id="80"/>
    </w:p>
    <w:p w14:paraId="66A6DED3" w14:textId="66D069CE" w:rsidR="009D63DB" w:rsidRDefault="009D63DB" w:rsidP="007A55E5">
      <w:pPr>
        <w:pStyle w:val="BodyText"/>
      </w:pPr>
      <w:r>
        <w:t>Effective programs are evidence-based and specifically designed to maximise achievement of intended outcomes. However, programs also benefit from being responsive to suit the needs of different communities, cultural groups, families and needs and abilities. Tailoring ensures programs have greater capacity to be delivered in a manner that is appropriate, acceptable and effective (Liddell et al.</w:t>
      </w:r>
      <w:r w:rsidR="00EF39D9">
        <w:t>,</w:t>
      </w:r>
      <w:r>
        <w:t xml:space="preserve"> 2011), although balance is required because too much flexibility in delivery may mean the program no longer aligns with its evidence base and does not achieve the desired outcomes.</w:t>
      </w:r>
    </w:p>
    <w:p w14:paraId="2ABF448E" w14:textId="0BD3496F" w:rsidR="009D63DB" w:rsidRDefault="009D63DB" w:rsidP="007A55E5">
      <w:pPr>
        <w:pStyle w:val="BodyText"/>
      </w:pPr>
      <w:r>
        <w:t>This section examines the cultural appropriateness of the implementation of HIPPY with particular consideration of three issues – the a</w:t>
      </w:r>
      <w:r w:rsidRPr="001E7DE8">
        <w:t>ppropriateness of existing processes for responding to cultural appropriateness</w:t>
      </w:r>
      <w:r>
        <w:t>, cultural appropriateness of the essential features of HIPPY, and c</w:t>
      </w:r>
      <w:r w:rsidRPr="001E7DE8">
        <w:t>ultural appropriateness of implementation</w:t>
      </w:r>
      <w:r>
        <w:t xml:space="preserve"> processes. The section is predominately based on the literature review analysis and extended through incorporation of input from consultation and admin</w:t>
      </w:r>
      <w:r w:rsidR="00B76418">
        <w:t>istrative data where available.</w:t>
      </w:r>
    </w:p>
    <w:p w14:paraId="06B5D7C0" w14:textId="7AAFA379" w:rsidR="009D63DB" w:rsidRPr="0015308E" w:rsidRDefault="009D63DB" w:rsidP="00AC3986">
      <w:pPr>
        <w:pStyle w:val="Heading3"/>
      </w:pPr>
      <w:bookmarkStart w:id="81" w:name="_Ref505352718"/>
      <w:r>
        <w:t>Appropriateness of existing processes</w:t>
      </w:r>
      <w:bookmarkEnd w:id="81"/>
    </w:p>
    <w:p w14:paraId="0922A444" w14:textId="0E35E630" w:rsidR="009D63DB" w:rsidRDefault="009D63DB" w:rsidP="007A55E5">
      <w:pPr>
        <w:pStyle w:val="BodyText"/>
      </w:pPr>
      <w:r>
        <w:t>HIPPY</w:t>
      </w:r>
      <w:r w:rsidRPr="001E7DE8">
        <w:t xml:space="preserve"> reviews in Australia have highlighted the importance of balancing</w:t>
      </w:r>
      <w:r>
        <w:t xml:space="preserve"> program</w:t>
      </w:r>
      <w:r w:rsidRPr="001E7DE8">
        <w:t xml:space="preserve"> engagement and outcomes with</w:t>
      </w:r>
      <w:r>
        <w:t xml:space="preserve"> program fidelity (Gilley, 2003; </w:t>
      </w:r>
      <w:r w:rsidR="00B76418">
        <w:t>Roost, 2014).</w:t>
      </w:r>
    </w:p>
    <w:p w14:paraId="11046B12" w14:textId="77777777" w:rsidR="009D63DB" w:rsidRDefault="009D63DB" w:rsidP="007A55E5">
      <w:pPr>
        <w:pStyle w:val="BodyText"/>
      </w:pPr>
      <w:r>
        <w:t>Roost et al. (2014) identified the diverse needs and challenges within HIPPY communities, and HIPPY coordinators reiterated such challenges in consultations (11 coordinators interviewed). Challenges include:</w:t>
      </w:r>
    </w:p>
    <w:p w14:paraId="718C4503" w14:textId="77777777" w:rsidR="009D63DB" w:rsidRPr="00083F48" w:rsidRDefault="009D63DB" w:rsidP="00B90159">
      <w:pPr>
        <w:pStyle w:val="ListBullet"/>
      </w:pPr>
      <w:r>
        <w:t>Many families have been disconnected from education</w:t>
      </w:r>
      <w:r w:rsidRPr="00083F48">
        <w:t xml:space="preserve"> </w:t>
      </w:r>
      <w:r>
        <w:t>for generations and c</w:t>
      </w:r>
      <w:r w:rsidRPr="00083F48">
        <w:t xml:space="preserve">hildren </w:t>
      </w:r>
      <w:r>
        <w:t>have</w:t>
      </w:r>
      <w:r w:rsidRPr="00083F48">
        <w:t xml:space="preserve"> often not </w:t>
      </w:r>
      <w:r>
        <w:t xml:space="preserve">been </w:t>
      </w:r>
      <w:r w:rsidRPr="00083F48">
        <w:t xml:space="preserve">enrolled in </w:t>
      </w:r>
      <w:r>
        <w:t xml:space="preserve">child care or </w:t>
      </w:r>
      <w:r w:rsidRPr="00083F48">
        <w:t>preschool</w:t>
      </w:r>
      <w:r>
        <w:t xml:space="preserve"> for various reasons</w:t>
      </w:r>
      <w:r w:rsidRPr="00083F48">
        <w:t xml:space="preserve">, </w:t>
      </w:r>
      <w:r>
        <w:t xml:space="preserve">including cultural safety concerns or practical </w:t>
      </w:r>
      <w:r w:rsidRPr="00083F48">
        <w:t>difficulties</w:t>
      </w:r>
      <w:r>
        <w:t>,</w:t>
      </w:r>
      <w:r w:rsidRPr="00083F48">
        <w:t xml:space="preserve"> </w:t>
      </w:r>
      <w:r>
        <w:t xml:space="preserve">such as </w:t>
      </w:r>
      <w:r w:rsidRPr="00083F48">
        <w:t xml:space="preserve">filling out forms </w:t>
      </w:r>
      <w:r>
        <w:t xml:space="preserve">or the </w:t>
      </w:r>
      <w:r w:rsidRPr="00083F48">
        <w:t>lack</w:t>
      </w:r>
      <w:r>
        <w:t xml:space="preserve"> of a</w:t>
      </w:r>
      <w:r w:rsidRPr="00083F48">
        <w:t xml:space="preserve"> birth certificate </w:t>
      </w:r>
      <w:r>
        <w:t>for</w:t>
      </w:r>
      <w:r w:rsidRPr="00083F48">
        <w:t xml:space="preserve"> enrolment</w:t>
      </w:r>
      <w:r>
        <w:t>.</w:t>
      </w:r>
    </w:p>
    <w:p w14:paraId="2D407C20" w14:textId="77777777" w:rsidR="009D63DB" w:rsidRPr="00083F48" w:rsidRDefault="009D63DB" w:rsidP="00B90159">
      <w:pPr>
        <w:pStyle w:val="ListBullet"/>
      </w:pPr>
      <w:r>
        <w:t xml:space="preserve">Families towards whom HIPPY is targeted often face the multiple challenges including </w:t>
      </w:r>
      <w:r w:rsidRPr="00083F48">
        <w:t xml:space="preserve">low </w:t>
      </w:r>
      <w:r>
        <w:t xml:space="preserve">socioeconomic status, unemployment, poor health or nutrition and reduced levels of parental education (including </w:t>
      </w:r>
      <w:r w:rsidRPr="00083F48">
        <w:t>literacy and numeracy</w:t>
      </w:r>
      <w:r>
        <w:t>).</w:t>
      </w:r>
    </w:p>
    <w:p w14:paraId="1DE6B12B" w14:textId="2865EF46" w:rsidR="009D63DB" w:rsidRDefault="009D63DB" w:rsidP="00B90159">
      <w:pPr>
        <w:pStyle w:val="ListBullet"/>
      </w:pPr>
      <w:r>
        <w:t xml:space="preserve">Some families are socially or physically </w:t>
      </w:r>
      <w:r w:rsidRPr="00083F48">
        <w:t>isolated</w:t>
      </w:r>
      <w:r>
        <w:t xml:space="preserve"> due to language and cultural barriers or distance (families may </w:t>
      </w:r>
      <w:r w:rsidRPr="00083F48">
        <w:t xml:space="preserve">lack </w:t>
      </w:r>
      <w:r>
        <w:t xml:space="preserve">personal and public </w:t>
      </w:r>
      <w:r w:rsidRPr="00083F48">
        <w:t>transport</w:t>
      </w:r>
      <w:r>
        <w:t xml:space="preserve"> and have limited access to local services). HIPPY communities often comprise </w:t>
      </w:r>
      <w:r w:rsidRPr="00083F48">
        <w:t>migrants, fly in fly out workers</w:t>
      </w:r>
      <w:r>
        <w:t xml:space="preserve"> and</w:t>
      </w:r>
      <w:r w:rsidRPr="00083F48">
        <w:t xml:space="preserve"> transient </w:t>
      </w:r>
      <w:r w:rsidRPr="00967551">
        <w:t>Indigenous</w:t>
      </w:r>
      <w:r w:rsidRPr="00083F48">
        <w:t xml:space="preserve"> families</w:t>
      </w:r>
      <w:r>
        <w:t xml:space="preserve"> for whom regular engagement in a program such as HIPPY is difficult.</w:t>
      </w:r>
    </w:p>
    <w:p w14:paraId="3627746C" w14:textId="77777777" w:rsidR="009D63DB" w:rsidRDefault="009D63DB" w:rsidP="00B90159">
      <w:pPr>
        <w:pStyle w:val="ListBullet"/>
      </w:pPr>
      <w:r>
        <w:t xml:space="preserve">Families may come from CALD and </w:t>
      </w:r>
      <w:r w:rsidRPr="00967551">
        <w:t xml:space="preserve">Indigenous </w:t>
      </w:r>
      <w:r>
        <w:t>communities. These families are far more likely to require additional support services such as interpreting</w:t>
      </w:r>
      <w:r w:rsidRPr="006E1251">
        <w:t>.</w:t>
      </w:r>
    </w:p>
    <w:p w14:paraId="22AA16BF" w14:textId="77777777" w:rsidR="009D63DB" w:rsidRDefault="009D63DB" w:rsidP="007A55E5">
      <w:pPr>
        <w:pStyle w:val="BodyText"/>
        <w:rPr>
          <w:szCs w:val="20"/>
        </w:rPr>
      </w:pPr>
      <w:r>
        <w:t xml:space="preserve">As outlined in the </w:t>
      </w:r>
      <w:r w:rsidRPr="00D10F54">
        <w:rPr>
          <w:i/>
        </w:rPr>
        <w:t>HIPPY Operations Guide for Providers and</w:t>
      </w:r>
      <w:r>
        <w:rPr>
          <w:i/>
        </w:rPr>
        <w:t xml:space="preserve"> line manager</w:t>
      </w:r>
      <w:r w:rsidRPr="00D10F54">
        <w:rPr>
          <w:i/>
        </w:rPr>
        <w:t>s</w:t>
      </w:r>
      <w:r>
        <w:t xml:space="preserve"> (HIPPY Australia, 2015a), HIPPY Australia seeks to enhance program engagement and outcomes </w:t>
      </w:r>
      <w:r w:rsidRPr="007E206C">
        <w:t>through effective partnerships with local communities to contextualise the</w:t>
      </w:r>
      <w:r>
        <w:t xml:space="preserve"> program</w:t>
      </w:r>
      <w:r w:rsidRPr="007E206C">
        <w:t>. While the</w:t>
      </w:r>
      <w:r>
        <w:t xml:space="preserve"> five essential features</w:t>
      </w:r>
      <w:r w:rsidRPr="007E206C">
        <w:t xml:space="preserve"> of HIPPY are fixed, how these are communicated and applied can be adapted to reflect the strengths of communities and their local cultures. In particular, embedding cultural competence within the</w:t>
      </w:r>
      <w:r>
        <w:t xml:space="preserve"> program</w:t>
      </w:r>
      <w:r w:rsidRPr="007E206C">
        <w:t xml:space="preserve">, resources used and staff capacity </w:t>
      </w:r>
      <w:r>
        <w:t>can help this to</w:t>
      </w:r>
      <w:r w:rsidRPr="007E206C">
        <w:t xml:space="preserve"> take place appropriately.</w:t>
      </w:r>
    </w:p>
    <w:p w14:paraId="72376A1C" w14:textId="70587FE3" w:rsidR="009D63DB" w:rsidRDefault="009D63DB" w:rsidP="007A55E5">
      <w:pPr>
        <w:pStyle w:val="BodyText"/>
      </w:pPr>
      <w:r>
        <w:t xml:space="preserve">To enable responses to these challenges, the </w:t>
      </w:r>
      <w:r w:rsidRPr="0042377C">
        <w:t>HIPPY</w:t>
      </w:r>
      <w:r>
        <w:t xml:space="preserve"> model</w:t>
      </w:r>
      <w:r w:rsidRPr="0042377C">
        <w:t xml:space="preserve"> </w:t>
      </w:r>
      <w:r>
        <w:t xml:space="preserve">allows for program flexibility and program adaptations (as outlined in section </w:t>
      </w:r>
      <w:r w:rsidRPr="00195B17">
        <w:fldChar w:fldCharType="begin"/>
      </w:r>
      <w:r w:rsidRPr="00195B17">
        <w:instrText xml:space="preserve"> REF _Ref505357689 \r \h  \* MERGEFORMAT </w:instrText>
      </w:r>
      <w:r w:rsidRPr="00195B17">
        <w:fldChar w:fldCharType="separate"/>
      </w:r>
      <w:r w:rsidR="003A57D4">
        <w:t>2.2.6</w:t>
      </w:r>
      <w:r w:rsidRPr="00195B17">
        <w:fldChar w:fldCharType="end"/>
      </w:r>
      <w:r>
        <w:t xml:space="preserve">). HIPPY sites are afforded flexibility within the program where HIPPY Australia approval is not required. Overall quality </w:t>
      </w:r>
      <w:r>
        <w:lastRenderedPageBreak/>
        <w:t>assurance is monitored by HIPPY Australia to ensure the consistent delivery of HIPPY across the network. As indicated earlier, BSL does not capture data on flexible changes, however the most frequent examples of flexible practice identified through consultations were:</w:t>
      </w:r>
    </w:p>
    <w:p w14:paraId="52EEB460" w14:textId="5CAE80A9" w:rsidR="009D63DB" w:rsidRDefault="00FF05BA" w:rsidP="00B90159">
      <w:pPr>
        <w:pStyle w:val="ListBullet"/>
      </w:pPr>
      <w:r>
        <w:t xml:space="preserve">Adaptation </w:t>
      </w:r>
      <w:r w:rsidR="009D63DB">
        <w:t>of curriculum content to improve families’ interest in the material, support low literacy families (for example, by using</w:t>
      </w:r>
      <w:r w:rsidR="009D63DB" w:rsidRPr="00E830D6">
        <w:rPr>
          <w:i/>
        </w:rPr>
        <w:t xml:space="preserve"> </w:t>
      </w:r>
      <w:r w:rsidR="009D63DB" w:rsidRPr="00E830D6">
        <w:t>picture reading</w:t>
      </w:r>
      <w:r w:rsidR="009D63DB">
        <w:t xml:space="preserve">), select more culturally appropriate activities or </w:t>
      </w:r>
      <w:r w:rsidR="009D63DB" w:rsidRPr="00E830D6">
        <w:t>reduc</w:t>
      </w:r>
      <w:r w:rsidR="009D63DB">
        <w:t>e</w:t>
      </w:r>
      <w:r w:rsidR="009D63DB" w:rsidRPr="00E830D6">
        <w:t xml:space="preserve"> the number of activities to ensure </w:t>
      </w:r>
      <w:r w:rsidR="009D63DB">
        <w:t>completion during home visits</w:t>
      </w:r>
      <w:r w:rsidR="00084D41">
        <w:t>.</w:t>
      </w:r>
    </w:p>
    <w:p w14:paraId="2A8A98A0" w14:textId="404E5F7C" w:rsidR="009D63DB" w:rsidRDefault="00FF05BA" w:rsidP="00B90159">
      <w:pPr>
        <w:pStyle w:val="ListBullet"/>
      </w:pPr>
      <w:r>
        <w:t>Changes</w:t>
      </w:r>
      <w:r w:rsidR="009D63DB">
        <w:t xml:space="preserve"> to location of home tutor sessions with family. As discussed in section </w:t>
      </w:r>
      <w:r w:rsidR="009D63DB" w:rsidRPr="00195B17">
        <w:fldChar w:fldCharType="begin"/>
      </w:r>
      <w:r w:rsidR="009D63DB" w:rsidRPr="00195B17">
        <w:instrText xml:space="preserve"> REF _Ref505358036 \r \h  \* MERGEFORMAT </w:instrText>
      </w:r>
      <w:r w:rsidR="009D63DB" w:rsidRPr="00195B17">
        <w:fldChar w:fldCharType="separate"/>
      </w:r>
      <w:r w:rsidR="003A57D4">
        <w:t>2.2.2</w:t>
      </w:r>
      <w:r w:rsidR="009D63DB" w:rsidRPr="00195B17">
        <w:fldChar w:fldCharType="end"/>
      </w:r>
      <w:r w:rsidR="009D63DB">
        <w:t>, some families may not wish tutoring to be delivered in the home. Many coordinators adapted to this and delivered sessions in other safe locations, such as their own office, schools or coffee shops.</w:t>
      </w:r>
    </w:p>
    <w:p w14:paraId="220DEC1F" w14:textId="5909D51D" w:rsidR="009D63DB" w:rsidRDefault="00FF05BA" w:rsidP="00B90159">
      <w:pPr>
        <w:pStyle w:val="ListBullet"/>
      </w:pPr>
      <w:r>
        <w:t>Changes</w:t>
      </w:r>
      <w:r w:rsidR="009D63DB">
        <w:t xml:space="preserve"> to group meetings (as earlier identified in section </w:t>
      </w:r>
      <w:r w:rsidR="009D63DB" w:rsidRPr="00084D41">
        <w:fldChar w:fldCharType="begin"/>
      </w:r>
      <w:r w:rsidR="009D63DB" w:rsidRPr="00084D41">
        <w:instrText xml:space="preserve"> REF _Ref505358036 \r \h  \* MERGEFORMAT </w:instrText>
      </w:r>
      <w:r w:rsidR="009D63DB" w:rsidRPr="00084D41">
        <w:fldChar w:fldCharType="separate"/>
      </w:r>
      <w:r w:rsidR="003A57D4">
        <w:t>2.2.2</w:t>
      </w:r>
      <w:r w:rsidR="009D63DB" w:rsidRPr="00084D41">
        <w:fldChar w:fldCharType="end"/>
      </w:r>
      <w:r w:rsidR="009D63DB">
        <w:t xml:space="preserve">). Many families did not attend group meetings, mostly due to difficult personal schedules, work requirements, language difficulties or cultural commitments (such as Sorry Business). Multiple coordinators reduced the frequency of group meetings (for example, </w:t>
      </w:r>
      <w:r w:rsidR="009D63DB" w:rsidRPr="00716225">
        <w:t xml:space="preserve">every 3-4 weeks instead of </w:t>
      </w:r>
      <w:r w:rsidR="009D63DB">
        <w:t xml:space="preserve">every fortnight) or operated multiple meetings in various languages, which improved attendance. One site organised family activity days in place of group meetings. </w:t>
      </w:r>
    </w:p>
    <w:p w14:paraId="0B282B5F" w14:textId="76E76470" w:rsidR="009D63DB" w:rsidRPr="0067218A" w:rsidRDefault="009D63DB" w:rsidP="007A55E5">
      <w:pPr>
        <w:pStyle w:val="BodyText"/>
      </w:pPr>
      <w:r>
        <w:t xml:space="preserve">Alternatively, there may be a need </w:t>
      </w:r>
      <w:r w:rsidRPr="0042377C">
        <w:t>for HIPPY sites to make changes, or ‘adaptations’, to certain elements of the HIPPY model to tailor the</w:t>
      </w:r>
      <w:r>
        <w:t xml:space="preserve"> program</w:t>
      </w:r>
      <w:r w:rsidRPr="0042377C">
        <w:t xml:space="preserve"> to respond to local needs.</w:t>
      </w:r>
      <w:r>
        <w:t xml:space="preserve"> HIPPY Australia records data on adaptation requests and approvals, however data was not </w:t>
      </w:r>
      <w:r w:rsidR="00FF05BA">
        <w:t>accessible</w:t>
      </w:r>
      <w:r>
        <w:t xml:space="preserve"> for this report. </w:t>
      </w:r>
      <w:r w:rsidRPr="0067218A">
        <w:t>The most frequent adaptations identified through the consultations were:</w:t>
      </w:r>
    </w:p>
    <w:p w14:paraId="1F148147" w14:textId="23986673" w:rsidR="009D63DB" w:rsidRPr="0067218A" w:rsidRDefault="00FF05BA" w:rsidP="00B90159">
      <w:pPr>
        <w:pStyle w:val="ListBullet"/>
      </w:pPr>
      <w:r>
        <w:t>Employment</w:t>
      </w:r>
      <w:r w:rsidR="009D63DB" w:rsidRPr="0067218A">
        <w:t xml:space="preserve"> requirements for sites experiencing instability</w:t>
      </w:r>
      <w:r w:rsidR="009D63DB">
        <w:t xml:space="preserve"> or</w:t>
      </w:r>
      <w:r w:rsidR="009D63DB" w:rsidRPr="0067218A">
        <w:t xml:space="preserve"> difficulty establishing HIPPY</w:t>
      </w:r>
      <w:r w:rsidR="009D63DB">
        <w:t>,</w:t>
      </w:r>
      <w:r w:rsidR="009D63DB" w:rsidRPr="0067218A">
        <w:t xml:space="preserve"> or those unable to acquire new</w:t>
      </w:r>
      <w:r w:rsidR="009D63DB">
        <w:t xml:space="preserve"> </w:t>
      </w:r>
      <w:r w:rsidR="0057358D">
        <w:t xml:space="preserve">home </w:t>
      </w:r>
      <w:r w:rsidR="009D63DB">
        <w:t>tutors</w:t>
      </w:r>
      <w:r w:rsidR="009D63DB" w:rsidRPr="0067218A">
        <w:t xml:space="preserve">. In response, HIPPY consultants had </w:t>
      </w:r>
      <w:r w:rsidR="009D63DB">
        <w:t>approved</w:t>
      </w:r>
      <w:r w:rsidR="009D63DB" w:rsidRPr="0067218A">
        <w:t xml:space="preserve"> adaptations to retain</w:t>
      </w:r>
      <w:r w:rsidR="009D63DB">
        <w:t xml:space="preserve"> </w:t>
      </w:r>
      <w:r w:rsidR="0057358D">
        <w:t xml:space="preserve">home </w:t>
      </w:r>
      <w:r w:rsidR="009D63DB">
        <w:t>tutors</w:t>
      </w:r>
      <w:r w:rsidR="009D63DB" w:rsidRPr="0067218A">
        <w:t xml:space="preserve"> for more than </w:t>
      </w:r>
      <w:r w:rsidR="009D63DB">
        <w:t>two</w:t>
      </w:r>
      <w:r w:rsidR="009D63DB" w:rsidRPr="0067218A">
        <w:t xml:space="preserve"> years. One coordinator was interested in extending</w:t>
      </w:r>
      <w:r w:rsidR="0057358D" w:rsidRPr="0057358D">
        <w:t xml:space="preserve"> </w:t>
      </w:r>
      <w:r w:rsidR="0057358D">
        <w:t>home</w:t>
      </w:r>
      <w:r w:rsidR="009D63DB">
        <w:t xml:space="preserve"> tutors’</w:t>
      </w:r>
      <w:r w:rsidR="009D63DB" w:rsidRPr="0067218A">
        <w:t xml:space="preserve"> contracts during the year so that families had more time to complete the</w:t>
      </w:r>
      <w:r w:rsidR="009D63DB">
        <w:t xml:space="preserve"> program</w:t>
      </w:r>
      <w:r w:rsidR="009D63DB" w:rsidRPr="0067218A">
        <w:t xml:space="preserve"> (</w:t>
      </w:r>
      <w:r w:rsidR="009D63DB">
        <w:t>that is,</w:t>
      </w:r>
      <w:r w:rsidR="009D63DB" w:rsidRPr="0067218A">
        <w:t xml:space="preserve"> 35 weeks instead of 30).</w:t>
      </w:r>
    </w:p>
    <w:p w14:paraId="70B0493F" w14:textId="4BDB0DB8" w:rsidR="009D63DB" w:rsidRDefault="00FF05BA" w:rsidP="00B90159">
      <w:pPr>
        <w:pStyle w:val="ListBullet"/>
      </w:pPr>
      <w:r>
        <w:t>Family</w:t>
      </w:r>
      <w:r w:rsidR="009D63DB" w:rsidRPr="0067218A">
        <w:t xml:space="preserve"> circumstances</w:t>
      </w:r>
      <w:r w:rsidR="009D63DB">
        <w:t>, as m</w:t>
      </w:r>
      <w:r w:rsidR="009D63DB" w:rsidRPr="0067218A">
        <w:t xml:space="preserve">any families are transient and move out of the HIPPY catchment area. Two coordinators </w:t>
      </w:r>
      <w:r w:rsidR="009D63DB">
        <w:t xml:space="preserve">reported that they </w:t>
      </w:r>
      <w:r w:rsidR="009D63DB" w:rsidRPr="0067218A">
        <w:t xml:space="preserve">retained these children if they could not be transferred to </w:t>
      </w:r>
      <w:r>
        <w:t>another HIPPY site</w:t>
      </w:r>
      <w:r w:rsidR="009D63DB" w:rsidRPr="0067218A">
        <w:t>. Other coordinators provide safe spaces and storage for HIPPY materials for families who have transient homes where materials are being lost or stolen, or for families who need a quiet place to have</w:t>
      </w:r>
      <w:r w:rsidR="00B5047B">
        <w:t xml:space="preserve"> dedicated time with one child.</w:t>
      </w:r>
    </w:p>
    <w:p w14:paraId="35F6E887" w14:textId="6968A6D5" w:rsidR="009D63DB" w:rsidRDefault="009D63DB" w:rsidP="007A55E5">
      <w:pPr>
        <w:pStyle w:val="BodyText"/>
      </w:pPr>
      <w:r>
        <w:t xml:space="preserve">Each coordinator interviewed for this evaluation recognised the importance of tailoring </w:t>
      </w:r>
      <w:r w:rsidRPr="000D0ABE">
        <w:t>HIPPY to suit diverse community needs</w:t>
      </w:r>
      <w:r w:rsidR="00FF05BA">
        <w:t xml:space="preserve">, </w:t>
      </w:r>
      <w:r>
        <w:t xml:space="preserve">for example, cultural diversity, transient families and families with learning difficulties or </w:t>
      </w:r>
      <w:r w:rsidRPr="005170B4">
        <w:t>behavioural problems</w:t>
      </w:r>
      <w:r>
        <w:t xml:space="preserve">. This occurred at the content level and also in program delivery and site operation. They all considered that this flexibility is </w:t>
      </w:r>
      <w:r w:rsidRPr="000D0ABE">
        <w:t>key to retaining families</w:t>
      </w:r>
      <w:r w:rsidR="00B5047B">
        <w:t>.</w:t>
      </w:r>
    </w:p>
    <w:p w14:paraId="5C435995" w14:textId="03744392" w:rsidR="009D63DB" w:rsidRDefault="009D63DB" w:rsidP="007A55E5">
      <w:pPr>
        <w:pStyle w:val="BodyText"/>
      </w:pPr>
      <w:r>
        <w:t xml:space="preserve">However, there were inconsistent views from coordinators about how </w:t>
      </w:r>
      <w:r w:rsidRPr="00BE263E">
        <w:t>much adaptation</w:t>
      </w:r>
      <w:r w:rsidR="00FF05BA">
        <w:t xml:space="preserve"> or</w:t>
      </w:r>
      <w:r w:rsidRPr="00BE263E">
        <w:t xml:space="preserve"> flexibility is allowed</w:t>
      </w:r>
      <w:r>
        <w:t xml:space="preserve"> and while many coordinators discussed adaptations with HIPPY consultants for approval, others considered tailoring to be their responsibility in running the site. As one coordinator stated:</w:t>
      </w:r>
    </w:p>
    <w:p w14:paraId="1ED0A177" w14:textId="77777777" w:rsidR="009D63DB" w:rsidRDefault="009D63DB" w:rsidP="009D63DB">
      <w:pPr>
        <w:pStyle w:val="Quote"/>
      </w:pPr>
      <w:r>
        <w:t>We tailor activities a little bit for families who are struggling to get through the work – HIPPY Australia helps us choose the core activities that need to be delivered to help the families get coverage of the concepts without the full delivery.</w:t>
      </w:r>
    </w:p>
    <w:p w14:paraId="44CF2121" w14:textId="0F3B10C1" w:rsidR="009D63DB" w:rsidRDefault="009D63DB" w:rsidP="007A55E5">
      <w:pPr>
        <w:pStyle w:val="BodyText"/>
      </w:pPr>
      <w:r>
        <w:t>The consultations identified possible inconsistencies in understanding the difference between flexible practice and adaptations. For example, one coordinator indicated that</w:t>
      </w:r>
      <w:r w:rsidRPr="00E830D6">
        <w:t xml:space="preserve"> the </w:t>
      </w:r>
      <w:r w:rsidR="00770F3D">
        <w:lastRenderedPageBreak/>
        <w:t>best</w:t>
      </w:r>
      <w:r w:rsidR="00770F3D" w:rsidRPr="00E830D6">
        <w:t xml:space="preserve"> </w:t>
      </w:r>
      <w:r w:rsidRPr="00E830D6">
        <w:t xml:space="preserve">way to work with the local </w:t>
      </w:r>
      <w:r w:rsidRPr="00967551">
        <w:t xml:space="preserve">Indigenous </w:t>
      </w:r>
      <w:r w:rsidRPr="00E830D6">
        <w:t xml:space="preserve">community was to </w:t>
      </w:r>
      <w:r>
        <w:t>deliver</w:t>
      </w:r>
      <w:r w:rsidRPr="00E830D6">
        <w:t xml:space="preserve"> the</w:t>
      </w:r>
      <w:r>
        <w:t xml:space="preserve"> program</w:t>
      </w:r>
      <w:r w:rsidRPr="00E830D6">
        <w:t xml:space="preserve"> at the </w:t>
      </w:r>
      <w:r>
        <w:t>local school, however, they did not make the change as they understood the requirement for HIPPY was as a home-based program only</w:t>
      </w:r>
      <w:r w:rsidRPr="00E830D6">
        <w:t>.</w:t>
      </w:r>
      <w:r>
        <w:t xml:space="preserve"> In contrast, most other coordinators adapted delivery to suit families and the community</w:t>
      </w:r>
      <w:r w:rsidR="00770F3D">
        <w:t>, including finding alternative locations to deliver HIPPY when in the best interests of the family</w:t>
      </w:r>
      <w:r>
        <w:t>.</w:t>
      </w:r>
    </w:p>
    <w:p w14:paraId="5936D317" w14:textId="5FBF8608" w:rsidR="009D63DB" w:rsidRDefault="009D63DB" w:rsidP="007A55E5">
      <w:pPr>
        <w:pStyle w:val="BodyText"/>
      </w:pPr>
      <w:r>
        <w:t xml:space="preserve">The tension between fidelity and flexibility was particularly significant for coordinators when </w:t>
      </w:r>
      <w:r w:rsidRPr="005170B4">
        <w:t>adapt</w:t>
      </w:r>
      <w:r>
        <w:t>ation</w:t>
      </w:r>
      <w:r w:rsidRPr="005170B4">
        <w:t xml:space="preserve"> </w:t>
      </w:r>
      <w:r>
        <w:t xml:space="preserve">was required </w:t>
      </w:r>
      <w:r w:rsidRPr="005170B4">
        <w:t xml:space="preserve">to suit the </w:t>
      </w:r>
      <w:r>
        <w:t>needs of</w:t>
      </w:r>
      <w:r w:rsidRPr="005170B4">
        <w:t xml:space="preserve"> families</w:t>
      </w:r>
      <w:r>
        <w:t xml:space="preserve"> as an alternative to early exit from the program. Most coordinators placed a priority on retaining families. To this end, some coordinators adopted strategies whereby some families only completed a small portion of HIPPY, which coordinators thought was more important than receiving no instruction at all (as there are no requirements for graduation). While HIPPY</w:t>
      </w:r>
      <w:r w:rsidR="00FF05BA">
        <w:t xml:space="preserve"> Australia</w:t>
      </w:r>
      <w:r>
        <w:t xml:space="preserve"> consultants were generally</w:t>
      </w:r>
      <w:r w:rsidR="00FF05BA">
        <w:t xml:space="preserve"> considered</w:t>
      </w:r>
      <w:r>
        <w:t xml:space="preserve"> very helpful when tailoring program content, several coordinators noted a disconnection from consultants who wanted families to complete the full program. One coordinator observed that this was not realistic for many families, and two other coordinators prioritised retaining families in the program over completing the activities. Three coordinators commented that:</w:t>
      </w:r>
    </w:p>
    <w:p w14:paraId="274D0CF9" w14:textId="77777777" w:rsidR="009D63DB" w:rsidRDefault="009D63DB" w:rsidP="009D63DB">
      <w:pPr>
        <w:pStyle w:val="Quote"/>
      </w:pPr>
      <w:r>
        <w:t>The main important thing is to get tutors through the door – even if parents haven’t completed all the activities for the week, it is important to have the tutor come and be involved.</w:t>
      </w:r>
    </w:p>
    <w:p w14:paraId="51F76A59" w14:textId="77777777" w:rsidR="009D63DB" w:rsidRDefault="009D63DB" w:rsidP="009D63DB">
      <w:pPr>
        <w:pStyle w:val="Quote"/>
      </w:pPr>
      <w:r>
        <w:t>At the start the program was very rigid, families had to complete all parts of all the books to graduate. HIPPY has become more flexible so that the tutors go through the whole book with the parent, and ask the parents to choose which bits the child should do.</w:t>
      </w:r>
    </w:p>
    <w:p w14:paraId="1BB7B386" w14:textId="77777777" w:rsidR="009D63DB" w:rsidRDefault="009D63DB" w:rsidP="009D63DB">
      <w:pPr>
        <w:pStyle w:val="Quote"/>
      </w:pPr>
      <w:r>
        <w:t>If parents don’t have capacity to complete all the activities we are flexible and prioritise keeping families engaged (even if we don’t strictly following the program).</w:t>
      </w:r>
    </w:p>
    <w:p w14:paraId="716ED153" w14:textId="5BAC096E" w:rsidR="009D63DB" w:rsidRDefault="009D63DB" w:rsidP="007A55E5">
      <w:pPr>
        <w:pStyle w:val="BodyText"/>
      </w:pPr>
      <w:r>
        <w:t xml:space="preserve">Four of the 20 coordinators considered more flexibility is required to deliver HIPPY in their community: they said that while a minority of parents were able to tailor the program content to suit their needs (for example, reading fewer books and relying more on using </w:t>
      </w:r>
      <w:r w:rsidRPr="00061B18">
        <w:t xml:space="preserve">everywhere learning), most parents wanted the </w:t>
      </w:r>
      <w:r w:rsidR="0057358D">
        <w:t xml:space="preserve">home </w:t>
      </w:r>
      <w:r w:rsidRPr="00061B18">
        <w:t>tutors and</w:t>
      </w:r>
      <w:r>
        <w:t xml:space="preserve"> coordinator to tailor the program for them.</w:t>
      </w:r>
    </w:p>
    <w:p w14:paraId="43615F74" w14:textId="6B930A4C" w:rsidR="009D63DB" w:rsidRPr="009D2210" w:rsidRDefault="00FF05BA" w:rsidP="00AC3986">
      <w:pPr>
        <w:pStyle w:val="Heading3"/>
      </w:pPr>
      <w:bookmarkStart w:id="82" w:name="_Ref505009806"/>
      <w:r>
        <w:t>Cultural a</w:t>
      </w:r>
      <w:r w:rsidR="009D63DB">
        <w:t xml:space="preserve">ppropriateness of the </w:t>
      </w:r>
      <w:r>
        <w:t>design</w:t>
      </w:r>
      <w:r w:rsidR="009D63DB">
        <w:t xml:space="preserve"> of HIPPY</w:t>
      </w:r>
      <w:bookmarkEnd w:id="82"/>
    </w:p>
    <w:p w14:paraId="0997BA30" w14:textId="50D02E0A" w:rsidR="009D63DB" w:rsidRDefault="009D63DB" w:rsidP="007A55E5">
      <w:pPr>
        <w:pStyle w:val="BodyText"/>
      </w:pPr>
      <w:r>
        <w:t xml:space="preserve">In section </w:t>
      </w:r>
      <w:r w:rsidRPr="00195B17">
        <w:fldChar w:fldCharType="begin"/>
      </w:r>
      <w:r w:rsidRPr="00195B17">
        <w:instrText xml:space="preserve"> REF _Ref505359000 \r \h  \* MERGEFORMAT </w:instrText>
      </w:r>
      <w:r w:rsidRPr="00195B17">
        <w:fldChar w:fldCharType="separate"/>
      </w:r>
      <w:r w:rsidR="003A57D4">
        <w:t>2.2</w:t>
      </w:r>
      <w:r w:rsidRPr="00195B17">
        <w:fldChar w:fldCharType="end"/>
      </w:r>
      <w:r>
        <w:t xml:space="preserve"> above, the five essential features of the HIPPY model were examined in relation to program </w:t>
      </w:r>
      <w:r w:rsidRPr="00104ADE">
        <w:t>fidelity. It is also important to balance this analysis with examination of cultural appropriateness.</w:t>
      </w:r>
      <w:r>
        <w:t xml:space="preserve"> The evidence base for cultural adaptation of the five essential features</w:t>
      </w:r>
      <w:r w:rsidRPr="001E7DE8">
        <w:t xml:space="preserve"> of HIPPY</w:t>
      </w:r>
      <w:r>
        <w:t xml:space="preserve"> is relatively underdeveloped. In this light, the discussion below looks at two broad matters – the cultural appropriateness of what is being delivered (program length and content) and the cultural appropriateness of how it is being delivered (home visits and group meetings, parents as home tutors, role </w:t>
      </w:r>
      <w:r w:rsidR="00B5047B">
        <w:t>play, and everywhere learning).</w:t>
      </w:r>
    </w:p>
    <w:p w14:paraId="1CCE7D22" w14:textId="77777777" w:rsidR="009D63DB" w:rsidRDefault="009D63DB" w:rsidP="009D63DB">
      <w:pPr>
        <w:pStyle w:val="Heading4"/>
      </w:pPr>
      <w:r w:rsidRPr="001E7DE8">
        <w:t>Cultural appropriateness of what</w:t>
      </w:r>
      <w:r>
        <w:t xml:space="preserve"> i</w:t>
      </w:r>
      <w:r w:rsidRPr="001E7DE8">
        <w:t>s being delivered</w:t>
      </w:r>
    </w:p>
    <w:p w14:paraId="38A355F2" w14:textId="55532A6A" w:rsidR="009D63DB" w:rsidRPr="001000C0" w:rsidRDefault="009D63DB" w:rsidP="00B90159">
      <w:pPr>
        <w:pStyle w:val="ListBullet"/>
        <w:numPr>
          <w:ilvl w:val="0"/>
          <w:numId w:val="0"/>
        </w:numPr>
      </w:pPr>
      <w:r w:rsidRPr="001000C0">
        <w:t xml:space="preserve">As discussed in section </w:t>
      </w:r>
      <w:r w:rsidRPr="00195B17">
        <w:fldChar w:fldCharType="begin"/>
      </w:r>
      <w:r w:rsidRPr="00195B17">
        <w:instrText xml:space="preserve"> REF _Ref505096102 \r \h  \* MERGEFORMAT </w:instrText>
      </w:r>
      <w:r w:rsidRPr="00195B17">
        <w:fldChar w:fldCharType="separate"/>
      </w:r>
      <w:r w:rsidR="003A57D4">
        <w:t>2.2.1</w:t>
      </w:r>
      <w:r w:rsidRPr="00195B17">
        <w:fldChar w:fldCharType="end"/>
      </w:r>
      <w:r w:rsidRPr="001000C0">
        <w:t>,</w:t>
      </w:r>
      <w:r>
        <w:t xml:space="preserve"> </w:t>
      </w:r>
      <w:r w:rsidR="004623B1">
        <w:t xml:space="preserve">there was emerging evidence that </w:t>
      </w:r>
      <w:r>
        <w:t>children who attend longer-duration early childhood programs achieve better outcomes. This is</w:t>
      </w:r>
      <w:r w:rsidRPr="001000C0">
        <w:t xml:space="preserve"> </w:t>
      </w:r>
      <w:r>
        <w:t xml:space="preserve">also true for HIPPY, with evidence </w:t>
      </w:r>
      <w:r w:rsidR="004623B1">
        <w:t xml:space="preserve">indicating </w:t>
      </w:r>
      <w:r>
        <w:t xml:space="preserve">that the </w:t>
      </w:r>
      <w:r w:rsidRPr="001000C0">
        <w:t>two year</w:t>
      </w:r>
      <w:r>
        <w:t xml:space="preserve"> program</w:t>
      </w:r>
      <w:r w:rsidRPr="001000C0">
        <w:t xml:space="preserve"> model is associated with improved child outcomes</w:t>
      </w:r>
      <w:r>
        <w:t xml:space="preserve"> compared to one year (Gilley et al., 2003) (n=33 children</w:t>
      </w:r>
      <w:r>
        <w:rPr>
          <w:rStyle w:val="FootnoteReference"/>
        </w:rPr>
        <w:footnoteReference w:id="12"/>
      </w:r>
      <w:r>
        <w:t>)</w:t>
      </w:r>
      <w:r w:rsidRPr="001000C0">
        <w:t>. However, around 30</w:t>
      </w:r>
      <w:r>
        <w:t xml:space="preserve">-40 </w:t>
      </w:r>
      <w:r w:rsidRPr="001000C0">
        <w:t xml:space="preserve">per cent of children do not complete the two year </w:t>
      </w:r>
      <w:r>
        <w:t>HIPPY</w:t>
      </w:r>
      <w:r w:rsidRPr="001000C0">
        <w:t xml:space="preserve"> in Australia (as discussed in </w:t>
      </w:r>
      <w:r>
        <w:t>s</w:t>
      </w:r>
      <w:r w:rsidRPr="001000C0">
        <w:t>ection</w:t>
      </w:r>
      <w:r>
        <w:t xml:space="preserve"> </w:t>
      </w:r>
      <w:r w:rsidRPr="00195B17">
        <w:fldChar w:fldCharType="begin"/>
      </w:r>
      <w:r w:rsidRPr="00195B17">
        <w:instrText xml:space="preserve"> REF _Ref505272157 \r \h  \* MERGEFORMAT </w:instrText>
      </w:r>
      <w:r w:rsidRPr="00195B17">
        <w:fldChar w:fldCharType="separate"/>
      </w:r>
      <w:r w:rsidR="003A57D4">
        <w:t>2.4.3</w:t>
      </w:r>
      <w:r w:rsidRPr="00195B17">
        <w:fldChar w:fldCharType="end"/>
      </w:r>
      <w:r w:rsidR="00B76418">
        <w:t>).</w:t>
      </w:r>
    </w:p>
    <w:p w14:paraId="6D250186" w14:textId="7CC0575B" w:rsidR="009D63DB" w:rsidRDefault="009D63DB" w:rsidP="007A55E5">
      <w:pPr>
        <w:pStyle w:val="BodyText"/>
      </w:pPr>
      <w:r w:rsidRPr="001000C0">
        <w:lastRenderedPageBreak/>
        <w:t>Roost et al. (2014) identified the two year</w:t>
      </w:r>
      <w:r>
        <w:t xml:space="preserve"> program</w:t>
      </w:r>
      <w:r w:rsidRPr="001000C0">
        <w:t xml:space="preserve"> length</w:t>
      </w:r>
      <w:r>
        <w:t xml:space="preserve"> can have an adverse impact on recruitment and retention. While they found that parents from CALD </w:t>
      </w:r>
      <w:r w:rsidRPr="000958A6">
        <w:t xml:space="preserve">communities </w:t>
      </w:r>
      <w:r>
        <w:t>reported</w:t>
      </w:r>
      <w:r w:rsidRPr="000958A6">
        <w:t xml:space="preserve"> that two years of </w:t>
      </w:r>
      <w:r>
        <w:t>the program wa</w:t>
      </w:r>
      <w:r w:rsidRPr="000958A6">
        <w:t>s ‘about t</w:t>
      </w:r>
      <w:r>
        <w:t>he right length’,</w:t>
      </w:r>
      <w:r w:rsidRPr="000958A6">
        <w:t xml:space="preserve"> </w:t>
      </w:r>
      <w:r>
        <w:t>responses</w:t>
      </w:r>
      <w:r w:rsidRPr="000958A6">
        <w:t xml:space="preserve"> from </w:t>
      </w:r>
      <w:r w:rsidRPr="00967551">
        <w:t>Indigenous</w:t>
      </w:r>
      <w:r w:rsidRPr="00341E45">
        <w:t xml:space="preserve"> </w:t>
      </w:r>
      <w:r>
        <w:t>parents</w:t>
      </w:r>
      <w:r w:rsidRPr="00341E45">
        <w:t xml:space="preserve"> </w:t>
      </w:r>
      <w:r>
        <w:t>indicate</w:t>
      </w:r>
      <w:r w:rsidRPr="00341E45">
        <w:t xml:space="preserve"> that</w:t>
      </w:r>
      <w:r>
        <w:t xml:space="preserve"> two years was too long. The authors suggested making the two year program more achievable for </w:t>
      </w:r>
      <w:r w:rsidRPr="00967551">
        <w:t>Indigenous</w:t>
      </w:r>
      <w:r>
        <w:t xml:space="preserve"> families through greater flexibility. Greater flexibility to respond to </w:t>
      </w:r>
      <w:r w:rsidRPr="00967551">
        <w:t>Indigenous</w:t>
      </w:r>
      <w:r>
        <w:t xml:space="preserve"> parents may tak</w:t>
      </w:r>
      <w:r w:rsidR="00B5047B">
        <w:t>e different forms, for example:</w:t>
      </w:r>
    </w:p>
    <w:p w14:paraId="3FB85F00" w14:textId="6810B80F" w:rsidR="009D63DB" w:rsidRPr="00104ADE" w:rsidRDefault="009D63DB" w:rsidP="00B90159">
      <w:pPr>
        <w:pStyle w:val="ListBullet"/>
      </w:pPr>
      <w:r>
        <w:rPr>
          <w:i/>
        </w:rPr>
        <w:t>Sustaining</w:t>
      </w:r>
      <w:r w:rsidRPr="00104ADE">
        <w:rPr>
          <w:i/>
        </w:rPr>
        <w:t xml:space="preserve"> engagement through</w:t>
      </w:r>
      <w:r>
        <w:rPr>
          <w:i/>
        </w:rPr>
        <w:t xml:space="preserve"> program</w:t>
      </w:r>
      <w:r w:rsidRPr="00104ADE">
        <w:rPr>
          <w:i/>
        </w:rPr>
        <w:t xml:space="preserve"> breaks </w:t>
      </w:r>
      <w:r w:rsidRPr="00104ADE">
        <w:t>– recognising that families may not be able to engage consistently over the two year period, sites at Pioneer, Katherine, and Alice Springs, adopted a flexible approach to actively seek re-engagement with families throughout the year (Urbis 2013). Through the active efforts of the site coordinator, children have the opportunity to continue their participation in the</w:t>
      </w:r>
      <w:r>
        <w:t xml:space="preserve"> program</w:t>
      </w:r>
      <w:r w:rsidRPr="00104ADE">
        <w:t xml:space="preserve"> and complete the prescribed activity packs which suppor</w:t>
      </w:r>
      <w:r w:rsidR="00B5047B">
        <w:t>t sustained educational skills.</w:t>
      </w:r>
    </w:p>
    <w:p w14:paraId="1F215D71" w14:textId="64C16DFF" w:rsidR="009D63DB" w:rsidRDefault="009D63DB" w:rsidP="00B90159">
      <w:pPr>
        <w:pStyle w:val="ListBullet"/>
      </w:pPr>
      <w:r>
        <w:rPr>
          <w:i/>
        </w:rPr>
        <w:t>S</w:t>
      </w:r>
      <w:r w:rsidRPr="00104ADE">
        <w:rPr>
          <w:i/>
        </w:rPr>
        <w:t>tarting HIPPY at three years of</w:t>
      </w:r>
      <w:r>
        <w:rPr>
          <w:i/>
        </w:rPr>
        <w:t xml:space="preserve"> age </w:t>
      </w:r>
      <w:r>
        <w:t xml:space="preserve">– BSL received </w:t>
      </w:r>
      <w:r w:rsidRPr="00FC1F60">
        <w:t>philanthropic</w:t>
      </w:r>
      <w:r>
        <w:t xml:space="preserve"> funding to</w:t>
      </w:r>
      <w:r w:rsidRPr="00F92F07">
        <w:t xml:space="preserve"> develop</w:t>
      </w:r>
      <w:r>
        <w:t xml:space="preserve"> a</w:t>
      </w:r>
      <w:r w:rsidRPr="00F92F07">
        <w:t xml:space="preserve"> </w:t>
      </w:r>
      <w:r>
        <w:t xml:space="preserve">HIPPY for </w:t>
      </w:r>
      <w:r w:rsidRPr="00967551">
        <w:t xml:space="preserve">Indigenous </w:t>
      </w:r>
      <w:r>
        <w:t xml:space="preserve">parents and children starting at three years of age, </w:t>
      </w:r>
      <w:r w:rsidRPr="007933AA">
        <w:t xml:space="preserve">designed to encourage </w:t>
      </w:r>
      <w:r>
        <w:t xml:space="preserve">the </w:t>
      </w:r>
      <w:r w:rsidRPr="007933AA">
        <w:t xml:space="preserve">sustained engagement of families in </w:t>
      </w:r>
      <w:r>
        <w:t xml:space="preserve">the </w:t>
      </w:r>
      <w:r w:rsidRPr="007933AA">
        <w:t>HIPPY</w:t>
      </w:r>
      <w:r>
        <w:t xml:space="preserve"> age four</w:t>
      </w:r>
      <w:r w:rsidRPr="007933AA">
        <w:t xml:space="preserve"> and </w:t>
      </w:r>
      <w:r>
        <w:t xml:space="preserve">five program (Mallet et al., 2017). The pilot program was launched in 2015 in Inala. While the participant sample </w:t>
      </w:r>
      <w:r w:rsidRPr="0033682C">
        <w:t>of the pilot</w:t>
      </w:r>
      <w:r>
        <w:t xml:space="preserve"> program</w:t>
      </w:r>
      <w:r w:rsidRPr="0033682C">
        <w:t xml:space="preserve"> </w:t>
      </w:r>
      <w:r>
        <w:t xml:space="preserve">is small, the retention rates were significantly higher than average retention rates (85 per cent in the first year and 93 per cent in the second year; n = 15 HIPPY parents). The results of the pilot program provide promising evidence to suggest that initiating the intervention at an earlier age </w:t>
      </w:r>
      <w:r w:rsidRPr="00ED76C2">
        <w:t>can attract and maintain engagement</w:t>
      </w:r>
      <w:r>
        <w:t>,</w:t>
      </w:r>
      <w:r w:rsidRPr="00ED76C2">
        <w:t xml:space="preserve"> </w:t>
      </w:r>
      <w:r>
        <w:t>however additional studies conducted on a larger scale are required before any strong conclusions can be reached. These findings are further discussed in chapter 7. It is noted that t</w:t>
      </w:r>
      <w:r w:rsidRPr="00FC1F60">
        <w:t>he HIPPY</w:t>
      </w:r>
      <w:r>
        <w:t xml:space="preserve"> age </w:t>
      </w:r>
      <w:r w:rsidR="00CE5F45">
        <w:t>three</w:t>
      </w:r>
      <w:r w:rsidRPr="00FC1F60">
        <w:t xml:space="preserve"> pilot was not part of the agreed budget provided for under the </w:t>
      </w:r>
      <w:r>
        <w:t>funding</w:t>
      </w:r>
      <w:r w:rsidRPr="00FC1F60">
        <w:t xml:space="preserve"> </w:t>
      </w:r>
      <w:r>
        <w:t>a</w:t>
      </w:r>
      <w:r w:rsidRPr="00FC1F60">
        <w:t>greement</w:t>
      </w:r>
      <w:r>
        <w:t xml:space="preserve"> between the Department and BSL and t</w:t>
      </w:r>
      <w:r w:rsidRPr="00FC1F60">
        <w:t>here is no current agreement for the Department to expand or provide funding for HIPPY</w:t>
      </w:r>
      <w:r>
        <w:t xml:space="preserve"> age </w:t>
      </w:r>
      <w:r w:rsidR="00084D41">
        <w:t>three</w:t>
      </w:r>
      <w:r w:rsidRPr="00FC1F60">
        <w:t>.</w:t>
      </w:r>
    </w:p>
    <w:p w14:paraId="5E0A74BE" w14:textId="77777777" w:rsidR="009D63DB" w:rsidRDefault="009D63DB" w:rsidP="007A55E5">
      <w:pPr>
        <w:pStyle w:val="BodyText"/>
      </w:pPr>
      <w:r>
        <w:t>A further consideration was the appropriateness of HIPPY materials in the Australian context. While the original materials were from the USA, learning materials have been progressively revised from 2014 in an effort to adapt the program to Australian communities. This revision occurred following findings from Roost et al. (2014) which showed that:</w:t>
      </w:r>
    </w:p>
    <w:p w14:paraId="522D7BCF" w14:textId="77777777" w:rsidR="009D63DB" w:rsidRDefault="009D63DB" w:rsidP="00B90159">
      <w:pPr>
        <w:pStyle w:val="ListBullet"/>
      </w:pPr>
      <w:r>
        <w:t>material in the second year was more relevant than the first year</w:t>
      </w:r>
    </w:p>
    <w:p w14:paraId="35F3856C" w14:textId="31CCB3AE" w:rsidR="009D63DB" w:rsidRDefault="009D63DB" w:rsidP="00B90159">
      <w:pPr>
        <w:pStyle w:val="ListBullet"/>
      </w:pPr>
      <w:r>
        <w:t>some families found the material too easy or t</w:t>
      </w:r>
      <w:r w:rsidR="00B5047B">
        <w:t>oo difficult in the second year</w:t>
      </w:r>
    </w:p>
    <w:p w14:paraId="5A52562D" w14:textId="77777777" w:rsidR="009D63DB" w:rsidRDefault="009D63DB" w:rsidP="00B90159">
      <w:pPr>
        <w:pStyle w:val="ListBullet"/>
      </w:pPr>
      <w:r>
        <w:t>some HIPPY activity packs were ‘repetitive and boring’ (Roost, 2014;</w:t>
      </w:r>
      <w:r w:rsidRPr="000A3075">
        <w:t xml:space="preserve"> </w:t>
      </w:r>
      <w:r>
        <w:t>number of responses not reported).</w:t>
      </w:r>
    </w:p>
    <w:p w14:paraId="23C0E34D" w14:textId="430D8740" w:rsidR="009D63DB" w:rsidRDefault="009D63DB" w:rsidP="007A55E5">
      <w:pPr>
        <w:pStyle w:val="BodyText"/>
      </w:pPr>
      <w:r>
        <w:t>Coordinators</w:t>
      </w:r>
      <w:r w:rsidRPr="00676E5A">
        <w:t xml:space="preserve"> interviewed for this </w:t>
      </w:r>
      <w:r>
        <w:t>evaluation</w:t>
      </w:r>
      <w:r w:rsidRPr="00676E5A">
        <w:t xml:space="preserve"> indicated that most parents and children enjoy doing HIPPY activities. </w:t>
      </w:r>
      <w:r>
        <w:t>Some coordinators thought the HIPPY books needed to be more visually appealing, play-based (to accommodate a wider range of needs) and relatable (use less complex language, for example, ‘socioemotional development’ was noted to be a difficult concept for some families to understand). A few coordinators highlighted the need for more support for CALD and low literacy families (in particular, more activities based on visual qu</w:t>
      </w:r>
      <w:r w:rsidR="00B5047B">
        <w:t>estions and program tailoring).</w:t>
      </w:r>
    </w:p>
    <w:p w14:paraId="39DCCA7A" w14:textId="77777777" w:rsidR="009D63DB" w:rsidRPr="000B2312" w:rsidRDefault="009D63DB" w:rsidP="00195B17">
      <w:pPr>
        <w:pStyle w:val="Heading4"/>
      </w:pPr>
      <w:r w:rsidRPr="000B2312">
        <w:t>Cultural appropriateness of how it</w:t>
      </w:r>
      <w:r>
        <w:t xml:space="preserve"> i</w:t>
      </w:r>
      <w:r w:rsidRPr="000B2312">
        <w:t>s being delivered</w:t>
      </w:r>
    </w:p>
    <w:p w14:paraId="66508B6D" w14:textId="0000EE67" w:rsidR="009D63DB" w:rsidRPr="00397B98" w:rsidRDefault="00B93752" w:rsidP="007A55E5">
      <w:pPr>
        <w:pStyle w:val="BodyText"/>
      </w:pPr>
      <w:r w:rsidRPr="00B93752">
        <w:t>The way a</w:t>
      </w:r>
      <w:r w:rsidR="009D63DB" w:rsidRPr="00397B98">
        <w:t xml:space="preserve"> program is delivered </w:t>
      </w:r>
      <w:r w:rsidRPr="00397B98">
        <w:t xml:space="preserve">can be important to meet </w:t>
      </w:r>
      <w:r w:rsidR="009D63DB" w:rsidRPr="00397B98">
        <w:t>th</w:t>
      </w:r>
      <w:r w:rsidR="00B5047B">
        <w:t>e needs of diverse communities.</w:t>
      </w:r>
    </w:p>
    <w:p w14:paraId="4CE3B576" w14:textId="77777777" w:rsidR="009D63DB" w:rsidRPr="00A14AAF" w:rsidRDefault="009D63DB" w:rsidP="00A14AAF">
      <w:pPr>
        <w:pStyle w:val="Heading5"/>
        <w:rPr>
          <w:szCs w:val="20"/>
        </w:rPr>
      </w:pPr>
      <w:r w:rsidRPr="00A14AAF">
        <w:rPr>
          <w:szCs w:val="20"/>
        </w:rPr>
        <w:t>Home visits and group meetings</w:t>
      </w:r>
    </w:p>
    <w:p w14:paraId="56B53C11" w14:textId="77777777" w:rsidR="009D63DB" w:rsidRDefault="009D63DB" w:rsidP="007A55E5">
      <w:pPr>
        <w:pStyle w:val="BodyText"/>
      </w:pPr>
      <w:r>
        <w:t>In Canada, t</w:t>
      </w:r>
      <w:r w:rsidRPr="00EB44B9">
        <w:t xml:space="preserve">he cultural acceptability of </w:t>
      </w:r>
      <w:r>
        <w:t>locating visits in the home</w:t>
      </w:r>
      <w:r w:rsidRPr="00EB44B9">
        <w:t xml:space="preserve"> </w:t>
      </w:r>
      <w:r>
        <w:t xml:space="preserve">was examined by </w:t>
      </w:r>
      <w:proofErr w:type="spellStart"/>
      <w:r>
        <w:t>Beatch</w:t>
      </w:r>
      <w:proofErr w:type="spellEnd"/>
      <w:r>
        <w:t xml:space="preserve"> and </w:t>
      </w:r>
      <w:proofErr w:type="spellStart"/>
      <w:r>
        <w:t>LeMare</w:t>
      </w:r>
      <w:proofErr w:type="spellEnd"/>
      <w:r>
        <w:t xml:space="preserve"> (2007) through interviews with five </w:t>
      </w:r>
      <w:r w:rsidRPr="00967551">
        <w:t>Indigenous</w:t>
      </w:r>
      <w:r>
        <w:t xml:space="preserve"> HIPPY home tutors engaged </w:t>
      </w:r>
      <w:r w:rsidRPr="00164D20">
        <w:lastRenderedPageBreak/>
        <w:t>with on-reserve families</w:t>
      </w:r>
      <w:r>
        <w:t xml:space="preserve"> at five HIPPY sites. Based on the qualitative evidence gathered in the study, home visit</w:t>
      </w:r>
      <w:r w:rsidRPr="005F35D7">
        <w:t xml:space="preserve">s </w:t>
      </w:r>
      <w:r>
        <w:t>were viewed positively as a feature that helped HIPPY stand out from alternative early childhood programs.</w:t>
      </w:r>
    </w:p>
    <w:p w14:paraId="01CE4DF8" w14:textId="0BF62A33" w:rsidR="009D63DB" w:rsidRDefault="009D63DB" w:rsidP="007A55E5">
      <w:pPr>
        <w:pStyle w:val="BodyText"/>
      </w:pPr>
      <w:r>
        <w:t xml:space="preserve">However, this may not be </w:t>
      </w:r>
      <w:proofErr w:type="spellStart"/>
      <w:r>
        <w:t>generalisable</w:t>
      </w:r>
      <w:proofErr w:type="spellEnd"/>
      <w:r>
        <w:t xml:space="preserve"> to the</w:t>
      </w:r>
      <w:r w:rsidRPr="00164D20">
        <w:t xml:space="preserve"> Australian</w:t>
      </w:r>
      <w:r>
        <w:t xml:space="preserve"> context</w:t>
      </w:r>
      <w:r w:rsidR="009431BB">
        <w:t xml:space="preserve">. For example, </w:t>
      </w:r>
      <w:r>
        <w:t xml:space="preserve">Urbis (2013) </w:t>
      </w:r>
      <w:r w:rsidR="009431BB">
        <w:t>identified that at</w:t>
      </w:r>
      <w:r w:rsidRPr="00164D20">
        <w:t xml:space="preserve"> some</w:t>
      </w:r>
      <w:r>
        <w:t xml:space="preserve"> remote sites, including Pioneer and Alice Springs, m</w:t>
      </w:r>
      <w:r w:rsidRPr="009C592B">
        <w:t xml:space="preserve">any </w:t>
      </w:r>
      <w:r w:rsidRPr="00967551">
        <w:t>Indigenous</w:t>
      </w:r>
      <w:r>
        <w:t xml:space="preserve"> </w:t>
      </w:r>
      <w:r w:rsidRPr="009C592B">
        <w:t xml:space="preserve">families </w:t>
      </w:r>
      <w:r>
        <w:t xml:space="preserve">experience </w:t>
      </w:r>
      <w:r w:rsidRPr="009C592B">
        <w:t xml:space="preserve">complex social and </w:t>
      </w:r>
      <w:r w:rsidRPr="000070B8">
        <w:t>living conditions that make it impractical or unsafe to conduct HIPPY activities in the home. Under these circumstances, local level flexibility and cultural understanding were essential to appropriately delivering the</w:t>
      </w:r>
      <w:r>
        <w:t xml:space="preserve"> program</w:t>
      </w:r>
      <w:r w:rsidRPr="000070B8">
        <w:t xml:space="preserve"> to these families accessing HIPPY. The sites addressed these cultural barriers associated with </w:t>
      </w:r>
      <w:r>
        <w:t>home visit</w:t>
      </w:r>
      <w:r w:rsidRPr="000070B8">
        <w:t>s and offered families the choice of centre-based</w:t>
      </w:r>
      <w:r>
        <w:t xml:space="preserve"> program</w:t>
      </w:r>
      <w:r w:rsidRPr="000070B8">
        <w:t xml:space="preserve"> delivery. </w:t>
      </w:r>
      <w:r w:rsidR="009431BB" w:rsidRPr="000070B8">
        <w:t>Liddell et al.</w:t>
      </w:r>
      <w:r w:rsidR="009431BB">
        <w:t xml:space="preserve"> (</w:t>
      </w:r>
      <w:r w:rsidR="009431BB" w:rsidRPr="000070B8">
        <w:t>2011</w:t>
      </w:r>
      <w:r w:rsidR="009431BB">
        <w:t>) also noted that t</w:t>
      </w:r>
      <w:r w:rsidRPr="000070B8">
        <w:t xml:space="preserve">his flexibility </w:t>
      </w:r>
      <w:r w:rsidR="009431BB">
        <w:t>was important</w:t>
      </w:r>
      <w:r>
        <w:t>,</w:t>
      </w:r>
      <w:r w:rsidR="009431BB">
        <w:t xml:space="preserve"> making a</w:t>
      </w:r>
      <w:r>
        <w:t xml:space="preserve"> positive </w:t>
      </w:r>
      <w:r w:rsidRPr="000070B8">
        <w:t>difference for</w:t>
      </w:r>
      <w:r>
        <w:t xml:space="preserve"> remote</w:t>
      </w:r>
      <w:r w:rsidRPr="000070B8">
        <w:t xml:space="preserve"> </w:t>
      </w:r>
      <w:r w:rsidRPr="00967551">
        <w:t>Indigenous</w:t>
      </w:r>
      <w:r w:rsidRPr="000070B8">
        <w:t xml:space="preserve"> communities</w:t>
      </w:r>
      <w:r w:rsidRPr="00532DCF">
        <w:t>.</w:t>
      </w:r>
    </w:p>
    <w:p w14:paraId="6291C4E2" w14:textId="2DBF2937" w:rsidR="009D63DB" w:rsidRDefault="003730FC" w:rsidP="007A55E5">
      <w:pPr>
        <w:pStyle w:val="BodyText"/>
        <w:rPr>
          <w:highlight w:val="lightGray"/>
        </w:rPr>
      </w:pPr>
      <w:r>
        <w:t>T</w:t>
      </w:r>
      <w:r w:rsidR="009D63DB" w:rsidRPr="009C6571">
        <w:t xml:space="preserve">he consultations undertaken for this </w:t>
      </w:r>
      <w:r w:rsidR="009D63DB">
        <w:t>evaluation</w:t>
      </w:r>
      <w:r>
        <w:t xml:space="preserve"> also noted the importance of considering cultural appropriateness in delivery</w:t>
      </w:r>
      <w:r w:rsidR="009D63DB" w:rsidRPr="009C6571">
        <w:t>.</w:t>
      </w:r>
      <w:r w:rsidR="009D63DB">
        <w:t xml:space="preserve"> </w:t>
      </w:r>
      <w:r w:rsidR="009D63DB" w:rsidRPr="000B2312">
        <w:t>One</w:t>
      </w:r>
      <w:r w:rsidR="009D63DB" w:rsidRPr="00A45027">
        <w:t xml:space="preserve"> coordinator identified specific issues related to their </w:t>
      </w:r>
      <w:r w:rsidR="009D63DB">
        <w:t>CALD</w:t>
      </w:r>
      <w:r w:rsidR="009D63DB" w:rsidRPr="00A45027">
        <w:t xml:space="preserve"> site</w:t>
      </w:r>
      <w:r w:rsidR="009D63DB">
        <w:t xml:space="preserve"> – d</w:t>
      </w:r>
      <w:r w:rsidR="009D63DB" w:rsidRPr="00A45027">
        <w:t>ue to language barriers, the</w:t>
      </w:r>
      <w:r w:rsidR="009D63DB">
        <w:t xml:space="preserve"> </w:t>
      </w:r>
      <w:r w:rsidR="0057358D">
        <w:t xml:space="preserve">home </w:t>
      </w:r>
      <w:r w:rsidR="009D63DB">
        <w:t>tutors</w:t>
      </w:r>
      <w:r w:rsidR="009D63DB" w:rsidRPr="00A45027">
        <w:t xml:space="preserve"> often required longer </w:t>
      </w:r>
      <w:r w:rsidR="009D63DB">
        <w:t>home visit</w:t>
      </w:r>
      <w:r w:rsidR="009D63DB" w:rsidRPr="00A45027">
        <w:t xml:space="preserve">s in order to complete the activities. </w:t>
      </w:r>
      <w:r>
        <w:t>Similarly,</w:t>
      </w:r>
      <w:r w:rsidR="009D63DB" w:rsidRPr="00A45027">
        <w:t xml:space="preserve"> Roost et al. (2014) who concluded that </w:t>
      </w:r>
      <w:r w:rsidR="009D63DB">
        <w:t>home visit</w:t>
      </w:r>
      <w:r w:rsidR="009D63DB" w:rsidRPr="00A45027">
        <w:t>s were sometimes too short to cover all the</w:t>
      </w:r>
      <w:r w:rsidR="009D63DB">
        <w:t xml:space="preserve"> program</w:t>
      </w:r>
      <w:r w:rsidR="009D63DB" w:rsidRPr="00A45027">
        <w:t xml:space="preserve"> material required, especially for families with several children and that longer </w:t>
      </w:r>
      <w:r w:rsidR="009D63DB">
        <w:t>home visit</w:t>
      </w:r>
      <w:r w:rsidR="009D63DB" w:rsidRPr="00A45027">
        <w:t xml:space="preserve">s (rather than more frequent </w:t>
      </w:r>
      <w:r w:rsidR="009D63DB">
        <w:t>home visit</w:t>
      </w:r>
      <w:r w:rsidR="009D63DB" w:rsidRPr="00A45027">
        <w:t>s) would enable</w:t>
      </w:r>
      <w:r w:rsidR="009D63DB">
        <w:t xml:space="preserve"> </w:t>
      </w:r>
      <w:r w:rsidR="0057358D">
        <w:t xml:space="preserve">home </w:t>
      </w:r>
      <w:r w:rsidR="009D63DB">
        <w:t>tutors</w:t>
      </w:r>
      <w:r w:rsidR="009D63DB" w:rsidRPr="00A45027">
        <w:t xml:space="preserve"> and families to cover more packs or materials in a single visit</w:t>
      </w:r>
      <w:r w:rsidR="009D63DB">
        <w:t xml:space="preserve"> (number of responses not reported, total n = 90 parents, 40 home tutors)</w:t>
      </w:r>
      <w:r w:rsidR="009D63DB" w:rsidRPr="00A45027">
        <w:t>.</w:t>
      </w:r>
    </w:p>
    <w:p w14:paraId="0D3B0F3D" w14:textId="477A76F5" w:rsidR="009D63DB" w:rsidRDefault="009D63DB" w:rsidP="007A55E5">
      <w:pPr>
        <w:pStyle w:val="BodyText"/>
      </w:pPr>
      <w:r w:rsidRPr="00570FA4">
        <w:t>Roost</w:t>
      </w:r>
      <w:r>
        <w:t xml:space="preserve"> et al.</w:t>
      </w:r>
      <w:r w:rsidRPr="00570FA4">
        <w:t xml:space="preserve"> </w:t>
      </w:r>
      <w:r>
        <w:t>(</w:t>
      </w:r>
      <w:r w:rsidRPr="00570FA4">
        <w:t>2014)</w:t>
      </w:r>
      <w:r>
        <w:t xml:space="preserve"> </w:t>
      </w:r>
      <w:r w:rsidR="003730FC">
        <w:t xml:space="preserve">also </w:t>
      </w:r>
      <w:r w:rsidRPr="00570FA4">
        <w:t>identified</w:t>
      </w:r>
      <w:r>
        <w:t xml:space="preserve"> group meetings</w:t>
      </w:r>
      <w:r w:rsidRPr="00570FA4">
        <w:t xml:space="preserve"> as challeng</w:t>
      </w:r>
      <w:r>
        <w:t>ing</w:t>
      </w:r>
      <w:r w:rsidRPr="00570FA4">
        <w:t xml:space="preserve"> for certain communities. </w:t>
      </w:r>
      <w:r>
        <w:t>A</w:t>
      </w:r>
      <w:r w:rsidRPr="00570FA4">
        <w:t xml:space="preserve">daptations included flexible participation options for </w:t>
      </w:r>
      <w:r>
        <w:t>group meeting</w:t>
      </w:r>
      <w:r w:rsidRPr="00570FA4">
        <w:t xml:space="preserve">s, </w:t>
      </w:r>
      <w:r>
        <w:t>such as</w:t>
      </w:r>
      <w:r w:rsidRPr="00570FA4">
        <w:t xml:space="preserve"> less frequent and smaller </w:t>
      </w:r>
      <w:r>
        <w:t>group meeting</w:t>
      </w:r>
      <w:r w:rsidRPr="00570FA4">
        <w:t xml:space="preserve">s, providing food and cultural activities, and inviting parents to suggest enrichment topics for </w:t>
      </w:r>
      <w:r>
        <w:t>group meeting</w:t>
      </w:r>
      <w:r w:rsidRPr="00570FA4">
        <w:t>s. However, the report found the effects on participation were variable, with low attenda</w:t>
      </w:r>
      <w:r w:rsidR="00B5047B">
        <w:t>nce reported at numerous sites.</w:t>
      </w:r>
    </w:p>
    <w:p w14:paraId="2DC44851" w14:textId="434C124E" w:rsidR="009D63DB" w:rsidRDefault="009D63DB" w:rsidP="007A55E5">
      <w:pPr>
        <w:pStyle w:val="BodyText"/>
      </w:pPr>
      <w:r>
        <w:t xml:space="preserve">As overviewed in </w:t>
      </w:r>
      <w:r w:rsidRPr="00A14AAF">
        <w:fldChar w:fldCharType="begin"/>
      </w:r>
      <w:r w:rsidRPr="00A14AAF">
        <w:instrText xml:space="preserve"> REF _Ref505358036 \r \h  \* MERGEFORMAT </w:instrText>
      </w:r>
      <w:r w:rsidRPr="00A14AAF">
        <w:fldChar w:fldCharType="separate"/>
      </w:r>
      <w:r w:rsidR="003A57D4">
        <w:t>2.2.2</w:t>
      </w:r>
      <w:r w:rsidRPr="00A14AAF">
        <w:fldChar w:fldCharType="end"/>
      </w:r>
      <w:r w:rsidRPr="00A14AAF">
        <w:t>,</w:t>
      </w:r>
      <w:r>
        <w:t xml:space="preserve"> coordinators interviewed for this project indicated that parents, including those from migrant and </w:t>
      </w:r>
      <w:r w:rsidRPr="00967551">
        <w:t xml:space="preserve">Indigenous </w:t>
      </w:r>
      <w:r>
        <w:t xml:space="preserve">communities, can be disengaged in group meetings. Strategies identified to maintain engagement included </w:t>
      </w:r>
      <w:r w:rsidRPr="00A45027">
        <w:t xml:space="preserve">making meetings fun, relevant and interesting and by providing food, language services, transport and childcare. Ten coordinators organised </w:t>
      </w:r>
      <w:r>
        <w:t>group meeting</w:t>
      </w:r>
      <w:r w:rsidRPr="00A45027">
        <w:t xml:space="preserve"> enrichment topics based on the interests of their families. One coordinator provided incentives (for example</w:t>
      </w:r>
      <w:r>
        <w:t>,</w:t>
      </w:r>
      <w:r w:rsidRPr="00A45027">
        <w:t xml:space="preserve"> additional books and materials) for parents who attended multiple meetings.</w:t>
      </w:r>
    </w:p>
    <w:p w14:paraId="5E1704E5" w14:textId="04DCDB44" w:rsidR="009D63DB" w:rsidRDefault="009D63DB" w:rsidP="007A55E5">
      <w:pPr>
        <w:pStyle w:val="BodyText"/>
      </w:pPr>
      <w:r>
        <w:t xml:space="preserve">Additionally, coordinators identified other strategies to maintain engagement in the program, particularly over the summer break. These are further discussed in section </w:t>
      </w:r>
      <w:r w:rsidRPr="00A14AAF">
        <w:fldChar w:fldCharType="begin"/>
      </w:r>
      <w:r w:rsidRPr="00A14AAF">
        <w:instrText xml:space="preserve"> REF _Ref505272614 \r \h  \* MERGEFORMAT </w:instrText>
      </w:r>
      <w:r w:rsidRPr="00A14AAF">
        <w:fldChar w:fldCharType="separate"/>
      </w:r>
      <w:r w:rsidR="003A57D4">
        <w:t>2.4.4</w:t>
      </w:r>
      <w:r w:rsidRPr="00A14AAF">
        <w:fldChar w:fldCharType="end"/>
      </w:r>
      <w:r>
        <w:t>.</w:t>
      </w:r>
    </w:p>
    <w:p w14:paraId="3423AB3F" w14:textId="605FCD99" w:rsidR="009D63DB" w:rsidRDefault="009D63DB" w:rsidP="00A14AAF">
      <w:pPr>
        <w:pStyle w:val="Heading5"/>
      </w:pPr>
      <w:r>
        <w:t xml:space="preserve">Parents as </w:t>
      </w:r>
      <w:r w:rsidR="0057358D">
        <w:t xml:space="preserve">home </w:t>
      </w:r>
      <w:r>
        <w:t>tutors</w:t>
      </w:r>
    </w:p>
    <w:p w14:paraId="576D527F" w14:textId="75216B65" w:rsidR="009D63DB" w:rsidRDefault="009D63DB" w:rsidP="007A55E5">
      <w:pPr>
        <w:pStyle w:val="BodyText"/>
      </w:pPr>
      <w:r>
        <w:t>Using parents as home tutors</w:t>
      </w:r>
      <w:r w:rsidRPr="005502A7">
        <w:t xml:space="preserve"> is intended </w:t>
      </w:r>
      <w:r w:rsidRPr="009C6571">
        <w:t>to place a high value</w:t>
      </w:r>
      <w:r w:rsidRPr="005502A7">
        <w:t xml:space="preserve"> of shared</w:t>
      </w:r>
      <w:r>
        <w:t xml:space="preserve"> experiences and cultural background between the tutor and parent. However, flexibility in the approach has been noted in the literature. </w:t>
      </w:r>
      <w:r w:rsidRPr="00950B60">
        <w:t xml:space="preserve">Internationally, </w:t>
      </w:r>
      <w:r w:rsidRPr="009C6571">
        <w:t>HIPPY Canada (</w:t>
      </w:r>
      <w:proofErr w:type="spellStart"/>
      <w:r w:rsidRPr="009C6571">
        <w:t>n.d.</w:t>
      </w:r>
      <w:proofErr w:type="spellEnd"/>
      <w:r w:rsidRPr="009C6571">
        <w:t>) report</w:t>
      </w:r>
      <w:r>
        <w:t>s</w:t>
      </w:r>
      <w:r w:rsidRPr="009C6571">
        <w:t xml:space="preserve"> that parents are often recruited who share a similar background to the families accessing the</w:t>
      </w:r>
      <w:r>
        <w:t xml:space="preserve"> program</w:t>
      </w:r>
      <w:r w:rsidRPr="009C6571">
        <w:t xml:space="preserve">, including language and culture. </w:t>
      </w:r>
      <w:r w:rsidRPr="00950B60">
        <w:t>In</w:t>
      </w:r>
      <w:r>
        <w:t xml:space="preserve"> the USA, there is emerging</w:t>
      </w:r>
      <w:r w:rsidRPr="00FB7A17">
        <w:t xml:space="preserve"> evidence</w:t>
      </w:r>
      <w:r>
        <w:t xml:space="preserve"> that </w:t>
      </w:r>
      <w:r w:rsidRPr="00FB7A17">
        <w:t xml:space="preserve">this positive effect is </w:t>
      </w:r>
      <w:proofErr w:type="spellStart"/>
      <w:r w:rsidRPr="00FB7A17">
        <w:t>generalisable</w:t>
      </w:r>
      <w:proofErr w:type="spellEnd"/>
      <w:r w:rsidRPr="00FB7A17">
        <w:t xml:space="preserve"> across </w:t>
      </w:r>
      <w:r>
        <w:t xml:space="preserve">CALD </w:t>
      </w:r>
      <w:r w:rsidRPr="00FB7A17">
        <w:t xml:space="preserve">cohorts </w:t>
      </w:r>
      <w:r>
        <w:t>such as</w:t>
      </w:r>
      <w:r w:rsidRPr="00FB7A17">
        <w:t xml:space="preserve"> Latino families (</w:t>
      </w:r>
      <w:proofErr w:type="spellStart"/>
      <w:r w:rsidRPr="00FB7A17">
        <w:t>Nievar</w:t>
      </w:r>
      <w:proofErr w:type="spellEnd"/>
      <w:r w:rsidRPr="00FB7A17">
        <w:t xml:space="preserve"> et al., 2011</w:t>
      </w:r>
      <w:r w:rsidR="00B76418">
        <w:t>).</w:t>
      </w:r>
    </w:p>
    <w:p w14:paraId="1802BE56" w14:textId="1C593D20" w:rsidR="009D63DB" w:rsidRDefault="009D63DB" w:rsidP="007A55E5">
      <w:pPr>
        <w:pStyle w:val="BodyText"/>
      </w:pPr>
      <w:r>
        <w:t>At Indigenous-focused sites in Australia, Liddell et al. (2011) reported feedback that sites placed effort into</w:t>
      </w:r>
      <w:r w:rsidRPr="00231AE1">
        <w:t xml:space="preserve"> recruit</w:t>
      </w:r>
      <w:r>
        <w:t xml:space="preserve">ing </w:t>
      </w:r>
      <w:r w:rsidR="0057358D">
        <w:t xml:space="preserve">home </w:t>
      </w:r>
      <w:r>
        <w:t>tutors</w:t>
      </w:r>
      <w:r w:rsidRPr="00231AE1">
        <w:t xml:space="preserve"> who identified as </w:t>
      </w:r>
      <w:r>
        <w:t xml:space="preserve">Indigenous </w:t>
      </w:r>
      <w:r w:rsidRPr="00231AE1">
        <w:t xml:space="preserve">or had strong relationships with </w:t>
      </w:r>
      <w:r w:rsidRPr="00967551">
        <w:t>Indigenous</w:t>
      </w:r>
      <w:r w:rsidRPr="00231AE1">
        <w:t xml:space="preserve"> communities</w:t>
      </w:r>
      <w:r>
        <w:t xml:space="preserve">. </w:t>
      </w:r>
      <w:r w:rsidRPr="00C33866">
        <w:t xml:space="preserve">In 2016, </w:t>
      </w:r>
      <w:r>
        <w:t xml:space="preserve">HIPPY Australia reported employment of </w:t>
      </w:r>
      <w:r w:rsidRPr="00C33866">
        <w:t>236 new</w:t>
      </w:r>
      <w:r>
        <w:t xml:space="preserve"> home tutors</w:t>
      </w:r>
      <w:r w:rsidRPr="00C33866">
        <w:t xml:space="preserve"> with around 32</w:t>
      </w:r>
      <w:r>
        <w:t> per cent</w:t>
      </w:r>
      <w:r w:rsidRPr="00C33866">
        <w:t xml:space="preserve"> identifying as </w:t>
      </w:r>
      <w:r>
        <w:t>Indigenous.</w:t>
      </w:r>
      <w:r w:rsidRPr="00C9361B">
        <w:t xml:space="preserve"> The evidence from the Urbis </w:t>
      </w:r>
      <w:r>
        <w:t>e</w:t>
      </w:r>
      <w:r w:rsidRPr="00C9361B">
        <w:t>valuation (2013) indicates that non-Indigenous</w:t>
      </w:r>
      <w:r w:rsidR="0057358D" w:rsidRPr="0057358D">
        <w:t xml:space="preserve"> </w:t>
      </w:r>
      <w:r w:rsidR="0057358D">
        <w:t>home</w:t>
      </w:r>
      <w:r>
        <w:t xml:space="preserve"> tutors</w:t>
      </w:r>
      <w:r w:rsidRPr="00C9361B">
        <w:t xml:space="preserve"> can be effective providing the</w:t>
      </w:r>
      <w:r>
        <w:t xml:space="preserve"> </w:t>
      </w:r>
      <w:r w:rsidR="0057358D">
        <w:t xml:space="preserve">home </w:t>
      </w:r>
      <w:r>
        <w:t>tutor</w:t>
      </w:r>
      <w:r w:rsidRPr="00C9361B">
        <w:t xml:space="preserve"> engages with the families respectfully and establishes trust (Urbis, </w:t>
      </w:r>
      <w:r w:rsidRPr="00C9361B">
        <w:lastRenderedPageBreak/>
        <w:t>2013). T</w:t>
      </w:r>
      <w:r>
        <w:t xml:space="preserve">rust can </w:t>
      </w:r>
      <w:r w:rsidRPr="00C9361B">
        <w:t>be enhanced through employing HIPPY parents</w:t>
      </w:r>
      <w:r>
        <w:t xml:space="preserve"> and other strategies such as working closely with Elders in the community</w:t>
      </w:r>
      <w:r w:rsidRPr="00C9361B">
        <w:t xml:space="preserve">. </w:t>
      </w:r>
      <w:r>
        <w:t xml:space="preserve">The need for trust is explored further in section </w:t>
      </w:r>
      <w:r w:rsidRPr="00A14AAF">
        <w:fldChar w:fldCharType="begin"/>
      </w:r>
      <w:r w:rsidRPr="00A14AAF">
        <w:instrText xml:space="preserve"> REF _Ref505359683 \r \h  \* MERGEFORMAT </w:instrText>
      </w:r>
      <w:r w:rsidRPr="00A14AAF">
        <w:fldChar w:fldCharType="separate"/>
      </w:r>
      <w:r w:rsidR="003A57D4">
        <w:t>2.3.3</w:t>
      </w:r>
      <w:r w:rsidRPr="00A14AAF">
        <w:fldChar w:fldCharType="end"/>
      </w:r>
      <w:r w:rsidRPr="00A14AAF">
        <w:t>.</w:t>
      </w:r>
    </w:p>
    <w:p w14:paraId="3C4CA7CF" w14:textId="77777777" w:rsidR="009D63DB" w:rsidRDefault="009D63DB" w:rsidP="007A55E5">
      <w:pPr>
        <w:pStyle w:val="BodyText"/>
      </w:pPr>
      <w:r w:rsidRPr="00A45027">
        <w:t>In support of the literature above, one coordinator interviewed noted the importance of retaining</w:t>
      </w:r>
      <w:r>
        <w:t xml:space="preserve"> home tutors</w:t>
      </w:r>
      <w:r w:rsidRPr="00A45027">
        <w:t xml:space="preserve"> for longer than two years. This was suggested to be critical in </w:t>
      </w:r>
      <w:r w:rsidRPr="00967551">
        <w:t xml:space="preserve">Indigenous </w:t>
      </w:r>
      <w:r w:rsidRPr="00A45027">
        <w:t>communities, where it takes a long time to develop trust in a community. The coordinator retained</w:t>
      </w:r>
      <w:r>
        <w:t xml:space="preserve"> home tutors</w:t>
      </w:r>
      <w:r w:rsidRPr="00A45027">
        <w:t xml:space="preserve"> at the site to support stability in the community and improve trust.</w:t>
      </w:r>
    </w:p>
    <w:p w14:paraId="03ACA92A" w14:textId="4CBA638E" w:rsidR="009D63DB" w:rsidRDefault="009D63DB" w:rsidP="007A55E5">
      <w:pPr>
        <w:pStyle w:val="BodyText"/>
      </w:pPr>
      <w:r w:rsidRPr="00E61E47">
        <w:t xml:space="preserve">Coordinators </w:t>
      </w:r>
      <w:r>
        <w:t xml:space="preserve">interviewed for this evaluation </w:t>
      </w:r>
      <w:r w:rsidR="00EF39D9">
        <w:t xml:space="preserve">also indicated that they </w:t>
      </w:r>
      <w:r w:rsidRPr="00E61E47">
        <w:t>employed bilingual</w:t>
      </w:r>
      <w:r w:rsidR="0057358D" w:rsidRPr="0057358D">
        <w:t xml:space="preserve"> </w:t>
      </w:r>
      <w:r w:rsidR="0057358D">
        <w:t>home</w:t>
      </w:r>
      <w:r>
        <w:t xml:space="preserve"> tutors</w:t>
      </w:r>
      <w:r w:rsidRPr="00E61E47">
        <w:t xml:space="preserve"> and interpreters to ease communication during enrolment and </w:t>
      </w:r>
      <w:r>
        <w:t>group meeting</w:t>
      </w:r>
      <w:r w:rsidRPr="00E61E47">
        <w:t>s</w:t>
      </w:r>
      <w:r>
        <w:t>,</w:t>
      </w:r>
      <w:r w:rsidRPr="00E61E47">
        <w:t xml:space="preserve"> and organised cultural activities. One coordinator identified the challenge in recruiting</w:t>
      </w:r>
      <w:r>
        <w:t xml:space="preserve"> home tutors</w:t>
      </w:r>
      <w:r w:rsidRPr="00E61E47">
        <w:t xml:space="preserve"> who were fluent in the first language for newly arriving communities. This is reflected in the demographic data described above, which shows that in 2015, 8 per cent of mothers (</w:t>
      </w:r>
      <w:r>
        <w:t xml:space="preserve">181 of 2,138, </w:t>
      </w:r>
      <w:r w:rsidRPr="00E61E47">
        <w:t xml:space="preserve">the most common person conducting HIPPY with their child) are ‘not fluent’ in speaking English and </w:t>
      </w:r>
      <w:r>
        <w:t>11</w:t>
      </w:r>
      <w:r w:rsidRPr="00E61E47">
        <w:t xml:space="preserve"> per cent are ‘not fluent’ in reading and writing English</w:t>
      </w:r>
      <w:r>
        <w:t xml:space="preserve"> (226 of 2,133)</w:t>
      </w:r>
      <w:r w:rsidRPr="00E61E47">
        <w:t>. To optimise outcomes, coordinators reported matching families and</w:t>
      </w:r>
      <w:r>
        <w:t xml:space="preserve"> </w:t>
      </w:r>
      <w:r w:rsidR="0057358D">
        <w:t xml:space="preserve">home </w:t>
      </w:r>
      <w:r>
        <w:t>tutors</w:t>
      </w:r>
      <w:r w:rsidRPr="00E61E47">
        <w:t xml:space="preserve"> based on language use, community groups and whether they have children of a similar</w:t>
      </w:r>
      <w:r>
        <w:t xml:space="preserve"> age </w:t>
      </w:r>
      <w:r w:rsidRPr="00E61E47">
        <w:t xml:space="preserve">and gender. The </w:t>
      </w:r>
      <w:r w:rsidRPr="00FC1F60">
        <w:rPr>
          <w:i/>
        </w:rPr>
        <w:t>Early days, much promise</w:t>
      </w:r>
      <w:r w:rsidRPr="00E61E47">
        <w:t xml:space="preserve"> report</w:t>
      </w:r>
      <w:r>
        <w:t xml:space="preserve"> </w:t>
      </w:r>
      <w:r w:rsidRPr="00E61E47">
        <w:t>(Gilley, 2003) also noted the importance of using bilingual</w:t>
      </w:r>
      <w:r>
        <w:t xml:space="preserve"> </w:t>
      </w:r>
      <w:r w:rsidR="0057358D">
        <w:t xml:space="preserve">home </w:t>
      </w:r>
      <w:r>
        <w:t>tutors</w:t>
      </w:r>
      <w:r w:rsidRPr="00E61E47">
        <w:t>. For this study of HIPPY implementation,</w:t>
      </w:r>
      <w:r>
        <w:t xml:space="preserve"> </w:t>
      </w:r>
      <w:r w:rsidR="0057358D">
        <w:t xml:space="preserve">home </w:t>
      </w:r>
      <w:r>
        <w:t>tutors</w:t>
      </w:r>
      <w:r w:rsidRPr="00E61E47">
        <w:t xml:space="preserve"> were given the responsibility to decide how much of the</w:t>
      </w:r>
      <w:r>
        <w:t xml:space="preserve"> program</w:t>
      </w:r>
      <w:r w:rsidRPr="00E61E47">
        <w:t xml:space="preserve"> is taught in English and how much in the parents’ first language. This was well received by families in the study.</w:t>
      </w:r>
    </w:p>
    <w:p w14:paraId="11E26935" w14:textId="77777777" w:rsidR="009D63DB" w:rsidRDefault="009D63DB" w:rsidP="009729E9">
      <w:pPr>
        <w:pStyle w:val="Heading5"/>
      </w:pPr>
      <w:r>
        <w:t>Role play</w:t>
      </w:r>
    </w:p>
    <w:p w14:paraId="35EACB87" w14:textId="5BEE93DE" w:rsidR="009D63DB" w:rsidRPr="00761485" w:rsidRDefault="009D63DB" w:rsidP="00B90159">
      <w:pPr>
        <w:pStyle w:val="ListBullet"/>
        <w:numPr>
          <w:ilvl w:val="0"/>
          <w:numId w:val="0"/>
        </w:numPr>
      </w:pPr>
      <w:r w:rsidRPr="00761485">
        <w:t xml:space="preserve">As discussed in </w:t>
      </w:r>
      <w:r>
        <w:t xml:space="preserve">section </w:t>
      </w:r>
      <w:r w:rsidRPr="00A14AAF">
        <w:fldChar w:fldCharType="begin"/>
      </w:r>
      <w:r w:rsidRPr="00A14AAF">
        <w:instrText xml:space="preserve"> REF _Ref505360010 \r \h  \* MERGEFORMAT </w:instrText>
      </w:r>
      <w:r w:rsidRPr="00A14AAF">
        <w:fldChar w:fldCharType="separate"/>
      </w:r>
      <w:r w:rsidR="003A57D4">
        <w:t>2.2.3</w:t>
      </w:r>
      <w:r w:rsidRPr="00A14AAF">
        <w:fldChar w:fldCharType="end"/>
      </w:r>
      <w:r w:rsidRPr="00A14AAF">
        <w:t>,</w:t>
      </w:r>
      <w:r>
        <w:t xml:space="preserve"> program data and qualitative consultation data </w:t>
      </w:r>
      <w:r w:rsidRPr="00761485">
        <w:t>regarding role play identified that for some parents</w:t>
      </w:r>
      <w:r>
        <w:t xml:space="preserve"> it can be</w:t>
      </w:r>
      <w:r w:rsidRPr="00761485">
        <w:t xml:space="preserve"> a challenge. </w:t>
      </w:r>
      <w:r w:rsidRPr="0071520B">
        <w:t xml:space="preserve">Greater understanding of </w:t>
      </w:r>
      <w:r>
        <w:t xml:space="preserve">the </w:t>
      </w:r>
      <w:r w:rsidRPr="0071520B">
        <w:t>appropriateness of role play and other learning tools, particularly in different cultural contexts, would be of benefit in future research</w:t>
      </w:r>
      <w:r>
        <w:t>. This is discussed further in chapter 7.</w:t>
      </w:r>
    </w:p>
    <w:p w14:paraId="0B8ED981" w14:textId="77777777" w:rsidR="009D63DB" w:rsidRPr="00761485" w:rsidRDefault="009D63DB" w:rsidP="009729E9">
      <w:pPr>
        <w:pStyle w:val="Heading5"/>
      </w:pPr>
      <w:r w:rsidRPr="00761485">
        <w:t>Everywhere learning</w:t>
      </w:r>
    </w:p>
    <w:p w14:paraId="023AED14" w14:textId="6032AA43" w:rsidR="009D63DB" w:rsidRDefault="009D63DB" w:rsidP="007A55E5">
      <w:pPr>
        <w:pStyle w:val="BodyText"/>
      </w:pPr>
      <w:r>
        <w:t>T</w:t>
      </w:r>
      <w:r w:rsidRPr="00761485">
        <w:t xml:space="preserve">he review of literature did not reveal </w:t>
      </w:r>
      <w:r>
        <w:t>studies</w:t>
      </w:r>
      <w:r w:rsidRPr="00761485">
        <w:t xml:space="preserve"> related to the cultural appropriateness of</w:t>
      </w:r>
      <w:r>
        <w:t xml:space="preserve"> everywhere learning</w:t>
      </w:r>
      <w:r w:rsidRPr="00F26CA4">
        <w:t xml:space="preserve"> </w:t>
      </w:r>
      <w:r>
        <w:t xml:space="preserve">(see section </w:t>
      </w:r>
      <w:r w:rsidRPr="00A14AAF">
        <w:fldChar w:fldCharType="begin"/>
      </w:r>
      <w:r w:rsidRPr="00A14AAF">
        <w:instrText xml:space="preserve"> REF _Ref505360041 \r \h  \* MERGEFORMAT </w:instrText>
      </w:r>
      <w:r w:rsidRPr="00A14AAF">
        <w:fldChar w:fldCharType="separate"/>
      </w:r>
      <w:r w:rsidR="003A57D4">
        <w:t>2.2.5</w:t>
      </w:r>
      <w:r w:rsidRPr="00A14AAF">
        <w:fldChar w:fldCharType="end"/>
      </w:r>
      <w:r>
        <w:t>)</w:t>
      </w:r>
      <w:r w:rsidRPr="00761485">
        <w:t>.</w:t>
      </w:r>
      <w:r>
        <w:t xml:space="preserve"> </w:t>
      </w:r>
      <w:r w:rsidRPr="00761485">
        <w:t>However,</w:t>
      </w:r>
      <w:r>
        <w:t xml:space="preserve"> everywhere learning</w:t>
      </w:r>
      <w:r w:rsidRPr="00761485">
        <w:t xml:space="preserve"> has very strong support from HIPPY families across different communities as well as the coordinators interviewed for this evaluation</w:t>
      </w:r>
      <w:r>
        <w:t xml:space="preserve">, </w:t>
      </w:r>
      <w:r w:rsidRPr="00761485">
        <w:t xml:space="preserve">as reflected in the </w:t>
      </w:r>
      <w:r w:rsidRPr="00761485">
        <w:rPr>
          <w:i/>
        </w:rPr>
        <w:t>HIPPY Family Journey Survey 2013-15</w:t>
      </w:r>
      <w:r w:rsidRPr="00761485">
        <w:t>.</w:t>
      </w:r>
    </w:p>
    <w:p w14:paraId="29A5C91F" w14:textId="77866208" w:rsidR="009D63DB" w:rsidRDefault="009D63DB" w:rsidP="007A55E5">
      <w:pPr>
        <w:pStyle w:val="BodyText"/>
      </w:pPr>
      <w:r w:rsidRPr="00AF0A63">
        <w:rPr>
          <w:b/>
        </w:rPr>
        <w:fldChar w:fldCharType="begin"/>
      </w:r>
      <w:r w:rsidRPr="00AF0A63">
        <w:rPr>
          <w:b/>
        </w:rPr>
        <w:instrText xml:space="preserve"> REF _Ref500932530 \h  \* MERGEFORMAT </w:instrText>
      </w:r>
      <w:r w:rsidRPr="00AF0A63">
        <w:rPr>
          <w:b/>
        </w:rPr>
      </w:r>
      <w:r w:rsidRPr="00AF0A63">
        <w:rPr>
          <w:b/>
        </w:rPr>
        <w:fldChar w:fldCharType="separate"/>
      </w:r>
      <w:r w:rsidR="003A57D4" w:rsidRPr="003A57D4">
        <w:t>Figure 2.2</w:t>
      </w:r>
      <w:r w:rsidRPr="00AF0A63">
        <w:rPr>
          <w:b/>
        </w:rPr>
        <w:fldChar w:fldCharType="end"/>
      </w:r>
      <w:r>
        <w:t xml:space="preserve"> shows that from 2013-15, on average, more than 96 per cent of families practice ideas they have learnt from HIPPY when not doing HIPPY activities. In 2015, this most commonly consisted of everywhere learning (89 per cent of respondents from 2013-15: 786, 938 and 1,171 respondents), followed by specific praise (57 per cent, 674 of 1,187) and the three C’s (46 per cent, 548 of 1,187). Notably, </w:t>
      </w:r>
      <w:r w:rsidRPr="00967551">
        <w:t xml:space="preserve">Indigenous </w:t>
      </w:r>
      <w:r>
        <w:t xml:space="preserve">families on average were less likely than non-Indigenous participants to practice HIPPY ideas in 2013. However, the proportion of Indigenous families practicing HIPPY ideas improved to 98 and 96 per cent in 2014 and 2015 respectively. This suggests that the concept is culturally appropriate within Australia. The increased use of HIPPY ideas by </w:t>
      </w:r>
      <w:r w:rsidRPr="00967551">
        <w:t xml:space="preserve">Indigenous </w:t>
      </w:r>
      <w:r>
        <w:t xml:space="preserve">families from 2013 to 2014 is likely to reflect the increased number of </w:t>
      </w:r>
      <w:r w:rsidRPr="00967551">
        <w:t>Indigenous</w:t>
      </w:r>
      <w:r w:rsidR="00B5047B">
        <w:t xml:space="preserve"> families in the program.</w:t>
      </w:r>
    </w:p>
    <w:p w14:paraId="6D194F62" w14:textId="77777777" w:rsidR="00C303DC" w:rsidRDefault="00C303DC">
      <w:pPr>
        <w:spacing w:after="160" w:line="259" w:lineRule="auto"/>
        <w:rPr>
          <w:rStyle w:val="CaptionLabel"/>
          <w:sz w:val="20"/>
        </w:rPr>
      </w:pPr>
      <w:bookmarkStart w:id="83" w:name="_Ref500932530"/>
      <w:bookmarkStart w:id="84" w:name="_Toc519009593"/>
      <w:r>
        <w:rPr>
          <w:rStyle w:val="CaptionLabel"/>
        </w:rPr>
        <w:br w:type="page"/>
      </w:r>
    </w:p>
    <w:p w14:paraId="6F69F92E" w14:textId="55E490FD" w:rsidR="00C303DC" w:rsidRDefault="00B5047B" w:rsidP="007A55E5">
      <w:pPr>
        <w:pStyle w:val="BodyText"/>
        <w:rPr>
          <w:rStyle w:val="CaptionLabel"/>
          <w:b w:val="0"/>
          <w:iCs/>
          <w:color w:val="000100"/>
          <w:szCs w:val="18"/>
        </w:rPr>
      </w:pPr>
      <w:r>
        <w:rPr>
          <w:noProof/>
          <w:lang w:eastAsia="en-AU"/>
        </w:rPr>
        <w:lastRenderedPageBreak/>
        <w:drawing>
          <wp:anchor distT="0" distB="0" distL="114300" distR="114300" simplePos="0" relativeHeight="251724800" behindDoc="0" locked="0" layoutInCell="1" allowOverlap="1" wp14:anchorId="32F39E7B" wp14:editId="4DC43561">
            <wp:simplePos x="0" y="0"/>
            <wp:positionH relativeFrom="margin">
              <wp:posOffset>19317</wp:posOffset>
            </wp:positionH>
            <wp:positionV relativeFrom="paragraph">
              <wp:posOffset>546969</wp:posOffset>
            </wp:positionV>
            <wp:extent cx="4956175" cy="2066925"/>
            <wp:effectExtent l="0" t="0" r="0" b="9525"/>
            <wp:wrapTopAndBottom/>
            <wp:docPr id="5" name="Picture 5" descr="The figure shows the proportion of survey respondents who practice everywhere learning in 2301-15. The line graph shows the per cent of Indigenous, CALD and all respondents. For Indigenous respondents: in 2013 was 83%, in 2014 was 98% and in 2015 was 96%. For CALD respondents: in 2013 was 99%, in 2014 was 97% and in 2015 was 98%. For all respondents: in 2013 was 98%, in 2014 was 98% and in 2015 was 98%." title="FIGURE 2.2 THE PROPORTION OF SURVEY RESPONDENTS WHO PRACTICE EVERYWHERE LEAR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56175" cy="2066925"/>
                    </a:xfrm>
                    <a:prstGeom prst="rect">
                      <a:avLst/>
                    </a:prstGeom>
                    <a:noFill/>
                  </pic:spPr>
                </pic:pic>
              </a:graphicData>
            </a:graphic>
            <wp14:sizeRelH relativeFrom="page">
              <wp14:pctWidth>0</wp14:pctWidth>
            </wp14:sizeRelH>
            <wp14:sizeRelV relativeFrom="page">
              <wp14:pctHeight>0</wp14:pctHeight>
            </wp14:sizeRelV>
          </wp:anchor>
        </w:drawing>
      </w:r>
      <w:r w:rsidR="00C303DC" w:rsidRPr="00897E60">
        <w:rPr>
          <w:rStyle w:val="CaptionLabel"/>
        </w:rPr>
        <w:t>FIGURE</w:t>
      </w:r>
      <w:r w:rsidR="00C303DC">
        <w:rPr>
          <w:rStyle w:val="CaptionLabel"/>
        </w:rPr>
        <w:t> </w:t>
      </w:r>
      <w:r w:rsidR="00C303DC" w:rsidRPr="00897E60">
        <w:rPr>
          <w:rStyle w:val="CaptionLabel"/>
        </w:rPr>
        <w:fldChar w:fldCharType="begin"/>
      </w:r>
      <w:r w:rsidR="00C303DC" w:rsidRPr="00897E60">
        <w:rPr>
          <w:rStyle w:val="CaptionLabel"/>
        </w:rPr>
        <w:instrText xml:space="preserve"> STYLEREF 1 \s </w:instrText>
      </w:r>
      <w:r w:rsidR="00C303DC" w:rsidRPr="00897E60">
        <w:rPr>
          <w:rStyle w:val="CaptionLabel"/>
        </w:rPr>
        <w:fldChar w:fldCharType="separate"/>
      </w:r>
      <w:r w:rsidR="00C303DC">
        <w:rPr>
          <w:rStyle w:val="CaptionLabel"/>
          <w:noProof/>
        </w:rPr>
        <w:t>2</w:t>
      </w:r>
      <w:r w:rsidR="00C303DC" w:rsidRPr="00897E60">
        <w:rPr>
          <w:rStyle w:val="CaptionLabel"/>
        </w:rPr>
        <w:fldChar w:fldCharType="end"/>
      </w:r>
      <w:r w:rsidR="00C303DC" w:rsidRPr="00897E60">
        <w:rPr>
          <w:rStyle w:val="CaptionLabel"/>
        </w:rPr>
        <w:t>.</w:t>
      </w:r>
      <w:r w:rsidR="00C303DC" w:rsidRPr="00897E60">
        <w:rPr>
          <w:rStyle w:val="CaptionLabel"/>
        </w:rPr>
        <w:fldChar w:fldCharType="begin"/>
      </w:r>
      <w:r w:rsidR="00C303DC" w:rsidRPr="00897E60">
        <w:rPr>
          <w:rStyle w:val="CaptionLabel"/>
        </w:rPr>
        <w:instrText xml:space="preserve"> SEQ Figure \* ARABIC \S 1 </w:instrText>
      </w:r>
      <w:r w:rsidR="00C303DC" w:rsidRPr="00897E60">
        <w:rPr>
          <w:rStyle w:val="CaptionLabel"/>
        </w:rPr>
        <w:fldChar w:fldCharType="separate"/>
      </w:r>
      <w:r w:rsidR="00C303DC">
        <w:rPr>
          <w:rStyle w:val="CaptionLabel"/>
          <w:noProof/>
        </w:rPr>
        <w:t>2</w:t>
      </w:r>
      <w:r w:rsidR="00C303DC" w:rsidRPr="00897E60">
        <w:rPr>
          <w:rStyle w:val="CaptionLabel"/>
        </w:rPr>
        <w:fldChar w:fldCharType="end"/>
      </w:r>
      <w:bookmarkEnd w:id="83"/>
      <w:r w:rsidR="00C303DC">
        <w:tab/>
      </w:r>
      <w:r w:rsidR="00801F8A" w:rsidRPr="009E3C59">
        <w:t>PROPORTION OF SURVEY RESPONDENTS WHO PRACTICE EVERYWHERE LEARNING</w:t>
      </w:r>
      <w:bookmarkEnd w:id="84"/>
      <w:r>
        <w:br/>
      </w:r>
    </w:p>
    <w:p w14:paraId="2784741A" w14:textId="77777777" w:rsidR="00C303DC" w:rsidRPr="00C910E2" w:rsidRDefault="00C303DC" w:rsidP="00C303DC">
      <w:pPr>
        <w:pStyle w:val="Note"/>
        <w:rPr>
          <w:szCs w:val="14"/>
        </w:rPr>
      </w:pPr>
      <w:r w:rsidRPr="00C910E2">
        <w:rPr>
          <w:szCs w:val="14"/>
        </w:rPr>
        <w:t>Note: Respondents were asked: ‘When not doing HIPPY activities, do you still use the ideas you have learnt?’ and the figure shows the percentage of respondents who said ‘yes’. The majority of people reported using everywhere learning (89 per cent, 1,053 of 1,187), compared to specific praise (57 per cent, 674 of 1,187) and the three C’s (46 per cent, 548 of 1,187), in 2015.</w:t>
      </w:r>
    </w:p>
    <w:p w14:paraId="489D9123" w14:textId="6A492BEB" w:rsidR="00C303DC" w:rsidRPr="00B5047B" w:rsidRDefault="004C6A73" w:rsidP="007A55E5">
      <w:pPr>
        <w:pStyle w:val="BodyText"/>
        <w:rPr>
          <w:sz w:val="18"/>
        </w:rPr>
      </w:pPr>
      <w:r w:rsidRPr="00B5047B">
        <w:rPr>
          <w:sz w:val="18"/>
        </w:rPr>
        <w:t xml:space="preserve">SOURCE: ACIL ALLEN CONSULTING 2018, ANALYSIS OF HIPPY AUSTRALIA FAMILY JOURNEY SURVEY 2013-15 DATA </w:t>
      </w:r>
    </w:p>
    <w:p w14:paraId="0E206A5A" w14:textId="6D3E37A0" w:rsidR="009D63DB" w:rsidRDefault="009D63DB" w:rsidP="00AC3986">
      <w:pPr>
        <w:pStyle w:val="Heading3"/>
      </w:pPr>
      <w:bookmarkStart w:id="85" w:name="_Ref505359683"/>
      <w:r>
        <w:t>Cultural appropriateness of implementation</w:t>
      </w:r>
      <w:bookmarkEnd w:id="85"/>
    </w:p>
    <w:p w14:paraId="0C9CC7AE" w14:textId="77777777" w:rsidR="009D63DB" w:rsidRDefault="009D63DB" w:rsidP="007A55E5">
      <w:pPr>
        <w:pStyle w:val="BodyText"/>
      </w:pPr>
      <w:r w:rsidRPr="007D1510">
        <w:t xml:space="preserve">Without effective adaptation, </w:t>
      </w:r>
      <w:r>
        <w:t>previous studies have shown</w:t>
      </w:r>
      <w:r w:rsidRPr="007D1510">
        <w:t xml:space="preserve"> that</w:t>
      </w:r>
      <w:r>
        <w:t xml:space="preserve"> program</w:t>
      </w:r>
      <w:r w:rsidRPr="007D1510">
        <w:t xml:space="preserve">s </w:t>
      </w:r>
      <w:r>
        <w:t xml:space="preserve">are not appropriate, acceptable or effective for diverse communities, and they </w:t>
      </w:r>
      <w:r w:rsidRPr="007D1510">
        <w:t>face low enrolment and retention rates</w:t>
      </w:r>
      <w:r>
        <w:t xml:space="preserve"> (Liddell et al., 2011; Grace &amp; </w:t>
      </w:r>
      <w:proofErr w:type="spellStart"/>
      <w:r>
        <w:t>Trudgett</w:t>
      </w:r>
      <w:proofErr w:type="spellEnd"/>
      <w:r>
        <w:t xml:space="preserve">, 2012; Mason-White, 2014; </w:t>
      </w:r>
      <w:proofErr w:type="spellStart"/>
      <w:r>
        <w:t>Kellard</w:t>
      </w:r>
      <w:proofErr w:type="spellEnd"/>
      <w:r>
        <w:t xml:space="preserve"> &amp; </w:t>
      </w:r>
      <w:proofErr w:type="spellStart"/>
      <w:r>
        <w:t>Paddon</w:t>
      </w:r>
      <w:proofErr w:type="spellEnd"/>
      <w:r>
        <w:t xml:space="preserve">, 2016; </w:t>
      </w:r>
      <w:proofErr w:type="spellStart"/>
      <w:r>
        <w:t>Gerlach</w:t>
      </w:r>
      <w:proofErr w:type="spellEnd"/>
      <w:r>
        <w:t> et al., 2017)</w:t>
      </w:r>
      <w:r w:rsidRPr="007D1510">
        <w:t xml:space="preserve">. </w:t>
      </w:r>
    </w:p>
    <w:p w14:paraId="75A50E89" w14:textId="77777777" w:rsidR="009D63DB" w:rsidRDefault="009D63DB" w:rsidP="007A55E5">
      <w:pPr>
        <w:pStyle w:val="BodyText"/>
      </w:pPr>
      <w:r w:rsidRPr="00F5736D">
        <w:t>While the HIPPY model has international origins, many changes have occurred over the last four decades as HIPPY has been implemented around the world. The starting point for HIPPY implementation has been to view implementation as a community project. According to Lombard</w:t>
      </w:r>
      <w:r>
        <w:t> </w:t>
      </w:r>
      <w:r w:rsidRPr="00F5736D">
        <w:t>(1994)</w:t>
      </w:r>
      <w:r>
        <w:t>,</w:t>
      </w:r>
      <w:r w:rsidRPr="00F5736D">
        <w:t xml:space="preserve"> </w:t>
      </w:r>
      <w:r>
        <w:t>‘</w:t>
      </w:r>
      <w:r w:rsidRPr="00F5736D">
        <w:t>HIPPY is only available to parents within the framework of a community project</w:t>
      </w:r>
      <w:r>
        <w:t>’</w:t>
      </w:r>
      <w:r w:rsidRPr="00F5736D">
        <w:t>. In other words, in its standard form, HIPPY is both adopted and developed within a context of interaction with the local community</w:t>
      </w:r>
      <w:r>
        <w:t>.</w:t>
      </w:r>
    </w:p>
    <w:p w14:paraId="413D8575" w14:textId="49885E49" w:rsidR="00FF05BA" w:rsidRDefault="009D63DB" w:rsidP="007A55E5">
      <w:pPr>
        <w:pStyle w:val="BodyText"/>
      </w:pPr>
      <w:r w:rsidRPr="00AF0A63">
        <w:rPr>
          <w:b/>
        </w:rPr>
        <w:fldChar w:fldCharType="begin"/>
      </w:r>
      <w:r w:rsidRPr="00AF0A63">
        <w:rPr>
          <w:b/>
        </w:rPr>
        <w:instrText xml:space="preserve"> REF _Ref505360287 \h  \* MERGEFORMAT </w:instrText>
      </w:r>
      <w:r w:rsidRPr="00AF0A63">
        <w:rPr>
          <w:b/>
        </w:rPr>
      </w:r>
      <w:r w:rsidRPr="00AF0A63">
        <w:rPr>
          <w:b/>
        </w:rPr>
        <w:fldChar w:fldCharType="separate"/>
      </w:r>
      <w:r w:rsidR="003A57D4" w:rsidRPr="003A57D4">
        <w:t>Box 2.1</w:t>
      </w:r>
      <w:r w:rsidRPr="00AF0A63">
        <w:rPr>
          <w:b/>
        </w:rPr>
        <w:fldChar w:fldCharType="end"/>
      </w:r>
      <w:r>
        <w:t xml:space="preserve"> outlines </w:t>
      </w:r>
      <w:r w:rsidR="00FF05BA">
        <w:t xml:space="preserve">key </w:t>
      </w:r>
      <w:r>
        <w:t xml:space="preserve">ways </w:t>
      </w:r>
      <w:r w:rsidR="00FF05BA">
        <w:t>identified in early childhood literature by</w:t>
      </w:r>
      <w:r>
        <w:t xml:space="preserve"> which trust is developed in Indigenous communities. </w:t>
      </w:r>
    </w:p>
    <w:p w14:paraId="582BA40A" w14:textId="7035A15C" w:rsidR="009D63DB" w:rsidRPr="00393AF3" w:rsidRDefault="009D63DB" w:rsidP="007A55E5">
      <w:pPr>
        <w:pStyle w:val="BodyText"/>
      </w:pPr>
      <w:r>
        <w:t>HIPPY sites adapt to the local community and establish trust through local relationships, such as community Elders, and with local service providers. Various program</w:t>
      </w:r>
      <w:r w:rsidRPr="00F5736D">
        <w:t xml:space="preserve"> elements </w:t>
      </w:r>
      <w:r>
        <w:t xml:space="preserve">also contribute to HIPPY’s adaptation and adoption by the community, including </w:t>
      </w:r>
      <w:r w:rsidRPr="00F5736D">
        <w:t>parents as home tutors</w:t>
      </w:r>
      <w:r>
        <w:t xml:space="preserve"> and </w:t>
      </w:r>
      <w:r w:rsidRPr="00F5736D">
        <w:t>delivery by a local community organisation.</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BOX 2.1 "/>
        <w:tblDescription w:val="ESTABLISHING TRUST AND ENGAGEMENT IN INDIGENOUS COMMUNITIES"/>
      </w:tblPr>
      <w:tblGrid>
        <w:gridCol w:w="4699"/>
        <w:gridCol w:w="3915"/>
      </w:tblGrid>
      <w:tr w:rsidR="009D63DB" w:rsidRPr="00AF3F55" w14:paraId="61C2EB85" w14:textId="77777777" w:rsidTr="0040707B">
        <w:trPr>
          <w:cantSplit/>
        </w:trPr>
        <w:tc>
          <w:tcPr>
            <w:tcW w:w="8614" w:type="dxa"/>
            <w:gridSpan w:val="2"/>
            <w:shd w:val="clear" w:color="auto" w:fill="auto"/>
            <w:tcMar>
              <w:top w:w="160" w:type="dxa"/>
              <w:left w:w="446" w:type="dxa"/>
            </w:tcMar>
          </w:tcPr>
          <w:p w14:paraId="1D4100A8" w14:textId="35477D1F" w:rsidR="009D63DB" w:rsidRPr="00AF3F55" w:rsidRDefault="009D63DB" w:rsidP="0040707B">
            <w:pPr>
              <w:pStyle w:val="Caption"/>
            </w:pPr>
            <w:bookmarkStart w:id="86" w:name="_Ref505360287"/>
            <w:bookmarkStart w:id="87" w:name="_Toc502213826"/>
            <w:bookmarkStart w:id="88" w:name="_Toc519009645"/>
            <w:r w:rsidRPr="00AF3F55">
              <w:rPr>
                <w:rStyle w:val="CaptionLabel"/>
              </w:rPr>
              <w:lastRenderedPageBreak/>
              <w:t>Box</w:t>
            </w:r>
            <w:r>
              <w:rPr>
                <w:rStyle w:val="CaptionLabel"/>
              </w:rPr>
              <w:t> </w:t>
            </w:r>
            <w:r w:rsidRPr="00AF3F55">
              <w:rPr>
                <w:rStyle w:val="CaptionLabel"/>
              </w:rPr>
              <w:fldChar w:fldCharType="begin"/>
            </w:r>
            <w:r w:rsidRPr="00AF3F55">
              <w:rPr>
                <w:rStyle w:val="CaptionLabel"/>
              </w:rPr>
              <w:instrText xml:space="preserve"> STYLEREF 1 \s </w:instrText>
            </w:r>
            <w:r w:rsidRPr="00AF3F55">
              <w:rPr>
                <w:rStyle w:val="CaptionLabel"/>
              </w:rPr>
              <w:fldChar w:fldCharType="separate"/>
            </w:r>
            <w:r w:rsidR="003A57D4">
              <w:rPr>
                <w:rStyle w:val="CaptionLabel"/>
                <w:noProof/>
              </w:rPr>
              <w:t>2</w:t>
            </w:r>
            <w:r w:rsidRPr="00AF3F55">
              <w:rPr>
                <w:rStyle w:val="CaptionLabel"/>
              </w:rPr>
              <w:fldChar w:fldCharType="end"/>
            </w:r>
            <w:r w:rsidRPr="00AF3F55">
              <w:rPr>
                <w:rStyle w:val="CaptionLabel"/>
              </w:rPr>
              <w:t>.</w:t>
            </w:r>
            <w:r w:rsidRPr="00AF3F55">
              <w:rPr>
                <w:rStyle w:val="CaptionLabel"/>
              </w:rPr>
              <w:fldChar w:fldCharType="begin"/>
            </w:r>
            <w:r w:rsidRPr="00AF3F55">
              <w:rPr>
                <w:rStyle w:val="CaptionLabel"/>
              </w:rPr>
              <w:instrText xml:space="preserve"> SEQ Box \* ARABIC \s 1 </w:instrText>
            </w:r>
            <w:r w:rsidRPr="00AF3F55">
              <w:rPr>
                <w:rStyle w:val="CaptionLabel"/>
              </w:rPr>
              <w:fldChar w:fldCharType="separate"/>
            </w:r>
            <w:r w:rsidR="003A57D4">
              <w:rPr>
                <w:rStyle w:val="CaptionLabel"/>
                <w:noProof/>
              </w:rPr>
              <w:t>1</w:t>
            </w:r>
            <w:r w:rsidRPr="00AF3F55">
              <w:rPr>
                <w:rStyle w:val="CaptionLabel"/>
              </w:rPr>
              <w:fldChar w:fldCharType="end"/>
            </w:r>
            <w:bookmarkEnd w:id="86"/>
            <w:r>
              <w:tab/>
            </w:r>
            <w:r w:rsidRPr="009E3C59">
              <w:rPr>
                <w:b/>
              </w:rPr>
              <w:t>Establishing trust and engagement in Indigenous communities</w:t>
            </w:r>
            <w:bookmarkEnd w:id="87"/>
            <w:bookmarkEnd w:id="88"/>
          </w:p>
        </w:tc>
      </w:tr>
      <w:tr w:rsidR="009D63DB" w:rsidRPr="00B07121" w14:paraId="55039ADF" w14:textId="77777777" w:rsidTr="0040707B">
        <w:trPr>
          <w:cantSplit/>
          <w:trHeight w:hRule="exact" w:val="380"/>
        </w:trPr>
        <w:tc>
          <w:tcPr>
            <w:tcW w:w="8614" w:type="dxa"/>
            <w:gridSpan w:val="2"/>
            <w:shd w:val="clear" w:color="auto" w:fill="E4E0DD"/>
          </w:tcPr>
          <w:p w14:paraId="0DD239E4" w14:textId="0C0D5A3C" w:rsidR="009D63DB" w:rsidRPr="00B07121" w:rsidRDefault="009D63DB" w:rsidP="0040707B">
            <w:pPr>
              <w:pStyle w:val="spacer"/>
            </w:pPr>
          </w:p>
        </w:tc>
      </w:tr>
      <w:tr w:rsidR="009D63DB" w14:paraId="209EACA0" w14:textId="77777777" w:rsidTr="00A14AAF">
        <w:trPr>
          <w:cantSplit/>
        </w:trPr>
        <w:tc>
          <w:tcPr>
            <w:tcW w:w="4699" w:type="dxa"/>
            <w:shd w:val="clear" w:color="auto" w:fill="E4E0DD"/>
            <w:tcMar>
              <w:top w:w="276" w:type="dxa"/>
              <w:bottom w:w="184" w:type="dxa"/>
              <w:right w:w="120" w:type="dxa"/>
            </w:tcMar>
          </w:tcPr>
          <w:p w14:paraId="06593BF3" w14:textId="77777777" w:rsidR="009D63DB" w:rsidRPr="00A14AAF" w:rsidRDefault="009D63DB" w:rsidP="00A14AAF">
            <w:pPr>
              <w:pStyle w:val="BoxTextBoldItalic"/>
              <w:spacing w:afterLines="40" w:after="96"/>
              <w:rPr>
                <w:sz w:val="18"/>
                <w:szCs w:val="18"/>
              </w:rPr>
            </w:pPr>
            <w:r w:rsidRPr="00A14AAF">
              <w:rPr>
                <w:sz w:val="18"/>
                <w:szCs w:val="18"/>
              </w:rPr>
              <w:t>Supporting implementation:</w:t>
            </w:r>
          </w:p>
          <w:p w14:paraId="0AE2CC9F" w14:textId="77777777" w:rsidR="00FF05BA" w:rsidRDefault="009D63DB" w:rsidP="00FF05BA">
            <w:pPr>
              <w:pStyle w:val="BoxListBullet"/>
              <w:spacing w:afterLines="40" w:after="96"/>
              <w:ind w:right="160"/>
              <w:rPr>
                <w:sz w:val="18"/>
                <w:szCs w:val="18"/>
              </w:rPr>
            </w:pPr>
            <w:r w:rsidRPr="00A14AAF">
              <w:rPr>
                <w:sz w:val="18"/>
                <w:szCs w:val="18"/>
              </w:rPr>
              <w:t>community ownership and control over decision-making</w:t>
            </w:r>
          </w:p>
          <w:p w14:paraId="28B9B09B" w14:textId="39D09CB8" w:rsidR="009D63DB" w:rsidRPr="00FF05BA" w:rsidRDefault="009D63DB" w:rsidP="00FF05BA">
            <w:pPr>
              <w:pStyle w:val="BoxListBullet"/>
              <w:spacing w:afterLines="40" w:after="96"/>
              <w:ind w:right="160"/>
              <w:rPr>
                <w:sz w:val="18"/>
                <w:szCs w:val="18"/>
              </w:rPr>
            </w:pPr>
            <w:r w:rsidRPr="00FF05BA">
              <w:rPr>
                <w:sz w:val="18"/>
                <w:szCs w:val="18"/>
              </w:rPr>
              <w:t xml:space="preserve">conduct projects with, not for, Indigenous people </w:t>
            </w:r>
          </w:p>
          <w:p w14:paraId="76B8EBA5" w14:textId="77777777" w:rsidR="009D63DB" w:rsidRPr="00A14AAF" w:rsidRDefault="009D63DB" w:rsidP="00A14AAF">
            <w:pPr>
              <w:pStyle w:val="BoxListBullet"/>
              <w:spacing w:afterLines="40" w:after="96"/>
              <w:ind w:right="160"/>
              <w:rPr>
                <w:sz w:val="18"/>
                <w:szCs w:val="18"/>
              </w:rPr>
            </w:pPr>
            <w:r w:rsidRPr="00A14AAF">
              <w:rPr>
                <w:sz w:val="18"/>
                <w:szCs w:val="18"/>
              </w:rPr>
              <w:t xml:space="preserve">include Indigenous people in the design and delivery of services </w:t>
            </w:r>
          </w:p>
          <w:p w14:paraId="2F3501C4" w14:textId="77777777" w:rsidR="009D63DB" w:rsidRPr="00A14AAF" w:rsidRDefault="009D63DB" w:rsidP="00A14AAF">
            <w:pPr>
              <w:pStyle w:val="BoxListBullet"/>
              <w:spacing w:afterLines="40" w:after="96"/>
              <w:ind w:right="160"/>
              <w:rPr>
                <w:sz w:val="18"/>
                <w:szCs w:val="18"/>
              </w:rPr>
            </w:pPr>
            <w:r w:rsidRPr="00A14AAF">
              <w:rPr>
                <w:sz w:val="18"/>
                <w:szCs w:val="18"/>
              </w:rPr>
              <w:t>respect language and culture, use Indigenous languages where possible and incorporate Indigenous artwork and traditional stories, and adapt delivery to incorporate story-telling</w:t>
            </w:r>
          </w:p>
          <w:p w14:paraId="1F919A8A" w14:textId="77777777" w:rsidR="009D63DB" w:rsidRPr="00A14AAF" w:rsidRDefault="009D63DB" w:rsidP="00A14AAF">
            <w:pPr>
              <w:pStyle w:val="BoxListBullet"/>
              <w:spacing w:afterLines="40" w:after="96"/>
              <w:ind w:right="160"/>
              <w:rPr>
                <w:sz w:val="18"/>
                <w:szCs w:val="18"/>
              </w:rPr>
            </w:pPr>
            <w:r w:rsidRPr="00A14AAF">
              <w:rPr>
                <w:sz w:val="18"/>
                <w:szCs w:val="18"/>
              </w:rPr>
              <w:t xml:space="preserve">programs need to be integrated into the community </w:t>
            </w:r>
          </w:p>
          <w:p w14:paraId="2FE26DE9" w14:textId="77777777" w:rsidR="009D63DB" w:rsidRPr="00A14AAF" w:rsidRDefault="009D63DB" w:rsidP="00A14AAF">
            <w:pPr>
              <w:pStyle w:val="BoxListBullet"/>
              <w:spacing w:afterLines="40" w:after="96"/>
              <w:ind w:right="160"/>
              <w:rPr>
                <w:sz w:val="18"/>
                <w:szCs w:val="18"/>
              </w:rPr>
            </w:pPr>
            <w:r w:rsidRPr="00A14AAF">
              <w:rPr>
                <w:sz w:val="18"/>
                <w:szCs w:val="18"/>
              </w:rPr>
              <w:t xml:space="preserve">programs need to actively welcome families </w:t>
            </w:r>
          </w:p>
          <w:p w14:paraId="1C9F4BF4" w14:textId="77777777" w:rsidR="009D63DB" w:rsidRPr="00A14AAF" w:rsidRDefault="009D63DB" w:rsidP="00A14AAF">
            <w:pPr>
              <w:pStyle w:val="BoxListBullet"/>
              <w:spacing w:afterLines="40" w:after="96"/>
              <w:ind w:right="160"/>
              <w:rPr>
                <w:sz w:val="18"/>
                <w:szCs w:val="18"/>
              </w:rPr>
            </w:pPr>
            <w:r w:rsidRPr="00A14AAF">
              <w:rPr>
                <w:sz w:val="18"/>
                <w:szCs w:val="18"/>
              </w:rPr>
              <w:t xml:space="preserve">engage and respect families and build ongoing trusted and positive relationships </w:t>
            </w:r>
          </w:p>
          <w:p w14:paraId="26318DFC" w14:textId="77777777" w:rsidR="009D63DB" w:rsidRPr="00A14AAF" w:rsidRDefault="009D63DB" w:rsidP="00A14AAF">
            <w:pPr>
              <w:pStyle w:val="BoxListBullet"/>
              <w:spacing w:afterLines="40" w:after="96"/>
              <w:ind w:right="160"/>
              <w:rPr>
                <w:sz w:val="18"/>
                <w:szCs w:val="18"/>
              </w:rPr>
            </w:pPr>
            <w:r w:rsidRPr="00A14AAF">
              <w:rPr>
                <w:sz w:val="18"/>
                <w:szCs w:val="18"/>
              </w:rPr>
              <w:t xml:space="preserve">incorporate flexibility to suit the needs of specific communities and families </w:t>
            </w:r>
          </w:p>
          <w:p w14:paraId="5620B4D1" w14:textId="77777777" w:rsidR="009D63DB" w:rsidRPr="00A14AAF" w:rsidRDefault="009D63DB" w:rsidP="00A14AAF">
            <w:pPr>
              <w:pStyle w:val="BoxListBullet"/>
              <w:spacing w:afterLines="40" w:after="96"/>
              <w:ind w:right="160"/>
              <w:rPr>
                <w:sz w:val="18"/>
                <w:szCs w:val="18"/>
              </w:rPr>
            </w:pPr>
            <w:r w:rsidRPr="00A14AAF">
              <w:rPr>
                <w:sz w:val="18"/>
                <w:szCs w:val="18"/>
              </w:rPr>
              <w:t>attract and retain community Indigenous staff members or develop cultural awareness among non-Indigenous staff</w:t>
            </w:r>
          </w:p>
          <w:p w14:paraId="3FC59F93" w14:textId="77777777" w:rsidR="009D63DB" w:rsidRPr="00A14AAF" w:rsidRDefault="009D63DB" w:rsidP="00A14AAF">
            <w:pPr>
              <w:pStyle w:val="BoxListBullet"/>
              <w:spacing w:afterLines="40" w:after="96"/>
              <w:ind w:right="160"/>
              <w:rPr>
                <w:sz w:val="18"/>
                <w:szCs w:val="18"/>
              </w:rPr>
            </w:pPr>
            <w:r w:rsidRPr="00A14AAF">
              <w:rPr>
                <w:sz w:val="18"/>
                <w:szCs w:val="18"/>
              </w:rPr>
              <w:t xml:space="preserve">provide appropriate training and support </w:t>
            </w:r>
          </w:p>
          <w:p w14:paraId="1B87A897" w14:textId="77777777" w:rsidR="009D63DB" w:rsidRPr="00A14AAF" w:rsidRDefault="009D63DB" w:rsidP="00A14AAF">
            <w:pPr>
              <w:pStyle w:val="BoxListBullet"/>
              <w:spacing w:afterLines="40" w:after="96"/>
              <w:ind w:right="160"/>
              <w:rPr>
                <w:sz w:val="18"/>
                <w:szCs w:val="18"/>
              </w:rPr>
            </w:pPr>
            <w:r w:rsidRPr="00A14AAF">
              <w:rPr>
                <w:sz w:val="18"/>
                <w:szCs w:val="18"/>
              </w:rPr>
              <w:t xml:space="preserve">good corporate governance </w:t>
            </w:r>
          </w:p>
          <w:p w14:paraId="3E5B68B2" w14:textId="77777777" w:rsidR="009D63DB" w:rsidRPr="00A14AAF" w:rsidRDefault="009D63DB" w:rsidP="00A14AAF">
            <w:pPr>
              <w:pStyle w:val="BoxListBullet"/>
              <w:spacing w:afterLines="40" w:after="96"/>
              <w:ind w:right="160"/>
              <w:rPr>
                <w:sz w:val="18"/>
                <w:szCs w:val="18"/>
              </w:rPr>
            </w:pPr>
            <w:r w:rsidRPr="00A14AAF">
              <w:rPr>
                <w:sz w:val="18"/>
                <w:szCs w:val="18"/>
              </w:rPr>
              <w:t xml:space="preserve">flexibility in implementation timelines </w:t>
            </w:r>
          </w:p>
          <w:p w14:paraId="53CC4536" w14:textId="77777777" w:rsidR="009D63DB" w:rsidRPr="00A14AAF" w:rsidRDefault="009D63DB" w:rsidP="00A14AAF">
            <w:pPr>
              <w:pStyle w:val="BoxListBullet"/>
              <w:spacing w:afterLines="40" w:after="96"/>
              <w:rPr>
                <w:sz w:val="18"/>
                <w:szCs w:val="18"/>
              </w:rPr>
            </w:pPr>
            <w:r w:rsidRPr="00A14AAF">
              <w:rPr>
                <w:sz w:val="18"/>
                <w:szCs w:val="18"/>
              </w:rPr>
              <w:t xml:space="preserve">locate the program in safe community spaces. </w:t>
            </w:r>
          </w:p>
        </w:tc>
        <w:tc>
          <w:tcPr>
            <w:tcW w:w="3915" w:type="dxa"/>
            <w:shd w:val="clear" w:color="auto" w:fill="E4E0DD"/>
          </w:tcPr>
          <w:p w14:paraId="5E880C92" w14:textId="77777777" w:rsidR="009D63DB" w:rsidRPr="00A14AAF" w:rsidRDefault="009D63DB" w:rsidP="0040707B">
            <w:pPr>
              <w:pStyle w:val="BoxTextBoldItalic"/>
              <w:rPr>
                <w:sz w:val="18"/>
                <w:szCs w:val="18"/>
              </w:rPr>
            </w:pPr>
            <w:r w:rsidRPr="00A14AAF">
              <w:rPr>
                <w:sz w:val="18"/>
                <w:szCs w:val="18"/>
              </w:rPr>
              <w:t>Barriers to access and lack of appropriate targeting include:</w:t>
            </w:r>
          </w:p>
          <w:p w14:paraId="245722B8" w14:textId="77777777" w:rsidR="009D63DB" w:rsidRPr="00A14AAF" w:rsidRDefault="009D63DB" w:rsidP="00A14AAF">
            <w:pPr>
              <w:pStyle w:val="BoxListBullet"/>
              <w:spacing w:afterLines="40" w:after="96"/>
              <w:rPr>
                <w:sz w:val="18"/>
                <w:szCs w:val="18"/>
              </w:rPr>
            </w:pPr>
            <w:r w:rsidRPr="00A14AAF">
              <w:rPr>
                <w:sz w:val="18"/>
                <w:szCs w:val="18"/>
              </w:rPr>
              <w:t>transport difficulties (particularly in regional and remote locations)</w:t>
            </w:r>
          </w:p>
          <w:p w14:paraId="3DDBB2FA" w14:textId="77777777" w:rsidR="009D63DB" w:rsidRPr="00A14AAF" w:rsidRDefault="009D63DB" w:rsidP="00A14AAF">
            <w:pPr>
              <w:pStyle w:val="BoxListBullet"/>
              <w:spacing w:afterLines="40" w:after="96"/>
              <w:rPr>
                <w:sz w:val="18"/>
                <w:szCs w:val="18"/>
              </w:rPr>
            </w:pPr>
            <w:r w:rsidRPr="00A14AAF">
              <w:rPr>
                <w:sz w:val="18"/>
                <w:szCs w:val="18"/>
              </w:rPr>
              <w:t xml:space="preserve">family embarrassment or 'shame' at needing to access the services </w:t>
            </w:r>
          </w:p>
          <w:p w14:paraId="306DFB43" w14:textId="77777777" w:rsidR="009D63DB" w:rsidRPr="00A14AAF" w:rsidRDefault="009D63DB" w:rsidP="00A14AAF">
            <w:pPr>
              <w:pStyle w:val="BoxListBullet"/>
              <w:spacing w:afterLines="40" w:after="96"/>
              <w:rPr>
                <w:sz w:val="18"/>
                <w:szCs w:val="18"/>
              </w:rPr>
            </w:pPr>
            <w:r w:rsidRPr="00A14AAF">
              <w:rPr>
                <w:sz w:val="18"/>
                <w:szCs w:val="18"/>
              </w:rPr>
              <w:t>generational cycles of distrust and anxiety regarding engaging with schools</w:t>
            </w:r>
          </w:p>
          <w:p w14:paraId="064CF609" w14:textId="77777777" w:rsidR="009D63DB" w:rsidRPr="00A14AAF" w:rsidRDefault="009D63DB" w:rsidP="00A14AAF">
            <w:pPr>
              <w:pStyle w:val="BoxListBullet"/>
              <w:spacing w:afterLines="40" w:after="96"/>
              <w:rPr>
                <w:sz w:val="18"/>
                <w:szCs w:val="18"/>
              </w:rPr>
            </w:pPr>
            <w:r w:rsidRPr="00A14AAF">
              <w:rPr>
                <w:sz w:val="18"/>
                <w:szCs w:val="18"/>
              </w:rPr>
              <w:t>concerns of transitioning to a school where the dominant culture may differ to that of the family and community</w:t>
            </w:r>
          </w:p>
          <w:p w14:paraId="51876FB1" w14:textId="77777777" w:rsidR="009D63DB" w:rsidRPr="00A14AAF" w:rsidRDefault="009D63DB" w:rsidP="00A14AAF">
            <w:pPr>
              <w:pStyle w:val="BoxListBullet"/>
              <w:spacing w:afterLines="40" w:after="96"/>
              <w:rPr>
                <w:sz w:val="18"/>
                <w:szCs w:val="18"/>
              </w:rPr>
            </w:pPr>
            <w:r w:rsidRPr="00A14AAF">
              <w:rPr>
                <w:sz w:val="18"/>
                <w:szCs w:val="18"/>
              </w:rPr>
              <w:t xml:space="preserve">fears of child protection referrals </w:t>
            </w:r>
          </w:p>
          <w:p w14:paraId="53D4AA86" w14:textId="77777777" w:rsidR="009D63DB" w:rsidRPr="00A14AAF" w:rsidRDefault="009D63DB" w:rsidP="00A14AAF">
            <w:pPr>
              <w:pStyle w:val="BoxListBullet"/>
              <w:spacing w:afterLines="40" w:after="96"/>
              <w:rPr>
                <w:sz w:val="18"/>
                <w:szCs w:val="18"/>
              </w:rPr>
            </w:pPr>
            <w:r w:rsidRPr="00A14AAF">
              <w:rPr>
                <w:sz w:val="18"/>
                <w:szCs w:val="18"/>
              </w:rPr>
              <w:t>misrepresentation of program costs.</w:t>
            </w:r>
          </w:p>
        </w:tc>
      </w:tr>
      <w:tr w:rsidR="009D63DB" w14:paraId="00ACD3FD" w14:textId="77777777" w:rsidTr="0040707B">
        <w:trPr>
          <w:cantSplit/>
        </w:trPr>
        <w:tc>
          <w:tcPr>
            <w:tcW w:w="8614" w:type="dxa"/>
            <w:gridSpan w:val="2"/>
            <w:shd w:val="clear" w:color="auto" w:fill="auto"/>
            <w:tcMar>
              <w:top w:w="12" w:type="dxa"/>
              <w:left w:w="446" w:type="dxa"/>
              <w:bottom w:w="113" w:type="dxa"/>
            </w:tcMar>
          </w:tcPr>
          <w:p w14:paraId="025136B8" w14:textId="77777777" w:rsidR="009D63DB" w:rsidRPr="00C910E2" w:rsidRDefault="009D63DB" w:rsidP="00A14AAF">
            <w:pPr>
              <w:pStyle w:val="Source"/>
              <w:rPr>
                <w:sz w:val="14"/>
                <w:szCs w:val="14"/>
              </w:rPr>
            </w:pPr>
            <w:r w:rsidRPr="00C910E2">
              <w:rPr>
                <w:sz w:val="14"/>
                <w:szCs w:val="14"/>
              </w:rPr>
              <w:t>Source: Mason-White, 2014; Social Research Centre, 2016; Grace, &amp; Trudgett, 2012; Mildon &amp; Polimeni, 2012; Fox &amp; Emerson, 2013; Bowes, &amp; Grace, 2014 and Morley, 2015.</w:t>
            </w:r>
          </w:p>
        </w:tc>
      </w:tr>
    </w:tbl>
    <w:p w14:paraId="014D4BA9" w14:textId="77777777" w:rsidR="009D63DB" w:rsidRPr="002A7646" w:rsidRDefault="009D63DB" w:rsidP="00A14AAF">
      <w:pPr>
        <w:pStyle w:val="Heading5"/>
      </w:pPr>
      <w:r w:rsidRPr="002A7646">
        <w:t>Establishing trust</w:t>
      </w:r>
    </w:p>
    <w:p w14:paraId="0D5C4618" w14:textId="6EE723FE" w:rsidR="009D63DB" w:rsidRDefault="009D63DB" w:rsidP="007A55E5">
      <w:pPr>
        <w:pStyle w:val="BodyText"/>
      </w:pPr>
      <w:r w:rsidRPr="000B2312">
        <w:t>Viewing implementation as a ‘community project’ aligns well with more recent analysis conducted by Mason-White (2014), which consisted of literature review combined with consultations with 12 early childhood services, family support services and schools. Mason-White (2014) found that community consultation and acceptance is critical to</w:t>
      </w:r>
      <w:r>
        <w:t xml:space="preserve"> program</w:t>
      </w:r>
      <w:r w:rsidRPr="000B2312">
        <w:t xml:space="preserve"> </w:t>
      </w:r>
      <w:r w:rsidRPr="001000C0">
        <w:t xml:space="preserve">success. </w:t>
      </w:r>
      <w:r w:rsidRPr="00AF0A63">
        <w:rPr>
          <w:b/>
        </w:rPr>
        <w:fldChar w:fldCharType="begin"/>
      </w:r>
      <w:r w:rsidRPr="00AF0A63">
        <w:rPr>
          <w:b/>
        </w:rPr>
        <w:instrText xml:space="preserve"> REF _Ref505360287 \h  \* MERGEFORMAT </w:instrText>
      </w:r>
      <w:r w:rsidRPr="00AF0A63">
        <w:rPr>
          <w:b/>
        </w:rPr>
      </w:r>
      <w:r w:rsidRPr="00AF0A63">
        <w:rPr>
          <w:b/>
        </w:rPr>
        <w:fldChar w:fldCharType="separate"/>
      </w:r>
      <w:r w:rsidR="003A57D4" w:rsidRPr="003A57D4">
        <w:t>Box 2.1</w:t>
      </w:r>
      <w:r w:rsidRPr="00AF0A63">
        <w:rPr>
          <w:b/>
        </w:rPr>
        <w:fldChar w:fldCharType="end"/>
      </w:r>
      <w:r>
        <w:t xml:space="preserve"> </w:t>
      </w:r>
      <w:r w:rsidRPr="001000C0">
        <w:t>summarises</w:t>
      </w:r>
      <w:r w:rsidRPr="000B2312">
        <w:t xml:space="preserve"> issues identified in the literature in regard to establishing the trust and engagement of </w:t>
      </w:r>
      <w:r w:rsidRPr="00967551">
        <w:t xml:space="preserve">Indigenous </w:t>
      </w:r>
      <w:r w:rsidRPr="000B2312">
        <w:t>communities.</w:t>
      </w:r>
    </w:p>
    <w:p w14:paraId="27F9B3CF" w14:textId="77777777" w:rsidR="009D63DB" w:rsidRPr="002A7646" w:rsidRDefault="009D63DB" w:rsidP="007A55E5">
      <w:pPr>
        <w:pStyle w:val="BodyText"/>
      </w:pPr>
      <w:r w:rsidRPr="002A7646">
        <w:t xml:space="preserve">As </w:t>
      </w:r>
      <w:r>
        <w:t>discussed</w:t>
      </w:r>
      <w:r w:rsidRPr="002A7646">
        <w:t xml:space="preserve"> earlier in this chapter, more than half of the coordinators interviewed for this evaluation were existing community members who had experience living and working with the local community. The few coordinators without existing relationships in the community noted the importance of establishing relationships and trust in the community. This was fostered by communicating with parents, community members, teachers, schools, TAFE, the local newspaper, media centres and school readiness workers. Many coordinators highlighted the need for HIPPY coordinators and</w:t>
      </w:r>
      <w:r>
        <w:t xml:space="preserve"> home tutors</w:t>
      </w:r>
      <w:r w:rsidRPr="002A7646">
        <w:t xml:space="preserve"> to be consistently engaged in the community for a long period of time to build trust.</w:t>
      </w:r>
    </w:p>
    <w:p w14:paraId="3173D4DD" w14:textId="77777777" w:rsidR="009D63DB" w:rsidRPr="002A7646" w:rsidRDefault="009D63DB" w:rsidP="007A55E5">
      <w:pPr>
        <w:pStyle w:val="BodyText"/>
      </w:pPr>
      <w:r w:rsidRPr="002A7646">
        <w:t>Nine coordinators who had recently established a site noted that time was required to integrate the</w:t>
      </w:r>
      <w:r>
        <w:t xml:space="preserve"> program</w:t>
      </w:r>
      <w:r w:rsidRPr="002A7646">
        <w:t xml:space="preserve"> into the community. It can take a few years (</w:t>
      </w:r>
      <w:r>
        <w:t>two to four</w:t>
      </w:r>
      <w:r w:rsidRPr="002A7646">
        <w:t xml:space="preserve"> years was most commonly identified) for the broader community to observe the benefits of </w:t>
      </w:r>
      <w:r>
        <w:t>HIPPY</w:t>
      </w:r>
      <w:r w:rsidRPr="002A7646">
        <w:t>, appreciate its importance and begin to refer families to HIPPY.</w:t>
      </w:r>
    </w:p>
    <w:p w14:paraId="43B9E4F9" w14:textId="68B9074D" w:rsidR="009D63DB" w:rsidRPr="0071520B" w:rsidRDefault="009D63DB" w:rsidP="007A55E5">
      <w:pPr>
        <w:pStyle w:val="BodyText"/>
      </w:pPr>
      <w:r w:rsidRPr="002A7646">
        <w:lastRenderedPageBreak/>
        <w:t xml:space="preserve">As </w:t>
      </w:r>
      <w:r>
        <w:t xml:space="preserve">outlined in </w:t>
      </w:r>
      <w:r w:rsidRPr="00AF0A63">
        <w:rPr>
          <w:b/>
        </w:rPr>
        <w:fldChar w:fldCharType="begin"/>
      </w:r>
      <w:r w:rsidRPr="00AF0A63">
        <w:rPr>
          <w:b/>
        </w:rPr>
        <w:instrText xml:space="preserve"> REF _Ref505360287 \h  \* MERGEFORMAT </w:instrText>
      </w:r>
      <w:r w:rsidRPr="00AF0A63">
        <w:rPr>
          <w:b/>
        </w:rPr>
      </w:r>
      <w:r w:rsidRPr="00AF0A63">
        <w:rPr>
          <w:b/>
        </w:rPr>
        <w:fldChar w:fldCharType="separate"/>
      </w:r>
      <w:r w:rsidR="003A57D4" w:rsidRPr="003A57D4">
        <w:t>Box 2.1</w:t>
      </w:r>
      <w:r w:rsidRPr="00AF0A63">
        <w:rPr>
          <w:b/>
        </w:rPr>
        <w:fldChar w:fldCharType="end"/>
      </w:r>
      <w:r>
        <w:t>,</w:t>
      </w:r>
      <w:r w:rsidRPr="002A7646">
        <w:t xml:space="preserve"> </w:t>
      </w:r>
      <w:r w:rsidR="002547CC">
        <w:t xml:space="preserve">building trust and engagement in </w:t>
      </w:r>
      <w:r w:rsidRPr="00967551">
        <w:t xml:space="preserve">Indigenous </w:t>
      </w:r>
      <w:r w:rsidRPr="002A7646">
        <w:t xml:space="preserve">communities </w:t>
      </w:r>
      <w:r w:rsidR="002547CC">
        <w:t xml:space="preserve">may need to overcome barriers </w:t>
      </w:r>
      <w:r w:rsidRPr="002A7646">
        <w:t>to access</w:t>
      </w:r>
      <w:r w:rsidR="002547CC">
        <w:t>ing</w:t>
      </w:r>
      <w:r w:rsidRPr="002A7646">
        <w:t xml:space="preserve"> mainstream services due to </w:t>
      </w:r>
      <w:r w:rsidR="002547CC">
        <w:t xml:space="preserve">feelings of embarrassment, </w:t>
      </w:r>
      <w:r w:rsidRPr="002A7646">
        <w:t>previous negative experiences and l</w:t>
      </w:r>
      <w:r w:rsidR="002547CC">
        <w:t>ack of cultural appropriateness</w:t>
      </w:r>
      <w:r w:rsidRPr="002A7646">
        <w:t xml:space="preserve">. HIPPY coordinators reported using several strategies to overcome distrust and integrate into the community. These include involving local Elders, Indigenous </w:t>
      </w:r>
      <w:r w:rsidRPr="0071520B">
        <w:t xml:space="preserve">organisations and community members at an early stage, and throughout the establishment process. Engaging and building trust within the Indigenous community was identified as difficult for </w:t>
      </w:r>
      <w:r>
        <w:t>10</w:t>
      </w:r>
      <w:r w:rsidR="00B5047B">
        <w:t xml:space="preserve"> of the sites interviewed.</w:t>
      </w:r>
    </w:p>
    <w:p w14:paraId="4D91F142" w14:textId="77777777" w:rsidR="009D63DB" w:rsidRPr="002A7646" w:rsidRDefault="009D63DB" w:rsidP="00A14AAF">
      <w:pPr>
        <w:pStyle w:val="Heading5"/>
      </w:pPr>
      <w:r w:rsidRPr="0071520B">
        <w:t>Building networks</w:t>
      </w:r>
    </w:p>
    <w:p w14:paraId="72E151C8" w14:textId="32E460C5" w:rsidR="009D63DB" w:rsidRPr="002A7646" w:rsidRDefault="009D63DB" w:rsidP="007A55E5">
      <w:pPr>
        <w:pStyle w:val="BodyText"/>
      </w:pPr>
      <w:r w:rsidRPr="002A7646">
        <w:t xml:space="preserve">Networking with cultural groups in the community was </w:t>
      </w:r>
      <w:r>
        <w:t xml:space="preserve">seen as </w:t>
      </w:r>
      <w:r w:rsidRPr="002A7646">
        <w:t xml:space="preserve">particularly important for those sites with a high proportion of </w:t>
      </w:r>
      <w:r>
        <w:t>CALD</w:t>
      </w:r>
      <w:r w:rsidRPr="002A7646">
        <w:t xml:space="preserve"> families and sites </w:t>
      </w:r>
      <w:r w:rsidR="0027580C">
        <w:t>with an</w:t>
      </w:r>
      <w:r w:rsidRPr="002A7646">
        <w:t xml:space="preserve"> </w:t>
      </w:r>
      <w:r w:rsidRPr="00AB04F4">
        <w:t xml:space="preserve">Indigenous </w:t>
      </w:r>
      <w:r w:rsidR="0027580C">
        <w:t>focus</w:t>
      </w:r>
      <w:r w:rsidRPr="002A7646">
        <w:t xml:space="preserve">. Coordinators with ongoing support from local Elders and </w:t>
      </w:r>
      <w:r w:rsidRPr="00AB04F4">
        <w:t xml:space="preserve">Indigenous </w:t>
      </w:r>
      <w:r w:rsidRPr="002A7646">
        <w:t xml:space="preserve">community members were able to continually reflect on HIPPY delivery and tailor this to suit the needs of individual families. These sites were also able to recruit </w:t>
      </w:r>
      <w:r w:rsidRPr="00AB04F4">
        <w:t>Indigenous</w:t>
      </w:r>
      <w:r>
        <w:t xml:space="preserve"> </w:t>
      </w:r>
      <w:r w:rsidR="0057358D">
        <w:t xml:space="preserve">home </w:t>
      </w:r>
      <w:r>
        <w:t>tutors</w:t>
      </w:r>
      <w:r w:rsidRPr="002A7646">
        <w:t xml:space="preserve"> and better access the community.</w:t>
      </w:r>
    </w:p>
    <w:p w14:paraId="490B5992" w14:textId="06EB2D11" w:rsidR="009D63DB" w:rsidRPr="002A7646" w:rsidRDefault="009D63DB" w:rsidP="007A55E5">
      <w:pPr>
        <w:pStyle w:val="BodyText"/>
      </w:pPr>
      <w:r w:rsidRPr="002A7646">
        <w:t xml:space="preserve">All HIPPY coordinators interviewed for this project </w:t>
      </w:r>
      <w:r>
        <w:t>indicated</w:t>
      </w:r>
      <w:r w:rsidRPr="002A7646">
        <w:t xml:space="preserve"> that</w:t>
      </w:r>
      <w:r>
        <w:t xml:space="preserve"> program</w:t>
      </w:r>
      <w:r w:rsidRPr="002A7646">
        <w:t xml:space="preserve"> establishment and ongoing delivery could not occur without establishing trust and developing networks throughout the community. This occurred through </w:t>
      </w:r>
      <w:r>
        <w:t>a</w:t>
      </w:r>
      <w:r w:rsidRPr="002A7646">
        <w:t xml:space="preserve">dvisory </w:t>
      </w:r>
      <w:r>
        <w:t>g</w:t>
      </w:r>
      <w:r w:rsidRPr="002A7646">
        <w:t>roups, relationships with other</w:t>
      </w:r>
      <w:r>
        <w:t xml:space="preserve"> program</w:t>
      </w:r>
      <w:r w:rsidRPr="002A7646">
        <w:t xml:space="preserve">s and service providers and engaging directly with the community. This was identified </w:t>
      </w:r>
      <w:r w:rsidR="002547CC">
        <w:t>as</w:t>
      </w:r>
      <w:r w:rsidRPr="002A7646">
        <w:t xml:space="preserve"> particularly important in </w:t>
      </w:r>
      <w:r w:rsidRPr="00AB04F4">
        <w:t xml:space="preserve">Indigenous </w:t>
      </w:r>
      <w:r>
        <w:t>communities.</w:t>
      </w:r>
    </w:p>
    <w:p w14:paraId="53780FE1" w14:textId="4FB3F750" w:rsidR="009D63DB" w:rsidRPr="002A7646" w:rsidRDefault="009D63DB" w:rsidP="007A55E5">
      <w:pPr>
        <w:pStyle w:val="BodyText"/>
      </w:pPr>
      <w:r w:rsidRPr="002A7646">
        <w:t>As part of establishing a HIPPY site,</w:t>
      </w:r>
      <w:r>
        <w:t xml:space="preserve"> line manager</w:t>
      </w:r>
      <w:r w:rsidRPr="002A7646">
        <w:t xml:space="preserve">s form an advisory group to support successful delivery of </w:t>
      </w:r>
      <w:r>
        <w:t>HIPPY</w:t>
      </w:r>
      <w:r w:rsidRPr="002A7646">
        <w:t xml:space="preserve"> in the community. Advisory </w:t>
      </w:r>
      <w:r>
        <w:t>g</w:t>
      </w:r>
      <w:r w:rsidRPr="002A7646">
        <w:t xml:space="preserve">roups comprise several members, and can include local </w:t>
      </w:r>
      <w:r w:rsidRPr="00AB04F4">
        <w:t xml:space="preserve">Indigenous </w:t>
      </w:r>
      <w:r w:rsidRPr="002A7646">
        <w:t>community liaison worker</w:t>
      </w:r>
      <w:r>
        <w:t>s</w:t>
      </w:r>
      <w:r w:rsidRPr="002A7646">
        <w:t xml:space="preserve">, </w:t>
      </w:r>
      <w:r w:rsidRPr="00AB04F4">
        <w:t xml:space="preserve">Indigenous </w:t>
      </w:r>
      <w:r w:rsidRPr="002A7646">
        <w:t>employment</w:t>
      </w:r>
      <w:r>
        <w:t xml:space="preserve"> program</w:t>
      </w:r>
      <w:r w:rsidRPr="002A7646">
        <w:t xml:space="preserve"> worker</w:t>
      </w:r>
      <w:r>
        <w:t>s</w:t>
      </w:r>
      <w:r w:rsidRPr="002A7646">
        <w:t>, school staff and members of other local services (for example</w:t>
      </w:r>
      <w:r>
        <w:t>,</w:t>
      </w:r>
      <w:r w:rsidRPr="002A7646">
        <w:t xml:space="preserve"> Centrelink</w:t>
      </w:r>
      <w:r w:rsidR="00B5047B">
        <w:t xml:space="preserve"> and the Department of Health).</w:t>
      </w:r>
    </w:p>
    <w:p w14:paraId="4005FC69" w14:textId="61615823" w:rsidR="009D63DB" w:rsidRPr="002A7646" w:rsidRDefault="009D63DB" w:rsidP="007A55E5">
      <w:pPr>
        <w:pStyle w:val="BodyText"/>
      </w:pPr>
      <w:r w:rsidRPr="002A7646">
        <w:t>There was no quantitative</w:t>
      </w:r>
      <w:r>
        <w:t xml:space="preserve"> program</w:t>
      </w:r>
      <w:r w:rsidRPr="002A7646">
        <w:t xml:space="preserve"> data available on the use of </w:t>
      </w:r>
      <w:r>
        <w:t>a</w:t>
      </w:r>
      <w:r w:rsidRPr="002A7646">
        <w:t xml:space="preserve">dvisory </w:t>
      </w:r>
      <w:r>
        <w:t>g</w:t>
      </w:r>
      <w:r w:rsidRPr="002A7646">
        <w:t xml:space="preserve">roups. However, in consultations, a few coordinators discussed their experiences with </w:t>
      </w:r>
      <w:r>
        <w:t>a</w:t>
      </w:r>
      <w:r w:rsidRPr="002A7646">
        <w:t xml:space="preserve">dvisory </w:t>
      </w:r>
      <w:r>
        <w:t>groups</w:t>
      </w:r>
      <w:r w:rsidRPr="002A7646">
        <w:t xml:space="preserve">. Two coordinators </w:t>
      </w:r>
      <w:r>
        <w:t>commented</w:t>
      </w:r>
      <w:r w:rsidRPr="002A7646">
        <w:t xml:space="preserve"> that their </w:t>
      </w:r>
      <w:r>
        <w:t>a</w:t>
      </w:r>
      <w:r w:rsidRPr="002A7646">
        <w:t xml:space="preserve">dvisory </w:t>
      </w:r>
      <w:r>
        <w:t>g</w:t>
      </w:r>
      <w:r w:rsidRPr="002A7646">
        <w:t xml:space="preserve">roup was particularly useful for facilitating access to the </w:t>
      </w:r>
      <w:r w:rsidRPr="00AB04F4">
        <w:t xml:space="preserve">Indigenous </w:t>
      </w:r>
      <w:r w:rsidRPr="002A7646">
        <w:t>community, helping to promote HIPPY within the community and providing links to other training and services. In contrast, one coordinator highlighted the difficulties they faced in finding appropriate members who will add value</w:t>
      </w:r>
      <w:r w:rsidR="00B5047B">
        <w:t>.</w:t>
      </w:r>
    </w:p>
    <w:p w14:paraId="40B12189" w14:textId="77777777" w:rsidR="009D63DB" w:rsidRPr="002A7646" w:rsidRDefault="009D63DB" w:rsidP="007A55E5">
      <w:pPr>
        <w:pStyle w:val="BodyText"/>
      </w:pPr>
      <w:r w:rsidRPr="002A7646">
        <w:t>Furthermore, a few coordinators with an established reputation and a strong network were able to recruit a full intake of children through ‘word of mouth’ and referral alone. This significantly reduced the hours they needed to actively promote the</w:t>
      </w:r>
      <w:r>
        <w:t xml:space="preserve"> program</w:t>
      </w:r>
      <w:r w:rsidRPr="002A7646">
        <w:t>, and enabled focus on other aspects of delivery.</w:t>
      </w:r>
    </w:p>
    <w:p w14:paraId="666052FE" w14:textId="6EC72611" w:rsidR="009D63DB" w:rsidRPr="002A7646" w:rsidRDefault="009D63DB" w:rsidP="00A14AAF">
      <w:pPr>
        <w:pStyle w:val="Heading5"/>
      </w:pPr>
      <w:r w:rsidRPr="002A7646">
        <w:t xml:space="preserve">Support from HIPPY </w:t>
      </w:r>
      <w:r w:rsidR="009966C4">
        <w:t xml:space="preserve">program </w:t>
      </w:r>
      <w:r>
        <w:t>p</w:t>
      </w:r>
      <w:r w:rsidRPr="002A7646">
        <w:t>rovider</w:t>
      </w:r>
    </w:p>
    <w:p w14:paraId="185CCC64" w14:textId="25F40979" w:rsidR="009D63DB" w:rsidRPr="002A7646" w:rsidRDefault="009D63DB" w:rsidP="007A55E5">
      <w:pPr>
        <w:pStyle w:val="BodyText"/>
      </w:pPr>
      <w:r>
        <w:t>The</w:t>
      </w:r>
      <w:r w:rsidRPr="002A7646">
        <w:t xml:space="preserve"> majority of </w:t>
      </w:r>
      <w:r>
        <w:t>coordinators</w:t>
      </w:r>
      <w:r w:rsidRPr="002A7646">
        <w:t xml:space="preserve"> interviewed for this project considered that their HIPPY</w:t>
      </w:r>
      <w:r w:rsidR="009966C4" w:rsidRPr="009966C4">
        <w:t xml:space="preserve"> </w:t>
      </w:r>
      <w:r w:rsidR="009966C4">
        <w:t>program</w:t>
      </w:r>
      <w:r w:rsidRPr="002A7646">
        <w:t xml:space="preserve"> </w:t>
      </w:r>
      <w:r>
        <w:t>p</w:t>
      </w:r>
      <w:r w:rsidRPr="002A7646">
        <w:t>rovider was supportive and essential to running HIPPY. Providers offered assistance recruiting families (for example</w:t>
      </w:r>
      <w:r>
        <w:t>,</w:t>
      </w:r>
      <w:r w:rsidRPr="002A7646">
        <w:t xml:space="preserve"> databases or pre-existing networks), accessing local </w:t>
      </w:r>
      <w:r w:rsidRPr="00AB04F4">
        <w:t>Indigenous</w:t>
      </w:r>
      <w:r w:rsidRPr="002A7646">
        <w:t xml:space="preserve"> communities and offered valuable ongoing advice on how to </w:t>
      </w:r>
      <w:r w:rsidR="0027580C">
        <w:t>engage with</w:t>
      </w:r>
      <w:r w:rsidR="0027580C" w:rsidRPr="002A7646">
        <w:t xml:space="preserve"> </w:t>
      </w:r>
      <w:r w:rsidRPr="002A7646">
        <w:t xml:space="preserve">evolving communities with changing demographics. </w:t>
      </w:r>
      <w:r>
        <w:t xml:space="preserve">Additionally, </w:t>
      </w:r>
      <w:r w:rsidRPr="002A7646">
        <w:t xml:space="preserve">HIPPY </w:t>
      </w:r>
      <w:r w:rsidR="009966C4">
        <w:t xml:space="preserve">program </w:t>
      </w:r>
      <w:r>
        <w:t>p</w:t>
      </w:r>
      <w:r w:rsidRPr="002A7646">
        <w:t xml:space="preserve">roviders often offer multiple services in the community. These services can provide useful information on the broader community and referral pathways for families both to, and from, HIPPY. Multiple coordinators agreed that HIPPY </w:t>
      </w:r>
      <w:r w:rsidR="009966C4">
        <w:t xml:space="preserve">program </w:t>
      </w:r>
      <w:r>
        <w:t>p</w:t>
      </w:r>
      <w:r w:rsidRPr="002A7646">
        <w:t>roviders offered good networking opportunities</w:t>
      </w:r>
      <w:r>
        <w:t>,</w:t>
      </w:r>
      <w:r w:rsidRPr="002A7646">
        <w:t xml:space="preserve"> including </w:t>
      </w:r>
      <w:r>
        <w:t xml:space="preserve">that they </w:t>
      </w:r>
      <w:r w:rsidRPr="002A7646">
        <w:t>enable referral to other community services.</w:t>
      </w:r>
    </w:p>
    <w:p w14:paraId="3B19E44E" w14:textId="4BCEF1A3" w:rsidR="009D63DB" w:rsidRPr="00BA64BD" w:rsidRDefault="009D63DB" w:rsidP="00E829B5">
      <w:pPr>
        <w:pStyle w:val="Heading2"/>
      </w:pPr>
      <w:bookmarkStart w:id="89" w:name="_Toc519242217"/>
      <w:r>
        <w:lastRenderedPageBreak/>
        <w:t>Meeting the needs of different target groups</w:t>
      </w:r>
      <w:bookmarkEnd w:id="89"/>
      <w:r>
        <w:t xml:space="preserve"> </w:t>
      </w:r>
    </w:p>
    <w:p w14:paraId="6B586537" w14:textId="631B7B28" w:rsidR="009D63DB" w:rsidRPr="00FF05BA" w:rsidRDefault="009D63DB" w:rsidP="009D63DB">
      <w:pPr>
        <w:spacing w:before="113" w:after="60"/>
        <w:rPr>
          <w:sz w:val="20"/>
          <w:szCs w:val="20"/>
        </w:rPr>
      </w:pPr>
      <w:r w:rsidRPr="00FF05BA">
        <w:rPr>
          <w:sz w:val="20"/>
          <w:szCs w:val="20"/>
        </w:rPr>
        <w:t>HIPPY</w:t>
      </w:r>
      <w:r w:rsidR="00884780" w:rsidRPr="00FF05BA">
        <w:rPr>
          <w:sz w:val="20"/>
          <w:szCs w:val="20"/>
        </w:rPr>
        <w:t xml:space="preserve"> </w:t>
      </w:r>
      <w:r w:rsidRPr="00FF05BA">
        <w:rPr>
          <w:sz w:val="20"/>
          <w:szCs w:val="20"/>
        </w:rPr>
        <w:t xml:space="preserve">is </w:t>
      </w:r>
      <w:r w:rsidR="0027580C" w:rsidRPr="00FF05BA">
        <w:rPr>
          <w:sz w:val="20"/>
          <w:szCs w:val="20"/>
        </w:rPr>
        <w:t>delivered in communities with high levels of</w:t>
      </w:r>
      <w:r w:rsidRPr="00FF05BA">
        <w:rPr>
          <w:sz w:val="20"/>
          <w:szCs w:val="20"/>
        </w:rPr>
        <w:t xml:space="preserve"> disadvantaged </w:t>
      </w:r>
      <w:r w:rsidR="0027580C" w:rsidRPr="00FF05BA">
        <w:rPr>
          <w:sz w:val="20"/>
          <w:szCs w:val="20"/>
        </w:rPr>
        <w:t>and vulnerable families across Australia;</w:t>
      </w:r>
      <w:r w:rsidR="00884780" w:rsidRPr="00FF05BA">
        <w:rPr>
          <w:sz w:val="20"/>
          <w:szCs w:val="20"/>
        </w:rPr>
        <w:t xml:space="preserve"> from diverse cultural backgrounds and locations varying from urban cent</w:t>
      </w:r>
      <w:r w:rsidR="00B5047B">
        <w:rPr>
          <w:sz w:val="20"/>
          <w:szCs w:val="20"/>
        </w:rPr>
        <w:t>res to very remote communities.</w:t>
      </w:r>
    </w:p>
    <w:p w14:paraId="76F7532B" w14:textId="774B8E5F" w:rsidR="004E3526" w:rsidRPr="00FF05BA" w:rsidRDefault="00884780" w:rsidP="009D63DB">
      <w:pPr>
        <w:spacing w:before="113" w:after="60"/>
        <w:rPr>
          <w:sz w:val="20"/>
          <w:szCs w:val="20"/>
        </w:rPr>
      </w:pPr>
      <w:r w:rsidRPr="00FF05BA">
        <w:rPr>
          <w:sz w:val="20"/>
          <w:szCs w:val="20"/>
        </w:rPr>
        <w:t xml:space="preserve">Roost et al. (2014) identified that </w:t>
      </w:r>
      <w:r w:rsidR="009D63DB" w:rsidRPr="00FF05BA">
        <w:rPr>
          <w:sz w:val="20"/>
          <w:szCs w:val="20"/>
        </w:rPr>
        <w:t>HIPPY generally recruits families</w:t>
      </w:r>
      <w:r w:rsidR="0027580C" w:rsidRPr="00FF05BA">
        <w:rPr>
          <w:sz w:val="20"/>
          <w:szCs w:val="20"/>
        </w:rPr>
        <w:t xml:space="preserve"> experiencing vulnerability</w:t>
      </w:r>
      <w:r w:rsidR="009D63DB" w:rsidRPr="00FF05BA">
        <w:rPr>
          <w:sz w:val="20"/>
          <w:szCs w:val="20"/>
        </w:rPr>
        <w:t xml:space="preserve">, with 60 per cent of families described as disadvantaged according to criteria such as employment, health care card </w:t>
      </w:r>
      <w:r w:rsidR="00B5047B">
        <w:rPr>
          <w:sz w:val="20"/>
          <w:szCs w:val="20"/>
        </w:rPr>
        <w:t>status or single parent status.</w:t>
      </w:r>
    </w:p>
    <w:p w14:paraId="6996AD89" w14:textId="35212F64" w:rsidR="009D63DB" w:rsidRPr="00FF05BA" w:rsidRDefault="009D63DB" w:rsidP="009D63DB">
      <w:pPr>
        <w:spacing w:before="113" w:after="60"/>
        <w:rPr>
          <w:sz w:val="20"/>
          <w:szCs w:val="20"/>
        </w:rPr>
      </w:pPr>
      <w:r w:rsidRPr="00FF05BA">
        <w:rPr>
          <w:sz w:val="20"/>
          <w:szCs w:val="20"/>
        </w:rPr>
        <w:t xml:space="preserve">This is supported by our analysis of HIPPY data, which shows that of the </w:t>
      </w:r>
      <w:r w:rsidR="0027580C" w:rsidRPr="00FF05BA">
        <w:rPr>
          <w:sz w:val="20"/>
          <w:szCs w:val="20"/>
        </w:rPr>
        <w:t>families enrolled in</w:t>
      </w:r>
      <w:r w:rsidRPr="00FF05BA">
        <w:rPr>
          <w:sz w:val="20"/>
          <w:szCs w:val="20"/>
        </w:rPr>
        <w:t xml:space="preserve"> HIPPY:</w:t>
      </w:r>
    </w:p>
    <w:p w14:paraId="548C6145" w14:textId="77777777" w:rsidR="009D63DB" w:rsidRPr="000B2312" w:rsidRDefault="009D63DB" w:rsidP="00B90159">
      <w:pPr>
        <w:pStyle w:val="ListBullet"/>
      </w:pPr>
      <w:r>
        <w:t>More</w:t>
      </w:r>
      <w:r w:rsidRPr="000B2312">
        <w:t xml:space="preserve"> than 60 per cent of all HIPPY families entering the</w:t>
      </w:r>
      <w:r>
        <w:t xml:space="preserve"> program</w:t>
      </w:r>
      <w:r w:rsidRPr="000B2312">
        <w:t xml:space="preserve"> hold a </w:t>
      </w:r>
      <w:r>
        <w:t>h</w:t>
      </w:r>
      <w:r w:rsidRPr="000B2312">
        <w:t xml:space="preserve">ealth </w:t>
      </w:r>
      <w:r>
        <w:t>c</w:t>
      </w:r>
      <w:r w:rsidRPr="000B2312">
        <w:t>ar</w:t>
      </w:r>
      <w:r>
        <w:t xml:space="preserve">e card: </w:t>
      </w:r>
      <w:r w:rsidRPr="000B2312">
        <w:t>63</w:t>
      </w:r>
      <w:r>
        <w:t> </w:t>
      </w:r>
      <w:r w:rsidRPr="000B2312">
        <w:t>per</w:t>
      </w:r>
      <w:r>
        <w:t> </w:t>
      </w:r>
      <w:r w:rsidRPr="000B2312">
        <w:t xml:space="preserve">cent in 2014 </w:t>
      </w:r>
      <w:r>
        <w:t xml:space="preserve">(1,365 of 2,172) </w:t>
      </w:r>
      <w:r w:rsidRPr="000B2312">
        <w:t>and 60 per cent in 2015</w:t>
      </w:r>
      <w:r>
        <w:t xml:space="preserve"> (1,405 of 2,332</w:t>
      </w:r>
      <w:r w:rsidRPr="000B2312">
        <w:t>).</w:t>
      </w:r>
    </w:p>
    <w:p w14:paraId="5B290467" w14:textId="68CB72C1" w:rsidR="004E3526" w:rsidRDefault="009D63DB" w:rsidP="00B90159">
      <w:pPr>
        <w:pStyle w:val="ListBullet"/>
      </w:pPr>
      <w:r w:rsidRPr="000B2312">
        <w:t xml:space="preserve">Approximately half of parents have achieved lower than or equivalent to year 12 as their highest level </w:t>
      </w:r>
      <w:r w:rsidRPr="003446C6">
        <w:t xml:space="preserve">of education: 52 </w:t>
      </w:r>
      <w:r>
        <w:t xml:space="preserve">per cent </w:t>
      </w:r>
      <w:r w:rsidRPr="003446C6">
        <w:t>of mothers (743 of 1,440)</w:t>
      </w:r>
      <w:r>
        <w:t xml:space="preserve"> and </w:t>
      </w:r>
      <w:r w:rsidRPr="003446C6">
        <w:t xml:space="preserve">45 </w:t>
      </w:r>
      <w:r>
        <w:t xml:space="preserve">per cent </w:t>
      </w:r>
      <w:r w:rsidRPr="003446C6">
        <w:t>of fathers (512 of 1,135)</w:t>
      </w:r>
      <w:r>
        <w:t xml:space="preserve"> in 2013</w:t>
      </w:r>
      <w:r w:rsidRPr="003446C6">
        <w:t xml:space="preserve">, 51 </w:t>
      </w:r>
      <w:r>
        <w:t xml:space="preserve">per cent of mothers </w:t>
      </w:r>
      <w:r w:rsidRPr="003446C6">
        <w:t xml:space="preserve">(683 of 1,498) </w:t>
      </w:r>
      <w:r>
        <w:t xml:space="preserve">and </w:t>
      </w:r>
      <w:r w:rsidRPr="003446C6">
        <w:t xml:space="preserve">46 </w:t>
      </w:r>
      <w:r>
        <w:t xml:space="preserve">per cent of fathers </w:t>
      </w:r>
      <w:r w:rsidRPr="003446C6">
        <w:t xml:space="preserve">(996 of 1,952) </w:t>
      </w:r>
      <w:r>
        <w:t xml:space="preserve">in 2014 </w:t>
      </w:r>
      <w:r w:rsidRPr="003446C6">
        <w:t>and 47</w:t>
      </w:r>
      <w:r>
        <w:t> </w:t>
      </w:r>
      <w:r w:rsidRPr="003446C6">
        <w:t xml:space="preserve">per cent </w:t>
      </w:r>
      <w:r>
        <w:t xml:space="preserve">of mothers </w:t>
      </w:r>
      <w:r w:rsidRPr="003446C6">
        <w:t xml:space="preserve">(1,010 of 2,128) </w:t>
      </w:r>
      <w:r>
        <w:t xml:space="preserve">and </w:t>
      </w:r>
      <w:r w:rsidRPr="003446C6">
        <w:t xml:space="preserve">42 per cent </w:t>
      </w:r>
      <w:r>
        <w:t xml:space="preserve">of fathers </w:t>
      </w:r>
      <w:r w:rsidRPr="003446C6">
        <w:t>(656 of 1,563) in 2015</w:t>
      </w:r>
      <w:r>
        <w:t>.</w:t>
      </w:r>
      <w:r w:rsidR="00884780">
        <w:t xml:space="preserve"> </w:t>
      </w:r>
      <w:r w:rsidR="00386272">
        <w:t>I</w:t>
      </w:r>
      <w:r w:rsidR="001D0112" w:rsidRPr="001D0112">
        <w:t xml:space="preserve">n 2015, fathers </w:t>
      </w:r>
      <w:r w:rsidR="00386272">
        <w:t xml:space="preserve">had a </w:t>
      </w:r>
      <w:r w:rsidR="001D0112" w:rsidRPr="001D0112">
        <w:t>trade qualification (20 per cent, 317 of 1563) or ‘Degree o</w:t>
      </w:r>
      <w:r w:rsidR="00386272">
        <w:t>r</w:t>
      </w:r>
      <w:r w:rsidR="001D0112" w:rsidRPr="001D0112">
        <w:t xml:space="preserve"> higher’ (19 per cent, 302 of 1563) and mothers </w:t>
      </w:r>
      <w:r w:rsidR="00386272">
        <w:t>had</w:t>
      </w:r>
      <w:r w:rsidR="001D0112" w:rsidRPr="00386272">
        <w:t xml:space="preserve"> a ‘De</w:t>
      </w:r>
      <w:r w:rsidR="001D0112" w:rsidRPr="001D0112">
        <w:t>gree o</w:t>
      </w:r>
      <w:r w:rsidR="00386272">
        <w:t>r</w:t>
      </w:r>
      <w:r w:rsidR="001D0112" w:rsidRPr="001D0112">
        <w:t xml:space="preserve"> higher’ (21 per cent, 455 of 2128) or ‘Certificate I to IV’ (19 per cent, 398 of 2128).</w:t>
      </w:r>
    </w:p>
    <w:p w14:paraId="4B852CF1" w14:textId="5BE8FCFC" w:rsidR="009D63DB" w:rsidRPr="003446C6" w:rsidRDefault="009D63DB" w:rsidP="00B90159">
      <w:pPr>
        <w:pStyle w:val="ListBullet"/>
      </w:pPr>
      <w:r w:rsidRPr="003446C6">
        <w:t>The proportion of children participating in HIPPY</w:t>
      </w:r>
      <w:r>
        <w:t xml:space="preserve"> who identify as</w:t>
      </w:r>
      <w:r w:rsidRPr="003446C6">
        <w:t xml:space="preserve"> Indigenous has increased from 13</w:t>
      </w:r>
      <w:r>
        <w:t> </w:t>
      </w:r>
      <w:r w:rsidRPr="003446C6">
        <w:t>per</w:t>
      </w:r>
      <w:r>
        <w:t> </w:t>
      </w:r>
      <w:r w:rsidRPr="003446C6">
        <w:t>cent in</w:t>
      </w:r>
      <w:r>
        <w:t xml:space="preserve"> phase</w:t>
      </w:r>
      <w:r w:rsidRPr="003446C6">
        <w:t xml:space="preserve"> 1 to 50 per cent in</w:t>
      </w:r>
      <w:r>
        <w:t xml:space="preserve"> phase</w:t>
      </w:r>
      <w:r w:rsidRPr="003446C6">
        <w:t xml:space="preserve"> 2 (first 25 sites) and 69</w:t>
      </w:r>
      <w:r>
        <w:t xml:space="preserve"> per cent</w:t>
      </w:r>
      <w:r w:rsidRPr="003446C6">
        <w:t xml:space="preserve"> in</w:t>
      </w:r>
      <w:r>
        <w:t xml:space="preserve"> phase</w:t>
      </w:r>
      <w:r w:rsidRPr="003446C6">
        <w:t xml:space="preserve"> 2 (second 25 sites). This </w:t>
      </w:r>
      <w:r>
        <w:t>demonstrates</w:t>
      </w:r>
      <w:r w:rsidRPr="003446C6">
        <w:t xml:space="preserve"> that</w:t>
      </w:r>
      <w:r>
        <w:t xml:space="preserve"> phase</w:t>
      </w:r>
      <w:r w:rsidRPr="003446C6">
        <w:t xml:space="preserve"> 2 </w:t>
      </w:r>
      <w:r w:rsidR="0027580C">
        <w:t>has been successful in enrolling Indigenous children in the program</w:t>
      </w:r>
      <w:r w:rsidRPr="003446C6">
        <w:t xml:space="preserve"> as intended.</w:t>
      </w:r>
      <w:r w:rsidRPr="003446C6">
        <w:rPr>
          <w:rStyle w:val="FootnoteReference"/>
        </w:rPr>
        <w:footnoteReference w:id="13"/>
      </w:r>
    </w:p>
    <w:p w14:paraId="4F19E946" w14:textId="77777777" w:rsidR="009D63DB" w:rsidRPr="003446C6" w:rsidRDefault="009D63DB" w:rsidP="00B90159">
      <w:pPr>
        <w:pStyle w:val="ListBullet"/>
      </w:pPr>
      <w:r w:rsidRPr="003446C6">
        <w:t>Children are most likely to have a language other than English as their main language in</w:t>
      </w:r>
      <w:r>
        <w:t xml:space="preserve"> major cities</w:t>
      </w:r>
      <w:r w:rsidRPr="003446C6">
        <w:t xml:space="preserve"> (37 per cent) and</w:t>
      </w:r>
      <w:r>
        <w:t xml:space="preserve"> very remote</w:t>
      </w:r>
      <w:r w:rsidRPr="003446C6">
        <w:t xml:space="preserve"> sites (43 per cent).</w:t>
      </w:r>
      <w:r w:rsidRPr="003446C6">
        <w:rPr>
          <w:rStyle w:val="FootnoteReference"/>
        </w:rPr>
        <w:footnoteReference w:id="14"/>
      </w:r>
    </w:p>
    <w:p w14:paraId="7E5FA325" w14:textId="7FA653CD" w:rsidR="009D63DB" w:rsidRPr="000B2312" w:rsidRDefault="009D63DB" w:rsidP="00B90159">
      <w:pPr>
        <w:pStyle w:val="ListBullet"/>
      </w:pPr>
      <w:r w:rsidRPr="000B2312">
        <w:t xml:space="preserve">Most HIPPY </w:t>
      </w:r>
      <w:r>
        <w:t>parents</w:t>
      </w:r>
      <w:r w:rsidRPr="000B2312">
        <w:t xml:space="preserve"> are ‘very fluent’ in speaking English</w:t>
      </w:r>
      <w:r>
        <w:t xml:space="preserve"> upon enrolment:</w:t>
      </w:r>
      <w:r w:rsidRPr="000B2312">
        <w:t xml:space="preserve"> 73 per cent</w:t>
      </w:r>
      <w:r>
        <w:t xml:space="preserve"> (2,003 of 2,745)</w:t>
      </w:r>
      <w:r w:rsidRPr="000B2312">
        <w:t xml:space="preserve"> in 2013, 78 per cent </w:t>
      </w:r>
      <w:r>
        <w:t>(2,615 of 3,348) in 2014 and 76 per cent (2,495 of 3,290) in 2015</w:t>
      </w:r>
      <w:r w:rsidR="004E3526">
        <w:t>; however f</w:t>
      </w:r>
      <w:r w:rsidRPr="000B2312">
        <w:t xml:space="preserve">ewer parents identify as ‘very fluent’ </w:t>
      </w:r>
      <w:r>
        <w:t xml:space="preserve">in reading and writing English: </w:t>
      </w:r>
      <w:r w:rsidRPr="000B2312">
        <w:t>67 per cent</w:t>
      </w:r>
      <w:r>
        <w:t xml:space="preserve"> (1,819 of 2,712)</w:t>
      </w:r>
      <w:r w:rsidRPr="000B2312">
        <w:t xml:space="preserve"> in 2013, 71</w:t>
      </w:r>
      <w:r>
        <w:t> </w:t>
      </w:r>
      <w:r w:rsidRPr="000B2312">
        <w:t>per</w:t>
      </w:r>
      <w:r>
        <w:t> </w:t>
      </w:r>
      <w:r w:rsidRPr="000B2312">
        <w:t xml:space="preserve">cent </w:t>
      </w:r>
      <w:r>
        <w:t xml:space="preserve">(2,375 of 3,323) </w:t>
      </w:r>
      <w:r w:rsidRPr="000B2312">
        <w:t xml:space="preserve">in 2014 and 69 per cent </w:t>
      </w:r>
      <w:r>
        <w:t xml:space="preserve">(2,282 of 3,284) </w:t>
      </w:r>
      <w:r w:rsidRPr="000B2312">
        <w:t>in 2015.</w:t>
      </w:r>
    </w:p>
    <w:p w14:paraId="3602D12E" w14:textId="22039C4F" w:rsidR="009D63DB" w:rsidRPr="000B2312" w:rsidRDefault="009D63DB" w:rsidP="00B90159">
      <w:pPr>
        <w:pStyle w:val="ListBullet"/>
      </w:pPr>
      <w:r w:rsidRPr="000B2312">
        <w:t xml:space="preserve">Common medical and behavioural diagnoses among HIPPY children include </w:t>
      </w:r>
      <w:r>
        <w:t>c</w:t>
      </w:r>
      <w:r w:rsidRPr="000B2312">
        <w:t xml:space="preserve">ommunication </w:t>
      </w:r>
      <w:r>
        <w:t>d</w:t>
      </w:r>
      <w:r w:rsidRPr="000B2312">
        <w:t xml:space="preserve">ifficulties and </w:t>
      </w:r>
      <w:r>
        <w:t>m</w:t>
      </w:r>
      <w:r w:rsidRPr="000B2312">
        <w:t xml:space="preserve">edical </w:t>
      </w:r>
      <w:r>
        <w:t>c</w:t>
      </w:r>
      <w:r w:rsidRPr="000B2312">
        <w:t>onditions (incl</w:t>
      </w:r>
      <w:r>
        <w:t>uding</w:t>
      </w:r>
      <w:r w:rsidRPr="000B2312">
        <w:t xml:space="preserve"> </w:t>
      </w:r>
      <w:r>
        <w:t>a</w:t>
      </w:r>
      <w:r w:rsidRPr="000B2312">
        <w:t xml:space="preserve">sthma, </w:t>
      </w:r>
      <w:r>
        <w:t>e</w:t>
      </w:r>
      <w:r w:rsidRPr="000B2312">
        <w:t xml:space="preserve">pilepsy, </w:t>
      </w:r>
      <w:r>
        <w:t>a</w:t>
      </w:r>
      <w:r w:rsidRPr="000B2312">
        <w:t>llergies), both affecting 7 per cent of children</w:t>
      </w:r>
      <w:r>
        <w:t xml:space="preserve"> in 2015 (162 and 174 children of 2,333 total, respectively)</w:t>
      </w:r>
      <w:r w:rsidRPr="000B2312">
        <w:t>.</w:t>
      </w:r>
    </w:p>
    <w:p w14:paraId="56BC7111" w14:textId="77777777" w:rsidR="001D0112" w:rsidRDefault="001D0112" w:rsidP="00AC3986">
      <w:pPr>
        <w:pStyle w:val="Heading3"/>
      </w:pPr>
      <w:r>
        <w:t>Reaching those most at need</w:t>
      </w:r>
    </w:p>
    <w:p w14:paraId="4B2D5015" w14:textId="4E797D4E" w:rsidR="009D63DB" w:rsidRDefault="009D63DB" w:rsidP="007A55E5">
      <w:pPr>
        <w:pStyle w:val="BodyText"/>
      </w:pPr>
      <w:r w:rsidRPr="007A6072">
        <w:t xml:space="preserve">Although the data shows that HIPPY is </w:t>
      </w:r>
      <w:r w:rsidR="002745AD">
        <w:t>enrolling</w:t>
      </w:r>
      <w:r w:rsidR="002745AD" w:rsidRPr="007A6072">
        <w:t xml:space="preserve"> </w:t>
      </w:r>
      <w:r w:rsidRPr="007A6072">
        <w:t>disadvantaged families, it is not possible to ascertain from current data whether, within sites, the</w:t>
      </w:r>
      <w:r>
        <w:t xml:space="preserve"> program</w:t>
      </w:r>
      <w:r w:rsidRPr="007A6072">
        <w:t xml:space="preserve"> is </w:t>
      </w:r>
      <w:r w:rsidR="002745AD">
        <w:t xml:space="preserve">reaching </w:t>
      </w:r>
      <w:r w:rsidRPr="007A6072">
        <w:t xml:space="preserve">those most in need </w:t>
      </w:r>
      <w:r>
        <w:t>within that</w:t>
      </w:r>
      <w:r w:rsidRPr="007A6072">
        <w:t xml:space="preserve"> community. </w:t>
      </w:r>
      <w:r w:rsidR="002745AD">
        <w:t xml:space="preserve">Two coordinators interviewed for this evaluation noted that their recruitment during site establishment focused on meeting expected enrolment numbers, whereas once the site was established they began actively recruiting the families most in need in the community. </w:t>
      </w:r>
      <w:r>
        <w:t>Further</w:t>
      </w:r>
      <w:r w:rsidR="002745AD">
        <w:t xml:space="preserve"> analysis regarding change in recruitment focus over time was not possible as</w:t>
      </w:r>
      <w:r>
        <w:t xml:space="preserve"> data </w:t>
      </w:r>
      <w:r w:rsidR="002745AD">
        <w:t>was</w:t>
      </w:r>
      <w:r>
        <w:t xml:space="preserve"> not disaggregated based on the number of years a site has been in operation</w:t>
      </w:r>
      <w:r w:rsidR="00B5047B">
        <w:t>.</w:t>
      </w:r>
    </w:p>
    <w:p w14:paraId="2466220D" w14:textId="2ED5C6DA" w:rsidR="009D63DB" w:rsidRDefault="009D63DB" w:rsidP="007A55E5">
      <w:pPr>
        <w:pStyle w:val="BodyText"/>
      </w:pPr>
      <w:r w:rsidRPr="003446C6">
        <w:lastRenderedPageBreak/>
        <w:t xml:space="preserve">Using administrative data from HIPPY Australia, </w:t>
      </w:r>
      <w:r w:rsidRPr="00AF0A63">
        <w:rPr>
          <w:b/>
        </w:rPr>
        <w:fldChar w:fldCharType="begin"/>
      </w:r>
      <w:r w:rsidRPr="00AF0A63">
        <w:rPr>
          <w:b/>
        </w:rPr>
        <w:instrText xml:space="preserve"> REF _Ref505008861 \h  \* MERGEFORMAT </w:instrText>
      </w:r>
      <w:r w:rsidRPr="00AF0A63">
        <w:rPr>
          <w:b/>
        </w:rPr>
      </w:r>
      <w:r w:rsidRPr="00AF0A63">
        <w:rPr>
          <w:b/>
        </w:rPr>
        <w:fldChar w:fldCharType="separate"/>
      </w:r>
      <w:r w:rsidR="003A57D4" w:rsidRPr="003A57D4">
        <w:t>Figure 2.3</w:t>
      </w:r>
      <w:r w:rsidRPr="00AF0A63">
        <w:rPr>
          <w:b/>
        </w:rPr>
        <w:fldChar w:fldCharType="end"/>
      </w:r>
      <w:r>
        <w:t xml:space="preserve"> </w:t>
      </w:r>
      <w:r w:rsidRPr="003446C6">
        <w:t xml:space="preserve">identifies cultural demographics of HIPPY sites </w:t>
      </w:r>
      <w:r w:rsidR="00927FEB">
        <w:t xml:space="preserve">across locations. It </w:t>
      </w:r>
      <w:r w:rsidRPr="003446C6">
        <w:t>shows that as sites become increasingly more</w:t>
      </w:r>
      <w:r>
        <w:t xml:space="preserve"> remote</w:t>
      </w:r>
      <w:r w:rsidRPr="003446C6">
        <w:t>, they are more likely to provide services to Indigenous families (child and/ or parent) (9 per cent of the HIPPY population in</w:t>
      </w:r>
      <w:r>
        <w:t xml:space="preserve"> major cities</w:t>
      </w:r>
      <w:r w:rsidRPr="003446C6">
        <w:t xml:space="preserve"> compared to 99 per cent in</w:t>
      </w:r>
      <w:r>
        <w:t xml:space="preserve"> very remote</w:t>
      </w:r>
      <w:r w:rsidRPr="003446C6">
        <w:t xml:space="preserve"> areas), and less likely to provide services to families (children and/ or parents) who were born overseas (the proportion of children born overseas decreases from 36 per cent in</w:t>
      </w:r>
      <w:r>
        <w:t xml:space="preserve"> major cities</w:t>
      </w:r>
      <w:r w:rsidRPr="003446C6">
        <w:t xml:space="preserve"> to 11 per cent in</w:t>
      </w:r>
      <w:r>
        <w:t xml:space="preserve"> very remote</w:t>
      </w:r>
      <w:r w:rsidRPr="003446C6">
        <w:t xml:space="preserve"> locations).</w:t>
      </w:r>
      <w:r>
        <w:rPr>
          <w:rStyle w:val="FootnoteReference"/>
        </w:rPr>
        <w:footnoteReference w:id="15"/>
      </w:r>
      <w:r>
        <w:t xml:space="preserve"> </w:t>
      </w:r>
    </w:p>
    <w:p w14:paraId="7E17E4DE" w14:textId="2B9C9521" w:rsidR="00801F8A" w:rsidRDefault="00801F8A" w:rsidP="007A55E5">
      <w:pPr>
        <w:pStyle w:val="BodyText"/>
      </w:pPr>
      <w:r w:rsidRPr="00897E60">
        <w:rPr>
          <w:rStyle w:val="CaptionLabel"/>
        </w:rPr>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Pr>
          <w:rStyle w:val="CaptionLabel"/>
          <w:noProof/>
        </w:rPr>
        <w:t>2</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Pr>
          <w:rStyle w:val="CaptionLabel"/>
          <w:noProof/>
        </w:rPr>
        <w:t>3</w:t>
      </w:r>
      <w:r w:rsidRPr="00897E60">
        <w:rPr>
          <w:rStyle w:val="CaptionLabel"/>
        </w:rPr>
        <w:fldChar w:fldCharType="end"/>
      </w:r>
      <w:r>
        <w:tab/>
      </w:r>
      <w:r w:rsidRPr="009E3C59">
        <w:rPr>
          <w:rStyle w:val="CaptionLabel"/>
          <w:bCs/>
          <w:lang w:val="en-US"/>
        </w:rPr>
        <w:t>CULTURAL DEMOGRAPHICS OF CHILDREN ENROLLED IN HIPPY BY LOCATION</w:t>
      </w:r>
      <w:r w:rsidR="00B5047B">
        <w:rPr>
          <w:rStyle w:val="CaptionLabel"/>
          <w:bCs/>
          <w:lang w:val="en-US"/>
        </w:rPr>
        <w:br/>
      </w:r>
      <w:r>
        <w:rPr>
          <w:noProof/>
          <w:lang w:eastAsia="en-AU"/>
        </w:rPr>
        <w:drawing>
          <wp:anchor distT="0" distB="0" distL="114300" distR="114300" simplePos="0" relativeHeight="251725824" behindDoc="0" locked="0" layoutInCell="1" allowOverlap="1" wp14:anchorId="06A5BE34" wp14:editId="09705AF6">
            <wp:simplePos x="0" y="0"/>
            <wp:positionH relativeFrom="column">
              <wp:posOffset>0</wp:posOffset>
            </wp:positionH>
            <wp:positionV relativeFrom="paragraph">
              <wp:posOffset>346075</wp:posOffset>
            </wp:positionV>
            <wp:extent cx="5035550" cy="1926590"/>
            <wp:effectExtent l="0" t="0" r="0" b="0"/>
            <wp:wrapTopAndBottom/>
            <wp:docPr id="6" name="Picture 6" descr="The figure shows the cultural demographics (Indigenous Child/Parent or Overseas Born Child/Parent) of children enrolled in HIPPY by location: major city, inner regional, outer regional, remote, very remote and the national average. In major cities: the proportion of Indigenous Child/Parent enrolled is 9%, the proportion of Overseas Born Child/Parent is 36%. In inner regional: the proportion of Indigenous Child/Parent enrolled is 33%, the proportion of Overseas Born Child/Parent is 16%. In outer regional: the proportion of Indigenous Child/Parent enrolled is 36%, the proportion of Overseas Born Child/Parent is 12%. In remote: the proportion of Indigenous Child/Parent enrolled is 38%, the proportion of Overseas Born Child/Parent is 14%. In very remote: the proportion of Indigenous Child/Parent enrolled is 99%, the proportion of Overseas Born Child/Parent is 11%. For the national average: the proportion of Indigenous Child/Parent enrolled is 30%, the proportion of Overseas Born Child/Parent is 22%." title="FIGURE 2.3 CULTURAL DEMOGRAPHICS OF CHILDREN ENROLLED IN HIPPY BY LO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35550" cy="1926590"/>
                    </a:xfrm>
                    <a:prstGeom prst="rect">
                      <a:avLst/>
                    </a:prstGeom>
                    <a:noFill/>
                  </pic:spPr>
                </pic:pic>
              </a:graphicData>
            </a:graphic>
            <wp14:sizeRelH relativeFrom="page">
              <wp14:pctWidth>0</wp14:pctWidth>
            </wp14:sizeRelH>
            <wp14:sizeRelV relativeFrom="page">
              <wp14:pctHeight>0</wp14:pctHeight>
            </wp14:sizeRelV>
          </wp:anchor>
        </w:drawing>
      </w:r>
    </w:p>
    <w:p w14:paraId="39F6C282" w14:textId="77777777" w:rsidR="00801F8A" w:rsidRPr="00C910E2" w:rsidRDefault="00801F8A" w:rsidP="00801F8A">
      <w:pPr>
        <w:pStyle w:val="Note"/>
        <w:rPr>
          <w:szCs w:val="14"/>
          <w:lang w:val="en-US"/>
        </w:rPr>
      </w:pPr>
      <w:r w:rsidRPr="00C910E2">
        <w:rPr>
          <w:szCs w:val="14"/>
          <w:lang w:val="en-US"/>
        </w:rPr>
        <w:t>Note: This data is HIPPY current participants sourced at a ‘snapshot in time’ in June 2017.</w:t>
      </w:r>
    </w:p>
    <w:p w14:paraId="57468F56" w14:textId="4A90C566" w:rsidR="00801F8A" w:rsidRPr="00801F8A" w:rsidRDefault="00801F8A" w:rsidP="00801F8A">
      <w:pPr>
        <w:pStyle w:val="Source"/>
        <w:rPr>
          <w:sz w:val="14"/>
          <w:szCs w:val="14"/>
          <w:lang w:val="en-US"/>
        </w:rPr>
      </w:pPr>
      <w:r w:rsidRPr="00C910E2">
        <w:rPr>
          <w:sz w:val="14"/>
          <w:szCs w:val="14"/>
          <w:lang w:val="en-US"/>
        </w:rPr>
        <w:t>Source: Acil allen consulting 2018, ANALYSIS OF HIPPY AUSTRALIA program data</w:t>
      </w:r>
    </w:p>
    <w:p w14:paraId="3C387FC3" w14:textId="79A2B4BE" w:rsidR="009D63DB" w:rsidRDefault="009D63DB" w:rsidP="007A55E5">
      <w:pPr>
        <w:pStyle w:val="BodyText"/>
      </w:pPr>
      <w:r w:rsidRPr="00D12B0D">
        <w:t>The</w:t>
      </w:r>
      <w:r>
        <w:t xml:space="preserve"> phase</w:t>
      </w:r>
      <w:r w:rsidRPr="00D12B0D">
        <w:t xml:space="preserve"> 2 </w:t>
      </w:r>
      <w:r w:rsidR="00AA18D4">
        <w:t xml:space="preserve">implementation of HIPPY in an additional 50 sites </w:t>
      </w:r>
      <w:r w:rsidR="007A2FA0">
        <w:t xml:space="preserve">is intended to </w:t>
      </w:r>
      <w:r w:rsidR="00AA18D4">
        <w:t>focus on delivery to</w:t>
      </w:r>
      <w:r w:rsidRPr="00D12B0D">
        <w:t xml:space="preserve"> </w:t>
      </w:r>
      <w:r w:rsidRPr="00AB04F4">
        <w:t xml:space="preserve">Indigenous </w:t>
      </w:r>
      <w:r w:rsidRPr="00D12B0D">
        <w:t xml:space="preserve">children and families. </w:t>
      </w:r>
      <w:r w:rsidR="007A2FA0">
        <w:t xml:space="preserve">Progress in this goal </w:t>
      </w:r>
      <w:r w:rsidRPr="00D12B0D">
        <w:t>is supported by</w:t>
      </w:r>
      <w:r w:rsidR="007A2FA0">
        <w:t xml:space="preserve"> program</w:t>
      </w:r>
      <w:r w:rsidRPr="00D12B0D">
        <w:t xml:space="preserve"> data </w:t>
      </w:r>
      <w:r>
        <w:t xml:space="preserve">(see </w:t>
      </w:r>
      <w:r w:rsidRPr="00AF0A63">
        <w:rPr>
          <w:b/>
        </w:rPr>
        <w:fldChar w:fldCharType="begin"/>
      </w:r>
      <w:r w:rsidRPr="00AF0A63">
        <w:rPr>
          <w:b/>
        </w:rPr>
        <w:instrText xml:space="preserve"> REF _Ref505008989 \h  \* MERGEFORMAT </w:instrText>
      </w:r>
      <w:r w:rsidRPr="00AF0A63">
        <w:rPr>
          <w:b/>
        </w:rPr>
      </w:r>
      <w:r w:rsidRPr="00AF0A63">
        <w:rPr>
          <w:b/>
        </w:rPr>
        <w:fldChar w:fldCharType="separate"/>
      </w:r>
      <w:r w:rsidR="003A57D4" w:rsidRPr="003A57D4">
        <w:t>Figure 2.4</w:t>
      </w:r>
      <w:r w:rsidRPr="00AF0A63">
        <w:rPr>
          <w:b/>
        </w:rPr>
        <w:fldChar w:fldCharType="end"/>
      </w:r>
      <w:r>
        <w:t>)</w:t>
      </w:r>
      <w:r w:rsidRPr="00D12B0D">
        <w:t>, which shows the proportion of parents identifying as</w:t>
      </w:r>
      <w:r>
        <w:t xml:space="preserve"> Indigenous </w:t>
      </w:r>
      <w:r w:rsidRPr="00D12B0D">
        <w:t xml:space="preserve">increases </w:t>
      </w:r>
      <w:r>
        <w:t>from phase 1 to phase</w:t>
      </w:r>
      <w:r w:rsidRPr="00D12B0D">
        <w:t xml:space="preserve"> 2 (first 25 sites) and </w:t>
      </w:r>
      <w:r>
        <w:t>phase</w:t>
      </w:r>
      <w:r w:rsidRPr="00D12B0D">
        <w:t xml:space="preserve"> 2 (</w:t>
      </w:r>
      <w:r>
        <w:t>second</w:t>
      </w:r>
      <w:r w:rsidRPr="00D12B0D">
        <w:t xml:space="preserve"> 25 sites). New sites were established in</w:t>
      </w:r>
      <w:r>
        <w:t xml:space="preserve"> very remote</w:t>
      </w:r>
      <w:r w:rsidRPr="00D12B0D">
        <w:t xml:space="preserve"> locations during</w:t>
      </w:r>
      <w:r>
        <w:t xml:space="preserve"> phase</w:t>
      </w:r>
      <w:r w:rsidRPr="00D12B0D">
        <w:t xml:space="preserve"> 2 that almost exclusively </w:t>
      </w:r>
      <w:r w:rsidRPr="00681B70">
        <w:t xml:space="preserve">service </w:t>
      </w:r>
      <w:r w:rsidRPr="00681B70">
        <w:rPr>
          <w:rFonts w:eastAsia="Times New Roman" w:cs="Times New Roman"/>
          <w:color w:val="000000"/>
          <w:lang w:eastAsia="en-AU"/>
        </w:rPr>
        <w:t>Indigenous</w:t>
      </w:r>
      <w:r w:rsidRPr="00681B70">
        <w:t xml:space="preserve"> communities (100 and 99 per cent in the first and second 25 sites respectively).</w:t>
      </w:r>
    </w:p>
    <w:p w14:paraId="71FCDB6D" w14:textId="7D2C0D25" w:rsidR="00801F8A" w:rsidRDefault="00801F8A" w:rsidP="007A55E5">
      <w:pPr>
        <w:pStyle w:val="BodyText"/>
        <w:rPr>
          <w:rStyle w:val="CaptionLabel"/>
        </w:rPr>
      </w:pPr>
      <w:r>
        <w:rPr>
          <w:noProof/>
          <w:lang w:eastAsia="en-AU"/>
        </w:rPr>
        <w:drawing>
          <wp:anchor distT="0" distB="0" distL="114300" distR="114300" simplePos="0" relativeHeight="251726848" behindDoc="0" locked="0" layoutInCell="1" allowOverlap="1" wp14:anchorId="7BD932B5" wp14:editId="23BF1D0B">
            <wp:simplePos x="0" y="0"/>
            <wp:positionH relativeFrom="margin">
              <wp:posOffset>-840</wp:posOffset>
            </wp:positionH>
            <wp:positionV relativeFrom="paragraph">
              <wp:posOffset>444992</wp:posOffset>
            </wp:positionV>
            <wp:extent cx="5218430" cy="2310765"/>
            <wp:effectExtent l="0" t="0" r="1270" b="0"/>
            <wp:wrapTopAndBottom/>
            <wp:docPr id="7" name="Picture 7" descr="The figure shows the proportion of enrolments with parents identifying as Indigenous by implementation phase in 2017 by location: major city, inner regional, outer regional, remote, very remote and the grand total. The Implementation phases are: Original Phase 1; Aboriginal Expansion Phase 2 (first 25 sites); Aboriginal Expansion Phase 2 (second 25 sites). By location the data shows that: In major cities: the proportion of enrolments for Original Phase 1 was 6%, the proportion of enrolments for Aboriginal Expansion Phase 2 (first 25 sites) was 13%, and the proportion of enrolments for Aboriginal Expansion Phase 2 (second 25 sites) was 27%. In inner regional: the proportion of enrolments for Original Phase 1 was 12%, the proportion of enrolments for Aboriginal Expansion Phase 2 (first 25 sites) was 43%, and the proportion of enrolments for Aboriginal Expansion Phase 2 (second 25 sites) was 51%. In outer regional: the proportion of enrolments for Original Phase 1 was 12%, the proportion of enrolments for Aboriginal Expansion Phase 2 (first 25 sites) was 55%, and the proportion of enrolments for Aboriginal Expansion Phase 2 (second 25 sites) was 39%. In remote: the proportion of enrolments for Original Phase 1 was 36%, the proportion of enrolments for Aboriginal Expansion Phase 2 (first 25 sites) was 13%, and the proportion of enrolments for Aboriginal Expansion Phase 2 (second 25 sites) was 48%. In very remote: the proportion of enrolments for Original Phase 1 was 0%, the proportion of enrolments for Aboriginal Expansion Phase 2 (first 25 sites) was 100%, and the proportion of enrolments for Aboriginal Expansion Phase 2 (second 25 sites) was 99%. The grand total: the proportion of enrolments for Original Phase 1 was 10%, the proportion of enrolments for Aboriginal Expansion Phase 2 (first 25 sites) was 44%, and the proportion of enrolments for Aboriginal Expansion Phase 2 (second 25 sites) was 54%." title="FIGURE 2.4  PROPORTION OF ENROLMENTS WITH PARENTS IDENTIFYING AS INDIGENOUS ORIGIN BY IMPLEMENTATION PHASE IN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18430" cy="2310765"/>
                    </a:xfrm>
                    <a:prstGeom prst="rect">
                      <a:avLst/>
                    </a:prstGeom>
                    <a:noFill/>
                  </pic:spPr>
                </pic:pic>
              </a:graphicData>
            </a:graphic>
            <wp14:sizeRelH relativeFrom="page">
              <wp14:pctWidth>0</wp14:pctWidth>
            </wp14:sizeRelH>
            <wp14:sizeRelV relativeFrom="page">
              <wp14:pctHeight>0</wp14:pctHeight>
            </wp14:sizeRelV>
          </wp:anchor>
        </w:drawing>
      </w:r>
      <w:r w:rsidRPr="00801F8A">
        <w:rPr>
          <w:rStyle w:val="CaptionLabel"/>
        </w:rPr>
        <w:t>FIGURE </w:t>
      </w:r>
      <w:r w:rsidRPr="00801F8A">
        <w:rPr>
          <w:rStyle w:val="CaptionLabel"/>
        </w:rPr>
        <w:fldChar w:fldCharType="begin"/>
      </w:r>
      <w:r w:rsidRPr="00801F8A">
        <w:rPr>
          <w:rStyle w:val="CaptionLabel"/>
        </w:rPr>
        <w:instrText xml:space="preserve"> STYLEREF 1 \s </w:instrText>
      </w:r>
      <w:r w:rsidRPr="00801F8A">
        <w:rPr>
          <w:rStyle w:val="CaptionLabel"/>
        </w:rPr>
        <w:fldChar w:fldCharType="separate"/>
      </w:r>
      <w:r w:rsidRPr="00801F8A">
        <w:rPr>
          <w:rStyle w:val="CaptionLabel"/>
        </w:rPr>
        <w:t>2</w:t>
      </w:r>
      <w:r w:rsidRPr="00801F8A">
        <w:rPr>
          <w:rStyle w:val="CaptionLabel"/>
        </w:rPr>
        <w:fldChar w:fldCharType="end"/>
      </w:r>
      <w:r w:rsidRPr="00801F8A">
        <w:rPr>
          <w:rStyle w:val="CaptionLabel"/>
        </w:rPr>
        <w:t>.</w:t>
      </w:r>
      <w:r w:rsidRPr="00801F8A">
        <w:rPr>
          <w:rStyle w:val="CaptionLabel"/>
        </w:rPr>
        <w:fldChar w:fldCharType="begin"/>
      </w:r>
      <w:r w:rsidRPr="00801F8A">
        <w:rPr>
          <w:rStyle w:val="CaptionLabel"/>
        </w:rPr>
        <w:instrText xml:space="preserve"> SEQ Figure \* ARABIC \S 1 </w:instrText>
      </w:r>
      <w:r w:rsidRPr="00801F8A">
        <w:rPr>
          <w:rStyle w:val="CaptionLabel"/>
        </w:rPr>
        <w:fldChar w:fldCharType="separate"/>
      </w:r>
      <w:r w:rsidRPr="00801F8A">
        <w:rPr>
          <w:rStyle w:val="CaptionLabel"/>
        </w:rPr>
        <w:t>4</w:t>
      </w:r>
      <w:r w:rsidRPr="00801F8A">
        <w:rPr>
          <w:rStyle w:val="CaptionLabel"/>
        </w:rPr>
        <w:fldChar w:fldCharType="end"/>
      </w:r>
      <w:r w:rsidRPr="00801F8A">
        <w:rPr>
          <w:rStyle w:val="CaptionLabel"/>
        </w:rPr>
        <w:tab/>
        <w:t>PROPORTION OF ENROLMENTS WITH PARENTS IDENTIFYING AS INDIGENOUS BY IMPLEMENTATION PHASE IN 2017</w:t>
      </w:r>
    </w:p>
    <w:p w14:paraId="248C4619" w14:textId="4CD23911" w:rsidR="00801F8A" w:rsidRPr="00801F8A" w:rsidRDefault="00801F8A" w:rsidP="00801F8A">
      <w:pPr>
        <w:pStyle w:val="Source"/>
        <w:rPr>
          <w:b/>
          <w:sz w:val="14"/>
          <w:szCs w:val="14"/>
          <w:lang w:val="en-US"/>
        </w:rPr>
      </w:pPr>
      <w:r w:rsidRPr="00C910E2">
        <w:rPr>
          <w:sz w:val="14"/>
          <w:szCs w:val="14"/>
          <w:lang w:val="en-US"/>
        </w:rPr>
        <w:t>Source: Acil allen consulting 2018, ANALYSIS OF HIPPY AUSTRALIA program data</w:t>
      </w:r>
      <w:r w:rsidRPr="00801F8A">
        <w:rPr>
          <w:sz w:val="14"/>
          <w:szCs w:val="14"/>
          <w:lang w:val="en-US"/>
        </w:rPr>
        <w:t xml:space="preserve"> </w:t>
      </w:r>
    </w:p>
    <w:p w14:paraId="52D65862" w14:textId="77777777" w:rsidR="00801F8A" w:rsidRDefault="00801F8A" w:rsidP="009D63DB">
      <w:pPr>
        <w:spacing w:after="60"/>
        <w:contextualSpacing/>
      </w:pPr>
    </w:p>
    <w:p w14:paraId="2B41B660" w14:textId="77777777" w:rsidR="00801F8A" w:rsidRDefault="00801F8A">
      <w:pPr>
        <w:spacing w:after="160" w:line="259" w:lineRule="auto"/>
      </w:pPr>
      <w:r>
        <w:br w:type="page"/>
      </w:r>
    </w:p>
    <w:p w14:paraId="7D5FA67A" w14:textId="7792F035" w:rsidR="009D63DB" w:rsidRDefault="009D63DB" w:rsidP="009D63DB">
      <w:pPr>
        <w:spacing w:after="60"/>
        <w:contextualSpacing/>
      </w:pPr>
      <w:r w:rsidRPr="00D12B0D">
        <w:lastRenderedPageBreak/>
        <w:t xml:space="preserve">The increase in families identifying as </w:t>
      </w:r>
      <w:r>
        <w:t xml:space="preserve">Indigenous </w:t>
      </w:r>
      <w:r w:rsidRPr="00D12B0D">
        <w:t xml:space="preserve">corresponds with a </w:t>
      </w:r>
      <w:r w:rsidRPr="00681B70">
        <w:t xml:space="preserve">decrease in the proportion of parents identifying as overseas born over time from the </w:t>
      </w:r>
      <w:r>
        <w:t>phase</w:t>
      </w:r>
      <w:r w:rsidRPr="00681B70">
        <w:t xml:space="preserve"> 1 to</w:t>
      </w:r>
      <w:r>
        <w:t xml:space="preserve"> phase</w:t>
      </w:r>
      <w:r w:rsidRPr="00681B70">
        <w:t xml:space="preserve"> 2 first and second 25 sites. </w:t>
      </w:r>
      <w:r>
        <w:t xml:space="preserve">As shown in </w:t>
      </w:r>
      <w:r w:rsidRPr="00AF0A63">
        <w:rPr>
          <w:b/>
        </w:rPr>
        <w:fldChar w:fldCharType="begin"/>
      </w:r>
      <w:r w:rsidRPr="00AF0A63">
        <w:rPr>
          <w:b/>
        </w:rPr>
        <w:instrText xml:space="preserve"> REF _Ref505009009 \h  \* MERGEFORMAT </w:instrText>
      </w:r>
      <w:r w:rsidRPr="00AF0A63">
        <w:rPr>
          <w:b/>
        </w:rPr>
      </w:r>
      <w:r w:rsidRPr="00AF0A63">
        <w:rPr>
          <w:b/>
        </w:rPr>
        <w:fldChar w:fldCharType="separate"/>
      </w:r>
      <w:r w:rsidR="003A57D4" w:rsidRPr="003A57D4">
        <w:t>Figure 2.5</w:t>
      </w:r>
      <w:r w:rsidRPr="00AF0A63">
        <w:rPr>
          <w:b/>
        </w:rPr>
        <w:fldChar w:fldCharType="end"/>
      </w:r>
      <w:r>
        <w:t>, t</w:t>
      </w:r>
      <w:r w:rsidRPr="00681B70">
        <w:t>his decrease is most apparent in</w:t>
      </w:r>
      <w:r>
        <w:t xml:space="preserve"> major cities</w:t>
      </w:r>
      <w:r w:rsidRPr="00681B70">
        <w:t xml:space="preserve"> (from 40</w:t>
      </w:r>
      <w:r>
        <w:t xml:space="preserve"> per cent to </w:t>
      </w:r>
      <w:r w:rsidRPr="00681B70">
        <w:t>30</w:t>
      </w:r>
      <w:r>
        <w:t xml:space="preserve"> per cent</w:t>
      </w:r>
      <w:r w:rsidRPr="00681B70">
        <w:t xml:space="preserve"> to 13 per cent in the</w:t>
      </w:r>
      <w:r>
        <w:t xml:space="preserve"> phase 1 and phase 2</w:t>
      </w:r>
      <w:r w:rsidRPr="00681B70">
        <w:t xml:space="preserve"> first and second 25 sites respectively). In</w:t>
      </w:r>
      <w:r>
        <w:t xml:space="preserve"> very remote</w:t>
      </w:r>
      <w:r w:rsidRPr="00681B70">
        <w:t xml:space="preserve"> sites, 13 per cent of</w:t>
      </w:r>
      <w:r>
        <w:t xml:space="preserve"> phase</w:t>
      </w:r>
      <w:r w:rsidRPr="00681B70">
        <w:t xml:space="preserve"> 2 (second 25 sites) families identified as born overseas, however this location contains 99 per cent </w:t>
      </w:r>
      <w:r w:rsidRPr="00681B70">
        <w:rPr>
          <w:rFonts w:eastAsia="Times New Roman" w:cs="Times New Roman"/>
          <w:color w:val="000000"/>
          <w:lang w:eastAsia="en-AU"/>
        </w:rPr>
        <w:t>Indigenous</w:t>
      </w:r>
      <w:r w:rsidRPr="00681B70">
        <w:t xml:space="preserve"> families</w:t>
      </w:r>
      <w:r>
        <w:t>, reflecting</w:t>
      </w:r>
      <w:r w:rsidRPr="00681B70">
        <w:t xml:space="preserve"> a small number of sites.</w:t>
      </w:r>
    </w:p>
    <w:p w14:paraId="5B1621E8" w14:textId="233963CE" w:rsidR="00801F8A" w:rsidRDefault="00801F8A" w:rsidP="009D63DB">
      <w:pPr>
        <w:spacing w:after="60"/>
        <w:contextualSpacing/>
      </w:pPr>
    </w:p>
    <w:p w14:paraId="145F000A" w14:textId="3517D232" w:rsidR="00801F8A" w:rsidRDefault="00801F8A" w:rsidP="009D63DB">
      <w:pPr>
        <w:spacing w:after="60"/>
        <w:contextualSpacing/>
        <w:rPr>
          <w:b/>
          <w:lang w:val="en-US"/>
        </w:rPr>
      </w:pPr>
      <w:bookmarkStart w:id="90" w:name="_Ref505009009"/>
      <w:bookmarkStart w:id="91" w:name="_Toc519009596"/>
      <w:r w:rsidRPr="00897E60">
        <w:rPr>
          <w:rStyle w:val="CaptionLabel"/>
        </w:rPr>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Pr>
          <w:rStyle w:val="CaptionLabel"/>
          <w:noProof/>
        </w:rPr>
        <w:t>2</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Pr>
          <w:rStyle w:val="CaptionLabel"/>
          <w:noProof/>
        </w:rPr>
        <w:t>5</w:t>
      </w:r>
      <w:r w:rsidRPr="00897E60">
        <w:rPr>
          <w:rStyle w:val="CaptionLabel"/>
        </w:rPr>
        <w:fldChar w:fldCharType="end"/>
      </w:r>
      <w:bookmarkEnd w:id="90"/>
      <w:r>
        <w:tab/>
      </w:r>
      <w:r w:rsidRPr="009E3C59">
        <w:rPr>
          <w:b/>
          <w:lang w:val="en-US"/>
        </w:rPr>
        <w:t>PROPORTION OF PARENTS IDENTIFYING AS OVERSEAS BORN BY IMPLEMENTATION PHASE IN 2017</w:t>
      </w:r>
      <w:bookmarkEnd w:id="91"/>
    </w:p>
    <w:p w14:paraId="77F5F5A6" w14:textId="37C09D0D" w:rsidR="00801F8A" w:rsidRDefault="00801F8A" w:rsidP="009D63DB">
      <w:pPr>
        <w:spacing w:after="60"/>
        <w:contextualSpacing/>
      </w:pPr>
      <w:r>
        <w:rPr>
          <w:noProof/>
          <w:lang w:eastAsia="en-AU"/>
        </w:rPr>
        <w:drawing>
          <wp:anchor distT="0" distB="0" distL="114300" distR="114300" simplePos="0" relativeHeight="251727872" behindDoc="0" locked="0" layoutInCell="1" allowOverlap="1" wp14:anchorId="1EBDC9B8" wp14:editId="6BB09F2F">
            <wp:simplePos x="0" y="0"/>
            <wp:positionH relativeFrom="column">
              <wp:posOffset>36871</wp:posOffset>
            </wp:positionH>
            <wp:positionV relativeFrom="paragraph">
              <wp:posOffset>205884</wp:posOffset>
            </wp:positionV>
            <wp:extent cx="5187950" cy="2231390"/>
            <wp:effectExtent l="0" t="0" r="0" b="0"/>
            <wp:wrapTopAndBottom/>
            <wp:docPr id="8" name="Picture 8" descr="The figure shows the proportion of parents identifying as overseas born by implementation phase in 2017 by location: major city, inner regional, outer regional, remote, very remote and the grand total. The Implementation phases are: Phase 1; Phase 2 (first 25 sites); Phase 2 (second 25 sites). By location the data shows that: In major cities: the proportion of enrolments for Phase 1 was 40%, the proportion of enrolments for Phase 2 (first 25 sites) was 30%, and the proportion of enrolments for Phase 2 (second 25 sites) was 13%. In inner regional: the proportion of enrolments for Phase 1 was 18%, the proportion of enrolments for Phase 2 (first 25 sites) was 14%, and the proportion of enrolments for Phase 2 (second 25 sites) was 14%. In outer regional: the proportion of enrolments for Phase 1 was 18%, the proportion of enrolments for Phase 2 (first 25 sites) was 3%, and the proportion of enrolments for Phase 2 (second 25 sites) was 19%. In remote: the proportion of enrolments for Phase 1 was 18%, the proportion of enrolments for Phase 2 (first 25 sites) was 14%, and the proportion of enrolments for Phase 2 (second 25 sites) was 10%. In very remote: the proportion of enrolments for Phase 1 was 0%, the proportion of enrolments for Phase 2 (first 25 sites) was 0%, and the proportion of enrolments for Phase 2 (second 25 sites) was 13%. The grand total: the proportion of enrolments for Phase 1 was 30%, the proportion of enrolments for Phase 2 (first 25 sites) was 12%, and the proportion of enrolments for Phase 2 (second 25 sites) was 15%." title="FIGURE 2.5 PROPORTION OF PARENTS IDENTIFYING AS OVERSEAS BORN BY IMPLEMENTATION PHASE IN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87950" cy="2231390"/>
                    </a:xfrm>
                    <a:prstGeom prst="rect">
                      <a:avLst/>
                    </a:prstGeom>
                    <a:noFill/>
                  </pic:spPr>
                </pic:pic>
              </a:graphicData>
            </a:graphic>
            <wp14:sizeRelH relativeFrom="page">
              <wp14:pctWidth>0</wp14:pctWidth>
            </wp14:sizeRelH>
            <wp14:sizeRelV relativeFrom="page">
              <wp14:pctHeight>0</wp14:pctHeight>
            </wp14:sizeRelV>
          </wp:anchor>
        </w:drawing>
      </w:r>
    </w:p>
    <w:p w14:paraId="7B29C576" w14:textId="77777777" w:rsidR="00801F8A" w:rsidRPr="00C910E2" w:rsidRDefault="00801F8A" w:rsidP="00801F8A">
      <w:pPr>
        <w:keepNext/>
        <w:keepLines/>
        <w:spacing w:before="40" w:after="0" w:line="180" w:lineRule="exact"/>
        <w:rPr>
          <w:rFonts w:eastAsia="Times New Roman" w:cs="Times New Roman"/>
          <w:sz w:val="14"/>
          <w:szCs w:val="14"/>
          <w:lang w:val="en-US"/>
        </w:rPr>
      </w:pPr>
      <w:r w:rsidRPr="00C910E2">
        <w:rPr>
          <w:rFonts w:eastAsia="Times New Roman" w:cs="Times New Roman"/>
          <w:sz w:val="14"/>
          <w:szCs w:val="14"/>
          <w:lang w:val="en-US"/>
        </w:rPr>
        <w:t>Note: The over-represented figure for very remote sites is an artefact of the location containing a small number of sites (6). One site had 64 per cent of children (22 of 35 children) with parents born overseas. Of the other sites, three had 0 per cent and one site had 2 per cent of children with parents born overseas.</w:t>
      </w:r>
    </w:p>
    <w:p w14:paraId="68877AB5" w14:textId="2F356D5C" w:rsidR="00801F8A" w:rsidRDefault="00801F8A" w:rsidP="00801F8A">
      <w:pPr>
        <w:spacing w:after="60"/>
        <w:contextualSpacing/>
      </w:pPr>
      <w:r w:rsidRPr="00C910E2">
        <w:rPr>
          <w:sz w:val="14"/>
          <w:szCs w:val="14"/>
          <w:lang w:val="en-US"/>
        </w:rPr>
        <w:t>SOURCE: ACIL ALLEN CONSULTING 2018, ANALYSIS OF HIPPY AUSTRALIA PROGRAM DATA</w:t>
      </w:r>
    </w:p>
    <w:p w14:paraId="0CA9E48E" w14:textId="08437606" w:rsidR="009D63DB" w:rsidRDefault="009D63DB" w:rsidP="00AC3986">
      <w:pPr>
        <w:pStyle w:val="Heading3"/>
      </w:pPr>
      <w:r>
        <w:t>Recruitment and retention of HIPPY families</w:t>
      </w:r>
    </w:p>
    <w:p w14:paraId="6CB1DC53" w14:textId="777D5C1A" w:rsidR="009D63DB" w:rsidRDefault="009D63DB" w:rsidP="007A55E5">
      <w:pPr>
        <w:pStyle w:val="BodyText"/>
      </w:pPr>
      <w:r>
        <w:t xml:space="preserve">There is </w:t>
      </w:r>
      <w:r w:rsidR="000B5909">
        <w:t xml:space="preserve">emerging, but currently limited, </w:t>
      </w:r>
      <w:r>
        <w:t xml:space="preserve">evidence on the recruitment and retention of HIPPY families in Australia. </w:t>
      </w:r>
    </w:p>
    <w:p w14:paraId="7E5E4A95" w14:textId="18AA87DF" w:rsidR="009D63DB" w:rsidRPr="00BA64BD" w:rsidRDefault="00BD783B" w:rsidP="007A55E5">
      <w:pPr>
        <w:pStyle w:val="BodyText"/>
      </w:pPr>
      <w:r>
        <w:t>A</w:t>
      </w:r>
      <w:r w:rsidRPr="00BA64BD">
        <w:t xml:space="preserve"> </w:t>
      </w:r>
      <w:r w:rsidR="009D63DB" w:rsidRPr="00BA64BD">
        <w:t xml:space="preserve">mixed methods </w:t>
      </w:r>
      <w:r>
        <w:t>examination</w:t>
      </w:r>
      <w:r w:rsidRPr="00BA64BD">
        <w:t xml:space="preserve"> </w:t>
      </w:r>
      <w:r w:rsidR="009D63DB" w:rsidRPr="00BA64BD">
        <w:t>of recruitment and retention in HIPPY (Roost et al.</w:t>
      </w:r>
      <w:r w:rsidR="000B5909">
        <w:t>,</w:t>
      </w:r>
      <w:r w:rsidR="009D63DB" w:rsidRPr="00BA64BD">
        <w:t xml:space="preserve"> 2014) found that HIPPY sites generally recruit disadvantaged families, primarily through networking with other services and word-of-mouth. Recruitment is influenced by parents</w:t>
      </w:r>
      <w:r w:rsidR="009D63DB">
        <w:t>’</w:t>
      </w:r>
      <w:r w:rsidR="009D63DB" w:rsidRPr="00BA64BD">
        <w:t xml:space="preserve"> desire for their children to be school-ready, their positive perceptions about HIPPY and that HIPPY is cost-free. In contrast, factors includ</w:t>
      </w:r>
      <w:r w:rsidR="009D63DB">
        <w:t>ing</w:t>
      </w:r>
      <w:r w:rsidR="009D63DB" w:rsidRPr="00BA64BD">
        <w:t xml:space="preserve"> family commitments, parents</w:t>
      </w:r>
      <w:r w:rsidR="009D63DB">
        <w:t>’</w:t>
      </w:r>
      <w:r w:rsidR="009D63DB" w:rsidRPr="00BA64BD">
        <w:t xml:space="preserve"> negative school experiences, stigma, language or literacy issues and perceptions that teaching is not their role or responsibility</w:t>
      </w:r>
      <w:r w:rsidR="009D63DB">
        <w:t xml:space="preserve"> were found to</w:t>
      </w:r>
      <w:r w:rsidR="009D63DB" w:rsidRPr="00BA64BD">
        <w:t xml:space="preserve"> discourage parents from enrolling in HIPPY</w:t>
      </w:r>
      <w:r w:rsidR="009D63DB">
        <w:t>.</w:t>
      </w:r>
    </w:p>
    <w:p w14:paraId="02604386" w14:textId="66B54542" w:rsidR="009D63DB" w:rsidRDefault="00BD783B" w:rsidP="007A55E5">
      <w:pPr>
        <w:pStyle w:val="BodyText"/>
      </w:pPr>
      <w:r w:rsidRPr="00BA64BD">
        <w:t xml:space="preserve">Roost et al. </w:t>
      </w:r>
      <w:r>
        <w:t>(</w:t>
      </w:r>
      <w:r w:rsidRPr="00BA64BD">
        <w:t>2014</w:t>
      </w:r>
      <w:r>
        <w:t>) also identify f</w:t>
      </w:r>
      <w:r w:rsidR="009D63DB" w:rsidRPr="00BA64BD">
        <w:t>actors contributing to low retention rates</w:t>
      </w:r>
      <w:r w:rsidR="009D63DB">
        <w:t xml:space="preserve"> in HIPPY in Australia</w:t>
      </w:r>
      <w:r>
        <w:t>,</w:t>
      </w:r>
      <w:r w:rsidR="009D63DB" w:rsidRPr="00BA64BD">
        <w:t xml:space="preserve"> includ</w:t>
      </w:r>
      <w:r>
        <w:t>ing</w:t>
      </w:r>
      <w:r w:rsidR="009D63DB" w:rsidRPr="00BA64BD">
        <w:t xml:space="preserve"> challenging family circumstances (</w:t>
      </w:r>
      <w:r w:rsidR="009D63DB">
        <w:t>for example,</w:t>
      </w:r>
      <w:r w:rsidR="009D63DB" w:rsidRPr="00BA64BD">
        <w:t xml:space="preserve"> illness, lack of secure employment, or changes in housing) and the length and intensity of the</w:t>
      </w:r>
      <w:r w:rsidR="009D63DB">
        <w:t xml:space="preserve"> program</w:t>
      </w:r>
      <w:r w:rsidR="009D63DB" w:rsidRPr="00BA64BD">
        <w:t xml:space="preserve">, curriculum content and </w:t>
      </w:r>
      <w:r w:rsidR="009D63DB">
        <w:t>group meeting</w:t>
      </w:r>
      <w:r w:rsidR="006149BA">
        <w:t xml:space="preserve"> formats. As discussed in section 2.2, c</w:t>
      </w:r>
      <w:r w:rsidR="009D63DB" w:rsidRPr="00BA64BD">
        <w:t>ultural appr</w:t>
      </w:r>
      <w:r w:rsidR="00886544">
        <w:t>opriateness was identified as a nuanced</w:t>
      </w:r>
      <w:r w:rsidR="009D63DB" w:rsidRPr="00BA64BD">
        <w:t xml:space="preserve"> issue, with </w:t>
      </w:r>
      <w:r w:rsidR="009D63DB">
        <w:t>CALD</w:t>
      </w:r>
      <w:r w:rsidR="009D63DB" w:rsidRPr="00BA64BD">
        <w:t xml:space="preserve"> communities reporting that two years of the</w:t>
      </w:r>
      <w:r w:rsidR="009D63DB">
        <w:t xml:space="preserve"> program</w:t>
      </w:r>
      <w:r w:rsidR="009D63DB" w:rsidRPr="00BA64BD">
        <w:t xml:space="preserve"> was ‘about the right length’, while </w:t>
      </w:r>
      <w:r w:rsidR="009D63DB" w:rsidRPr="00AB04F4">
        <w:t xml:space="preserve">Indigenous </w:t>
      </w:r>
      <w:r w:rsidR="009D63DB" w:rsidRPr="00BA64BD">
        <w:t>parents reported that two years was too long.</w:t>
      </w:r>
    </w:p>
    <w:p w14:paraId="420B15DD" w14:textId="7EAB44C9" w:rsidR="009D63DB" w:rsidRDefault="009E32C7" w:rsidP="007A55E5">
      <w:pPr>
        <w:pStyle w:val="BodyText"/>
      </w:pPr>
      <w:r>
        <w:t xml:space="preserve">Two </w:t>
      </w:r>
      <w:r w:rsidR="009D63DB">
        <w:t xml:space="preserve">coordinators interviewed for this evaluation provided examples where the </w:t>
      </w:r>
      <w:r>
        <w:t>diversity of cultures in a</w:t>
      </w:r>
      <w:r w:rsidR="009D63DB">
        <w:t xml:space="preserve"> site required the development of different approaches to establish HIPPY and target and retain families. This included the use of interpreters and recruitment of bilingual </w:t>
      </w:r>
      <w:r w:rsidR="0057358D">
        <w:t xml:space="preserve">home </w:t>
      </w:r>
      <w:r w:rsidR="009D63DB">
        <w:t xml:space="preserve">tutors who represent the target community to overcome language barriers and issues of trust. These strategies were </w:t>
      </w:r>
      <w:r w:rsidR="00AA18D4">
        <w:t>employed in addition to providing</w:t>
      </w:r>
      <w:r w:rsidR="009D63DB">
        <w:t xml:space="preserve"> cultural activities and developing community engagement strategy. </w:t>
      </w:r>
    </w:p>
    <w:p w14:paraId="3E52A33E" w14:textId="69FB1AEB" w:rsidR="009D63DB" w:rsidRDefault="009D63DB" w:rsidP="007A55E5">
      <w:pPr>
        <w:pStyle w:val="BodyText"/>
      </w:pPr>
      <w:r>
        <w:lastRenderedPageBreak/>
        <w:t xml:space="preserve">Twelve coordinators indicated that they </w:t>
      </w:r>
      <w:r w:rsidR="009E32C7">
        <w:t xml:space="preserve">had been involved in </w:t>
      </w:r>
      <w:r>
        <w:t>consult</w:t>
      </w:r>
      <w:r w:rsidR="009E32C7">
        <w:t>ing</w:t>
      </w:r>
      <w:r>
        <w:t xml:space="preserve"> with the local community prior to establishing the HIPPY site</w:t>
      </w:r>
      <w:r w:rsidR="009E32C7">
        <w:t xml:space="preserve"> and that this had </w:t>
      </w:r>
      <w:r>
        <w:t xml:space="preserve">eased the transition period and facilitated access to hard-to-reach groups in the community, including </w:t>
      </w:r>
      <w:r w:rsidRPr="00AB04F4">
        <w:t xml:space="preserve">Indigenous </w:t>
      </w:r>
      <w:r>
        <w:t xml:space="preserve">peoples. Examples include five coordinators who consulted with local Elders and community members to learn about the most effective and culturally appropriate ways to access and engage families. One site involved the local </w:t>
      </w:r>
      <w:r w:rsidRPr="00AB04F4">
        <w:t xml:space="preserve">Indigenous </w:t>
      </w:r>
      <w:r>
        <w:t>community by conducting a smoking ceremony to</w:t>
      </w:r>
      <w:r w:rsidR="00AA18D4">
        <w:t xml:space="preserve"> commemorate the</w:t>
      </w:r>
      <w:r>
        <w:t xml:space="preserve"> new HIPPY site</w:t>
      </w:r>
      <w:r w:rsidR="00AA18D4">
        <w:t xml:space="preserve"> and pay respect to the land</w:t>
      </w:r>
      <w:r>
        <w:t xml:space="preserve">. Consultations revealed that established sites tend to rely on ‘word of mouth’ advertising and referrals from home tutors and other service providers (for example, playgroups, preschools and schools) for ongoing recruitment. This is supported by the findings </w:t>
      </w:r>
      <w:r w:rsidR="00AA262F">
        <w:t xml:space="preserve">in </w:t>
      </w:r>
      <w:r>
        <w:t xml:space="preserve">the </w:t>
      </w:r>
      <w:r w:rsidRPr="00E9538C">
        <w:rPr>
          <w:i/>
        </w:rPr>
        <w:t>Recruiting and Retaining Families</w:t>
      </w:r>
      <w:r>
        <w:rPr>
          <w:i/>
        </w:rPr>
        <w:t xml:space="preserve"> </w:t>
      </w:r>
      <w:r w:rsidR="00886544">
        <w:rPr>
          <w:i/>
        </w:rPr>
        <w:t>in</w:t>
      </w:r>
      <w:r w:rsidR="00886544" w:rsidRPr="00886544">
        <w:rPr>
          <w:i/>
        </w:rPr>
        <w:t xml:space="preserve"> HIPPY</w:t>
      </w:r>
      <w:r w:rsidR="00886544">
        <w:t xml:space="preserve"> </w:t>
      </w:r>
      <w:r w:rsidRPr="00886544">
        <w:t>study</w:t>
      </w:r>
      <w:r>
        <w:rPr>
          <w:i/>
        </w:rPr>
        <w:t xml:space="preserve"> </w:t>
      </w:r>
      <w:r>
        <w:t xml:space="preserve">(Roost et al., 2014). </w:t>
      </w:r>
    </w:p>
    <w:p w14:paraId="114294DE" w14:textId="3BCF3335" w:rsidR="00F22BE1" w:rsidRDefault="009D63DB" w:rsidP="007A55E5">
      <w:pPr>
        <w:pStyle w:val="BodyText"/>
      </w:pPr>
      <w:r>
        <w:t xml:space="preserve">In </w:t>
      </w:r>
      <w:r w:rsidR="00AA262F">
        <w:t xml:space="preserve">the </w:t>
      </w:r>
      <w:r>
        <w:t>consultation</w:t>
      </w:r>
      <w:r w:rsidR="00AA262F">
        <w:t>s</w:t>
      </w:r>
      <w:r>
        <w:t xml:space="preserve">, three coordinators </w:t>
      </w:r>
      <w:r w:rsidR="00AA262F">
        <w:t xml:space="preserve">also </w:t>
      </w:r>
      <w:r>
        <w:t>identified a shift in</w:t>
      </w:r>
      <w:r w:rsidR="00AA262F">
        <w:t xml:space="preserve"> recruitment</w:t>
      </w:r>
      <w:r>
        <w:t xml:space="preserve"> focus following initial establishment of HIPPY. For one coordinator, this emerged from an assessment of how HIPPY has filled the needs of the community, and the generation of new site priorities. For two </w:t>
      </w:r>
      <w:r w:rsidR="00AA262F">
        <w:t xml:space="preserve">other </w:t>
      </w:r>
      <w:r>
        <w:t>coordinators</w:t>
      </w:r>
      <w:r w:rsidR="00AA262F">
        <w:t xml:space="preserve">, </w:t>
      </w:r>
      <w:r>
        <w:t xml:space="preserve">broad recruitment strategies </w:t>
      </w:r>
      <w:r w:rsidR="00AA262F">
        <w:t xml:space="preserve">were used </w:t>
      </w:r>
      <w:r>
        <w:t xml:space="preserve">during establishment in the attempt to reach the </w:t>
      </w:r>
      <w:r w:rsidR="00AA262F">
        <w:t>expected enrolment numbers</w:t>
      </w:r>
      <w:r>
        <w:t>. This proved effective at recruiting large numbers of families seeking assistance for their children</w:t>
      </w:r>
      <w:r w:rsidR="00AA262F">
        <w:t>, though</w:t>
      </w:r>
      <w:r>
        <w:t xml:space="preserve"> not necessarily those </w:t>
      </w:r>
      <w:r w:rsidR="00AA262F">
        <w:t xml:space="preserve">children most </w:t>
      </w:r>
      <w:r>
        <w:t xml:space="preserve">in need. </w:t>
      </w:r>
    </w:p>
    <w:p w14:paraId="64B509E3" w14:textId="422A8949" w:rsidR="009D63DB" w:rsidRDefault="009D63DB" w:rsidP="007A55E5">
      <w:pPr>
        <w:pStyle w:val="BodyText"/>
      </w:pPr>
      <w:r>
        <w:t xml:space="preserve">However, once HIPPY gained a broader reputation for being effective in the community, these sites altered their recruitment strategies to </w:t>
      </w:r>
      <w:r w:rsidR="00F22BE1">
        <w:t>engage more hard-to-reach families</w:t>
      </w:r>
      <w:r>
        <w:t xml:space="preserve">. </w:t>
      </w:r>
      <w:r w:rsidR="00F22BE1">
        <w:t>Such families are often not participating in</w:t>
      </w:r>
      <w:r>
        <w:t xml:space="preserve"> mainstream service</w:t>
      </w:r>
      <w:r w:rsidR="00F22BE1">
        <w:t>s and require greater outreach and engagement effort</w:t>
      </w:r>
      <w:r>
        <w:t xml:space="preserve">. Two coordinators </w:t>
      </w:r>
      <w:r w:rsidR="00F22BE1">
        <w:t xml:space="preserve">also </w:t>
      </w:r>
      <w:r>
        <w:t xml:space="preserve">commented that they delay </w:t>
      </w:r>
      <w:r w:rsidR="005578E2">
        <w:t xml:space="preserve">some </w:t>
      </w:r>
      <w:r>
        <w:t>recruit</w:t>
      </w:r>
      <w:r w:rsidR="005578E2">
        <w:t xml:space="preserve">ment </w:t>
      </w:r>
      <w:r>
        <w:t xml:space="preserve">with the hope of reaching </w:t>
      </w:r>
      <w:r w:rsidR="005578E2">
        <w:t xml:space="preserve">particular </w:t>
      </w:r>
      <w:r w:rsidR="00F22BE1">
        <w:t>vulnerable families</w:t>
      </w:r>
      <w:r>
        <w:t>, however, there are risks that in waiting too long they will miss out on recruiting people who could benefit from the program or would start too late in the year.</w:t>
      </w:r>
    </w:p>
    <w:p w14:paraId="10493E95" w14:textId="5C5AF1E0" w:rsidR="009D63DB" w:rsidRDefault="009D63DB" w:rsidP="00AC3986">
      <w:pPr>
        <w:pStyle w:val="Heading3"/>
      </w:pPr>
      <w:bookmarkStart w:id="92" w:name="_Ref505272157"/>
      <w:r>
        <w:t>Why do families exit the program?</w:t>
      </w:r>
      <w:bookmarkEnd w:id="92"/>
    </w:p>
    <w:p w14:paraId="64F289EE" w14:textId="77777777" w:rsidR="009D63DB" w:rsidRPr="009C6571" w:rsidRDefault="009D63DB" w:rsidP="007A55E5">
      <w:pPr>
        <w:pStyle w:val="BodyText"/>
      </w:pPr>
      <w:r>
        <w:t>For this evaluation, engagement and retention of children and families in HIPPY was measured by the number of children who are on hold or who have exited the program early. A family may choose to go on hold from HIPPY for a short period of time if there are other events happening in their lives that may mean they are unable to dedicate time to HIPPY. In other cases, a family may not be contactable for a time and the coordinator may place the family on hold while they try to re-engage them. Early exits occur when children leave before the end of the two year program.</w:t>
      </w:r>
    </w:p>
    <w:p w14:paraId="47A26B51" w14:textId="7D8C9068" w:rsidR="009D63DB" w:rsidRDefault="009D63DB" w:rsidP="007A55E5">
      <w:pPr>
        <w:pStyle w:val="BodyText"/>
      </w:pPr>
      <w:r>
        <w:t xml:space="preserve">Approximately 30 to 40 per cent of children and families disengage and exit the program early. When families exit HIPPY early, they complete the HIPPY Family Early Exit Form. Analysis of these results from 2013-15 is provided in </w:t>
      </w:r>
      <w:r w:rsidRPr="00AF0A63">
        <w:rPr>
          <w:b/>
        </w:rPr>
        <w:fldChar w:fldCharType="begin"/>
      </w:r>
      <w:r w:rsidRPr="00AF0A63">
        <w:rPr>
          <w:b/>
        </w:rPr>
        <w:instrText xml:space="preserve"> REF _Ref505009082 \h  \* MERGEFORMAT </w:instrText>
      </w:r>
      <w:r w:rsidRPr="00AF0A63">
        <w:rPr>
          <w:b/>
        </w:rPr>
      </w:r>
      <w:r w:rsidRPr="00AF0A63">
        <w:rPr>
          <w:b/>
        </w:rPr>
        <w:fldChar w:fldCharType="separate"/>
      </w:r>
      <w:r w:rsidR="003A57D4" w:rsidRPr="003A57D4">
        <w:t>Figure 2.6</w:t>
      </w:r>
      <w:r w:rsidRPr="00AF0A63">
        <w:rPr>
          <w:b/>
        </w:rPr>
        <w:fldChar w:fldCharType="end"/>
      </w:r>
      <w:r>
        <w:t>. The most commonly nominated reasons for early exit from HIPPY across all three years are:</w:t>
      </w:r>
    </w:p>
    <w:p w14:paraId="3CFBE5EE" w14:textId="77777777" w:rsidR="009D63DB" w:rsidRDefault="009D63DB" w:rsidP="00B90159">
      <w:pPr>
        <w:pStyle w:val="ListBullet"/>
      </w:pPr>
      <w:r>
        <w:t>‘Time constraints/it took up too much of my time’: 24 per cent in 2013 (139 of 576), 28 per cent in 2014 (193 of 695) and 25 per cent in 2015 (204 of 802)</w:t>
      </w:r>
    </w:p>
    <w:p w14:paraId="26B0BDB2" w14:textId="77777777" w:rsidR="009D63DB" w:rsidRDefault="009D63DB" w:rsidP="00B90159">
      <w:pPr>
        <w:pStyle w:val="ListBullet"/>
      </w:pPr>
      <w:r>
        <w:t>‘Relocating - to area where HIPPY is not available’: 18 per cent in 2013 (115 of 576), 20 per cent in 2014 (136 of 695) and 21 per cent in 2015 (170 of 802)</w:t>
      </w:r>
    </w:p>
    <w:p w14:paraId="656A0E28" w14:textId="77777777" w:rsidR="009D63DB" w:rsidRDefault="009D63DB" w:rsidP="00B90159">
      <w:pPr>
        <w:pStyle w:val="ListBullet"/>
      </w:pPr>
      <w:r>
        <w:t xml:space="preserve">‘Multiple issues in family’ was the second most common reason for disengagement or early exit identified in 2014 (20 per cent, 136 of 695). </w:t>
      </w:r>
    </w:p>
    <w:p w14:paraId="76DAC6F8" w14:textId="7456E66A" w:rsidR="008E2036" w:rsidRPr="008E2036" w:rsidRDefault="00886544" w:rsidP="007A55E5">
      <w:pPr>
        <w:pStyle w:val="BodyText"/>
      </w:pPr>
      <w:r w:rsidRPr="00886544">
        <w:t>In 2015, approximately 10 per cent of families that enrolled in HIPPY never started</w:t>
      </w:r>
      <w:r w:rsidR="009D63DB">
        <w:t>.</w:t>
      </w:r>
      <w:r w:rsidR="008E2036">
        <w:t xml:space="preserve"> </w:t>
      </w:r>
    </w:p>
    <w:p w14:paraId="623E6534" w14:textId="77777777" w:rsidR="00801F8A" w:rsidRDefault="00801F8A" w:rsidP="007A55E5">
      <w:pPr>
        <w:pStyle w:val="BodyText"/>
      </w:pPr>
    </w:p>
    <w:p w14:paraId="56F8964E" w14:textId="7AF83AE8" w:rsidR="00801F8A" w:rsidRDefault="00EB46E0" w:rsidP="007A55E5">
      <w:pPr>
        <w:pStyle w:val="BodyText"/>
      </w:pPr>
      <w:bookmarkStart w:id="93" w:name="_Ref505009082"/>
      <w:bookmarkStart w:id="94" w:name="_Toc519009597"/>
      <w:r>
        <w:rPr>
          <w:noProof/>
          <w:lang w:eastAsia="en-AU"/>
        </w:rPr>
        <w:lastRenderedPageBreak/>
        <w:drawing>
          <wp:anchor distT="0" distB="0" distL="114300" distR="114300" simplePos="0" relativeHeight="251728896" behindDoc="0" locked="0" layoutInCell="1" allowOverlap="1" wp14:anchorId="5A1CC8D8" wp14:editId="640561B0">
            <wp:simplePos x="0" y="0"/>
            <wp:positionH relativeFrom="page">
              <wp:posOffset>1368815</wp:posOffset>
            </wp:positionH>
            <wp:positionV relativeFrom="paragraph">
              <wp:posOffset>343985</wp:posOffset>
            </wp:positionV>
            <wp:extent cx="5513705" cy="3532505"/>
            <wp:effectExtent l="0" t="0" r="0" b="0"/>
            <wp:wrapTopAndBottom/>
            <wp:docPr id="9" name="Picture 9" descr="The figure shows the ten most common reasons for early exit by year (2013-15). These are: Time constraints/it took up too much of my time: in 2013 the proportion of early exit responses was 24%, in 2014 was 28% and in 2015 was 25%. Relocating – to area where HIPPY is not available: in 2013 the proportion of early exit responses was 20%, in 2014 was 18% and in 2015 was 21%. Family withdrew, reason unknown: in 2013 the proportion of early exit responses was 0%, in 2014 was 9% and in 2015 was 16%. Welfare/ family issues: in 2013 the proportion of early exit responses was 12%, in 2014 was 17% and in 2015 was 15%. Multiple issues in family: in 2013 the proportion of early exit responses was 15%, in 2014 was 20% and in 2015 was 14%. Feel I have achieved enough on HIPPY: in 2013 the proportion of early exit responses was 10%, in 2014 was 8% and in 2015 was 11%. Significant life event: in 2013 the proportion of early exit responses was 12%, in 2014 was 12% and in 2015 was 10%. Family never started HIPPY: in 2013 the proportion of early exit responses was 0%, in 2014 was 11% and in 2015 was 10%. Health issues in Family: in 2013 the proportion of early exit responses was 8%, in 2014 was 8% and in 2015 was 7%. Program does not capture the interest of my child: in 2013 the proportion of early exit responses was 4%, in 2014 was 5% and in 2015 was 4%." title="FIGURE 2.6 TEN MOST COMMON REASONS FOR EARLY EX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13705" cy="3532505"/>
                    </a:xfrm>
                    <a:prstGeom prst="rect">
                      <a:avLst/>
                    </a:prstGeom>
                    <a:noFill/>
                  </pic:spPr>
                </pic:pic>
              </a:graphicData>
            </a:graphic>
            <wp14:sizeRelH relativeFrom="page">
              <wp14:pctWidth>0</wp14:pctWidth>
            </wp14:sizeRelH>
            <wp14:sizeRelV relativeFrom="page">
              <wp14:pctHeight>0</wp14:pctHeight>
            </wp14:sizeRelV>
          </wp:anchor>
        </w:drawing>
      </w:r>
      <w:r w:rsidRPr="00897E60">
        <w:rPr>
          <w:rStyle w:val="CaptionLabel"/>
        </w:rPr>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Pr>
          <w:rStyle w:val="CaptionLabel"/>
          <w:noProof/>
        </w:rPr>
        <w:t>2</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Pr>
          <w:rStyle w:val="CaptionLabel"/>
          <w:noProof/>
        </w:rPr>
        <w:t>6</w:t>
      </w:r>
      <w:r w:rsidRPr="00897E60">
        <w:rPr>
          <w:rStyle w:val="CaptionLabel"/>
        </w:rPr>
        <w:fldChar w:fldCharType="end"/>
      </w:r>
      <w:bookmarkEnd w:id="93"/>
      <w:r>
        <w:tab/>
      </w:r>
      <w:r w:rsidRPr="009E3C59">
        <w:rPr>
          <w:lang w:val="en-US"/>
        </w:rPr>
        <w:t>TEN MOST COMMON REASONS FOR EARLY EXIT</w:t>
      </w:r>
      <w:bookmarkEnd w:id="94"/>
    </w:p>
    <w:p w14:paraId="75D18D18" w14:textId="77777777" w:rsidR="00EB46E0" w:rsidRPr="00EB46E0" w:rsidRDefault="00EB46E0" w:rsidP="00EB46E0">
      <w:pPr>
        <w:pStyle w:val="Note"/>
        <w:rPr>
          <w:szCs w:val="14"/>
          <w:lang w:val="en-US"/>
        </w:rPr>
      </w:pPr>
      <w:r w:rsidRPr="00EB46E0">
        <w:rPr>
          <w:szCs w:val="14"/>
          <w:lang w:val="en-US"/>
        </w:rPr>
        <w:t>Note: Number of exits for each year: 2013 (576), 2014 (695), 2015 (802).</w:t>
      </w:r>
    </w:p>
    <w:p w14:paraId="0D9920DE" w14:textId="031EC078" w:rsidR="00801F8A" w:rsidRPr="00EB46E0" w:rsidRDefault="00EB46E0" w:rsidP="00EB46E0">
      <w:pPr>
        <w:pStyle w:val="Source"/>
        <w:rPr>
          <w:sz w:val="14"/>
          <w:szCs w:val="14"/>
          <w:lang w:val="en-US"/>
        </w:rPr>
      </w:pPr>
      <w:r w:rsidRPr="00EB46E0">
        <w:rPr>
          <w:sz w:val="14"/>
          <w:szCs w:val="14"/>
          <w:lang w:val="en-US"/>
        </w:rPr>
        <w:t>SOURCE: ACIL ALLEN CONSULTING 2018, ANALYSIS OF HIPPY AUSTRALIA FAMILY EARLY EXIT FORM DATA</w:t>
      </w:r>
    </w:p>
    <w:p w14:paraId="0D58FBFF" w14:textId="6F1A1731" w:rsidR="008E2036" w:rsidRDefault="008E2036" w:rsidP="007A55E5">
      <w:pPr>
        <w:pStyle w:val="BodyText"/>
      </w:pPr>
      <w:r>
        <w:t>Coordinators interviewed for this project indicated that disengagement was often caused by:</w:t>
      </w:r>
    </w:p>
    <w:p w14:paraId="29C82D45" w14:textId="77777777" w:rsidR="008E2036" w:rsidRDefault="008E2036" w:rsidP="00B90159">
      <w:pPr>
        <w:pStyle w:val="ListBullet"/>
      </w:pPr>
      <w:r>
        <w:t xml:space="preserve">challenging family circumstances: families are often experiencing illness, lack of secure employment, or changes in housing </w:t>
      </w:r>
    </w:p>
    <w:p w14:paraId="7F7D7C6A" w14:textId="77777777" w:rsidR="008E2036" w:rsidRDefault="008E2036" w:rsidP="00B90159">
      <w:pPr>
        <w:pStyle w:val="ListBullet"/>
      </w:pPr>
      <w:r>
        <w:t>length and intensity of the program and lack of culturally appropriate curriculum content</w:t>
      </w:r>
    </w:p>
    <w:p w14:paraId="0C1AF23C" w14:textId="77777777" w:rsidR="008E2036" w:rsidRDefault="008E2036" w:rsidP="00B90159">
      <w:pPr>
        <w:pStyle w:val="ListBullet"/>
      </w:pPr>
      <w:r>
        <w:t>families moving out of areas including to attend better schools or for parents’ employment.</w:t>
      </w:r>
    </w:p>
    <w:p w14:paraId="00CBA7DD" w14:textId="77777777" w:rsidR="008E2036" w:rsidRDefault="008E2036" w:rsidP="007A55E5">
      <w:pPr>
        <w:pStyle w:val="BodyText"/>
      </w:pPr>
      <w:r>
        <w:t xml:space="preserve">Five coordinators also indicated that families often disconnect from HIPPY when children enter formal schooling (during the second year of the program). The difficulty of the transition from four to five years is recognised by HIPPY Australia. </w:t>
      </w:r>
    </w:p>
    <w:p w14:paraId="1FF38861" w14:textId="77777777" w:rsidR="008E2036" w:rsidRDefault="008E2036" w:rsidP="007A55E5">
      <w:pPr>
        <w:pStyle w:val="BodyText"/>
      </w:pPr>
      <w:r>
        <w:t>As discussed in section 2.2.3, the HIPPY model attempts to sustain families’ engagement with HIPPY to ensure they complete the program through adaptations for individual families, the delivery of enrichment topics at parent groups, program enhancements and other supports offered to parents. One coordinator highlighted the importance of keeping parents engaged in the program as home tutors are recruited from this group and parents promote HIPPY through ‘word-of-mouth’ advertising:</w:t>
      </w:r>
    </w:p>
    <w:p w14:paraId="5CC3A277" w14:textId="77777777" w:rsidR="008E2036" w:rsidRDefault="008E2036" w:rsidP="008E2036">
      <w:pPr>
        <w:pStyle w:val="Quote"/>
      </w:pPr>
      <w:r>
        <w:t>The sustainability of program is the parents that you cater for – they end up becoming part of the program.</w:t>
      </w:r>
    </w:p>
    <w:p w14:paraId="3B2029B4" w14:textId="77777777" w:rsidR="009D63DB" w:rsidRDefault="009D63DB" w:rsidP="009D63DB">
      <w:pPr>
        <w:pStyle w:val="Heading4"/>
      </w:pPr>
      <w:r>
        <w:t>Impact of location</w:t>
      </w:r>
    </w:p>
    <w:p w14:paraId="5BECA0DA" w14:textId="616095B7" w:rsidR="009D63DB" w:rsidRDefault="009D63DB" w:rsidP="007A55E5">
      <w:pPr>
        <w:pStyle w:val="BodyText"/>
      </w:pPr>
      <w:r>
        <w:t xml:space="preserve">Program data from HIPPY Australia </w:t>
      </w:r>
      <w:r w:rsidRPr="00614DB6">
        <w:t xml:space="preserve">presented in </w:t>
      </w:r>
      <w:r w:rsidRPr="00AF0A63">
        <w:rPr>
          <w:b/>
        </w:rPr>
        <w:fldChar w:fldCharType="begin"/>
      </w:r>
      <w:r w:rsidRPr="00AF0A63">
        <w:rPr>
          <w:b/>
        </w:rPr>
        <w:instrText xml:space="preserve"> REF _Ref505009177 \h  \* MERGEFORMAT </w:instrText>
      </w:r>
      <w:r w:rsidRPr="00AF0A63">
        <w:rPr>
          <w:b/>
        </w:rPr>
      </w:r>
      <w:r w:rsidRPr="00AF0A63">
        <w:rPr>
          <w:b/>
        </w:rPr>
        <w:fldChar w:fldCharType="separate"/>
      </w:r>
      <w:r w:rsidR="003A57D4" w:rsidRPr="003A57D4">
        <w:t>Figure 2.7</w:t>
      </w:r>
      <w:r w:rsidRPr="00AF0A63">
        <w:rPr>
          <w:b/>
        </w:rPr>
        <w:fldChar w:fldCharType="end"/>
      </w:r>
      <w:r>
        <w:t xml:space="preserve"> </w:t>
      </w:r>
      <w:r w:rsidRPr="00614DB6">
        <w:t xml:space="preserve">shows </w:t>
      </w:r>
      <w:r>
        <w:t>the impact of location on program retention measured by on hold rates for 2013-15 (for 50 phase 1 and phase 2 first 25 sites). On hold rates increased across all sites from 2013 to 2015. This may indicate a move by sites to prevent children from exiting the program early, by placing them on hold and trying to re-engage the family.</w:t>
      </w:r>
    </w:p>
    <w:p w14:paraId="742C88BA" w14:textId="52B58741" w:rsidR="00EB46E0" w:rsidRDefault="00EB46E0" w:rsidP="007A55E5">
      <w:pPr>
        <w:pStyle w:val="BodyText"/>
        <w:rPr>
          <w:lang w:val="en-US"/>
        </w:rPr>
      </w:pPr>
      <w:bookmarkStart w:id="95" w:name="_Ref505009177"/>
      <w:bookmarkStart w:id="96" w:name="_Toc519009598"/>
      <w:r w:rsidRPr="00897E60">
        <w:rPr>
          <w:rStyle w:val="CaptionLabel"/>
        </w:rPr>
        <w:lastRenderedPageBreak/>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Pr>
          <w:rStyle w:val="CaptionLabel"/>
          <w:noProof/>
        </w:rPr>
        <w:t>2</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Pr>
          <w:rStyle w:val="CaptionLabel"/>
          <w:noProof/>
        </w:rPr>
        <w:t>7</w:t>
      </w:r>
      <w:r w:rsidRPr="00897E60">
        <w:rPr>
          <w:rStyle w:val="CaptionLabel"/>
        </w:rPr>
        <w:fldChar w:fldCharType="end"/>
      </w:r>
      <w:bookmarkEnd w:id="95"/>
      <w:r>
        <w:tab/>
      </w:r>
      <w:r w:rsidRPr="009E3C59">
        <w:rPr>
          <w:lang w:val="en-US"/>
        </w:rPr>
        <w:t>PROPORTION OF ON HOLDS FOR 2013-15 BY LOCATION</w:t>
      </w:r>
      <w:bookmarkEnd w:id="96"/>
    </w:p>
    <w:p w14:paraId="515BFD8C" w14:textId="6739462B" w:rsidR="00EB46E0" w:rsidRDefault="00EB46E0" w:rsidP="007A55E5">
      <w:pPr>
        <w:pStyle w:val="BodyText"/>
      </w:pPr>
      <w:r>
        <w:rPr>
          <w:noProof/>
          <w:lang w:eastAsia="en-AU"/>
        </w:rPr>
        <w:drawing>
          <wp:anchor distT="0" distB="0" distL="114300" distR="114300" simplePos="0" relativeHeight="251729920" behindDoc="0" locked="0" layoutInCell="1" allowOverlap="1" wp14:anchorId="48E6E7C5" wp14:editId="2086B37F">
            <wp:simplePos x="0" y="0"/>
            <wp:positionH relativeFrom="column">
              <wp:posOffset>0</wp:posOffset>
            </wp:positionH>
            <wp:positionV relativeFrom="paragraph">
              <wp:posOffset>346075</wp:posOffset>
            </wp:positionV>
            <wp:extent cx="5248910" cy="2097405"/>
            <wp:effectExtent l="0" t="0" r="8890" b="0"/>
            <wp:wrapTopAndBottom/>
            <wp:docPr id="10" name="Picture 10" descr="The figure shows the proportion of children on hold for 2013-15 by location: major city, inner regional, outer regional, remote, very remote and the grand total. In major cities: the proportion of children on hold in 2013 was 2%, in 2014 was 10% and in 2015 was 11%. In inner regional: the proportion of children on hold in 2013 was 5%, in 2014 was 14% and in 2015 was 12%. In outer regional: the proportion of children on hold in 2013 was 4%, in 2014 was 9% and in 2015 was 8%. In remote: the proportion of children on hold in 2013 was 1%, in 2014 was 6% and in 2015 was 7%. In very remote: the proportion of children on hold in 2013 was 0%, in 2014 was 4% and in 2015 was 16%. The grand total: the proportion of children on hold in 2013 was 3%, in 2014 was 11% and in 2015 was 10%." title="FIGURE 2.7 PROPORTION OF ON HOLDS FOR 2013-15 BY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48910" cy="2097405"/>
                    </a:xfrm>
                    <a:prstGeom prst="rect">
                      <a:avLst/>
                    </a:prstGeom>
                    <a:noFill/>
                  </pic:spPr>
                </pic:pic>
              </a:graphicData>
            </a:graphic>
            <wp14:sizeRelH relativeFrom="page">
              <wp14:pctWidth>0</wp14:pctWidth>
            </wp14:sizeRelH>
            <wp14:sizeRelV relativeFrom="page">
              <wp14:pctHeight>0</wp14:pctHeight>
            </wp14:sizeRelV>
          </wp:anchor>
        </w:drawing>
      </w:r>
    </w:p>
    <w:p w14:paraId="3D15261A" w14:textId="77777777" w:rsidR="00EB46E0" w:rsidRDefault="00EB46E0" w:rsidP="00EB46E0">
      <w:pPr>
        <w:pStyle w:val="Note"/>
        <w:keepNext w:val="0"/>
        <w:keepLines w:val="0"/>
        <w:rPr>
          <w:szCs w:val="14"/>
          <w:lang w:val="en-US"/>
        </w:rPr>
      </w:pPr>
      <w:r w:rsidRPr="00C910E2">
        <w:rPr>
          <w:szCs w:val="14"/>
          <w:lang w:val="en-US"/>
        </w:rPr>
        <w:t>Note: The number of children graduating from HIPPY has been divided by the number of children enrolling in the program two years previously. Data comprised of children across all phase 1 sites in 2013 and all phase 1 and first 25 phase 2 sites in 2014-15.</w:t>
      </w:r>
    </w:p>
    <w:p w14:paraId="6C14A7E9" w14:textId="544BA581" w:rsidR="00EB46E0" w:rsidRDefault="00EB46E0" w:rsidP="00EB46E0">
      <w:pPr>
        <w:pStyle w:val="Note"/>
        <w:keepNext w:val="0"/>
        <w:keepLines w:val="0"/>
      </w:pPr>
      <w:r w:rsidRPr="00C910E2">
        <w:rPr>
          <w:szCs w:val="14"/>
          <w:lang w:val="en-US"/>
        </w:rPr>
        <w:t>SOURCE: ACIL ALLEN CONSULTING 2018, ANALYSIS OF HIPPY AUSTRALIA PROGRAM DATA</w:t>
      </w:r>
    </w:p>
    <w:p w14:paraId="252BFE8F" w14:textId="2AFFB7E5" w:rsidR="009D63DB" w:rsidRDefault="009D63DB" w:rsidP="007A55E5">
      <w:pPr>
        <w:pStyle w:val="BodyText"/>
      </w:pPr>
      <w:r>
        <w:t xml:space="preserve">Program data from HIPPY Australia presented in </w:t>
      </w:r>
      <w:r w:rsidRPr="00AF0A63">
        <w:rPr>
          <w:b/>
        </w:rPr>
        <w:fldChar w:fldCharType="begin"/>
      </w:r>
      <w:r w:rsidRPr="00AF0A63">
        <w:rPr>
          <w:b/>
        </w:rPr>
        <w:instrText xml:space="preserve"> REF _Ref505009165 \h  \* MERGEFORMAT </w:instrText>
      </w:r>
      <w:r w:rsidRPr="00AF0A63">
        <w:rPr>
          <w:b/>
        </w:rPr>
      </w:r>
      <w:r w:rsidRPr="00AF0A63">
        <w:rPr>
          <w:b/>
        </w:rPr>
        <w:fldChar w:fldCharType="separate"/>
      </w:r>
      <w:r w:rsidR="003A57D4" w:rsidRPr="003A57D4">
        <w:t>Figure 2.8</w:t>
      </w:r>
      <w:r w:rsidRPr="00AF0A63">
        <w:rPr>
          <w:b/>
        </w:rPr>
        <w:fldChar w:fldCharType="end"/>
      </w:r>
      <w:r>
        <w:t xml:space="preserve"> shows the impact of location on program</w:t>
      </w:r>
      <w:r w:rsidRPr="00681B70">
        <w:t xml:space="preserve"> retention measured by on early exit rates for 2013-15 (for 50</w:t>
      </w:r>
      <w:r>
        <w:t xml:space="preserve"> phase</w:t>
      </w:r>
      <w:r w:rsidRPr="00681B70">
        <w:t xml:space="preserve"> 1 and </w:t>
      </w:r>
      <w:r>
        <w:t>phase</w:t>
      </w:r>
      <w:r w:rsidRPr="00681B70">
        <w:t xml:space="preserve"> 2 </w:t>
      </w:r>
      <w:r>
        <w:t xml:space="preserve">first </w:t>
      </w:r>
      <w:r w:rsidRPr="00681B70">
        <w:t>25</w:t>
      </w:r>
      <w:r>
        <w:t xml:space="preserve"> </w:t>
      </w:r>
      <w:r w:rsidRPr="00681B70">
        <w:t xml:space="preserve">sites). </w:t>
      </w:r>
    </w:p>
    <w:p w14:paraId="0AC2089C" w14:textId="621EF59A" w:rsidR="00EB46E0" w:rsidRDefault="00EB46E0" w:rsidP="007A55E5">
      <w:pPr>
        <w:pStyle w:val="BodyText"/>
      </w:pPr>
      <w:bookmarkStart w:id="97" w:name="_Ref505009165"/>
      <w:bookmarkStart w:id="98" w:name="_Toc519009599"/>
      <w:r w:rsidRPr="00897E60">
        <w:rPr>
          <w:rStyle w:val="CaptionLabel"/>
        </w:rPr>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Pr>
          <w:rStyle w:val="CaptionLabel"/>
          <w:noProof/>
        </w:rPr>
        <w:t>2</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Pr>
          <w:rStyle w:val="CaptionLabel"/>
          <w:noProof/>
        </w:rPr>
        <w:t>8</w:t>
      </w:r>
      <w:r w:rsidRPr="00897E60">
        <w:rPr>
          <w:rStyle w:val="CaptionLabel"/>
        </w:rPr>
        <w:fldChar w:fldCharType="end"/>
      </w:r>
      <w:bookmarkEnd w:id="97"/>
      <w:r>
        <w:tab/>
      </w:r>
      <w:r w:rsidRPr="009E3C59">
        <w:rPr>
          <w:lang w:val="en-US"/>
        </w:rPr>
        <w:t>PROPORTION OF EARLY EXITS FOR 2013-15 BY LOCATION</w:t>
      </w:r>
      <w:bookmarkEnd w:id="98"/>
      <w:r w:rsidR="00B76418">
        <w:rPr>
          <w:lang w:val="en-US"/>
        </w:rPr>
        <w:br/>
      </w:r>
      <w:r>
        <w:rPr>
          <w:noProof/>
          <w:lang w:eastAsia="en-AU"/>
        </w:rPr>
        <w:drawing>
          <wp:anchor distT="0" distB="0" distL="114300" distR="114300" simplePos="0" relativeHeight="251730944" behindDoc="0" locked="0" layoutInCell="1" allowOverlap="1" wp14:anchorId="6FD4F1E7" wp14:editId="463A11A1">
            <wp:simplePos x="0" y="0"/>
            <wp:positionH relativeFrom="column">
              <wp:posOffset>0</wp:posOffset>
            </wp:positionH>
            <wp:positionV relativeFrom="paragraph">
              <wp:posOffset>338455</wp:posOffset>
            </wp:positionV>
            <wp:extent cx="5187950" cy="2219325"/>
            <wp:effectExtent l="0" t="0" r="0" b="9525"/>
            <wp:wrapTopAndBottom/>
            <wp:docPr id="12" name="Picture 12" descr="The figure shows the proportion of children exiting early for 2013-15 by location: major city, inner regional, outer regional, remote, very remote and the national average. In major cities: the proportion of children on hold in 2013 was 32%, in 2014 was 31% and in 2015 was 32%. In inner regional: the proportion of children on hold in 2013 was 32%, in 2014 was 37% and in 2015 was 47%. In outer regional: the proportion of children on hold in 2013 was 35%, in 2014 was 38% and in 2015 was 37%. In remote: the proportion of children on hold in 2013 was 58%, in 2014 was 34% and in 2015 was 34%. In very remote: the proportion of children on hold in 2013 was 0%, in 2014 was 96% and in 2015 was 90%. The national average: the proportion of children on hold in 2013 was 34%, in 2014 was 35% and in 2015 was 38%." title="FIGURE 2.8 PROPORTION OF EARLY EXITS FOR 2013-15 BY LO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87950" cy="2219325"/>
                    </a:xfrm>
                    <a:prstGeom prst="rect">
                      <a:avLst/>
                    </a:prstGeom>
                    <a:noFill/>
                  </pic:spPr>
                </pic:pic>
              </a:graphicData>
            </a:graphic>
            <wp14:sizeRelH relativeFrom="page">
              <wp14:pctWidth>0</wp14:pctWidth>
            </wp14:sizeRelH>
            <wp14:sizeRelV relativeFrom="page">
              <wp14:pctHeight>0</wp14:pctHeight>
            </wp14:sizeRelV>
          </wp:anchor>
        </w:drawing>
      </w:r>
    </w:p>
    <w:p w14:paraId="5B37635D" w14:textId="77777777" w:rsidR="00EB46E0" w:rsidRDefault="00EB46E0" w:rsidP="00EB46E0">
      <w:pPr>
        <w:pStyle w:val="Note"/>
        <w:rPr>
          <w:szCs w:val="14"/>
          <w:lang w:val="en-US"/>
        </w:rPr>
      </w:pPr>
      <w:r w:rsidRPr="00C910E2">
        <w:rPr>
          <w:szCs w:val="14"/>
          <w:lang w:val="en-US"/>
        </w:rPr>
        <w:t>Note: The number of children graduating from HIPPY has been divided by the number of children enrolling in the program two years previously. Data comprised of children across all phase 1 sites in 2013 and all phase 1 and first 25 phase 2 sites in 2014-15.</w:t>
      </w:r>
    </w:p>
    <w:p w14:paraId="1A97D0C1" w14:textId="316FF6BD" w:rsidR="00EB46E0" w:rsidRDefault="00EB46E0" w:rsidP="00EB46E0">
      <w:pPr>
        <w:pStyle w:val="Note"/>
      </w:pPr>
      <w:r w:rsidRPr="00C910E2">
        <w:rPr>
          <w:szCs w:val="14"/>
          <w:lang w:val="en-US"/>
        </w:rPr>
        <w:t>SOURCE: ACIL ALLEN CONSULTING 2018, ANALYSIS OF HIPPY AUSTRALIA PROGRAM DATA</w:t>
      </w:r>
    </w:p>
    <w:p w14:paraId="10F1619B" w14:textId="49FD6EFE" w:rsidR="004660C0" w:rsidRDefault="0087737D" w:rsidP="007A55E5">
      <w:pPr>
        <w:pStyle w:val="BodyText"/>
      </w:pPr>
      <w:r w:rsidRPr="00681B70">
        <w:t>Early exit rates</w:t>
      </w:r>
      <w:r>
        <w:t xml:space="preserve"> show some variation but have generally been lowest in major city locations and,</w:t>
      </w:r>
      <w:r w:rsidRPr="00681B70">
        <w:t xml:space="preserve"> for 2014-15</w:t>
      </w:r>
      <w:r>
        <w:t>, were</w:t>
      </w:r>
      <w:r w:rsidRPr="00681B70">
        <w:t xml:space="preserve"> highest in</w:t>
      </w:r>
      <w:r>
        <w:t xml:space="preserve"> very remote</w:t>
      </w:r>
      <w:r w:rsidRPr="00681B70">
        <w:t xml:space="preserve"> locations</w:t>
      </w:r>
      <w:r>
        <w:t xml:space="preserve">. </w:t>
      </w:r>
      <w:r w:rsidRPr="00681B70">
        <w:t>These early exit rates, largely reflect the graduation rates</w:t>
      </w:r>
      <w:r>
        <w:rPr>
          <w:rStyle w:val="FootnoteReference"/>
        </w:rPr>
        <w:footnoteReference w:id="16"/>
      </w:r>
      <w:r w:rsidRPr="00681B70">
        <w:t xml:space="preserve"> obtained from HIPPY Australia</w:t>
      </w:r>
      <w:r>
        <w:t xml:space="preserve"> program</w:t>
      </w:r>
      <w:r w:rsidRPr="00681B70">
        <w:t xml:space="preserve"> data. Graduation rates are generally between 60 and 70 per cent across all sites. The short time series (2013-15) limits the trends that can be observed, yet this falls below the target retention rate of 76 per cent established by HIPPY Australia (DSS, </w:t>
      </w:r>
      <w:proofErr w:type="spellStart"/>
      <w:r w:rsidRPr="00681B70">
        <w:t>n.d.</w:t>
      </w:r>
      <w:proofErr w:type="spellEnd"/>
      <w:r w:rsidRPr="00681B70">
        <w:t xml:space="preserve">). </w:t>
      </w:r>
    </w:p>
    <w:p w14:paraId="528AF45B" w14:textId="77777777" w:rsidR="009D63DB" w:rsidRDefault="009D63DB" w:rsidP="003F6A2A">
      <w:pPr>
        <w:pStyle w:val="Heading4"/>
      </w:pPr>
      <w:r>
        <w:lastRenderedPageBreak/>
        <w:t>Indigenous families</w:t>
      </w:r>
    </w:p>
    <w:p w14:paraId="7637170B" w14:textId="526621A4" w:rsidR="006D4A17" w:rsidRDefault="00FA771E" w:rsidP="007A55E5">
      <w:pPr>
        <w:pStyle w:val="BodyText"/>
      </w:pPr>
      <w:r w:rsidRPr="00FA771E">
        <w:t xml:space="preserve">Early exit rates at </w:t>
      </w:r>
      <w:r w:rsidR="0048765D">
        <w:t xml:space="preserve">HIPPY </w:t>
      </w:r>
      <w:r w:rsidRPr="00FA771E">
        <w:t>sites with high and low proportion of indigenous children</w:t>
      </w:r>
      <w:r>
        <w:t xml:space="preserve"> were examined. </w:t>
      </w:r>
      <w:r w:rsidR="009D63DB" w:rsidRPr="00AF0A63">
        <w:rPr>
          <w:b/>
        </w:rPr>
        <w:fldChar w:fldCharType="begin"/>
      </w:r>
      <w:r w:rsidR="009D63DB" w:rsidRPr="00AF0A63">
        <w:rPr>
          <w:b/>
        </w:rPr>
        <w:instrText xml:space="preserve"> REF _Ref505208377 \h  \* MERGEFORMAT </w:instrText>
      </w:r>
      <w:r w:rsidR="009D63DB" w:rsidRPr="00AF0A63">
        <w:rPr>
          <w:b/>
        </w:rPr>
      </w:r>
      <w:r w:rsidR="009D63DB" w:rsidRPr="00AF0A63">
        <w:rPr>
          <w:b/>
        </w:rPr>
        <w:fldChar w:fldCharType="separate"/>
      </w:r>
      <w:r w:rsidR="003A57D4" w:rsidRPr="003A57D4">
        <w:t>Table 2.5</w:t>
      </w:r>
      <w:r w:rsidR="009D63DB" w:rsidRPr="00AF0A63">
        <w:rPr>
          <w:b/>
        </w:rPr>
        <w:fldChar w:fldCharType="end"/>
      </w:r>
      <w:r>
        <w:t xml:space="preserve"> sets out early exit rates for the upper and lower quintiles </w:t>
      </w:r>
      <w:r w:rsidR="0048765D">
        <w:t>of</w:t>
      </w:r>
      <w:r>
        <w:t xml:space="preserve"> the </w:t>
      </w:r>
      <w:r w:rsidR="0048765D">
        <w:t>proportion</w:t>
      </w:r>
      <w:r>
        <w:t xml:space="preserve"> of Indigenous children enrolled</w:t>
      </w:r>
      <w:r w:rsidR="0048765D">
        <w:t xml:space="preserve"> in a site</w:t>
      </w:r>
      <w:r>
        <w:t xml:space="preserve">. </w:t>
      </w:r>
    </w:p>
    <w:p w14:paraId="39D382E0" w14:textId="77777777" w:rsidR="00923A32" w:rsidRDefault="00923A32" w:rsidP="007A55E5">
      <w:pPr>
        <w:pStyle w:val="BodyText"/>
      </w:pPr>
      <w:r>
        <w:t>Inner regional sites where greater than 80 per cent of children are Indigenous had high early exit rates in 2015, increasing from the 2014 result.</w:t>
      </w:r>
    </w:p>
    <w:p w14:paraId="04B15949" w14:textId="7DDD1E51" w:rsidR="009D63DB" w:rsidRPr="00397B98" w:rsidRDefault="00D44934" w:rsidP="007A55E5">
      <w:pPr>
        <w:pStyle w:val="BodyText"/>
      </w:pPr>
      <w:r>
        <w:t>Very remote sites</w:t>
      </w:r>
      <w:r w:rsidR="00923A32">
        <w:t>,</w:t>
      </w:r>
      <w:r>
        <w:t xml:space="preserve"> where greater than 80 per cent of children are Indigenous</w:t>
      </w:r>
      <w:r w:rsidR="00923A32">
        <w:t>,</w:t>
      </w:r>
      <w:r>
        <w:t xml:space="preserve"> had high early exit rates for 2014 and 2015.</w:t>
      </w:r>
      <w:r w:rsidR="007A55E5">
        <w:t xml:space="preserve"> </w:t>
      </w:r>
      <w:r w:rsidR="00923A32" w:rsidRPr="0048765D">
        <w:t>For very remote sites, the high early</w:t>
      </w:r>
      <w:r w:rsidR="00923A32" w:rsidRPr="009E739C">
        <w:t xml:space="preserve"> exit results are a significant challenge t</w:t>
      </w:r>
      <w:r w:rsidR="00923A32" w:rsidRPr="008E0056">
        <w:t>o</w:t>
      </w:r>
      <w:r w:rsidR="00923A32" w:rsidRPr="00397B98">
        <w:t xml:space="preserve"> provision of HIPPY. </w:t>
      </w:r>
      <w:r w:rsidR="00923A32">
        <w:t>To support</w:t>
      </w:r>
      <w:r w:rsidR="00923A32" w:rsidRPr="0054417C">
        <w:t xml:space="preserve"> program sustainability</w:t>
      </w:r>
      <w:r w:rsidR="00923A32">
        <w:t>, a</w:t>
      </w:r>
      <w:r w:rsidR="00923A32" w:rsidRPr="00397B98">
        <w:t>ttention</w:t>
      </w:r>
      <w:r w:rsidR="00923A32">
        <w:t xml:space="preserve"> is needed</w:t>
      </w:r>
      <w:r w:rsidR="00923A32" w:rsidRPr="00397B98">
        <w:t xml:space="preserve"> to the recruitment and retention strategies </w:t>
      </w:r>
      <w:r w:rsidR="004914CC" w:rsidRPr="00397B98">
        <w:t xml:space="preserve">in </w:t>
      </w:r>
      <w:r w:rsidR="00923A32" w:rsidRPr="00397B98">
        <w:t xml:space="preserve">these </w:t>
      </w:r>
      <w:r w:rsidR="00923A32">
        <w:t>sites</w:t>
      </w:r>
      <w:r w:rsidR="00923A32" w:rsidRPr="00397B98">
        <w:t xml:space="preserve">, including </w:t>
      </w:r>
      <w:r w:rsidR="00923A32">
        <w:t xml:space="preserve">implementation of </w:t>
      </w:r>
      <w:r w:rsidR="00923A32" w:rsidRPr="00397B98">
        <w:t xml:space="preserve">program flexibility or adaptations that are effective. </w:t>
      </w:r>
    </w:p>
    <w:p w14:paraId="22BB080F" w14:textId="3BD90BD2" w:rsidR="009D63DB" w:rsidRDefault="009D63DB" w:rsidP="009E3C59">
      <w:pPr>
        <w:pStyle w:val="Caption"/>
        <w:spacing w:before="360" w:after="160"/>
        <w:ind w:left="1310" w:hanging="1310"/>
      </w:pPr>
      <w:bookmarkStart w:id="99" w:name="_Ref505011002"/>
      <w:bookmarkStart w:id="100" w:name="_Ref505208377"/>
      <w:bookmarkStart w:id="101" w:name="_Toc519009621"/>
      <w:r w:rsidRPr="00FC29C8">
        <w:rPr>
          <w:rStyle w:val="CaptionLabel"/>
        </w:rPr>
        <w:t>Table</w:t>
      </w:r>
      <w:r>
        <w:rPr>
          <w:rStyle w:val="CaptionLabel"/>
        </w:rPr>
        <w:t> </w:t>
      </w:r>
      <w:r w:rsidRPr="00FC29C8">
        <w:rPr>
          <w:rStyle w:val="CaptionLabel"/>
        </w:rPr>
        <w:fldChar w:fldCharType="begin"/>
      </w:r>
      <w:r w:rsidRPr="00FC29C8">
        <w:rPr>
          <w:rStyle w:val="CaptionLabel"/>
        </w:rPr>
        <w:instrText xml:space="preserve"> STYLEREF 1 \s </w:instrText>
      </w:r>
      <w:r w:rsidRPr="00FC29C8">
        <w:rPr>
          <w:rStyle w:val="CaptionLabel"/>
        </w:rPr>
        <w:fldChar w:fldCharType="separate"/>
      </w:r>
      <w:r w:rsidR="003A57D4">
        <w:rPr>
          <w:rStyle w:val="CaptionLabel"/>
          <w:noProof/>
        </w:rPr>
        <w:t>2</w:t>
      </w:r>
      <w:r w:rsidRPr="00FC29C8">
        <w:rPr>
          <w:rStyle w:val="CaptionLabel"/>
        </w:rPr>
        <w:fldChar w:fldCharType="end"/>
      </w:r>
      <w:r w:rsidRPr="00FC29C8">
        <w:rPr>
          <w:rStyle w:val="CaptionLabel"/>
        </w:rPr>
        <w:t>.</w:t>
      </w:r>
      <w:r w:rsidRPr="00FC29C8">
        <w:rPr>
          <w:rStyle w:val="CaptionLabel"/>
        </w:rPr>
        <w:fldChar w:fldCharType="begin"/>
      </w:r>
      <w:r w:rsidRPr="00FC29C8">
        <w:rPr>
          <w:rStyle w:val="CaptionLabel"/>
        </w:rPr>
        <w:instrText xml:space="preserve"> SEQ Table \* ARABIC \s 1 </w:instrText>
      </w:r>
      <w:r w:rsidRPr="00FC29C8">
        <w:rPr>
          <w:rStyle w:val="CaptionLabel"/>
        </w:rPr>
        <w:fldChar w:fldCharType="separate"/>
      </w:r>
      <w:r w:rsidR="003A57D4">
        <w:rPr>
          <w:rStyle w:val="CaptionLabel"/>
          <w:noProof/>
        </w:rPr>
        <w:t>5</w:t>
      </w:r>
      <w:r w:rsidRPr="00FC29C8">
        <w:rPr>
          <w:rStyle w:val="CaptionLabel"/>
        </w:rPr>
        <w:fldChar w:fldCharType="end"/>
      </w:r>
      <w:bookmarkEnd w:id="99"/>
      <w:bookmarkEnd w:id="100"/>
      <w:r>
        <w:tab/>
      </w:r>
      <w:r w:rsidRPr="00B90159">
        <w:rPr>
          <w:b/>
        </w:rPr>
        <w:t>early exit rates at sites with high and low proportion</w:t>
      </w:r>
      <w:r w:rsidR="001E28C6">
        <w:rPr>
          <w:b/>
        </w:rPr>
        <w:t>s</w:t>
      </w:r>
      <w:r w:rsidRPr="00B90159">
        <w:rPr>
          <w:b/>
        </w:rPr>
        <w:t xml:space="preserve"> of Indigenous children</w:t>
      </w:r>
      <w:bookmarkEnd w:id="101"/>
    </w:p>
    <w:tbl>
      <w:tblPr>
        <w:tblW w:w="8170" w:type="dxa"/>
        <w:tblLayout w:type="fixed"/>
        <w:tblCellMar>
          <w:left w:w="0" w:type="dxa"/>
          <w:bottom w:w="40" w:type="dxa"/>
          <w:right w:w="0" w:type="dxa"/>
        </w:tblCellMar>
        <w:tblLook w:val="0000" w:firstRow="0" w:lastRow="0" w:firstColumn="0" w:lastColumn="0" w:noHBand="0" w:noVBand="0"/>
        <w:tblCaption w:val="Table 2.5"/>
        <w:tblDescription w:val="EARLY EXIT RATES AT SITES WITH HIGH AND LOW PROPORTION OF INDIGENOUS CHILDREN"/>
      </w:tblPr>
      <w:tblGrid>
        <w:gridCol w:w="1842"/>
        <w:gridCol w:w="1425"/>
        <w:gridCol w:w="1636"/>
        <w:gridCol w:w="1636"/>
        <w:gridCol w:w="1631"/>
      </w:tblGrid>
      <w:tr w:rsidR="00B95317" w:rsidRPr="00B95317" w14:paraId="5EF0F526" w14:textId="77777777" w:rsidTr="00ED5085">
        <w:trPr>
          <w:cantSplit/>
          <w:tblHeader/>
        </w:trPr>
        <w:tc>
          <w:tcPr>
            <w:tcW w:w="1128" w:type="pct"/>
            <w:vMerge w:val="restart"/>
            <w:tcBorders>
              <w:top w:val="single" w:sz="4" w:space="0" w:color="auto"/>
            </w:tcBorders>
            <w:shd w:val="clear" w:color="auto" w:fill="auto"/>
            <w:tcMar>
              <w:left w:w="454" w:type="dxa"/>
              <w:bottom w:w="0" w:type="dxa"/>
            </w:tcMar>
            <w:vAlign w:val="center"/>
          </w:tcPr>
          <w:p w14:paraId="49736E15" w14:textId="07A347FF" w:rsidR="00005928" w:rsidRPr="00B95317" w:rsidRDefault="00005928" w:rsidP="00ED5085">
            <w:pPr>
              <w:pStyle w:val="NormalBolddoublespacing"/>
            </w:pPr>
            <w:r w:rsidRPr="00B95317">
              <w:t>Quintile</w:t>
            </w:r>
          </w:p>
        </w:tc>
        <w:tc>
          <w:tcPr>
            <w:tcW w:w="872" w:type="pct"/>
            <w:vMerge w:val="restart"/>
            <w:tcBorders>
              <w:top w:val="single" w:sz="4" w:space="0" w:color="auto"/>
            </w:tcBorders>
            <w:shd w:val="clear" w:color="auto" w:fill="auto"/>
            <w:tcMar>
              <w:bottom w:w="0" w:type="dxa"/>
            </w:tcMar>
            <w:vAlign w:val="center"/>
          </w:tcPr>
          <w:p w14:paraId="6C52E967" w14:textId="46C08AAC" w:rsidR="00005928" w:rsidRPr="00B95317" w:rsidRDefault="00005928" w:rsidP="00ED5085">
            <w:pPr>
              <w:pStyle w:val="NormalBolddoublespacing"/>
            </w:pPr>
            <w:r w:rsidRPr="00B95317">
              <w:t>Location</w:t>
            </w:r>
          </w:p>
        </w:tc>
        <w:tc>
          <w:tcPr>
            <w:tcW w:w="3000" w:type="pct"/>
            <w:gridSpan w:val="3"/>
            <w:tcBorders>
              <w:top w:val="single" w:sz="4" w:space="0" w:color="auto"/>
            </w:tcBorders>
            <w:shd w:val="clear" w:color="auto" w:fill="auto"/>
            <w:tcMar>
              <w:bottom w:w="0" w:type="dxa"/>
            </w:tcMar>
          </w:tcPr>
          <w:p w14:paraId="227E362C" w14:textId="1C60BA51" w:rsidR="00005928" w:rsidRPr="00B95317" w:rsidRDefault="00005928" w:rsidP="0026306D">
            <w:pPr>
              <w:pStyle w:val="NormalBolddoublespacing"/>
              <w:jc w:val="center"/>
            </w:pPr>
            <w:r w:rsidRPr="00B95317">
              <w:t>Early exit rates (per cent of enrolled children)</w:t>
            </w:r>
          </w:p>
        </w:tc>
      </w:tr>
      <w:tr w:rsidR="00B95317" w:rsidRPr="00B95317" w14:paraId="7E322B71" w14:textId="77777777" w:rsidTr="00ED5085">
        <w:trPr>
          <w:cantSplit/>
          <w:tblHeader/>
        </w:trPr>
        <w:tc>
          <w:tcPr>
            <w:tcW w:w="1128" w:type="pct"/>
            <w:vMerge/>
            <w:tcBorders>
              <w:bottom w:val="single" w:sz="4" w:space="0" w:color="auto"/>
            </w:tcBorders>
            <w:shd w:val="clear" w:color="auto" w:fill="auto"/>
            <w:tcMar>
              <w:left w:w="454" w:type="dxa"/>
              <w:bottom w:w="0" w:type="dxa"/>
            </w:tcMar>
          </w:tcPr>
          <w:p w14:paraId="70424679" w14:textId="41690332" w:rsidR="00005928" w:rsidRPr="00B95317" w:rsidRDefault="00005928" w:rsidP="00ED5085">
            <w:pPr>
              <w:pStyle w:val="NormalBolddoublespacing"/>
            </w:pPr>
          </w:p>
        </w:tc>
        <w:tc>
          <w:tcPr>
            <w:tcW w:w="872" w:type="pct"/>
            <w:vMerge/>
            <w:tcBorders>
              <w:bottom w:val="single" w:sz="4" w:space="0" w:color="auto"/>
            </w:tcBorders>
            <w:shd w:val="clear" w:color="auto" w:fill="auto"/>
            <w:tcMar>
              <w:bottom w:w="0" w:type="dxa"/>
            </w:tcMar>
          </w:tcPr>
          <w:p w14:paraId="39967423" w14:textId="2A79377D" w:rsidR="00005928" w:rsidRPr="00B95317" w:rsidRDefault="00005928" w:rsidP="00ED5085">
            <w:pPr>
              <w:pStyle w:val="NormalBolddoublespacing"/>
            </w:pPr>
          </w:p>
        </w:tc>
        <w:tc>
          <w:tcPr>
            <w:tcW w:w="1001" w:type="pct"/>
            <w:tcBorders>
              <w:bottom w:val="single" w:sz="4" w:space="0" w:color="auto"/>
            </w:tcBorders>
            <w:shd w:val="clear" w:color="auto" w:fill="auto"/>
            <w:tcMar>
              <w:bottom w:w="0" w:type="dxa"/>
            </w:tcMar>
          </w:tcPr>
          <w:p w14:paraId="5BF23702" w14:textId="4AEA9A62" w:rsidR="00005928" w:rsidRPr="00B95317" w:rsidRDefault="00005928" w:rsidP="0026306D">
            <w:pPr>
              <w:pStyle w:val="NormalBolddoublespacing"/>
              <w:jc w:val="center"/>
            </w:pPr>
            <w:r w:rsidRPr="00B95317">
              <w:t>2013</w:t>
            </w:r>
          </w:p>
        </w:tc>
        <w:tc>
          <w:tcPr>
            <w:tcW w:w="1001" w:type="pct"/>
            <w:tcBorders>
              <w:bottom w:val="single" w:sz="4" w:space="0" w:color="auto"/>
            </w:tcBorders>
            <w:shd w:val="clear" w:color="auto" w:fill="auto"/>
            <w:tcMar>
              <w:bottom w:w="0" w:type="dxa"/>
            </w:tcMar>
          </w:tcPr>
          <w:p w14:paraId="76352ED3" w14:textId="6CFC401B" w:rsidR="00005928" w:rsidRPr="00B95317" w:rsidRDefault="00005928" w:rsidP="0026306D">
            <w:pPr>
              <w:pStyle w:val="NormalBolddoublespacing"/>
              <w:jc w:val="center"/>
            </w:pPr>
            <w:r w:rsidRPr="00B95317">
              <w:t>2014</w:t>
            </w:r>
          </w:p>
        </w:tc>
        <w:tc>
          <w:tcPr>
            <w:tcW w:w="999" w:type="pct"/>
            <w:tcBorders>
              <w:bottom w:val="single" w:sz="4" w:space="0" w:color="auto"/>
            </w:tcBorders>
            <w:shd w:val="clear" w:color="auto" w:fill="auto"/>
            <w:tcMar>
              <w:bottom w:w="0" w:type="dxa"/>
            </w:tcMar>
          </w:tcPr>
          <w:p w14:paraId="71525274" w14:textId="3E690F60" w:rsidR="00005928" w:rsidRPr="00B95317" w:rsidRDefault="00005928" w:rsidP="0026306D">
            <w:pPr>
              <w:pStyle w:val="NormalBolddoublespacing"/>
              <w:jc w:val="center"/>
            </w:pPr>
            <w:r w:rsidRPr="00B95317">
              <w:t>2015</w:t>
            </w:r>
          </w:p>
        </w:tc>
      </w:tr>
      <w:tr w:rsidR="00005928" w14:paraId="5DF250C6" w14:textId="77777777" w:rsidTr="00ED5085">
        <w:tblPrEx>
          <w:tblBorders>
            <w:bottom w:val="single" w:sz="4" w:space="0" w:color="646464"/>
            <w:insideH w:val="single" w:sz="4" w:space="0" w:color="646464"/>
          </w:tblBorders>
        </w:tblPrEx>
        <w:trPr>
          <w:cantSplit/>
        </w:trPr>
        <w:tc>
          <w:tcPr>
            <w:tcW w:w="1127" w:type="pct"/>
            <w:vMerge w:val="restart"/>
            <w:tcBorders>
              <w:top w:val="nil"/>
            </w:tcBorders>
            <w:shd w:val="clear" w:color="auto" w:fill="auto"/>
            <w:vAlign w:val="center"/>
          </w:tcPr>
          <w:p w14:paraId="489E0BF1" w14:textId="77777777" w:rsidR="00005928" w:rsidRPr="00C910E2" w:rsidRDefault="00005928" w:rsidP="00005928">
            <w:pPr>
              <w:pStyle w:val="Tabletext"/>
              <w:ind w:right="138"/>
              <w:jc w:val="center"/>
              <w:rPr>
                <w:b/>
                <w:sz w:val="18"/>
                <w:szCs w:val="18"/>
              </w:rPr>
            </w:pPr>
            <w:r w:rsidRPr="00C910E2">
              <w:rPr>
                <w:b/>
                <w:sz w:val="18"/>
                <w:szCs w:val="18"/>
              </w:rPr>
              <w:t>1</w:t>
            </w:r>
          </w:p>
          <w:p w14:paraId="6CE41D61" w14:textId="723CE827" w:rsidR="00005928" w:rsidRPr="009D67C8" w:rsidRDefault="00005928" w:rsidP="00B90159">
            <w:pPr>
              <w:pStyle w:val="Tabletext"/>
              <w:spacing w:line="240" w:lineRule="auto"/>
              <w:ind w:right="138"/>
              <w:jc w:val="center"/>
              <w:rPr>
                <w:sz w:val="18"/>
                <w:szCs w:val="18"/>
              </w:rPr>
            </w:pPr>
            <w:r w:rsidRPr="009D67C8">
              <w:rPr>
                <w:sz w:val="18"/>
                <w:szCs w:val="18"/>
              </w:rPr>
              <w:t>(sites where fewer than 20% of children are Indigenous)</w:t>
            </w:r>
          </w:p>
        </w:tc>
        <w:tc>
          <w:tcPr>
            <w:tcW w:w="872" w:type="pct"/>
            <w:tcBorders>
              <w:top w:val="nil"/>
            </w:tcBorders>
            <w:shd w:val="clear" w:color="auto" w:fill="auto"/>
          </w:tcPr>
          <w:p w14:paraId="064810F2" w14:textId="454F5E3F" w:rsidR="00005928" w:rsidRPr="00C910E2" w:rsidRDefault="00005928" w:rsidP="00005928">
            <w:pPr>
              <w:pStyle w:val="Tabletext"/>
              <w:rPr>
                <w:sz w:val="18"/>
                <w:szCs w:val="18"/>
              </w:rPr>
            </w:pPr>
            <w:r w:rsidRPr="00C910E2">
              <w:rPr>
                <w:sz w:val="18"/>
                <w:szCs w:val="18"/>
              </w:rPr>
              <w:t>Major city</w:t>
            </w:r>
          </w:p>
        </w:tc>
        <w:tc>
          <w:tcPr>
            <w:tcW w:w="1001" w:type="pct"/>
            <w:tcBorders>
              <w:top w:val="nil"/>
            </w:tcBorders>
            <w:shd w:val="clear" w:color="auto" w:fill="auto"/>
          </w:tcPr>
          <w:p w14:paraId="15BECD63" w14:textId="5B1F0AEA" w:rsidR="00005928" w:rsidRPr="00C910E2" w:rsidRDefault="00005928" w:rsidP="00005928">
            <w:pPr>
              <w:pStyle w:val="Tabletext"/>
              <w:jc w:val="center"/>
              <w:rPr>
                <w:sz w:val="18"/>
                <w:szCs w:val="18"/>
              </w:rPr>
            </w:pPr>
            <w:r w:rsidRPr="00C910E2">
              <w:rPr>
                <w:sz w:val="18"/>
                <w:szCs w:val="18"/>
              </w:rPr>
              <w:t>33</w:t>
            </w:r>
          </w:p>
        </w:tc>
        <w:tc>
          <w:tcPr>
            <w:tcW w:w="1001" w:type="pct"/>
            <w:tcBorders>
              <w:top w:val="nil"/>
            </w:tcBorders>
            <w:shd w:val="clear" w:color="auto" w:fill="auto"/>
          </w:tcPr>
          <w:p w14:paraId="53DA0EA7" w14:textId="50F2A7BF" w:rsidR="00005928" w:rsidRPr="00C910E2" w:rsidRDefault="00005928" w:rsidP="00005928">
            <w:pPr>
              <w:pStyle w:val="Tabletext"/>
              <w:jc w:val="center"/>
              <w:rPr>
                <w:sz w:val="18"/>
                <w:szCs w:val="18"/>
              </w:rPr>
            </w:pPr>
            <w:r w:rsidRPr="00C910E2">
              <w:rPr>
                <w:sz w:val="18"/>
                <w:szCs w:val="18"/>
              </w:rPr>
              <w:t>30</w:t>
            </w:r>
          </w:p>
        </w:tc>
        <w:tc>
          <w:tcPr>
            <w:tcW w:w="999" w:type="pct"/>
            <w:tcBorders>
              <w:top w:val="nil"/>
            </w:tcBorders>
            <w:shd w:val="clear" w:color="auto" w:fill="D9D9D9" w:themeFill="background1" w:themeFillShade="D9"/>
          </w:tcPr>
          <w:p w14:paraId="6F7105A4" w14:textId="081A2414" w:rsidR="00005928" w:rsidRPr="00C910E2" w:rsidRDefault="00005928" w:rsidP="00005928">
            <w:pPr>
              <w:pStyle w:val="Tabletext"/>
              <w:jc w:val="center"/>
              <w:rPr>
                <w:sz w:val="18"/>
                <w:szCs w:val="18"/>
              </w:rPr>
            </w:pPr>
            <w:r w:rsidRPr="00C910E2">
              <w:rPr>
                <w:sz w:val="18"/>
                <w:szCs w:val="18"/>
              </w:rPr>
              <w:t>32</w:t>
            </w:r>
          </w:p>
        </w:tc>
      </w:tr>
      <w:tr w:rsidR="00005928" w14:paraId="27A4F68A" w14:textId="77777777" w:rsidTr="00ED5085">
        <w:tblPrEx>
          <w:tblBorders>
            <w:bottom w:val="single" w:sz="4" w:space="0" w:color="646464"/>
            <w:insideH w:val="single" w:sz="4" w:space="0" w:color="646464"/>
          </w:tblBorders>
        </w:tblPrEx>
        <w:trPr>
          <w:cantSplit/>
        </w:trPr>
        <w:tc>
          <w:tcPr>
            <w:tcW w:w="1127" w:type="pct"/>
            <w:vMerge/>
            <w:shd w:val="clear" w:color="auto" w:fill="auto"/>
          </w:tcPr>
          <w:p w14:paraId="3411A0DC" w14:textId="77777777" w:rsidR="00005928" w:rsidRPr="00C910E2" w:rsidRDefault="00005928" w:rsidP="00005928">
            <w:pPr>
              <w:pStyle w:val="Tabletext"/>
              <w:ind w:right="138"/>
              <w:rPr>
                <w:sz w:val="18"/>
                <w:szCs w:val="18"/>
              </w:rPr>
            </w:pPr>
          </w:p>
        </w:tc>
        <w:tc>
          <w:tcPr>
            <w:tcW w:w="872" w:type="pct"/>
            <w:shd w:val="clear" w:color="auto" w:fill="auto"/>
          </w:tcPr>
          <w:p w14:paraId="2354E51A" w14:textId="10DF6FFB" w:rsidR="00005928" w:rsidRPr="00C910E2" w:rsidRDefault="00005928" w:rsidP="00005928">
            <w:pPr>
              <w:pStyle w:val="Tabletext"/>
              <w:rPr>
                <w:sz w:val="18"/>
                <w:szCs w:val="18"/>
              </w:rPr>
            </w:pPr>
            <w:r w:rsidRPr="00C910E2">
              <w:rPr>
                <w:sz w:val="18"/>
                <w:szCs w:val="18"/>
              </w:rPr>
              <w:t>Inner regional</w:t>
            </w:r>
          </w:p>
        </w:tc>
        <w:tc>
          <w:tcPr>
            <w:tcW w:w="1001" w:type="pct"/>
            <w:shd w:val="clear" w:color="auto" w:fill="auto"/>
          </w:tcPr>
          <w:p w14:paraId="0AE5CD5F" w14:textId="6DE6D700" w:rsidR="00005928" w:rsidRPr="00C910E2" w:rsidRDefault="00005928" w:rsidP="00005928">
            <w:pPr>
              <w:pStyle w:val="Tabletext"/>
              <w:jc w:val="center"/>
              <w:rPr>
                <w:sz w:val="18"/>
                <w:szCs w:val="18"/>
              </w:rPr>
            </w:pPr>
            <w:r w:rsidRPr="00C910E2">
              <w:rPr>
                <w:sz w:val="18"/>
                <w:szCs w:val="18"/>
              </w:rPr>
              <w:t>35</w:t>
            </w:r>
          </w:p>
        </w:tc>
        <w:tc>
          <w:tcPr>
            <w:tcW w:w="1001" w:type="pct"/>
            <w:shd w:val="clear" w:color="auto" w:fill="auto"/>
          </w:tcPr>
          <w:p w14:paraId="2D046E75" w14:textId="4BD2FCA2" w:rsidR="00005928" w:rsidRPr="00C910E2" w:rsidRDefault="00005928" w:rsidP="00005928">
            <w:pPr>
              <w:pStyle w:val="Tabletext"/>
              <w:jc w:val="center"/>
              <w:rPr>
                <w:sz w:val="18"/>
                <w:szCs w:val="18"/>
              </w:rPr>
            </w:pPr>
            <w:r w:rsidRPr="00C910E2">
              <w:rPr>
                <w:sz w:val="18"/>
                <w:szCs w:val="18"/>
              </w:rPr>
              <w:t>40</w:t>
            </w:r>
          </w:p>
        </w:tc>
        <w:tc>
          <w:tcPr>
            <w:tcW w:w="999" w:type="pct"/>
            <w:shd w:val="clear" w:color="auto" w:fill="D9D9D9" w:themeFill="background1" w:themeFillShade="D9"/>
          </w:tcPr>
          <w:p w14:paraId="1E0E5A25" w14:textId="7832A066" w:rsidR="00005928" w:rsidRPr="00C910E2" w:rsidRDefault="00005928" w:rsidP="00005928">
            <w:pPr>
              <w:pStyle w:val="Tabletext"/>
              <w:jc w:val="center"/>
              <w:rPr>
                <w:sz w:val="18"/>
                <w:szCs w:val="18"/>
              </w:rPr>
            </w:pPr>
            <w:r w:rsidRPr="00C910E2">
              <w:rPr>
                <w:sz w:val="18"/>
                <w:szCs w:val="18"/>
              </w:rPr>
              <w:t>43</w:t>
            </w:r>
          </w:p>
        </w:tc>
      </w:tr>
      <w:tr w:rsidR="00005928" w14:paraId="1611BF2A" w14:textId="77777777" w:rsidTr="00ED5085">
        <w:tblPrEx>
          <w:tblBorders>
            <w:bottom w:val="single" w:sz="4" w:space="0" w:color="646464"/>
            <w:insideH w:val="single" w:sz="4" w:space="0" w:color="646464"/>
          </w:tblBorders>
        </w:tblPrEx>
        <w:trPr>
          <w:cantSplit/>
        </w:trPr>
        <w:tc>
          <w:tcPr>
            <w:tcW w:w="1127" w:type="pct"/>
            <w:vMerge/>
            <w:shd w:val="clear" w:color="auto" w:fill="auto"/>
          </w:tcPr>
          <w:p w14:paraId="04FADBC6" w14:textId="77777777" w:rsidR="00005928" w:rsidRPr="00C910E2" w:rsidRDefault="00005928" w:rsidP="00005928">
            <w:pPr>
              <w:pStyle w:val="Tabletext"/>
              <w:ind w:right="138"/>
              <w:rPr>
                <w:sz w:val="18"/>
                <w:szCs w:val="18"/>
              </w:rPr>
            </w:pPr>
          </w:p>
        </w:tc>
        <w:tc>
          <w:tcPr>
            <w:tcW w:w="872" w:type="pct"/>
            <w:shd w:val="clear" w:color="auto" w:fill="auto"/>
          </w:tcPr>
          <w:p w14:paraId="26CDF2AE" w14:textId="66D7A289" w:rsidR="00005928" w:rsidRPr="00C910E2" w:rsidRDefault="00005928" w:rsidP="00005928">
            <w:pPr>
              <w:pStyle w:val="Tabletext"/>
              <w:rPr>
                <w:sz w:val="18"/>
                <w:szCs w:val="18"/>
              </w:rPr>
            </w:pPr>
            <w:r w:rsidRPr="00C910E2">
              <w:rPr>
                <w:sz w:val="18"/>
                <w:szCs w:val="18"/>
              </w:rPr>
              <w:t>Outer regional</w:t>
            </w:r>
          </w:p>
        </w:tc>
        <w:tc>
          <w:tcPr>
            <w:tcW w:w="1001" w:type="pct"/>
            <w:shd w:val="clear" w:color="auto" w:fill="auto"/>
          </w:tcPr>
          <w:p w14:paraId="45E3CD13" w14:textId="4940692F" w:rsidR="00005928" w:rsidRPr="00C910E2" w:rsidRDefault="00005928" w:rsidP="00005928">
            <w:pPr>
              <w:pStyle w:val="Tabletext"/>
              <w:jc w:val="center"/>
              <w:rPr>
                <w:sz w:val="18"/>
                <w:szCs w:val="18"/>
              </w:rPr>
            </w:pPr>
            <w:r w:rsidRPr="00C910E2">
              <w:rPr>
                <w:sz w:val="18"/>
                <w:szCs w:val="18"/>
              </w:rPr>
              <w:t>37</w:t>
            </w:r>
          </w:p>
        </w:tc>
        <w:tc>
          <w:tcPr>
            <w:tcW w:w="1001" w:type="pct"/>
            <w:shd w:val="clear" w:color="auto" w:fill="auto"/>
          </w:tcPr>
          <w:p w14:paraId="4F3F349F" w14:textId="470FFAED" w:rsidR="00005928" w:rsidRPr="00C910E2" w:rsidRDefault="00005928" w:rsidP="00005928">
            <w:pPr>
              <w:pStyle w:val="Tabletext"/>
              <w:jc w:val="center"/>
              <w:rPr>
                <w:sz w:val="18"/>
                <w:szCs w:val="18"/>
              </w:rPr>
            </w:pPr>
            <w:r w:rsidRPr="00C910E2">
              <w:rPr>
                <w:sz w:val="18"/>
                <w:szCs w:val="18"/>
              </w:rPr>
              <w:t>43</w:t>
            </w:r>
          </w:p>
        </w:tc>
        <w:tc>
          <w:tcPr>
            <w:tcW w:w="999" w:type="pct"/>
            <w:shd w:val="clear" w:color="auto" w:fill="D9D9D9" w:themeFill="background1" w:themeFillShade="D9"/>
          </w:tcPr>
          <w:p w14:paraId="46D28A55" w14:textId="4B1A418B" w:rsidR="00005928" w:rsidRPr="00C910E2" w:rsidRDefault="00005928" w:rsidP="00005928">
            <w:pPr>
              <w:pStyle w:val="Tabletext"/>
              <w:jc w:val="center"/>
              <w:rPr>
                <w:sz w:val="18"/>
                <w:szCs w:val="18"/>
              </w:rPr>
            </w:pPr>
            <w:r w:rsidRPr="00C910E2">
              <w:rPr>
                <w:sz w:val="18"/>
                <w:szCs w:val="18"/>
              </w:rPr>
              <w:t>38</w:t>
            </w:r>
          </w:p>
        </w:tc>
      </w:tr>
      <w:tr w:rsidR="00005928" w14:paraId="6DC721A7" w14:textId="77777777" w:rsidTr="00ED5085">
        <w:tblPrEx>
          <w:tblBorders>
            <w:bottom w:val="single" w:sz="4" w:space="0" w:color="646464"/>
            <w:insideH w:val="single" w:sz="4" w:space="0" w:color="646464"/>
          </w:tblBorders>
        </w:tblPrEx>
        <w:trPr>
          <w:cantSplit/>
        </w:trPr>
        <w:tc>
          <w:tcPr>
            <w:tcW w:w="1127" w:type="pct"/>
            <w:vMerge/>
            <w:shd w:val="clear" w:color="auto" w:fill="auto"/>
          </w:tcPr>
          <w:p w14:paraId="040DDE5C" w14:textId="77777777" w:rsidR="00005928" w:rsidRPr="00C910E2" w:rsidRDefault="00005928" w:rsidP="00005928">
            <w:pPr>
              <w:pStyle w:val="Tabletext"/>
              <w:ind w:right="138"/>
              <w:rPr>
                <w:sz w:val="18"/>
                <w:szCs w:val="18"/>
              </w:rPr>
            </w:pPr>
          </w:p>
        </w:tc>
        <w:tc>
          <w:tcPr>
            <w:tcW w:w="872" w:type="pct"/>
            <w:shd w:val="clear" w:color="auto" w:fill="auto"/>
          </w:tcPr>
          <w:p w14:paraId="23181BDB" w14:textId="052B4528" w:rsidR="00005928" w:rsidRPr="00C910E2" w:rsidRDefault="00005928" w:rsidP="00005928">
            <w:pPr>
              <w:pStyle w:val="Tabletext"/>
              <w:rPr>
                <w:sz w:val="18"/>
                <w:szCs w:val="18"/>
              </w:rPr>
            </w:pPr>
            <w:r w:rsidRPr="00C910E2">
              <w:rPr>
                <w:sz w:val="18"/>
                <w:szCs w:val="18"/>
              </w:rPr>
              <w:t>Remote</w:t>
            </w:r>
          </w:p>
        </w:tc>
        <w:tc>
          <w:tcPr>
            <w:tcW w:w="1001" w:type="pct"/>
            <w:shd w:val="clear" w:color="auto" w:fill="auto"/>
          </w:tcPr>
          <w:p w14:paraId="6EF16F61" w14:textId="6808C88D" w:rsidR="00005928" w:rsidRPr="00C910E2" w:rsidRDefault="00005928" w:rsidP="00005928">
            <w:pPr>
              <w:pStyle w:val="Tabletext"/>
              <w:jc w:val="center"/>
              <w:rPr>
                <w:sz w:val="18"/>
                <w:szCs w:val="18"/>
              </w:rPr>
            </w:pPr>
            <w:r w:rsidRPr="00C910E2">
              <w:rPr>
                <w:sz w:val="18"/>
                <w:szCs w:val="18"/>
              </w:rPr>
              <w:t>---</w:t>
            </w:r>
          </w:p>
        </w:tc>
        <w:tc>
          <w:tcPr>
            <w:tcW w:w="1001" w:type="pct"/>
            <w:shd w:val="clear" w:color="auto" w:fill="auto"/>
          </w:tcPr>
          <w:p w14:paraId="3F4ADFBD" w14:textId="3402ABD4" w:rsidR="00005928" w:rsidRPr="00C910E2" w:rsidRDefault="00005928" w:rsidP="00005928">
            <w:pPr>
              <w:pStyle w:val="Tabletext"/>
              <w:jc w:val="center"/>
              <w:rPr>
                <w:sz w:val="18"/>
                <w:szCs w:val="18"/>
              </w:rPr>
            </w:pPr>
            <w:r w:rsidRPr="00C910E2">
              <w:rPr>
                <w:sz w:val="18"/>
                <w:szCs w:val="18"/>
              </w:rPr>
              <w:t>36</w:t>
            </w:r>
          </w:p>
        </w:tc>
        <w:tc>
          <w:tcPr>
            <w:tcW w:w="999" w:type="pct"/>
            <w:shd w:val="clear" w:color="auto" w:fill="D9D9D9" w:themeFill="background1" w:themeFillShade="D9"/>
          </w:tcPr>
          <w:p w14:paraId="3676271C" w14:textId="6586BF5A" w:rsidR="00005928" w:rsidRPr="00C910E2" w:rsidRDefault="00005928" w:rsidP="00005928">
            <w:pPr>
              <w:pStyle w:val="Tabletext"/>
              <w:jc w:val="center"/>
              <w:rPr>
                <w:sz w:val="18"/>
                <w:szCs w:val="18"/>
              </w:rPr>
            </w:pPr>
            <w:r w:rsidRPr="00C910E2">
              <w:rPr>
                <w:sz w:val="18"/>
                <w:szCs w:val="18"/>
              </w:rPr>
              <w:t>27</w:t>
            </w:r>
          </w:p>
        </w:tc>
      </w:tr>
      <w:tr w:rsidR="00005928" w14:paraId="01BA2ECA" w14:textId="77777777" w:rsidTr="00ED5085">
        <w:tblPrEx>
          <w:tblBorders>
            <w:bottom w:val="single" w:sz="4" w:space="0" w:color="646464"/>
            <w:insideH w:val="single" w:sz="4" w:space="0" w:color="646464"/>
          </w:tblBorders>
        </w:tblPrEx>
        <w:trPr>
          <w:cantSplit/>
        </w:trPr>
        <w:tc>
          <w:tcPr>
            <w:tcW w:w="1127" w:type="pct"/>
            <w:vMerge/>
            <w:shd w:val="clear" w:color="auto" w:fill="auto"/>
          </w:tcPr>
          <w:p w14:paraId="480CACC3" w14:textId="77777777" w:rsidR="00005928" w:rsidRPr="00C910E2" w:rsidRDefault="00005928" w:rsidP="00005928">
            <w:pPr>
              <w:pStyle w:val="Tabletext"/>
              <w:ind w:right="138"/>
              <w:rPr>
                <w:sz w:val="18"/>
                <w:szCs w:val="18"/>
              </w:rPr>
            </w:pPr>
          </w:p>
        </w:tc>
        <w:tc>
          <w:tcPr>
            <w:tcW w:w="872" w:type="pct"/>
            <w:shd w:val="clear" w:color="auto" w:fill="auto"/>
          </w:tcPr>
          <w:p w14:paraId="294C96FF" w14:textId="7D67C9A4" w:rsidR="00005928" w:rsidRPr="00C910E2" w:rsidRDefault="00005928" w:rsidP="00005928">
            <w:pPr>
              <w:pStyle w:val="Tabletext"/>
              <w:rPr>
                <w:sz w:val="18"/>
                <w:szCs w:val="18"/>
              </w:rPr>
            </w:pPr>
            <w:r w:rsidRPr="00C910E2">
              <w:rPr>
                <w:sz w:val="18"/>
                <w:szCs w:val="18"/>
              </w:rPr>
              <w:t>Very remote</w:t>
            </w:r>
          </w:p>
        </w:tc>
        <w:tc>
          <w:tcPr>
            <w:tcW w:w="1001" w:type="pct"/>
            <w:shd w:val="clear" w:color="auto" w:fill="auto"/>
          </w:tcPr>
          <w:p w14:paraId="7A498C86" w14:textId="11AF92A4" w:rsidR="00005928" w:rsidRPr="00C910E2" w:rsidRDefault="00005928" w:rsidP="00005928">
            <w:pPr>
              <w:pStyle w:val="Tabletext"/>
              <w:jc w:val="center"/>
              <w:rPr>
                <w:sz w:val="18"/>
                <w:szCs w:val="18"/>
              </w:rPr>
            </w:pPr>
            <w:r w:rsidRPr="00C910E2">
              <w:rPr>
                <w:sz w:val="18"/>
                <w:szCs w:val="18"/>
              </w:rPr>
              <w:t>---</w:t>
            </w:r>
          </w:p>
        </w:tc>
        <w:tc>
          <w:tcPr>
            <w:tcW w:w="1001" w:type="pct"/>
            <w:shd w:val="clear" w:color="auto" w:fill="auto"/>
          </w:tcPr>
          <w:p w14:paraId="72A0F35A" w14:textId="17994D03" w:rsidR="00005928" w:rsidRPr="00C910E2" w:rsidRDefault="00005928" w:rsidP="00005928">
            <w:pPr>
              <w:pStyle w:val="Tabletext"/>
              <w:jc w:val="center"/>
              <w:rPr>
                <w:sz w:val="18"/>
                <w:szCs w:val="18"/>
              </w:rPr>
            </w:pPr>
            <w:r w:rsidRPr="00C910E2">
              <w:rPr>
                <w:sz w:val="18"/>
                <w:szCs w:val="18"/>
              </w:rPr>
              <w:t>---</w:t>
            </w:r>
          </w:p>
        </w:tc>
        <w:tc>
          <w:tcPr>
            <w:tcW w:w="999" w:type="pct"/>
            <w:shd w:val="clear" w:color="auto" w:fill="auto"/>
          </w:tcPr>
          <w:p w14:paraId="23A4BB82" w14:textId="6F2C1EBD" w:rsidR="00005928" w:rsidRPr="00C910E2" w:rsidRDefault="00005928" w:rsidP="00005928">
            <w:pPr>
              <w:pStyle w:val="Tabletext"/>
              <w:jc w:val="center"/>
              <w:rPr>
                <w:sz w:val="18"/>
                <w:szCs w:val="18"/>
              </w:rPr>
            </w:pPr>
            <w:r w:rsidRPr="00C910E2">
              <w:rPr>
                <w:sz w:val="18"/>
                <w:szCs w:val="18"/>
              </w:rPr>
              <w:t>---</w:t>
            </w:r>
          </w:p>
        </w:tc>
      </w:tr>
      <w:tr w:rsidR="00005928" w14:paraId="68830649" w14:textId="77777777" w:rsidTr="00ED5085">
        <w:tblPrEx>
          <w:tblBorders>
            <w:bottom w:val="single" w:sz="4" w:space="0" w:color="646464"/>
            <w:insideH w:val="single" w:sz="4" w:space="0" w:color="646464"/>
          </w:tblBorders>
        </w:tblPrEx>
        <w:trPr>
          <w:cantSplit/>
        </w:trPr>
        <w:tc>
          <w:tcPr>
            <w:tcW w:w="1127" w:type="pct"/>
            <w:vMerge w:val="restart"/>
            <w:shd w:val="clear" w:color="auto" w:fill="auto"/>
            <w:vAlign w:val="center"/>
          </w:tcPr>
          <w:p w14:paraId="3B81FBE6" w14:textId="77777777" w:rsidR="00005928" w:rsidRPr="00C910E2" w:rsidRDefault="00005928" w:rsidP="00005928">
            <w:pPr>
              <w:pStyle w:val="Tabletext"/>
              <w:ind w:right="138"/>
              <w:jc w:val="center"/>
              <w:rPr>
                <w:b/>
                <w:sz w:val="18"/>
                <w:szCs w:val="18"/>
              </w:rPr>
            </w:pPr>
            <w:r w:rsidRPr="00C910E2">
              <w:rPr>
                <w:b/>
                <w:sz w:val="18"/>
                <w:szCs w:val="18"/>
              </w:rPr>
              <w:t>5</w:t>
            </w:r>
          </w:p>
          <w:p w14:paraId="1ECE800A" w14:textId="04A97B4D" w:rsidR="00005928" w:rsidRPr="009D67C8" w:rsidRDefault="00005928" w:rsidP="00B90159">
            <w:pPr>
              <w:pStyle w:val="Tabletext"/>
              <w:spacing w:line="240" w:lineRule="auto"/>
              <w:ind w:right="138"/>
              <w:jc w:val="center"/>
              <w:rPr>
                <w:sz w:val="18"/>
                <w:szCs w:val="18"/>
              </w:rPr>
            </w:pPr>
            <w:r w:rsidRPr="009D67C8">
              <w:rPr>
                <w:sz w:val="18"/>
                <w:szCs w:val="18"/>
              </w:rPr>
              <w:t>(sites where greater than 80% of children are Indigenous)</w:t>
            </w:r>
          </w:p>
        </w:tc>
        <w:tc>
          <w:tcPr>
            <w:tcW w:w="872" w:type="pct"/>
            <w:shd w:val="clear" w:color="auto" w:fill="auto"/>
          </w:tcPr>
          <w:p w14:paraId="7312BA00" w14:textId="42FFA4A9" w:rsidR="00005928" w:rsidRPr="00C910E2" w:rsidRDefault="00005928" w:rsidP="00005928">
            <w:pPr>
              <w:pStyle w:val="Tabletext"/>
              <w:rPr>
                <w:sz w:val="18"/>
                <w:szCs w:val="18"/>
              </w:rPr>
            </w:pPr>
            <w:r w:rsidRPr="00C910E2">
              <w:rPr>
                <w:sz w:val="18"/>
                <w:szCs w:val="18"/>
              </w:rPr>
              <w:t>Major city</w:t>
            </w:r>
          </w:p>
        </w:tc>
        <w:tc>
          <w:tcPr>
            <w:tcW w:w="1001" w:type="pct"/>
            <w:shd w:val="clear" w:color="auto" w:fill="auto"/>
          </w:tcPr>
          <w:p w14:paraId="30767EF2" w14:textId="645CBDEF" w:rsidR="00005928" w:rsidRPr="00C910E2" w:rsidRDefault="00005928" w:rsidP="00005928">
            <w:pPr>
              <w:pStyle w:val="Tabletext"/>
              <w:jc w:val="center"/>
              <w:rPr>
                <w:sz w:val="18"/>
                <w:szCs w:val="18"/>
              </w:rPr>
            </w:pPr>
            <w:r w:rsidRPr="00C910E2">
              <w:rPr>
                <w:sz w:val="18"/>
                <w:szCs w:val="18"/>
              </w:rPr>
              <w:t>---</w:t>
            </w:r>
          </w:p>
        </w:tc>
        <w:tc>
          <w:tcPr>
            <w:tcW w:w="1001" w:type="pct"/>
            <w:shd w:val="clear" w:color="auto" w:fill="auto"/>
          </w:tcPr>
          <w:p w14:paraId="4CF0E7F3" w14:textId="54EF7228" w:rsidR="00005928" w:rsidRPr="00C910E2" w:rsidRDefault="00005928" w:rsidP="00005928">
            <w:pPr>
              <w:pStyle w:val="Tabletext"/>
              <w:jc w:val="center"/>
              <w:rPr>
                <w:sz w:val="18"/>
                <w:szCs w:val="18"/>
              </w:rPr>
            </w:pPr>
            <w:r w:rsidRPr="00C910E2">
              <w:rPr>
                <w:sz w:val="18"/>
                <w:szCs w:val="18"/>
              </w:rPr>
              <w:t>---</w:t>
            </w:r>
          </w:p>
        </w:tc>
        <w:tc>
          <w:tcPr>
            <w:tcW w:w="999" w:type="pct"/>
            <w:shd w:val="clear" w:color="auto" w:fill="auto"/>
          </w:tcPr>
          <w:p w14:paraId="50FF2D8B" w14:textId="00FB5DCC" w:rsidR="00005928" w:rsidRPr="00C910E2" w:rsidRDefault="00005928" w:rsidP="00005928">
            <w:pPr>
              <w:pStyle w:val="Tabletext"/>
              <w:jc w:val="center"/>
              <w:rPr>
                <w:sz w:val="18"/>
                <w:szCs w:val="18"/>
              </w:rPr>
            </w:pPr>
            <w:r w:rsidRPr="00C910E2">
              <w:rPr>
                <w:sz w:val="18"/>
                <w:szCs w:val="18"/>
              </w:rPr>
              <w:t>---</w:t>
            </w:r>
          </w:p>
        </w:tc>
      </w:tr>
      <w:tr w:rsidR="00005928" w14:paraId="1EFA1527" w14:textId="77777777" w:rsidTr="00ED5085">
        <w:tblPrEx>
          <w:tblBorders>
            <w:bottom w:val="single" w:sz="4" w:space="0" w:color="646464"/>
            <w:insideH w:val="single" w:sz="4" w:space="0" w:color="646464"/>
          </w:tblBorders>
        </w:tblPrEx>
        <w:trPr>
          <w:cantSplit/>
        </w:trPr>
        <w:tc>
          <w:tcPr>
            <w:tcW w:w="1127" w:type="pct"/>
            <w:vMerge/>
            <w:shd w:val="clear" w:color="auto" w:fill="auto"/>
          </w:tcPr>
          <w:p w14:paraId="54011127" w14:textId="77777777" w:rsidR="00005928" w:rsidRPr="00C910E2" w:rsidRDefault="00005928" w:rsidP="00005928">
            <w:pPr>
              <w:pStyle w:val="Tabletext"/>
              <w:rPr>
                <w:sz w:val="18"/>
                <w:szCs w:val="18"/>
              </w:rPr>
            </w:pPr>
          </w:p>
        </w:tc>
        <w:tc>
          <w:tcPr>
            <w:tcW w:w="872" w:type="pct"/>
            <w:shd w:val="clear" w:color="auto" w:fill="auto"/>
          </w:tcPr>
          <w:p w14:paraId="47FBE2D4" w14:textId="464A18DA" w:rsidR="00005928" w:rsidRPr="00C910E2" w:rsidRDefault="00005928" w:rsidP="00005928">
            <w:pPr>
              <w:pStyle w:val="Tabletext"/>
              <w:rPr>
                <w:sz w:val="18"/>
                <w:szCs w:val="18"/>
              </w:rPr>
            </w:pPr>
            <w:r w:rsidRPr="00C910E2">
              <w:rPr>
                <w:sz w:val="18"/>
                <w:szCs w:val="18"/>
              </w:rPr>
              <w:t>Inner regional</w:t>
            </w:r>
          </w:p>
        </w:tc>
        <w:tc>
          <w:tcPr>
            <w:tcW w:w="1001" w:type="pct"/>
            <w:shd w:val="clear" w:color="auto" w:fill="auto"/>
          </w:tcPr>
          <w:p w14:paraId="2539BACE" w14:textId="23A83073" w:rsidR="00005928" w:rsidRPr="00C910E2" w:rsidRDefault="00005928" w:rsidP="00005928">
            <w:pPr>
              <w:pStyle w:val="Tabletext"/>
              <w:jc w:val="center"/>
              <w:rPr>
                <w:sz w:val="18"/>
                <w:szCs w:val="18"/>
              </w:rPr>
            </w:pPr>
            <w:r w:rsidRPr="00C910E2">
              <w:rPr>
                <w:sz w:val="18"/>
                <w:szCs w:val="18"/>
              </w:rPr>
              <w:t>---</w:t>
            </w:r>
          </w:p>
        </w:tc>
        <w:tc>
          <w:tcPr>
            <w:tcW w:w="1001" w:type="pct"/>
            <w:shd w:val="clear" w:color="auto" w:fill="auto"/>
          </w:tcPr>
          <w:p w14:paraId="32C037DE" w14:textId="06577523" w:rsidR="00005928" w:rsidRPr="00C910E2" w:rsidRDefault="00005928" w:rsidP="00005928">
            <w:pPr>
              <w:pStyle w:val="Tabletext"/>
              <w:jc w:val="center"/>
              <w:rPr>
                <w:sz w:val="18"/>
                <w:szCs w:val="18"/>
              </w:rPr>
            </w:pPr>
            <w:r w:rsidRPr="00C910E2">
              <w:rPr>
                <w:sz w:val="18"/>
                <w:szCs w:val="18"/>
              </w:rPr>
              <w:t>37</w:t>
            </w:r>
          </w:p>
        </w:tc>
        <w:tc>
          <w:tcPr>
            <w:tcW w:w="999" w:type="pct"/>
            <w:shd w:val="clear" w:color="auto" w:fill="D9D9D9" w:themeFill="background1" w:themeFillShade="D9"/>
          </w:tcPr>
          <w:p w14:paraId="132C20FC" w14:textId="64356C85" w:rsidR="00005928" w:rsidRPr="00C910E2" w:rsidRDefault="00005928" w:rsidP="00005928">
            <w:pPr>
              <w:pStyle w:val="Tabletext"/>
              <w:jc w:val="center"/>
              <w:rPr>
                <w:sz w:val="18"/>
                <w:szCs w:val="18"/>
              </w:rPr>
            </w:pPr>
            <w:r w:rsidRPr="00C910E2">
              <w:rPr>
                <w:sz w:val="18"/>
                <w:szCs w:val="18"/>
              </w:rPr>
              <w:t>63</w:t>
            </w:r>
          </w:p>
        </w:tc>
      </w:tr>
      <w:tr w:rsidR="00005928" w14:paraId="27EB7E1D" w14:textId="77777777" w:rsidTr="00ED5085">
        <w:tblPrEx>
          <w:tblBorders>
            <w:bottom w:val="single" w:sz="4" w:space="0" w:color="646464"/>
            <w:insideH w:val="single" w:sz="4" w:space="0" w:color="646464"/>
          </w:tblBorders>
        </w:tblPrEx>
        <w:trPr>
          <w:cantSplit/>
        </w:trPr>
        <w:tc>
          <w:tcPr>
            <w:tcW w:w="1127" w:type="pct"/>
            <w:vMerge/>
            <w:shd w:val="clear" w:color="auto" w:fill="auto"/>
          </w:tcPr>
          <w:p w14:paraId="0A4E4F1D" w14:textId="77777777" w:rsidR="00005928" w:rsidRPr="00C910E2" w:rsidRDefault="00005928" w:rsidP="00005928">
            <w:pPr>
              <w:pStyle w:val="Tabletext"/>
              <w:rPr>
                <w:sz w:val="18"/>
                <w:szCs w:val="18"/>
              </w:rPr>
            </w:pPr>
          </w:p>
        </w:tc>
        <w:tc>
          <w:tcPr>
            <w:tcW w:w="872" w:type="pct"/>
            <w:shd w:val="clear" w:color="auto" w:fill="auto"/>
          </w:tcPr>
          <w:p w14:paraId="793DCF0B" w14:textId="0F806A62" w:rsidR="00005928" w:rsidRPr="00C910E2" w:rsidRDefault="00005928" w:rsidP="00005928">
            <w:pPr>
              <w:pStyle w:val="Tabletext"/>
              <w:rPr>
                <w:sz w:val="18"/>
                <w:szCs w:val="18"/>
              </w:rPr>
            </w:pPr>
            <w:r w:rsidRPr="00C910E2">
              <w:rPr>
                <w:sz w:val="18"/>
                <w:szCs w:val="18"/>
              </w:rPr>
              <w:t>Outer regional</w:t>
            </w:r>
          </w:p>
        </w:tc>
        <w:tc>
          <w:tcPr>
            <w:tcW w:w="1001" w:type="pct"/>
            <w:shd w:val="clear" w:color="auto" w:fill="auto"/>
          </w:tcPr>
          <w:p w14:paraId="533CCC16" w14:textId="4C7DF0C4" w:rsidR="00005928" w:rsidRPr="00C910E2" w:rsidRDefault="00005928" w:rsidP="00005928">
            <w:pPr>
              <w:pStyle w:val="Tabletext"/>
              <w:jc w:val="center"/>
              <w:rPr>
                <w:sz w:val="18"/>
                <w:szCs w:val="18"/>
              </w:rPr>
            </w:pPr>
            <w:r w:rsidRPr="00C910E2">
              <w:rPr>
                <w:sz w:val="18"/>
                <w:szCs w:val="18"/>
              </w:rPr>
              <w:t>---</w:t>
            </w:r>
          </w:p>
        </w:tc>
        <w:tc>
          <w:tcPr>
            <w:tcW w:w="1001" w:type="pct"/>
            <w:shd w:val="clear" w:color="auto" w:fill="auto"/>
          </w:tcPr>
          <w:p w14:paraId="5E6E41D4" w14:textId="168A6DC4" w:rsidR="00005928" w:rsidRPr="00C910E2" w:rsidRDefault="00005928" w:rsidP="00005928">
            <w:pPr>
              <w:pStyle w:val="Tabletext"/>
              <w:jc w:val="center"/>
              <w:rPr>
                <w:sz w:val="18"/>
                <w:szCs w:val="18"/>
              </w:rPr>
            </w:pPr>
            <w:r w:rsidRPr="00C910E2">
              <w:rPr>
                <w:sz w:val="18"/>
                <w:szCs w:val="18"/>
              </w:rPr>
              <w:t>25</w:t>
            </w:r>
          </w:p>
        </w:tc>
        <w:tc>
          <w:tcPr>
            <w:tcW w:w="999" w:type="pct"/>
            <w:shd w:val="clear" w:color="auto" w:fill="D9D9D9" w:themeFill="background1" w:themeFillShade="D9"/>
          </w:tcPr>
          <w:p w14:paraId="46E05A0D" w14:textId="57A1B485" w:rsidR="00005928" w:rsidRPr="00C910E2" w:rsidRDefault="00005928" w:rsidP="00005928">
            <w:pPr>
              <w:pStyle w:val="Tabletext"/>
              <w:jc w:val="center"/>
              <w:rPr>
                <w:sz w:val="18"/>
                <w:szCs w:val="18"/>
              </w:rPr>
            </w:pPr>
            <w:r w:rsidRPr="00C910E2">
              <w:rPr>
                <w:sz w:val="18"/>
                <w:szCs w:val="18"/>
              </w:rPr>
              <w:t>30</w:t>
            </w:r>
          </w:p>
        </w:tc>
      </w:tr>
      <w:tr w:rsidR="00005928" w14:paraId="6D46E785" w14:textId="77777777" w:rsidTr="00ED5085">
        <w:tblPrEx>
          <w:tblBorders>
            <w:bottom w:val="single" w:sz="4" w:space="0" w:color="646464"/>
            <w:insideH w:val="single" w:sz="4" w:space="0" w:color="646464"/>
          </w:tblBorders>
        </w:tblPrEx>
        <w:trPr>
          <w:cantSplit/>
        </w:trPr>
        <w:tc>
          <w:tcPr>
            <w:tcW w:w="1127" w:type="pct"/>
            <w:vMerge/>
            <w:shd w:val="clear" w:color="auto" w:fill="auto"/>
          </w:tcPr>
          <w:p w14:paraId="7ED966BF" w14:textId="77777777" w:rsidR="00005928" w:rsidRPr="00C910E2" w:rsidRDefault="00005928" w:rsidP="00005928">
            <w:pPr>
              <w:pStyle w:val="Tabletext"/>
              <w:rPr>
                <w:sz w:val="18"/>
                <w:szCs w:val="18"/>
              </w:rPr>
            </w:pPr>
          </w:p>
        </w:tc>
        <w:tc>
          <w:tcPr>
            <w:tcW w:w="872" w:type="pct"/>
            <w:shd w:val="clear" w:color="auto" w:fill="auto"/>
          </w:tcPr>
          <w:p w14:paraId="7547AB0A" w14:textId="7197349F" w:rsidR="00005928" w:rsidRPr="00C910E2" w:rsidRDefault="00005928" w:rsidP="00005928">
            <w:pPr>
              <w:pStyle w:val="Tabletext"/>
              <w:rPr>
                <w:sz w:val="18"/>
                <w:szCs w:val="18"/>
              </w:rPr>
            </w:pPr>
            <w:r w:rsidRPr="00C910E2">
              <w:rPr>
                <w:sz w:val="18"/>
                <w:szCs w:val="18"/>
              </w:rPr>
              <w:t>Remote</w:t>
            </w:r>
          </w:p>
        </w:tc>
        <w:tc>
          <w:tcPr>
            <w:tcW w:w="1001" w:type="pct"/>
            <w:shd w:val="clear" w:color="auto" w:fill="auto"/>
          </w:tcPr>
          <w:p w14:paraId="59799000" w14:textId="50CA9D97" w:rsidR="00005928" w:rsidRPr="00C910E2" w:rsidRDefault="00005928" w:rsidP="00005928">
            <w:pPr>
              <w:pStyle w:val="Tabletext"/>
              <w:jc w:val="center"/>
              <w:rPr>
                <w:sz w:val="18"/>
                <w:szCs w:val="18"/>
              </w:rPr>
            </w:pPr>
            <w:r w:rsidRPr="00C910E2">
              <w:rPr>
                <w:sz w:val="18"/>
                <w:szCs w:val="18"/>
              </w:rPr>
              <w:t>---</w:t>
            </w:r>
          </w:p>
        </w:tc>
        <w:tc>
          <w:tcPr>
            <w:tcW w:w="1001" w:type="pct"/>
            <w:shd w:val="clear" w:color="auto" w:fill="auto"/>
          </w:tcPr>
          <w:p w14:paraId="27962319" w14:textId="080C7E01" w:rsidR="00005928" w:rsidRPr="00C910E2" w:rsidRDefault="00005928" w:rsidP="00005928">
            <w:pPr>
              <w:pStyle w:val="Tabletext"/>
              <w:jc w:val="center"/>
              <w:rPr>
                <w:sz w:val="18"/>
                <w:szCs w:val="18"/>
              </w:rPr>
            </w:pPr>
            <w:r w:rsidRPr="00C910E2">
              <w:rPr>
                <w:sz w:val="18"/>
                <w:szCs w:val="18"/>
              </w:rPr>
              <w:t>---</w:t>
            </w:r>
          </w:p>
        </w:tc>
        <w:tc>
          <w:tcPr>
            <w:tcW w:w="999" w:type="pct"/>
            <w:shd w:val="clear" w:color="auto" w:fill="D9D9D9" w:themeFill="background1" w:themeFillShade="D9"/>
          </w:tcPr>
          <w:p w14:paraId="45CD3A6B" w14:textId="624A9F2A" w:rsidR="00005928" w:rsidRPr="00C910E2" w:rsidRDefault="00005928" w:rsidP="00005928">
            <w:pPr>
              <w:pStyle w:val="Tabletext"/>
              <w:jc w:val="center"/>
              <w:rPr>
                <w:sz w:val="18"/>
                <w:szCs w:val="18"/>
              </w:rPr>
            </w:pPr>
            <w:r w:rsidRPr="00C910E2">
              <w:rPr>
                <w:sz w:val="18"/>
                <w:szCs w:val="18"/>
              </w:rPr>
              <w:t>---</w:t>
            </w:r>
          </w:p>
        </w:tc>
      </w:tr>
      <w:tr w:rsidR="00005928" w14:paraId="153D2ABE" w14:textId="77777777" w:rsidTr="00ED5085">
        <w:tblPrEx>
          <w:tblBorders>
            <w:bottom w:val="single" w:sz="4" w:space="0" w:color="646464"/>
            <w:insideH w:val="single" w:sz="4" w:space="0" w:color="646464"/>
          </w:tblBorders>
        </w:tblPrEx>
        <w:trPr>
          <w:cantSplit/>
        </w:trPr>
        <w:tc>
          <w:tcPr>
            <w:tcW w:w="1127" w:type="pct"/>
            <w:vMerge/>
            <w:shd w:val="clear" w:color="auto" w:fill="auto"/>
          </w:tcPr>
          <w:p w14:paraId="5C890A96" w14:textId="77777777" w:rsidR="00005928" w:rsidRPr="00C910E2" w:rsidRDefault="00005928" w:rsidP="00005928">
            <w:pPr>
              <w:pStyle w:val="Tabletext"/>
              <w:rPr>
                <w:sz w:val="18"/>
                <w:szCs w:val="18"/>
              </w:rPr>
            </w:pPr>
          </w:p>
        </w:tc>
        <w:tc>
          <w:tcPr>
            <w:tcW w:w="872" w:type="pct"/>
            <w:shd w:val="clear" w:color="auto" w:fill="auto"/>
          </w:tcPr>
          <w:p w14:paraId="106805B2" w14:textId="63C8EDF0" w:rsidR="00005928" w:rsidRPr="00C910E2" w:rsidRDefault="00005928" w:rsidP="00005928">
            <w:pPr>
              <w:pStyle w:val="Tabletext"/>
              <w:rPr>
                <w:sz w:val="18"/>
                <w:szCs w:val="18"/>
              </w:rPr>
            </w:pPr>
            <w:r w:rsidRPr="00C910E2">
              <w:rPr>
                <w:sz w:val="18"/>
                <w:szCs w:val="18"/>
              </w:rPr>
              <w:t>Very remote</w:t>
            </w:r>
          </w:p>
        </w:tc>
        <w:tc>
          <w:tcPr>
            <w:tcW w:w="1001" w:type="pct"/>
            <w:shd w:val="clear" w:color="auto" w:fill="auto"/>
          </w:tcPr>
          <w:p w14:paraId="01AF320B" w14:textId="2E5D0EAB" w:rsidR="00005928" w:rsidRPr="00C910E2" w:rsidRDefault="00005928" w:rsidP="00005928">
            <w:pPr>
              <w:pStyle w:val="Tabletext"/>
              <w:jc w:val="center"/>
              <w:rPr>
                <w:sz w:val="18"/>
                <w:szCs w:val="18"/>
              </w:rPr>
            </w:pPr>
            <w:r w:rsidRPr="00C910E2">
              <w:rPr>
                <w:sz w:val="18"/>
                <w:szCs w:val="18"/>
              </w:rPr>
              <w:t>---</w:t>
            </w:r>
          </w:p>
        </w:tc>
        <w:tc>
          <w:tcPr>
            <w:tcW w:w="1001" w:type="pct"/>
            <w:shd w:val="clear" w:color="auto" w:fill="auto"/>
          </w:tcPr>
          <w:p w14:paraId="391F8233" w14:textId="430880F9" w:rsidR="00005928" w:rsidRPr="00C910E2" w:rsidRDefault="00005928" w:rsidP="00005928">
            <w:pPr>
              <w:pStyle w:val="Tabletext"/>
              <w:jc w:val="center"/>
              <w:rPr>
                <w:sz w:val="18"/>
                <w:szCs w:val="18"/>
              </w:rPr>
            </w:pPr>
            <w:r w:rsidRPr="00C910E2">
              <w:rPr>
                <w:sz w:val="18"/>
                <w:szCs w:val="18"/>
              </w:rPr>
              <w:t>96</w:t>
            </w:r>
          </w:p>
        </w:tc>
        <w:tc>
          <w:tcPr>
            <w:tcW w:w="999" w:type="pct"/>
            <w:shd w:val="clear" w:color="auto" w:fill="D9D9D9" w:themeFill="background1" w:themeFillShade="D9"/>
          </w:tcPr>
          <w:p w14:paraId="08D2ACD5" w14:textId="3848BBE8" w:rsidR="00005928" w:rsidRPr="00C910E2" w:rsidRDefault="00005928" w:rsidP="00005928">
            <w:pPr>
              <w:pStyle w:val="Tabletext"/>
              <w:jc w:val="center"/>
              <w:rPr>
                <w:sz w:val="18"/>
                <w:szCs w:val="18"/>
              </w:rPr>
            </w:pPr>
            <w:r w:rsidRPr="00C910E2">
              <w:rPr>
                <w:sz w:val="18"/>
                <w:szCs w:val="18"/>
              </w:rPr>
              <w:t>89</w:t>
            </w:r>
          </w:p>
        </w:tc>
      </w:tr>
      <w:tr w:rsidR="00005928" w14:paraId="75657A2A" w14:textId="77777777" w:rsidTr="00ED5085">
        <w:tblPrEx>
          <w:tblBorders>
            <w:bottom w:val="single" w:sz="4" w:space="0" w:color="646464"/>
            <w:insideH w:val="single" w:sz="4" w:space="0" w:color="646464"/>
          </w:tblBorders>
        </w:tblPrEx>
        <w:trPr>
          <w:cantSplit/>
        </w:trPr>
        <w:tc>
          <w:tcPr>
            <w:tcW w:w="4999" w:type="pct"/>
            <w:gridSpan w:val="5"/>
            <w:tcBorders>
              <w:bottom w:val="single" w:sz="4" w:space="0" w:color="646464"/>
            </w:tcBorders>
            <w:shd w:val="clear" w:color="auto" w:fill="auto"/>
          </w:tcPr>
          <w:p w14:paraId="1DCA4FD6" w14:textId="0A71A9E9" w:rsidR="00005928" w:rsidRPr="00C910E2" w:rsidRDefault="00005928" w:rsidP="00005928">
            <w:pPr>
              <w:pStyle w:val="Source"/>
              <w:rPr>
                <w:sz w:val="14"/>
                <w:szCs w:val="14"/>
              </w:rPr>
            </w:pPr>
            <w:r w:rsidRPr="00C910E2">
              <w:rPr>
                <w:sz w:val="14"/>
                <w:szCs w:val="14"/>
              </w:rPr>
              <w:t>Source: Acil allen consulting 2018, ANALYSIS OF HIPPY AUSTRALIA program data</w:t>
            </w:r>
          </w:p>
        </w:tc>
      </w:tr>
      <w:tr w:rsidR="00005928" w14:paraId="4BFBA36A" w14:textId="77777777" w:rsidTr="00ED5085">
        <w:tblPrEx>
          <w:tblBorders>
            <w:bottom w:val="single" w:sz="4" w:space="0" w:color="646464"/>
            <w:insideH w:val="single" w:sz="4" w:space="0" w:color="646464"/>
          </w:tblBorders>
        </w:tblPrEx>
        <w:trPr>
          <w:cantSplit/>
          <w:trHeight w:hRule="exact" w:val="120"/>
        </w:trPr>
        <w:tc>
          <w:tcPr>
            <w:tcW w:w="4999" w:type="pct"/>
            <w:gridSpan w:val="5"/>
            <w:tcBorders>
              <w:top w:val="single" w:sz="4" w:space="0" w:color="646464"/>
              <w:bottom w:val="nil"/>
            </w:tcBorders>
            <w:shd w:val="clear" w:color="auto" w:fill="auto"/>
          </w:tcPr>
          <w:p w14:paraId="43270BC7" w14:textId="77777777" w:rsidR="00005928" w:rsidRDefault="00005928" w:rsidP="00005928">
            <w:pPr>
              <w:pStyle w:val="spacertbl"/>
            </w:pPr>
          </w:p>
        </w:tc>
      </w:tr>
    </w:tbl>
    <w:p w14:paraId="06AAEB6B" w14:textId="644E7593" w:rsidR="009D63DB" w:rsidRPr="006C1A1D" w:rsidRDefault="009D63DB" w:rsidP="00005928">
      <w:pPr>
        <w:pStyle w:val="Heading4"/>
      </w:pPr>
      <w:r w:rsidRPr="006C1A1D">
        <w:t>CALD families</w:t>
      </w:r>
    </w:p>
    <w:p w14:paraId="05FD1029" w14:textId="77777777" w:rsidR="003A57D4" w:rsidRPr="003A57D4" w:rsidRDefault="0048765D" w:rsidP="007A55E5">
      <w:pPr>
        <w:pStyle w:val="BodyText"/>
        <w:rPr>
          <w:b/>
        </w:rPr>
      </w:pPr>
      <w:r>
        <w:t xml:space="preserve">As described </w:t>
      </w:r>
      <w:r w:rsidR="009D63DB">
        <w:t xml:space="preserve">in </w:t>
      </w:r>
      <w:r w:rsidR="009D63DB" w:rsidRPr="00AF0A63">
        <w:rPr>
          <w:b/>
        </w:rPr>
        <w:fldChar w:fldCharType="begin"/>
      </w:r>
      <w:r w:rsidR="009D63DB" w:rsidRPr="00AF0A63">
        <w:rPr>
          <w:b/>
        </w:rPr>
        <w:instrText xml:space="preserve"> REF _Ref505008861 \h  \* MERGEFORMAT </w:instrText>
      </w:r>
      <w:r w:rsidR="009D63DB" w:rsidRPr="00AF0A63">
        <w:rPr>
          <w:b/>
        </w:rPr>
      </w:r>
      <w:r w:rsidR="009D63DB" w:rsidRPr="00AF0A63">
        <w:rPr>
          <w:b/>
        </w:rPr>
        <w:fldChar w:fldCharType="separate"/>
      </w:r>
      <w:r w:rsidR="003A57D4" w:rsidRPr="003A57D4">
        <w:t>Figure 2.3</w:t>
      </w:r>
      <w:r w:rsidR="009D63DB" w:rsidRPr="00AF0A63">
        <w:rPr>
          <w:b/>
        </w:rPr>
        <w:fldChar w:fldCharType="end"/>
      </w:r>
      <w:r w:rsidR="009D63DB">
        <w:t>, in 2017, HIPPY was most likely to be attended by CALD children (children whose parents were born overseas) in major cities (36 per cent), with the likelihood decreasing with remoteness (11</w:t>
      </w:r>
      <w:r w:rsidR="009D63DB" w:rsidRPr="0003075A">
        <w:t xml:space="preserve"> </w:t>
      </w:r>
      <w:r w:rsidR="009D63DB">
        <w:t xml:space="preserve">per cent attendance at very remote sites). </w:t>
      </w:r>
      <w:r w:rsidR="009D63DB" w:rsidRPr="00AF0A63">
        <w:rPr>
          <w:b/>
        </w:rPr>
        <w:fldChar w:fldCharType="begin"/>
      </w:r>
      <w:r w:rsidR="009D63DB" w:rsidRPr="00AF0A63">
        <w:rPr>
          <w:b/>
        </w:rPr>
        <w:instrText xml:space="preserve"> REF _Ref505010936 \h  \* MERGEFORMAT </w:instrText>
      </w:r>
      <w:r w:rsidR="009D63DB" w:rsidRPr="00AF0A63">
        <w:rPr>
          <w:b/>
        </w:rPr>
      </w:r>
      <w:r w:rsidR="009D63DB" w:rsidRPr="00AF0A63">
        <w:rPr>
          <w:b/>
        </w:rPr>
        <w:fldChar w:fldCharType="separate"/>
      </w:r>
    </w:p>
    <w:p w14:paraId="7777AA45" w14:textId="32E75451" w:rsidR="009D63DB" w:rsidRDefault="003A57D4" w:rsidP="007A55E5">
      <w:pPr>
        <w:pStyle w:val="BodyText"/>
      </w:pPr>
      <w:r w:rsidRPr="003A57D4">
        <w:t>Table 2.6</w:t>
      </w:r>
      <w:r w:rsidR="009D63DB" w:rsidRPr="00AF0A63">
        <w:rPr>
          <w:b/>
        </w:rPr>
        <w:fldChar w:fldCharType="end"/>
      </w:r>
      <w:r w:rsidR="009D63DB">
        <w:t xml:space="preserve"> shows a similar breakdown to that described for Indigenous children above. HIPPY sites have been grouped into five quintiles according to the percentage of children with parents born overseas, with quintile 1 indicating sites with fewer than 20 per cent of children with parents born overseas, and quintile 5 with more than 80 per cent of children with parents born overseas. For quintile 1, across all location types, early exit rates for CALD children are highest at very remote sites (89 per cent in 2015). Conversely, major cities have the lowest early exit rates at 34 per cent in 2015, indicating that these sites may be more suited to retaining CALD families. Early exit rates have increased across major cities, and inner and outer regional areas from 2013-15, with major cities for example increasing from 29, 30 to 34 per cent. Remote and very remote sites have shown a decrease in the proportion of children exiting early, with remote sites showing a decrease from 55, 40 to 37 per cent from 2013-15.</w:t>
      </w:r>
    </w:p>
    <w:p w14:paraId="44CC190B" w14:textId="19E1491B" w:rsidR="009D63DB" w:rsidRDefault="009D63DB" w:rsidP="007A55E5">
      <w:pPr>
        <w:pStyle w:val="BodyText"/>
      </w:pPr>
      <w:r>
        <w:lastRenderedPageBreak/>
        <w:t>Only major cities contain quintile 5 sites. From 2013-15 fewer children have exited early from these sites (from 49, 40 to 35 per cent), potentially indicating an improvement in the appropriateness of HIPPY sites.</w:t>
      </w:r>
      <w:bookmarkStart w:id="102" w:name="_Ref505010936"/>
    </w:p>
    <w:p w14:paraId="64E99E20" w14:textId="48B65825" w:rsidR="009D63DB" w:rsidRDefault="009D63DB" w:rsidP="009D63DB">
      <w:pPr>
        <w:pStyle w:val="Caption"/>
        <w:spacing w:before="160"/>
      </w:pPr>
      <w:bookmarkStart w:id="103" w:name="_Toc519009622"/>
      <w:r w:rsidRPr="00FC29C8">
        <w:rPr>
          <w:rStyle w:val="CaptionLabel"/>
        </w:rPr>
        <w:t>Table</w:t>
      </w:r>
      <w:r>
        <w:rPr>
          <w:rStyle w:val="CaptionLabel"/>
        </w:rPr>
        <w:t> </w:t>
      </w:r>
      <w:r w:rsidRPr="00FC29C8">
        <w:rPr>
          <w:rStyle w:val="CaptionLabel"/>
          <w:iCs w:val="0"/>
          <w:caps w:val="0"/>
        </w:rPr>
        <w:fldChar w:fldCharType="begin"/>
      </w:r>
      <w:r w:rsidRPr="00FC29C8">
        <w:rPr>
          <w:rStyle w:val="CaptionLabel"/>
        </w:rPr>
        <w:instrText xml:space="preserve"> STYLEREF 1 \s </w:instrText>
      </w:r>
      <w:r w:rsidRPr="00FC29C8">
        <w:rPr>
          <w:rStyle w:val="CaptionLabel"/>
          <w:iCs w:val="0"/>
          <w:caps w:val="0"/>
        </w:rPr>
        <w:fldChar w:fldCharType="separate"/>
      </w:r>
      <w:r w:rsidR="003A57D4">
        <w:rPr>
          <w:rStyle w:val="CaptionLabel"/>
          <w:noProof/>
        </w:rPr>
        <w:t>2</w:t>
      </w:r>
      <w:r w:rsidRPr="00FC29C8">
        <w:rPr>
          <w:rStyle w:val="CaptionLabel"/>
          <w:iCs w:val="0"/>
          <w:caps w:val="0"/>
        </w:rPr>
        <w:fldChar w:fldCharType="end"/>
      </w:r>
      <w:r w:rsidRPr="00FC29C8">
        <w:rPr>
          <w:rStyle w:val="CaptionLabel"/>
        </w:rPr>
        <w:t>.</w:t>
      </w:r>
      <w:r w:rsidRPr="00FC29C8">
        <w:rPr>
          <w:rStyle w:val="CaptionLabel"/>
          <w:iCs w:val="0"/>
          <w:caps w:val="0"/>
        </w:rPr>
        <w:fldChar w:fldCharType="begin"/>
      </w:r>
      <w:r w:rsidRPr="00FC29C8">
        <w:rPr>
          <w:rStyle w:val="CaptionLabel"/>
        </w:rPr>
        <w:instrText xml:space="preserve"> SEQ Table \* ARABIC \s 1 </w:instrText>
      </w:r>
      <w:r w:rsidRPr="00FC29C8">
        <w:rPr>
          <w:rStyle w:val="CaptionLabel"/>
          <w:iCs w:val="0"/>
          <w:caps w:val="0"/>
        </w:rPr>
        <w:fldChar w:fldCharType="separate"/>
      </w:r>
      <w:r w:rsidR="003A57D4">
        <w:rPr>
          <w:rStyle w:val="CaptionLabel"/>
          <w:noProof/>
        </w:rPr>
        <w:t>6</w:t>
      </w:r>
      <w:r w:rsidRPr="00FC29C8">
        <w:rPr>
          <w:rStyle w:val="CaptionLabel"/>
          <w:iCs w:val="0"/>
          <w:caps w:val="0"/>
        </w:rPr>
        <w:fldChar w:fldCharType="end"/>
      </w:r>
      <w:bookmarkEnd w:id="102"/>
      <w:r>
        <w:tab/>
      </w:r>
      <w:r w:rsidRPr="00B90159">
        <w:rPr>
          <w:b/>
        </w:rPr>
        <w:t>early exit rates at sites with high and low proportion</w:t>
      </w:r>
      <w:r w:rsidR="000F100C" w:rsidRPr="00B90159">
        <w:rPr>
          <w:b/>
        </w:rPr>
        <w:t>s</w:t>
      </w:r>
      <w:r w:rsidRPr="00B90159">
        <w:rPr>
          <w:b/>
        </w:rPr>
        <w:t xml:space="preserve"> of children with parents born overseas</w:t>
      </w:r>
      <w:bookmarkEnd w:id="103"/>
      <w:r w:rsidR="007E09EF">
        <w:rPr>
          <w:b/>
        </w:rPr>
        <w:br/>
      </w:r>
    </w:p>
    <w:tbl>
      <w:tblPr>
        <w:tblW w:w="8170" w:type="dxa"/>
        <w:tblLayout w:type="fixed"/>
        <w:tblCellMar>
          <w:left w:w="0" w:type="dxa"/>
          <w:bottom w:w="40" w:type="dxa"/>
          <w:right w:w="0" w:type="dxa"/>
        </w:tblCellMar>
        <w:tblLook w:val="0000" w:firstRow="0" w:lastRow="0" w:firstColumn="0" w:lastColumn="0" w:noHBand="0" w:noVBand="0"/>
        <w:tblCaption w:val="TABLE 2.6"/>
        <w:tblDescription w:val="EARLY EXIT RATES AT SITES WITH HIGH AND LOW PROPORTIONS OF CHILDREN WITH PARENTS BORN OVERSEAS"/>
      </w:tblPr>
      <w:tblGrid>
        <w:gridCol w:w="1841"/>
        <w:gridCol w:w="1560"/>
        <w:gridCol w:w="1502"/>
        <w:gridCol w:w="1636"/>
        <w:gridCol w:w="1631"/>
      </w:tblGrid>
      <w:tr w:rsidR="00B95317" w:rsidRPr="00B95317" w14:paraId="66FD7362" w14:textId="77777777" w:rsidTr="0026306D">
        <w:trPr>
          <w:cantSplit/>
          <w:tblHeader/>
        </w:trPr>
        <w:tc>
          <w:tcPr>
            <w:tcW w:w="1127" w:type="pct"/>
            <w:vMerge w:val="restart"/>
            <w:tcBorders>
              <w:top w:val="single" w:sz="4" w:space="0" w:color="auto"/>
              <w:bottom w:val="single" w:sz="4" w:space="0" w:color="auto"/>
            </w:tcBorders>
            <w:shd w:val="clear" w:color="auto" w:fill="auto"/>
            <w:tcMar>
              <w:left w:w="454" w:type="dxa"/>
              <w:bottom w:w="0" w:type="dxa"/>
            </w:tcMar>
            <w:vAlign w:val="center"/>
          </w:tcPr>
          <w:p w14:paraId="6F29085A" w14:textId="77777777" w:rsidR="002F53B6" w:rsidRPr="00B95317" w:rsidRDefault="002F53B6" w:rsidP="00ED5085">
            <w:pPr>
              <w:pStyle w:val="NormalBolddoublespacing"/>
            </w:pPr>
            <w:r w:rsidRPr="00B95317">
              <w:t>Quintile</w:t>
            </w:r>
          </w:p>
        </w:tc>
        <w:tc>
          <w:tcPr>
            <w:tcW w:w="955" w:type="pct"/>
            <w:vMerge w:val="restart"/>
            <w:tcBorders>
              <w:top w:val="single" w:sz="4" w:space="0" w:color="auto"/>
              <w:bottom w:val="single" w:sz="4" w:space="0" w:color="auto"/>
            </w:tcBorders>
            <w:shd w:val="clear" w:color="auto" w:fill="auto"/>
            <w:tcMar>
              <w:bottom w:w="0" w:type="dxa"/>
            </w:tcMar>
            <w:vAlign w:val="center"/>
          </w:tcPr>
          <w:p w14:paraId="1432546B" w14:textId="77777777" w:rsidR="002F53B6" w:rsidRPr="00B95317" w:rsidRDefault="002F53B6" w:rsidP="00ED5085">
            <w:pPr>
              <w:pStyle w:val="NormalBolddoublespacing"/>
            </w:pPr>
            <w:r w:rsidRPr="00B95317">
              <w:t>Location</w:t>
            </w:r>
          </w:p>
        </w:tc>
        <w:tc>
          <w:tcPr>
            <w:tcW w:w="2918" w:type="pct"/>
            <w:gridSpan w:val="3"/>
            <w:tcBorders>
              <w:top w:val="single" w:sz="4" w:space="0" w:color="auto"/>
              <w:bottom w:val="single" w:sz="4" w:space="0" w:color="auto"/>
            </w:tcBorders>
            <w:shd w:val="clear" w:color="auto" w:fill="auto"/>
            <w:tcMar>
              <w:bottom w:w="0" w:type="dxa"/>
            </w:tcMar>
          </w:tcPr>
          <w:p w14:paraId="69DD39C0" w14:textId="78B1F986" w:rsidR="002F53B6" w:rsidRPr="00B95317" w:rsidRDefault="004661E9" w:rsidP="0026306D">
            <w:pPr>
              <w:pStyle w:val="NormalBolddoublespacing"/>
              <w:jc w:val="center"/>
            </w:pPr>
            <w:r w:rsidRPr="00B95317">
              <w:t>Early exit rates (per cent of enrolled children)</w:t>
            </w:r>
          </w:p>
        </w:tc>
      </w:tr>
      <w:tr w:rsidR="00B95317" w:rsidRPr="00B95317" w14:paraId="700E7A79" w14:textId="77777777" w:rsidTr="0026306D">
        <w:trPr>
          <w:cantSplit/>
          <w:tblHeader/>
        </w:trPr>
        <w:tc>
          <w:tcPr>
            <w:tcW w:w="1127" w:type="pct"/>
            <w:vMerge/>
            <w:tcBorders>
              <w:top w:val="single" w:sz="4" w:space="0" w:color="auto"/>
              <w:bottom w:val="single" w:sz="4" w:space="0" w:color="auto"/>
            </w:tcBorders>
            <w:shd w:val="clear" w:color="auto" w:fill="auto"/>
            <w:tcMar>
              <w:left w:w="454" w:type="dxa"/>
              <w:bottom w:w="0" w:type="dxa"/>
            </w:tcMar>
          </w:tcPr>
          <w:p w14:paraId="24406160" w14:textId="77777777" w:rsidR="002F53B6" w:rsidRPr="00B95317" w:rsidRDefault="002F53B6" w:rsidP="00ED5085">
            <w:pPr>
              <w:pStyle w:val="NormalBolddoublespacing"/>
            </w:pPr>
          </w:p>
        </w:tc>
        <w:tc>
          <w:tcPr>
            <w:tcW w:w="955" w:type="pct"/>
            <w:vMerge/>
            <w:tcBorders>
              <w:top w:val="single" w:sz="4" w:space="0" w:color="auto"/>
              <w:bottom w:val="single" w:sz="4" w:space="0" w:color="auto"/>
            </w:tcBorders>
            <w:shd w:val="clear" w:color="auto" w:fill="auto"/>
            <w:tcMar>
              <w:bottom w:w="0" w:type="dxa"/>
            </w:tcMar>
          </w:tcPr>
          <w:p w14:paraId="54E4737E" w14:textId="77777777" w:rsidR="002F53B6" w:rsidRPr="00B95317" w:rsidRDefault="002F53B6" w:rsidP="00ED5085">
            <w:pPr>
              <w:pStyle w:val="NormalBolddoublespacing"/>
            </w:pPr>
          </w:p>
        </w:tc>
        <w:tc>
          <w:tcPr>
            <w:tcW w:w="919" w:type="pct"/>
            <w:tcBorders>
              <w:top w:val="single" w:sz="4" w:space="0" w:color="auto"/>
              <w:bottom w:val="single" w:sz="4" w:space="0" w:color="auto"/>
            </w:tcBorders>
            <w:shd w:val="clear" w:color="auto" w:fill="auto"/>
            <w:tcMar>
              <w:bottom w:w="0" w:type="dxa"/>
            </w:tcMar>
          </w:tcPr>
          <w:p w14:paraId="5B2F9DE3" w14:textId="14E8E2D1" w:rsidR="002F53B6" w:rsidRPr="00B95317" w:rsidRDefault="002F53B6" w:rsidP="0026306D">
            <w:pPr>
              <w:pStyle w:val="NormalBolddoublespacing"/>
              <w:jc w:val="center"/>
            </w:pPr>
            <w:r w:rsidRPr="00B95317">
              <w:t>2013</w:t>
            </w:r>
          </w:p>
        </w:tc>
        <w:tc>
          <w:tcPr>
            <w:tcW w:w="1001" w:type="pct"/>
            <w:tcBorders>
              <w:top w:val="single" w:sz="4" w:space="0" w:color="auto"/>
              <w:bottom w:val="single" w:sz="4" w:space="0" w:color="auto"/>
            </w:tcBorders>
            <w:shd w:val="clear" w:color="auto" w:fill="auto"/>
            <w:tcMar>
              <w:bottom w:w="0" w:type="dxa"/>
            </w:tcMar>
          </w:tcPr>
          <w:p w14:paraId="4CC8E3A2" w14:textId="45523907" w:rsidR="002F53B6" w:rsidRPr="00B95317" w:rsidRDefault="002F53B6" w:rsidP="0026306D">
            <w:pPr>
              <w:pStyle w:val="NormalBolddoublespacing"/>
              <w:jc w:val="center"/>
            </w:pPr>
            <w:r w:rsidRPr="00B95317">
              <w:t>2014</w:t>
            </w:r>
          </w:p>
        </w:tc>
        <w:tc>
          <w:tcPr>
            <w:tcW w:w="998" w:type="pct"/>
            <w:tcBorders>
              <w:top w:val="single" w:sz="4" w:space="0" w:color="auto"/>
              <w:bottom w:val="single" w:sz="4" w:space="0" w:color="auto"/>
            </w:tcBorders>
            <w:shd w:val="clear" w:color="auto" w:fill="auto"/>
            <w:tcMar>
              <w:bottom w:w="0" w:type="dxa"/>
            </w:tcMar>
          </w:tcPr>
          <w:p w14:paraId="51D19358" w14:textId="7E6297DB" w:rsidR="002F53B6" w:rsidRPr="00B95317" w:rsidRDefault="002F53B6" w:rsidP="0026306D">
            <w:pPr>
              <w:pStyle w:val="NormalBolddoublespacing"/>
              <w:jc w:val="center"/>
            </w:pPr>
            <w:r w:rsidRPr="00B95317">
              <w:t>2015</w:t>
            </w:r>
          </w:p>
        </w:tc>
      </w:tr>
      <w:tr w:rsidR="002F53B6" w14:paraId="305C8CBE" w14:textId="77777777" w:rsidTr="0026306D">
        <w:tblPrEx>
          <w:tblBorders>
            <w:bottom w:val="single" w:sz="4" w:space="0" w:color="646464"/>
            <w:insideH w:val="single" w:sz="4" w:space="0" w:color="646464"/>
          </w:tblBorders>
        </w:tblPrEx>
        <w:trPr>
          <w:cantSplit/>
        </w:trPr>
        <w:tc>
          <w:tcPr>
            <w:tcW w:w="1127" w:type="pct"/>
            <w:vMerge w:val="restart"/>
            <w:tcBorders>
              <w:top w:val="nil"/>
            </w:tcBorders>
            <w:shd w:val="clear" w:color="auto" w:fill="auto"/>
            <w:vAlign w:val="center"/>
          </w:tcPr>
          <w:p w14:paraId="767D562F" w14:textId="77777777" w:rsidR="002F53B6" w:rsidRPr="00C910E2" w:rsidRDefault="002F53B6" w:rsidP="002F53B6">
            <w:pPr>
              <w:pStyle w:val="Tabletext"/>
              <w:ind w:right="138"/>
              <w:jc w:val="center"/>
              <w:rPr>
                <w:b/>
                <w:sz w:val="18"/>
                <w:szCs w:val="18"/>
              </w:rPr>
            </w:pPr>
            <w:r w:rsidRPr="00C910E2">
              <w:rPr>
                <w:b/>
                <w:sz w:val="18"/>
                <w:szCs w:val="18"/>
              </w:rPr>
              <w:t>1</w:t>
            </w:r>
          </w:p>
          <w:p w14:paraId="41604E5F" w14:textId="4E7B630E" w:rsidR="002F53B6" w:rsidRPr="00B90159" w:rsidRDefault="004661E9" w:rsidP="002F53B6">
            <w:pPr>
              <w:pStyle w:val="Tabletext"/>
              <w:spacing w:line="240" w:lineRule="auto"/>
              <w:ind w:right="138"/>
              <w:jc w:val="center"/>
              <w:rPr>
                <w:sz w:val="18"/>
                <w:szCs w:val="18"/>
              </w:rPr>
            </w:pPr>
            <w:r w:rsidRPr="00B90159">
              <w:rPr>
                <w:sz w:val="18"/>
                <w:szCs w:val="18"/>
              </w:rPr>
              <w:t>(fewer than 20 % of children with parents born overseas)</w:t>
            </w:r>
          </w:p>
        </w:tc>
        <w:tc>
          <w:tcPr>
            <w:tcW w:w="955" w:type="pct"/>
            <w:vAlign w:val="center"/>
          </w:tcPr>
          <w:p w14:paraId="26AB71BF" w14:textId="64387413" w:rsidR="002F53B6" w:rsidRPr="00C910E2" w:rsidRDefault="002F53B6" w:rsidP="002F53B6">
            <w:pPr>
              <w:pStyle w:val="Tabletext"/>
              <w:rPr>
                <w:sz w:val="18"/>
                <w:szCs w:val="18"/>
              </w:rPr>
            </w:pPr>
            <w:r w:rsidRPr="00C910E2">
              <w:rPr>
                <w:sz w:val="18"/>
                <w:szCs w:val="18"/>
              </w:rPr>
              <w:t>Major city</w:t>
            </w:r>
          </w:p>
        </w:tc>
        <w:tc>
          <w:tcPr>
            <w:tcW w:w="919" w:type="pct"/>
            <w:tcBorders>
              <w:top w:val="nil"/>
            </w:tcBorders>
            <w:shd w:val="clear" w:color="auto" w:fill="auto"/>
            <w:vAlign w:val="bottom"/>
          </w:tcPr>
          <w:p w14:paraId="1A37810F" w14:textId="54995D8A" w:rsidR="002F53B6" w:rsidRPr="00C910E2" w:rsidRDefault="002F53B6" w:rsidP="002F53B6">
            <w:pPr>
              <w:pStyle w:val="Tabletext"/>
              <w:jc w:val="center"/>
              <w:rPr>
                <w:sz w:val="18"/>
                <w:szCs w:val="18"/>
              </w:rPr>
            </w:pPr>
            <w:r w:rsidRPr="00C910E2">
              <w:rPr>
                <w:rFonts w:eastAsia="Times New Roman"/>
                <w:bCs/>
                <w:color w:val="000000"/>
                <w:sz w:val="18"/>
                <w:szCs w:val="18"/>
                <w:lang w:eastAsia="en-AU"/>
              </w:rPr>
              <w:t>29</w:t>
            </w:r>
          </w:p>
        </w:tc>
        <w:tc>
          <w:tcPr>
            <w:tcW w:w="1001" w:type="pct"/>
            <w:tcBorders>
              <w:top w:val="nil"/>
            </w:tcBorders>
            <w:shd w:val="clear" w:color="auto" w:fill="auto"/>
            <w:vAlign w:val="bottom"/>
          </w:tcPr>
          <w:p w14:paraId="5E5ED9AA" w14:textId="7C295359" w:rsidR="002F53B6" w:rsidRPr="00C910E2" w:rsidRDefault="002F53B6" w:rsidP="002F53B6">
            <w:pPr>
              <w:pStyle w:val="Tabletext"/>
              <w:jc w:val="center"/>
              <w:rPr>
                <w:sz w:val="18"/>
                <w:szCs w:val="18"/>
              </w:rPr>
            </w:pPr>
            <w:r w:rsidRPr="00C910E2">
              <w:rPr>
                <w:rFonts w:eastAsia="Times New Roman"/>
                <w:bCs/>
                <w:color w:val="000000"/>
                <w:sz w:val="18"/>
                <w:szCs w:val="18"/>
                <w:lang w:eastAsia="en-AU"/>
              </w:rPr>
              <w:t>30</w:t>
            </w:r>
          </w:p>
        </w:tc>
        <w:tc>
          <w:tcPr>
            <w:tcW w:w="998" w:type="pct"/>
            <w:tcBorders>
              <w:top w:val="nil"/>
            </w:tcBorders>
            <w:shd w:val="clear" w:color="auto" w:fill="D9D9D9" w:themeFill="background1" w:themeFillShade="D9"/>
            <w:vAlign w:val="bottom"/>
          </w:tcPr>
          <w:p w14:paraId="77D137F4" w14:textId="44DCE8CC" w:rsidR="002F53B6" w:rsidRPr="00C910E2" w:rsidRDefault="002F53B6" w:rsidP="002F53B6">
            <w:pPr>
              <w:pStyle w:val="Tabletext"/>
              <w:jc w:val="center"/>
              <w:rPr>
                <w:sz w:val="18"/>
                <w:szCs w:val="18"/>
              </w:rPr>
            </w:pPr>
            <w:r w:rsidRPr="00C910E2">
              <w:rPr>
                <w:rFonts w:eastAsia="Times New Roman"/>
                <w:bCs/>
                <w:color w:val="000000"/>
                <w:sz w:val="18"/>
                <w:szCs w:val="18"/>
                <w:lang w:eastAsia="en-AU"/>
              </w:rPr>
              <w:t>34</w:t>
            </w:r>
          </w:p>
        </w:tc>
      </w:tr>
      <w:tr w:rsidR="002F53B6" w14:paraId="6B137519" w14:textId="77777777" w:rsidTr="0026306D">
        <w:tblPrEx>
          <w:tblBorders>
            <w:bottom w:val="single" w:sz="4" w:space="0" w:color="646464"/>
            <w:insideH w:val="single" w:sz="4" w:space="0" w:color="646464"/>
          </w:tblBorders>
        </w:tblPrEx>
        <w:trPr>
          <w:cantSplit/>
        </w:trPr>
        <w:tc>
          <w:tcPr>
            <w:tcW w:w="1127" w:type="pct"/>
            <w:vMerge/>
            <w:shd w:val="clear" w:color="auto" w:fill="auto"/>
          </w:tcPr>
          <w:p w14:paraId="69902DA9" w14:textId="77777777" w:rsidR="002F53B6" w:rsidRPr="00C910E2" w:rsidRDefault="002F53B6" w:rsidP="002F53B6">
            <w:pPr>
              <w:pStyle w:val="Tabletext"/>
              <w:ind w:right="138"/>
              <w:rPr>
                <w:sz w:val="18"/>
                <w:szCs w:val="18"/>
              </w:rPr>
            </w:pPr>
          </w:p>
        </w:tc>
        <w:tc>
          <w:tcPr>
            <w:tcW w:w="955" w:type="pct"/>
            <w:vAlign w:val="center"/>
          </w:tcPr>
          <w:p w14:paraId="5B34A806" w14:textId="307EEED5" w:rsidR="002F53B6" w:rsidRPr="00C910E2" w:rsidRDefault="002F53B6" w:rsidP="002F53B6">
            <w:pPr>
              <w:pStyle w:val="Tabletext"/>
              <w:rPr>
                <w:sz w:val="18"/>
                <w:szCs w:val="18"/>
              </w:rPr>
            </w:pPr>
            <w:r w:rsidRPr="00C910E2">
              <w:rPr>
                <w:sz w:val="18"/>
                <w:szCs w:val="18"/>
              </w:rPr>
              <w:t>Inner regional</w:t>
            </w:r>
          </w:p>
        </w:tc>
        <w:tc>
          <w:tcPr>
            <w:tcW w:w="919" w:type="pct"/>
            <w:shd w:val="clear" w:color="auto" w:fill="auto"/>
            <w:vAlign w:val="bottom"/>
          </w:tcPr>
          <w:p w14:paraId="0E1EE325" w14:textId="2C626526" w:rsidR="002F53B6" w:rsidRPr="00C910E2" w:rsidRDefault="002F53B6" w:rsidP="002F53B6">
            <w:pPr>
              <w:pStyle w:val="Tabletext"/>
              <w:jc w:val="center"/>
              <w:rPr>
                <w:sz w:val="18"/>
                <w:szCs w:val="18"/>
              </w:rPr>
            </w:pPr>
            <w:r w:rsidRPr="00C910E2">
              <w:rPr>
                <w:rFonts w:eastAsia="Times New Roman"/>
                <w:bCs/>
                <w:color w:val="000000"/>
                <w:sz w:val="18"/>
                <w:szCs w:val="18"/>
                <w:lang w:eastAsia="en-AU"/>
              </w:rPr>
              <w:t>35</w:t>
            </w:r>
          </w:p>
        </w:tc>
        <w:tc>
          <w:tcPr>
            <w:tcW w:w="1001" w:type="pct"/>
            <w:shd w:val="clear" w:color="auto" w:fill="auto"/>
            <w:vAlign w:val="bottom"/>
          </w:tcPr>
          <w:p w14:paraId="51FCCAAC" w14:textId="094543E7" w:rsidR="002F53B6" w:rsidRPr="00C910E2" w:rsidRDefault="002F53B6" w:rsidP="002F53B6">
            <w:pPr>
              <w:pStyle w:val="Tabletext"/>
              <w:jc w:val="center"/>
              <w:rPr>
                <w:sz w:val="18"/>
                <w:szCs w:val="18"/>
              </w:rPr>
            </w:pPr>
            <w:r w:rsidRPr="00C910E2">
              <w:rPr>
                <w:rFonts w:eastAsia="Times New Roman"/>
                <w:bCs/>
                <w:color w:val="000000"/>
                <w:sz w:val="18"/>
                <w:szCs w:val="18"/>
                <w:lang w:eastAsia="en-AU"/>
              </w:rPr>
              <w:t>39</w:t>
            </w:r>
          </w:p>
        </w:tc>
        <w:tc>
          <w:tcPr>
            <w:tcW w:w="998" w:type="pct"/>
            <w:shd w:val="clear" w:color="auto" w:fill="D9D9D9" w:themeFill="background1" w:themeFillShade="D9"/>
            <w:vAlign w:val="bottom"/>
          </w:tcPr>
          <w:p w14:paraId="69F80638" w14:textId="69478F8F" w:rsidR="002F53B6" w:rsidRPr="00C910E2" w:rsidRDefault="002F53B6" w:rsidP="002F53B6">
            <w:pPr>
              <w:pStyle w:val="Tabletext"/>
              <w:jc w:val="center"/>
              <w:rPr>
                <w:sz w:val="18"/>
                <w:szCs w:val="18"/>
              </w:rPr>
            </w:pPr>
            <w:r w:rsidRPr="00C910E2">
              <w:rPr>
                <w:rFonts w:eastAsia="Times New Roman"/>
                <w:bCs/>
                <w:color w:val="000000"/>
                <w:sz w:val="18"/>
                <w:szCs w:val="18"/>
                <w:lang w:eastAsia="en-AU"/>
              </w:rPr>
              <w:t>51</w:t>
            </w:r>
          </w:p>
        </w:tc>
      </w:tr>
      <w:tr w:rsidR="002F53B6" w14:paraId="4E4FFE0C" w14:textId="77777777" w:rsidTr="0026306D">
        <w:tblPrEx>
          <w:tblBorders>
            <w:bottom w:val="single" w:sz="4" w:space="0" w:color="646464"/>
            <w:insideH w:val="single" w:sz="4" w:space="0" w:color="646464"/>
          </w:tblBorders>
        </w:tblPrEx>
        <w:trPr>
          <w:cantSplit/>
        </w:trPr>
        <w:tc>
          <w:tcPr>
            <w:tcW w:w="1127" w:type="pct"/>
            <w:vMerge/>
            <w:shd w:val="clear" w:color="auto" w:fill="auto"/>
          </w:tcPr>
          <w:p w14:paraId="6480295B" w14:textId="77777777" w:rsidR="002F53B6" w:rsidRPr="00C910E2" w:rsidRDefault="002F53B6" w:rsidP="002F53B6">
            <w:pPr>
              <w:pStyle w:val="Tabletext"/>
              <w:ind w:right="138"/>
              <w:rPr>
                <w:sz w:val="18"/>
                <w:szCs w:val="18"/>
              </w:rPr>
            </w:pPr>
          </w:p>
        </w:tc>
        <w:tc>
          <w:tcPr>
            <w:tcW w:w="955" w:type="pct"/>
            <w:vAlign w:val="center"/>
          </w:tcPr>
          <w:p w14:paraId="23BF69D8" w14:textId="781B85DC" w:rsidR="002F53B6" w:rsidRPr="00C910E2" w:rsidRDefault="002F53B6" w:rsidP="002F53B6">
            <w:pPr>
              <w:pStyle w:val="Tabletext"/>
              <w:rPr>
                <w:sz w:val="18"/>
                <w:szCs w:val="18"/>
              </w:rPr>
            </w:pPr>
            <w:r w:rsidRPr="00C910E2">
              <w:rPr>
                <w:sz w:val="18"/>
                <w:szCs w:val="18"/>
              </w:rPr>
              <w:t>Outer regional</w:t>
            </w:r>
          </w:p>
        </w:tc>
        <w:tc>
          <w:tcPr>
            <w:tcW w:w="919" w:type="pct"/>
            <w:shd w:val="clear" w:color="auto" w:fill="auto"/>
            <w:vAlign w:val="bottom"/>
          </w:tcPr>
          <w:p w14:paraId="014C3886" w14:textId="3DF371A6" w:rsidR="002F53B6" w:rsidRPr="00C910E2" w:rsidRDefault="002F53B6" w:rsidP="002F53B6">
            <w:pPr>
              <w:pStyle w:val="Tabletext"/>
              <w:jc w:val="center"/>
              <w:rPr>
                <w:sz w:val="18"/>
                <w:szCs w:val="18"/>
              </w:rPr>
            </w:pPr>
            <w:r w:rsidRPr="00C910E2">
              <w:rPr>
                <w:rFonts w:eastAsia="Times New Roman"/>
                <w:bCs/>
                <w:color w:val="000000"/>
                <w:sz w:val="18"/>
                <w:szCs w:val="18"/>
                <w:lang w:eastAsia="en-AU"/>
              </w:rPr>
              <w:t>34</w:t>
            </w:r>
          </w:p>
        </w:tc>
        <w:tc>
          <w:tcPr>
            <w:tcW w:w="1001" w:type="pct"/>
            <w:shd w:val="clear" w:color="auto" w:fill="auto"/>
            <w:vAlign w:val="bottom"/>
          </w:tcPr>
          <w:p w14:paraId="642110DE" w14:textId="3C58C61E" w:rsidR="002F53B6" w:rsidRPr="00C910E2" w:rsidRDefault="002F53B6" w:rsidP="002F53B6">
            <w:pPr>
              <w:pStyle w:val="Tabletext"/>
              <w:jc w:val="center"/>
              <w:rPr>
                <w:sz w:val="18"/>
                <w:szCs w:val="18"/>
              </w:rPr>
            </w:pPr>
            <w:r w:rsidRPr="00C910E2">
              <w:rPr>
                <w:rFonts w:eastAsia="Times New Roman"/>
                <w:bCs/>
                <w:color w:val="000000"/>
                <w:sz w:val="18"/>
                <w:szCs w:val="18"/>
                <w:lang w:eastAsia="en-AU"/>
              </w:rPr>
              <w:t>36</w:t>
            </w:r>
          </w:p>
        </w:tc>
        <w:tc>
          <w:tcPr>
            <w:tcW w:w="998" w:type="pct"/>
            <w:shd w:val="clear" w:color="auto" w:fill="auto"/>
            <w:vAlign w:val="bottom"/>
          </w:tcPr>
          <w:p w14:paraId="63910A96" w14:textId="28E35848" w:rsidR="002F53B6" w:rsidRPr="00C910E2" w:rsidRDefault="002F53B6" w:rsidP="002F53B6">
            <w:pPr>
              <w:pStyle w:val="Tabletext"/>
              <w:jc w:val="center"/>
              <w:rPr>
                <w:sz w:val="18"/>
                <w:szCs w:val="18"/>
              </w:rPr>
            </w:pPr>
            <w:r w:rsidRPr="00C910E2">
              <w:rPr>
                <w:rFonts w:eastAsia="Times New Roman"/>
                <w:bCs/>
                <w:color w:val="000000"/>
                <w:sz w:val="18"/>
                <w:szCs w:val="18"/>
                <w:lang w:eastAsia="en-AU"/>
              </w:rPr>
              <w:t>37</w:t>
            </w:r>
          </w:p>
        </w:tc>
      </w:tr>
      <w:tr w:rsidR="002F53B6" w:rsidRPr="00B57904" w14:paraId="05497676" w14:textId="77777777" w:rsidTr="0026306D">
        <w:tblPrEx>
          <w:tblBorders>
            <w:bottom w:val="single" w:sz="4" w:space="0" w:color="646464"/>
            <w:insideH w:val="single" w:sz="4" w:space="0" w:color="646464"/>
          </w:tblBorders>
        </w:tblPrEx>
        <w:trPr>
          <w:cantSplit/>
        </w:trPr>
        <w:tc>
          <w:tcPr>
            <w:tcW w:w="1127" w:type="pct"/>
            <w:vMerge/>
            <w:shd w:val="clear" w:color="auto" w:fill="auto"/>
          </w:tcPr>
          <w:p w14:paraId="6DD1FF3A" w14:textId="77777777" w:rsidR="002F53B6" w:rsidRPr="00C910E2" w:rsidRDefault="002F53B6" w:rsidP="002F53B6">
            <w:pPr>
              <w:pStyle w:val="Tabletext"/>
              <w:ind w:right="138"/>
              <w:rPr>
                <w:sz w:val="18"/>
                <w:szCs w:val="18"/>
              </w:rPr>
            </w:pPr>
          </w:p>
        </w:tc>
        <w:tc>
          <w:tcPr>
            <w:tcW w:w="955" w:type="pct"/>
            <w:vAlign w:val="center"/>
          </w:tcPr>
          <w:p w14:paraId="2C39515A" w14:textId="28F39045" w:rsidR="002F53B6" w:rsidRPr="00C910E2" w:rsidRDefault="002F53B6" w:rsidP="002F53B6">
            <w:pPr>
              <w:pStyle w:val="Tabletext"/>
              <w:rPr>
                <w:sz w:val="18"/>
                <w:szCs w:val="18"/>
              </w:rPr>
            </w:pPr>
            <w:r w:rsidRPr="00C910E2">
              <w:rPr>
                <w:sz w:val="18"/>
                <w:szCs w:val="18"/>
              </w:rPr>
              <w:t>Remote</w:t>
            </w:r>
          </w:p>
        </w:tc>
        <w:tc>
          <w:tcPr>
            <w:tcW w:w="919" w:type="pct"/>
            <w:shd w:val="clear" w:color="auto" w:fill="D9D9D9" w:themeFill="background1" w:themeFillShade="D9"/>
            <w:vAlign w:val="bottom"/>
          </w:tcPr>
          <w:p w14:paraId="2DF2B826" w14:textId="0F0BDBF8" w:rsidR="002F53B6" w:rsidRPr="00C910E2" w:rsidRDefault="002F53B6" w:rsidP="002F53B6">
            <w:pPr>
              <w:pStyle w:val="Tabletext"/>
              <w:jc w:val="center"/>
              <w:rPr>
                <w:sz w:val="18"/>
                <w:szCs w:val="18"/>
              </w:rPr>
            </w:pPr>
            <w:r w:rsidRPr="00C910E2">
              <w:rPr>
                <w:rFonts w:eastAsia="Times New Roman"/>
                <w:bCs/>
                <w:color w:val="000000"/>
                <w:sz w:val="18"/>
                <w:szCs w:val="18"/>
                <w:lang w:eastAsia="en-AU"/>
              </w:rPr>
              <w:t>55</w:t>
            </w:r>
          </w:p>
        </w:tc>
        <w:tc>
          <w:tcPr>
            <w:tcW w:w="1001" w:type="pct"/>
            <w:shd w:val="clear" w:color="auto" w:fill="D9D9D9" w:themeFill="background1" w:themeFillShade="D9"/>
            <w:vAlign w:val="bottom"/>
          </w:tcPr>
          <w:p w14:paraId="538F4419" w14:textId="58373848" w:rsidR="002F53B6" w:rsidRPr="00C910E2" w:rsidRDefault="002F53B6" w:rsidP="002F53B6">
            <w:pPr>
              <w:pStyle w:val="Tabletext"/>
              <w:jc w:val="center"/>
              <w:rPr>
                <w:sz w:val="18"/>
                <w:szCs w:val="18"/>
              </w:rPr>
            </w:pPr>
            <w:r w:rsidRPr="00C910E2">
              <w:rPr>
                <w:rFonts w:eastAsia="Times New Roman"/>
                <w:bCs/>
                <w:color w:val="000000"/>
                <w:sz w:val="18"/>
                <w:szCs w:val="18"/>
                <w:lang w:eastAsia="en-AU"/>
              </w:rPr>
              <w:t>40</w:t>
            </w:r>
          </w:p>
        </w:tc>
        <w:tc>
          <w:tcPr>
            <w:tcW w:w="998" w:type="pct"/>
            <w:shd w:val="clear" w:color="auto" w:fill="D9D9D9" w:themeFill="background1" w:themeFillShade="D9"/>
            <w:vAlign w:val="bottom"/>
          </w:tcPr>
          <w:p w14:paraId="3A34590F" w14:textId="44523B72" w:rsidR="002F53B6" w:rsidRPr="00C910E2" w:rsidRDefault="002F53B6" w:rsidP="002F53B6">
            <w:pPr>
              <w:pStyle w:val="Tabletext"/>
              <w:jc w:val="center"/>
              <w:rPr>
                <w:sz w:val="18"/>
                <w:szCs w:val="18"/>
              </w:rPr>
            </w:pPr>
            <w:r w:rsidRPr="00C910E2">
              <w:rPr>
                <w:rFonts w:eastAsia="Times New Roman"/>
                <w:bCs/>
                <w:color w:val="000000"/>
                <w:sz w:val="18"/>
                <w:szCs w:val="18"/>
                <w:lang w:eastAsia="en-AU"/>
              </w:rPr>
              <w:t>37</w:t>
            </w:r>
          </w:p>
        </w:tc>
      </w:tr>
      <w:tr w:rsidR="002F53B6" w:rsidRPr="00B57904" w14:paraId="0C7B5EB8" w14:textId="77777777" w:rsidTr="0026306D">
        <w:tblPrEx>
          <w:tblBorders>
            <w:bottom w:val="single" w:sz="4" w:space="0" w:color="646464"/>
            <w:insideH w:val="single" w:sz="4" w:space="0" w:color="646464"/>
          </w:tblBorders>
        </w:tblPrEx>
        <w:trPr>
          <w:cantSplit/>
        </w:trPr>
        <w:tc>
          <w:tcPr>
            <w:tcW w:w="1127" w:type="pct"/>
            <w:vMerge/>
            <w:shd w:val="clear" w:color="auto" w:fill="auto"/>
          </w:tcPr>
          <w:p w14:paraId="6E523075" w14:textId="77777777" w:rsidR="002F53B6" w:rsidRPr="00C910E2" w:rsidRDefault="002F53B6" w:rsidP="002F53B6">
            <w:pPr>
              <w:pStyle w:val="Tabletext"/>
              <w:ind w:right="138"/>
              <w:rPr>
                <w:sz w:val="18"/>
                <w:szCs w:val="18"/>
              </w:rPr>
            </w:pPr>
          </w:p>
        </w:tc>
        <w:tc>
          <w:tcPr>
            <w:tcW w:w="955" w:type="pct"/>
            <w:vAlign w:val="center"/>
          </w:tcPr>
          <w:p w14:paraId="6219DD0E" w14:textId="4748EF81" w:rsidR="002F53B6" w:rsidRPr="00C910E2" w:rsidRDefault="002F53B6" w:rsidP="002F53B6">
            <w:pPr>
              <w:pStyle w:val="Tabletext"/>
              <w:rPr>
                <w:sz w:val="18"/>
                <w:szCs w:val="18"/>
              </w:rPr>
            </w:pPr>
            <w:r w:rsidRPr="00C910E2">
              <w:rPr>
                <w:sz w:val="18"/>
                <w:szCs w:val="18"/>
              </w:rPr>
              <w:t>Very remote</w:t>
            </w:r>
          </w:p>
        </w:tc>
        <w:tc>
          <w:tcPr>
            <w:tcW w:w="919" w:type="pct"/>
            <w:shd w:val="clear" w:color="auto" w:fill="auto"/>
            <w:vAlign w:val="center"/>
          </w:tcPr>
          <w:p w14:paraId="1542594D" w14:textId="48025918" w:rsidR="002F53B6" w:rsidRPr="00C910E2" w:rsidRDefault="002F53B6" w:rsidP="002F53B6">
            <w:pPr>
              <w:pStyle w:val="Tabletext"/>
              <w:jc w:val="center"/>
              <w:rPr>
                <w:sz w:val="18"/>
                <w:szCs w:val="18"/>
              </w:rPr>
            </w:pPr>
            <w:r w:rsidRPr="00C910E2">
              <w:rPr>
                <w:sz w:val="18"/>
                <w:szCs w:val="18"/>
              </w:rPr>
              <w:t>---</w:t>
            </w:r>
          </w:p>
        </w:tc>
        <w:tc>
          <w:tcPr>
            <w:tcW w:w="1001" w:type="pct"/>
            <w:shd w:val="clear" w:color="auto" w:fill="auto"/>
            <w:vAlign w:val="bottom"/>
          </w:tcPr>
          <w:p w14:paraId="2D689213" w14:textId="0B1C2714" w:rsidR="002F53B6" w:rsidRPr="00C910E2" w:rsidRDefault="002F53B6" w:rsidP="002F53B6">
            <w:pPr>
              <w:pStyle w:val="Tabletext"/>
              <w:jc w:val="center"/>
              <w:rPr>
                <w:sz w:val="18"/>
                <w:szCs w:val="18"/>
              </w:rPr>
            </w:pPr>
            <w:r w:rsidRPr="00C910E2">
              <w:rPr>
                <w:rFonts w:eastAsia="Times New Roman"/>
                <w:bCs/>
                <w:color w:val="000000"/>
                <w:sz w:val="18"/>
                <w:szCs w:val="18"/>
                <w:lang w:eastAsia="en-AU"/>
              </w:rPr>
              <w:t>96</w:t>
            </w:r>
          </w:p>
        </w:tc>
        <w:tc>
          <w:tcPr>
            <w:tcW w:w="998" w:type="pct"/>
            <w:shd w:val="clear" w:color="auto" w:fill="auto"/>
            <w:vAlign w:val="bottom"/>
          </w:tcPr>
          <w:p w14:paraId="1FB8B819" w14:textId="5D00ECC8" w:rsidR="002F53B6" w:rsidRPr="00C910E2" w:rsidRDefault="002F53B6" w:rsidP="002F53B6">
            <w:pPr>
              <w:pStyle w:val="Tabletext"/>
              <w:jc w:val="center"/>
              <w:rPr>
                <w:sz w:val="18"/>
                <w:szCs w:val="18"/>
              </w:rPr>
            </w:pPr>
            <w:r w:rsidRPr="00C910E2">
              <w:rPr>
                <w:rFonts w:eastAsia="Times New Roman"/>
                <w:bCs/>
                <w:color w:val="000000"/>
                <w:sz w:val="18"/>
                <w:szCs w:val="18"/>
                <w:lang w:eastAsia="en-AU"/>
              </w:rPr>
              <w:t>89</w:t>
            </w:r>
          </w:p>
        </w:tc>
      </w:tr>
      <w:tr w:rsidR="002F53B6" w:rsidRPr="00FA7F2C" w14:paraId="0A961F65" w14:textId="77777777" w:rsidTr="0026306D">
        <w:tblPrEx>
          <w:tblBorders>
            <w:bottom w:val="single" w:sz="4" w:space="0" w:color="646464"/>
            <w:insideH w:val="single" w:sz="4" w:space="0" w:color="646464"/>
          </w:tblBorders>
        </w:tblPrEx>
        <w:trPr>
          <w:cantSplit/>
        </w:trPr>
        <w:tc>
          <w:tcPr>
            <w:tcW w:w="1127" w:type="pct"/>
            <w:vMerge w:val="restart"/>
            <w:shd w:val="clear" w:color="auto" w:fill="auto"/>
            <w:vAlign w:val="center"/>
          </w:tcPr>
          <w:p w14:paraId="73ED5ED4" w14:textId="77777777" w:rsidR="002F53B6" w:rsidRPr="00C910E2" w:rsidRDefault="002F53B6" w:rsidP="002F53B6">
            <w:pPr>
              <w:pStyle w:val="Tabletext"/>
              <w:ind w:right="138"/>
              <w:jc w:val="center"/>
              <w:rPr>
                <w:b/>
                <w:sz w:val="18"/>
                <w:szCs w:val="18"/>
              </w:rPr>
            </w:pPr>
            <w:r w:rsidRPr="00C910E2">
              <w:rPr>
                <w:b/>
                <w:sz w:val="18"/>
                <w:szCs w:val="18"/>
              </w:rPr>
              <w:t>5</w:t>
            </w:r>
          </w:p>
          <w:p w14:paraId="745BEEBD" w14:textId="7AC80136" w:rsidR="002F53B6" w:rsidRPr="00B90159" w:rsidRDefault="004661E9" w:rsidP="002F53B6">
            <w:pPr>
              <w:pStyle w:val="Tabletext"/>
              <w:spacing w:line="240" w:lineRule="auto"/>
              <w:ind w:right="138"/>
              <w:jc w:val="center"/>
              <w:rPr>
                <w:sz w:val="18"/>
                <w:szCs w:val="18"/>
              </w:rPr>
            </w:pPr>
            <w:r w:rsidRPr="00B90159">
              <w:rPr>
                <w:sz w:val="18"/>
                <w:szCs w:val="18"/>
              </w:rPr>
              <w:t>(greater than 80% of children with parents born overseas)</w:t>
            </w:r>
          </w:p>
        </w:tc>
        <w:tc>
          <w:tcPr>
            <w:tcW w:w="955" w:type="pct"/>
            <w:vAlign w:val="center"/>
          </w:tcPr>
          <w:p w14:paraId="05E2AF17" w14:textId="5D2F95E6" w:rsidR="002F53B6" w:rsidRPr="00C910E2" w:rsidRDefault="002F53B6" w:rsidP="002F53B6">
            <w:pPr>
              <w:pStyle w:val="Tabletext"/>
              <w:rPr>
                <w:sz w:val="18"/>
                <w:szCs w:val="18"/>
              </w:rPr>
            </w:pPr>
            <w:r w:rsidRPr="00C910E2">
              <w:rPr>
                <w:sz w:val="18"/>
                <w:szCs w:val="18"/>
              </w:rPr>
              <w:t>Major city</w:t>
            </w:r>
          </w:p>
        </w:tc>
        <w:tc>
          <w:tcPr>
            <w:tcW w:w="919" w:type="pct"/>
            <w:shd w:val="clear" w:color="auto" w:fill="D9D9D9" w:themeFill="background1" w:themeFillShade="D9"/>
            <w:vAlign w:val="bottom"/>
          </w:tcPr>
          <w:p w14:paraId="6463C485" w14:textId="219238FA" w:rsidR="002F53B6" w:rsidRPr="00C910E2" w:rsidRDefault="002F53B6" w:rsidP="002F53B6">
            <w:pPr>
              <w:pStyle w:val="Tabletext"/>
              <w:jc w:val="center"/>
              <w:rPr>
                <w:sz w:val="18"/>
                <w:szCs w:val="18"/>
              </w:rPr>
            </w:pPr>
            <w:r w:rsidRPr="00C910E2">
              <w:rPr>
                <w:rFonts w:eastAsia="Times New Roman"/>
                <w:bCs/>
                <w:color w:val="000000"/>
                <w:sz w:val="18"/>
                <w:szCs w:val="18"/>
                <w:lang w:eastAsia="en-AU"/>
              </w:rPr>
              <w:t>49</w:t>
            </w:r>
          </w:p>
        </w:tc>
        <w:tc>
          <w:tcPr>
            <w:tcW w:w="1001" w:type="pct"/>
            <w:shd w:val="clear" w:color="auto" w:fill="auto"/>
            <w:vAlign w:val="bottom"/>
          </w:tcPr>
          <w:p w14:paraId="627700E0" w14:textId="083D120F" w:rsidR="002F53B6" w:rsidRPr="00C910E2" w:rsidRDefault="002F53B6" w:rsidP="002F53B6">
            <w:pPr>
              <w:pStyle w:val="Tabletext"/>
              <w:jc w:val="center"/>
              <w:rPr>
                <w:sz w:val="18"/>
                <w:szCs w:val="18"/>
              </w:rPr>
            </w:pPr>
            <w:r w:rsidRPr="00C910E2">
              <w:rPr>
                <w:rFonts w:eastAsia="Times New Roman"/>
                <w:bCs/>
                <w:color w:val="000000"/>
                <w:sz w:val="18"/>
                <w:szCs w:val="18"/>
                <w:lang w:eastAsia="en-AU"/>
              </w:rPr>
              <w:t>40</w:t>
            </w:r>
          </w:p>
        </w:tc>
        <w:tc>
          <w:tcPr>
            <w:tcW w:w="998" w:type="pct"/>
            <w:shd w:val="clear" w:color="auto" w:fill="auto"/>
            <w:vAlign w:val="bottom"/>
          </w:tcPr>
          <w:p w14:paraId="0A69740F" w14:textId="221E006A" w:rsidR="002F53B6" w:rsidRPr="00C910E2" w:rsidRDefault="002F53B6" w:rsidP="002F53B6">
            <w:pPr>
              <w:pStyle w:val="Tabletext"/>
              <w:jc w:val="center"/>
              <w:rPr>
                <w:sz w:val="18"/>
                <w:szCs w:val="18"/>
              </w:rPr>
            </w:pPr>
            <w:r w:rsidRPr="00C910E2">
              <w:rPr>
                <w:rFonts w:eastAsia="Times New Roman"/>
                <w:bCs/>
                <w:color w:val="000000"/>
                <w:sz w:val="18"/>
                <w:szCs w:val="18"/>
                <w:lang w:eastAsia="en-AU"/>
              </w:rPr>
              <w:t>35</w:t>
            </w:r>
          </w:p>
        </w:tc>
      </w:tr>
      <w:tr w:rsidR="002F53B6" w:rsidRPr="00FA7F2C" w14:paraId="4065A6D8" w14:textId="77777777" w:rsidTr="0026306D">
        <w:tblPrEx>
          <w:tblBorders>
            <w:bottom w:val="single" w:sz="4" w:space="0" w:color="646464"/>
            <w:insideH w:val="single" w:sz="4" w:space="0" w:color="646464"/>
          </w:tblBorders>
        </w:tblPrEx>
        <w:trPr>
          <w:cantSplit/>
        </w:trPr>
        <w:tc>
          <w:tcPr>
            <w:tcW w:w="1127" w:type="pct"/>
            <w:vMerge/>
            <w:shd w:val="clear" w:color="auto" w:fill="auto"/>
          </w:tcPr>
          <w:p w14:paraId="3C3F2528" w14:textId="77777777" w:rsidR="002F53B6" w:rsidRPr="00C910E2" w:rsidRDefault="002F53B6" w:rsidP="002F53B6">
            <w:pPr>
              <w:pStyle w:val="Tabletext"/>
              <w:rPr>
                <w:sz w:val="18"/>
                <w:szCs w:val="18"/>
              </w:rPr>
            </w:pPr>
          </w:p>
        </w:tc>
        <w:tc>
          <w:tcPr>
            <w:tcW w:w="955" w:type="pct"/>
            <w:vAlign w:val="center"/>
          </w:tcPr>
          <w:p w14:paraId="5D814399" w14:textId="7A755E6B" w:rsidR="002F53B6" w:rsidRPr="00C910E2" w:rsidRDefault="002F53B6" w:rsidP="002F53B6">
            <w:pPr>
              <w:pStyle w:val="Tabletext"/>
              <w:rPr>
                <w:sz w:val="18"/>
                <w:szCs w:val="18"/>
              </w:rPr>
            </w:pPr>
            <w:r w:rsidRPr="00C910E2">
              <w:rPr>
                <w:sz w:val="18"/>
                <w:szCs w:val="18"/>
              </w:rPr>
              <w:t>Inner regional</w:t>
            </w:r>
          </w:p>
        </w:tc>
        <w:tc>
          <w:tcPr>
            <w:tcW w:w="919" w:type="pct"/>
            <w:shd w:val="clear" w:color="auto" w:fill="auto"/>
            <w:vAlign w:val="center"/>
          </w:tcPr>
          <w:p w14:paraId="430B3D24" w14:textId="23CBF470" w:rsidR="002F53B6" w:rsidRPr="00C910E2" w:rsidRDefault="002F53B6" w:rsidP="002F53B6">
            <w:pPr>
              <w:pStyle w:val="Tabletext"/>
              <w:jc w:val="center"/>
              <w:rPr>
                <w:sz w:val="18"/>
                <w:szCs w:val="18"/>
              </w:rPr>
            </w:pPr>
            <w:r w:rsidRPr="00C910E2">
              <w:rPr>
                <w:sz w:val="18"/>
                <w:szCs w:val="18"/>
              </w:rPr>
              <w:t>---</w:t>
            </w:r>
          </w:p>
        </w:tc>
        <w:tc>
          <w:tcPr>
            <w:tcW w:w="1001" w:type="pct"/>
            <w:shd w:val="clear" w:color="auto" w:fill="auto"/>
            <w:vAlign w:val="center"/>
          </w:tcPr>
          <w:p w14:paraId="213571E3" w14:textId="13998D57" w:rsidR="002F53B6" w:rsidRPr="00C910E2" w:rsidRDefault="002F53B6" w:rsidP="002F53B6">
            <w:pPr>
              <w:pStyle w:val="Tabletext"/>
              <w:jc w:val="center"/>
              <w:rPr>
                <w:sz w:val="18"/>
                <w:szCs w:val="18"/>
              </w:rPr>
            </w:pPr>
            <w:r w:rsidRPr="00C910E2">
              <w:rPr>
                <w:sz w:val="18"/>
                <w:szCs w:val="18"/>
              </w:rPr>
              <w:t>---</w:t>
            </w:r>
          </w:p>
        </w:tc>
        <w:tc>
          <w:tcPr>
            <w:tcW w:w="998" w:type="pct"/>
            <w:shd w:val="clear" w:color="auto" w:fill="auto"/>
            <w:vAlign w:val="center"/>
          </w:tcPr>
          <w:p w14:paraId="1A5EC2D8" w14:textId="3BC0F70A" w:rsidR="002F53B6" w:rsidRPr="00C910E2" w:rsidRDefault="002F53B6" w:rsidP="002F53B6">
            <w:pPr>
              <w:pStyle w:val="Tabletext"/>
              <w:jc w:val="center"/>
              <w:rPr>
                <w:sz w:val="18"/>
                <w:szCs w:val="18"/>
              </w:rPr>
            </w:pPr>
            <w:r w:rsidRPr="00C910E2">
              <w:rPr>
                <w:sz w:val="18"/>
                <w:szCs w:val="18"/>
              </w:rPr>
              <w:t>---</w:t>
            </w:r>
          </w:p>
        </w:tc>
      </w:tr>
      <w:tr w:rsidR="002F53B6" w:rsidRPr="00B57904" w14:paraId="1E45CA55" w14:textId="77777777" w:rsidTr="0026306D">
        <w:tblPrEx>
          <w:tblBorders>
            <w:bottom w:val="single" w:sz="4" w:space="0" w:color="646464"/>
            <w:insideH w:val="single" w:sz="4" w:space="0" w:color="646464"/>
          </w:tblBorders>
        </w:tblPrEx>
        <w:trPr>
          <w:cantSplit/>
        </w:trPr>
        <w:tc>
          <w:tcPr>
            <w:tcW w:w="1127" w:type="pct"/>
            <w:vMerge/>
            <w:shd w:val="clear" w:color="auto" w:fill="auto"/>
          </w:tcPr>
          <w:p w14:paraId="16BE8629" w14:textId="77777777" w:rsidR="002F53B6" w:rsidRPr="00C910E2" w:rsidRDefault="002F53B6" w:rsidP="002F53B6">
            <w:pPr>
              <w:pStyle w:val="Tabletext"/>
              <w:rPr>
                <w:sz w:val="18"/>
                <w:szCs w:val="18"/>
              </w:rPr>
            </w:pPr>
          </w:p>
        </w:tc>
        <w:tc>
          <w:tcPr>
            <w:tcW w:w="955" w:type="pct"/>
            <w:vAlign w:val="center"/>
          </w:tcPr>
          <w:p w14:paraId="262D96A2" w14:textId="2F5CC1A8" w:rsidR="002F53B6" w:rsidRPr="00C910E2" w:rsidRDefault="002F53B6" w:rsidP="002F53B6">
            <w:pPr>
              <w:pStyle w:val="Tabletext"/>
              <w:rPr>
                <w:sz w:val="18"/>
                <w:szCs w:val="18"/>
              </w:rPr>
            </w:pPr>
            <w:r w:rsidRPr="00C910E2">
              <w:rPr>
                <w:sz w:val="18"/>
                <w:szCs w:val="18"/>
              </w:rPr>
              <w:t>Outer regional</w:t>
            </w:r>
          </w:p>
        </w:tc>
        <w:tc>
          <w:tcPr>
            <w:tcW w:w="919" w:type="pct"/>
            <w:shd w:val="clear" w:color="auto" w:fill="auto"/>
            <w:vAlign w:val="center"/>
          </w:tcPr>
          <w:p w14:paraId="3DF8801F" w14:textId="398DC175" w:rsidR="002F53B6" w:rsidRPr="00C910E2" w:rsidRDefault="002F53B6" w:rsidP="002F53B6">
            <w:pPr>
              <w:pStyle w:val="Tabletext"/>
              <w:jc w:val="center"/>
              <w:rPr>
                <w:sz w:val="18"/>
                <w:szCs w:val="18"/>
              </w:rPr>
            </w:pPr>
            <w:r w:rsidRPr="00C910E2">
              <w:rPr>
                <w:sz w:val="18"/>
                <w:szCs w:val="18"/>
              </w:rPr>
              <w:t>---</w:t>
            </w:r>
          </w:p>
        </w:tc>
        <w:tc>
          <w:tcPr>
            <w:tcW w:w="1001" w:type="pct"/>
            <w:shd w:val="clear" w:color="auto" w:fill="auto"/>
            <w:vAlign w:val="center"/>
          </w:tcPr>
          <w:p w14:paraId="0157F2BE" w14:textId="4F5F1A4B" w:rsidR="002F53B6" w:rsidRPr="00C910E2" w:rsidRDefault="002F53B6" w:rsidP="002F53B6">
            <w:pPr>
              <w:pStyle w:val="Tabletext"/>
              <w:jc w:val="center"/>
              <w:rPr>
                <w:sz w:val="18"/>
                <w:szCs w:val="18"/>
              </w:rPr>
            </w:pPr>
            <w:r w:rsidRPr="00C910E2">
              <w:rPr>
                <w:sz w:val="18"/>
                <w:szCs w:val="18"/>
              </w:rPr>
              <w:t>---</w:t>
            </w:r>
          </w:p>
        </w:tc>
        <w:tc>
          <w:tcPr>
            <w:tcW w:w="998" w:type="pct"/>
            <w:shd w:val="clear" w:color="auto" w:fill="auto"/>
            <w:vAlign w:val="center"/>
          </w:tcPr>
          <w:p w14:paraId="26080F75" w14:textId="765C888A" w:rsidR="002F53B6" w:rsidRPr="00C910E2" w:rsidRDefault="002F53B6" w:rsidP="002F53B6">
            <w:pPr>
              <w:pStyle w:val="Tabletext"/>
              <w:jc w:val="center"/>
              <w:rPr>
                <w:sz w:val="18"/>
                <w:szCs w:val="18"/>
              </w:rPr>
            </w:pPr>
            <w:r w:rsidRPr="00C910E2">
              <w:rPr>
                <w:sz w:val="18"/>
                <w:szCs w:val="18"/>
              </w:rPr>
              <w:t>---</w:t>
            </w:r>
          </w:p>
        </w:tc>
      </w:tr>
      <w:tr w:rsidR="002F53B6" w:rsidRPr="00B57904" w14:paraId="52C14D73" w14:textId="77777777" w:rsidTr="0026306D">
        <w:tblPrEx>
          <w:tblBorders>
            <w:bottom w:val="single" w:sz="4" w:space="0" w:color="646464"/>
            <w:insideH w:val="single" w:sz="4" w:space="0" w:color="646464"/>
          </w:tblBorders>
        </w:tblPrEx>
        <w:trPr>
          <w:cantSplit/>
        </w:trPr>
        <w:tc>
          <w:tcPr>
            <w:tcW w:w="1127" w:type="pct"/>
            <w:vMerge/>
            <w:shd w:val="clear" w:color="auto" w:fill="auto"/>
          </w:tcPr>
          <w:p w14:paraId="766FE126" w14:textId="77777777" w:rsidR="002F53B6" w:rsidRPr="00C910E2" w:rsidRDefault="002F53B6" w:rsidP="002F53B6">
            <w:pPr>
              <w:pStyle w:val="Tabletext"/>
              <w:rPr>
                <w:sz w:val="18"/>
                <w:szCs w:val="18"/>
              </w:rPr>
            </w:pPr>
          </w:p>
        </w:tc>
        <w:tc>
          <w:tcPr>
            <w:tcW w:w="955" w:type="pct"/>
            <w:vAlign w:val="center"/>
          </w:tcPr>
          <w:p w14:paraId="3D1D7530" w14:textId="45F69666" w:rsidR="002F53B6" w:rsidRPr="00C910E2" w:rsidRDefault="002F53B6" w:rsidP="002F53B6">
            <w:pPr>
              <w:pStyle w:val="Tabletext"/>
              <w:rPr>
                <w:sz w:val="18"/>
                <w:szCs w:val="18"/>
              </w:rPr>
            </w:pPr>
            <w:r w:rsidRPr="00C910E2">
              <w:rPr>
                <w:sz w:val="18"/>
                <w:szCs w:val="18"/>
              </w:rPr>
              <w:t>Remote</w:t>
            </w:r>
          </w:p>
        </w:tc>
        <w:tc>
          <w:tcPr>
            <w:tcW w:w="919" w:type="pct"/>
            <w:shd w:val="clear" w:color="auto" w:fill="auto"/>
            <w:vAlign w:val="center"/>
          </w:tcPr>
          <w:p w14:paraId="2E2596C5" w14:textId="29226211" w:rsidR="002F53B6" w:rsidRPr="00C910E2" w:rsidRDefault="002F53B6" w:rsidP="002F53B6">
            <w:pPr>
              <w:pStyle w:val="Tabletext"/>
              <w:jc w:val="center"/>
              <w:rPr>
                <w:sz w:val="18"/>
                <w:szCs w:val="18"/>
              </w:rPr>
            </w:pPr>
            <w:r w:rsidRPr="00C910E2">
              <w:rPr>
                <w:sz w:val="18"/>
                <w:szCs w:val="18"/>
              </w:rPr>
              <w:t>---</w:t>
            </w:r>
          </w:p>
        </w:tc>
        <w:tc>
          <w:tcPr>
            <w:tcW w:w="1001" w:type="pct"/>
            <w:shd w:val="clear" w:color="auto" w:fill="auto"/>
            <w:vAlign w:val="center"/>
          </w:tcPr>
          <w:p w14:paraId="7315BF5B" w14:textId="00F23B5E" w:rsidR="002F53B6" w:rsidRPr="00C910E2" w:rsidRDefault="002F53B6" w:rsidP="002F53B6">
            <w:pPr>
              <w:pStyle w:val="Tabletext"/>
              <w:jc w:val="center"/>
              <w:rPr>
                <w:sz w:val="18"/>
                <w:szCs w:val="18"/>
              </w:rPr>
            </w:pPr>
            <w:r w:rsidRPr="00C910E2">
              <w:rPr>
                <w:sz w:val="18"/>
                <w:szCs w:val="18"/>
              </w:rPr>
              <w:t>---</w:t>
            </w:r>
          </w:p>
        </w:tc>
        <w:tc>
          <w:tcPr>
            <w:tcW w:w="998" w:type="pct"/>
            <w:shd w:val="clear" w:color="auto" w:fill="auto"/>
            <w:vAlign w:val="center"/>
          </w:tcPr>
          <w:p w14:paraId="245B0451" w14:textId="06C8800D" w:rsidR="002F53B6" w:rsidRPr="00C910E2" w:rsidRDefault="002F53B6" w:rsidP="002F53B6">
            <w:pPr>
              <w:pStyle w:val="Tabletext"/>
              <w:jc w:val="center"/>
              <w:rPr>
                <w:sz w:val="18"/>
                <w:szCs w:val="18"/>
              </w:rPr>
            </w:pPr>
            <w:r w:rsidRPr="00C910E2">
              <w:rPr>
                <w:sz w:val="18"/>
                <w:szCs w:val="18"/>
              </w:rPr>
              <w:t>---</w:t>
            </w:r>
          </w:p>
        </w:tc>
      </w:tr>
      <w:tr w:rsidR="002F53B6" w:rsidRPr="00B57904" w14:paraId="24566DEE" w14:textId="77777777" w:rsidTr="0026306D">
        <w:tblPrEx>
          <w:tblBorders>
            <w:bottom w:val="single" w:sz="4" w:space="0" w:color="646464"/>
            <w:insideH w:val="single" w:sz="4" w:space="0" w:color="646464"/>
          </w:tblBorders>
        </w:tblPrEx>
        <w:trPr>
          <w:cantSplit/>
        </w:trPr>
        <w:tc>
          <w:tcPr>
            <w:tcW w:w="1127" w:type="pct"/>
            <w:vMerge/>
            <w:shd w:val="clear" w:color="auto" w:fill="auto"/>
          </w:tcPr>
          <w:p w14:paraId="5CC50D31" w14:textId="77777777" w:rsidR="002F53B6" w:rsidRPr="00C910E2" w:rsidRDefault="002F53B6" w:rsidP="002F53B6">
            <w:pPr>
              <w:pStyle w:val="Tabletext"/>
              <w:rPr>
                <w:sz w:val="18"/>
                <w:szCs w:val="18"/>
              </w:rPr>
            </w:pPr>
          </w:p>
        </w:tc>
        <w:tc>
          <w:tcPr>
            <w:tcW w:w="955" w:type="pct"/>
            <w:vAlign w:val="center"/>
          </w:tcPr>
          <w:p w14:paraId="0E97F788" w14:textId="083492B4" w:rsidR="002F53B6" w:rsidRPr="00C910E2" w:rsidRDefault="002F53B6" w:rsidP="002F53B6">
            <w:pPr>
              <w:pStyle w:val="Tabletext"/>
              <w:rPr>
                <w:sz w:val="18"/>
                <w:szCs w:val="18"/>
              </w:rPr>
            </w:pPr>
            <w:r w:rsidRPr="00C910E2">
              <w:rPr>
                <w:sz w:val="18"/>
                <w:szCs w:val="18"/>
              </w:rPr>
              <w:t>Very remote</w:t>
            </w:r>
          </w:p>
        </w:tc>
        <w:tc>
          <w:tcPr>
            <w:tcW w:w="919" w:type="pct"/>
            <w:shd w:val="clear" w:color="auto" w:fill="auto"/>
            <w:vAlign w:val="center"/>
          </w:tcPr>
          <w:p w14:paraId="76FFD101" w14:textId="76F438D1" w:rsidR="002F53B6" w:rsidRPr="00C910E2" w:rsidRDefault="002F53B6" w:rsidP="002F53B6">
            <w:pPr>
              <w:pStyle w:val="Tabletext"/>
              <w:jc w:val="center"/>
              <w:rPr>
                <w:sz w:val="18"/>
                <w:szCs w:val="18"/>
              </w:rPr>
            </w:pPr>
            <w:r w:rsidRPr="00C910E2">
              <w:rPr>
                <w:sz w:val="18"/>
                <w:szCs w:val="18"/>
              </w:rPr>
              <w:t>---</w:t>
            </w:r>
          </w:p>
        </w:tc>
        <w:tc>
          <w:tcPr>
            <w:tcW w:w="1001" w:type="pct"/>
            <w:shd w:val="clear" w:color="auto" w:fill="auto"/>
            <w:vAlign w:val="center"/>
          </w:tcPr>
          <w:p w14:paraId="4F0200D5" w14:textId="06C36485" w:rsidR="002F53B6" w:rsidRPr="00C910E2" w:rsidRDefault="002F53B6" w:rsidP="002F53B6">
            <w:pPr>
              <w:pStyle w:val="Tabletext"/>
              <w:jc w:val="center"/>
              <w:rPr>
                <w:sz w:val="18"/>
                <w:szCs w:val="18"/>
              </w:rPr>
            </w:pPr>
            <w:r w:rsidRPr="00C910E2">
              <w:rPr>
                <w:sz w:val="18"/>
                <w:szCs w:val="18"/>
              </w:rPr>
              <w:t>---</w:t>
            </w:r>
          </w:p>
        </w:tc>
        <w:tc>
          <w:tcPr>
            <w:tcW w:w="998" w:type="pct"/>
            <w:shd w:val="clear" w:color="auto" w:fill="auto"/>
            <w:vAlign w:val="center"/>
          </w:tcPr>
          <w:p w14:paraId="1AE6D3C2" w14:textId="78A52FE0" w:rsidR="002F53B6" w:rsidRPr="00C910E2" w:rsidRDefault="002F53B6" w:rsidP="002F53B6">
            <w:pPr>
              <w:pStyle w:val="Tabletext"/>
              <w:jc w:val="center"/>
              <w:rPr>
                <w:sz w:val="18"/>
                <w:szCs w:val="18"/>
              </w:rPr>
            </w:pPr>
            <w:r w:rsidRPr="00C910E2">
              <w:rPr>
                <w:sz w:val="18"/>
                <w:szCs w:val="18"/>
              </w:rPr>
              <w:t>---</w:t>
            </w:r>
          </w:p>
        </w:tc>
      </w:tr>
      <w:tr w:rsidR="002F53B6" w14:paraId="53BF9D08" w14:textId="77777777" w:rsidTr="0026306D">
        <w:tblPrEx>
          <w:tblBorders>
            <w:bottom w:val="single" w:sz="4" w:space="0" w:color="646464"/>
            <w:insideH w:val="single" w:sz="4" w:space="0" w:color="646464"/>
          </w:tblBorders>
        </w:tblPrEx>
        <w:trPr>
          <w:cantSplit/>
        </w:trPr>
        <w:tc>
          <w:tcPr>
            <w:tcW w:w="5000" w:type="pct"/>
            <w:gridSpan w:val="5"/>
            <w:tcBorders>
              <w:bottom w:val="single" w:sz="4" w:space="0" w:color="646464"/>
            </w:tcBorders>
            <w:shd w:val="clear" w:color="auto" w:fill="auto"/>
          </w:tcPr>
          <w:p w14:paraId="22C3FCA2" w14:textId="230A96C5" w:rsidR="002F53B6" w:rsidRPr="00C910E2" w:rsidRDefault="002F53B6" w:rsidP="002F53B6">
            <w:pPr>
              <w:pStyle w:val="Source"/>
              <w:rPr>
                <w:sz w:val="14"/>
                <w:szCs w:val="14"/>
              </w:rPr>
            </w:pPr>
            <w:r w:rsidRPr="00C910E2">
              <w:rPr>
                <w:sz w:val="14"/>
                <w:szCs w:val="14"/>
              </w:rPr>
              <w:t>SOURCE: ACIL ALLEN CONSULTING 2018, ANALYSIS OF HIPPY AUSTRALIA PROGRAM DATA</w:t>
            </w:r>
          </w:p>
        </w:tc>
      </w:tr>
      <w:tr w:rsidR="002F53B6" w14:paraId="5F645DB2" w14:textId="77777777" w:rsidTr="0026306D">
        <w:tblPrEx>
          <w:tblBorders>
            <w:bottom w:val="single" w:sz="4" w:space="0" w:color="646464"/>
            <w:insideH w:val="single" w:sz="4" w:space="0" w:color="646464"/>
          </w:tblBorders>
        </w:tblPrEx>
        <w:trPr>
          <w:cantSplit/>
          <w:trHeight w:hRule="exact" w:val="120"/>
        </w:trPr>
        <w:tc>
          <w:tcPr>
            <w:tcW w:w="5000" w:type="pct"/>
            <w:gridSpan w:val="5"/>
            <w:tcBorders>
              <w:top w:val="single" w:sz="4" w:space="0" w:color="646464"/>
              <w:bottom w:val="nil"/>
            </w:tcBorders>
            <w:shd w:val="clear" w:color="auto" w:fill="auto"/>
          </w:tcPr>
          <w:p w14:paraId="78F80F00" w14:textId="77777777" w:rsidR="002F53B6" w:rsidRDefault="002F53B6" w:rsidP="002F53B6">
            <w:pPr>
              <w:pStyle w:val="spacertbl"/>
            </w:pPr>
          </w:p>
        </w:tc>
      </w:tr>
    </w:tbl>
    <w:p w14:paraId="5A07B762" w14:textId="4B15F45F" w:rsidR="002F53B6" w:rsidRDefault="002F53B6" w:rsidP="002F53B6">
      <w:pPr>
        <w:pStyle w:val="Normal-nospace"/>
      </w:pPr>
    </w:p>
    <w:p w14:paraId="033DE5DD" w14:textId="77777777" w:rsidR="009D63DB" w:rsidRDefault="009D63DB" w:rsidP="00AC3986">
      <w:pPr>
        <w:pStyle w:val="Heading3"/>
      </w:pPr>
      <w:bookmarkStart w:id="104" w:name="_Ref505272614"/>
      <w:r>
        <w:t>Strategies used to retain families</w:t>
      </w:r>
      <w:bookmarkEnd w:id="104"/>
    </w:p>
    <w:p w14:paraId="78A7FF29" w14:textId="77777777" w:rsidR="009D63DB" w:rsidRDefault="009D63DB" w:rsidP="007A55E5">
      <w:pPr>
        <w:pStyle w:val="BodyText"/>
      </w:pPr>
      <w:r>
        <w:t>Through their study, Roost et al. (2014) identified the following strategies employed by HIPPY home tutors to retain HIPPY children and families:</w:t>
      </w:r>
    </w:p>
    <w:p w14:paraId="5FF4CAB8" w14:textId="77777777" w:rsidR="009D63DB" w:rsidRDefault="009D63DB" w:rsidP="00B90159">
      <w:pPr>
        <w:pStyle w:val="ListBullet"/>
      </w:pPr>
      <w:r>
        <w:t xml:space="preserve">starting the program at age three to reduce the overlap between the second year of HIPPY and the child’s first year of school </w:t>
      </w:r>
    </w:p>
    <w:p w14:paraId="4D11EB4E" w14:textId="77777777" w:rsidR="009D63DB" w:rsidRDefault="009D63DB" w:rsidP="00B90159">
      <w:pPr>
        <w:pStyle w:val="ListBullet"/>
      </w:pPr>
      <w:r>
        <w:t>delivering a shorter program that finishes earlier in the second year</w:t>
      </w:r>
    </w:p>
    <w:p w14:paraId="437CEFD8" w14:textId="77777777" w:rsidR="009D63DB" w:rsidRDefault="009D63DB" w:rsidP="00B90159">
      <w:pPr>
        <w:pStyle w:val="ListBullet"/>
      </w:pPr>
      <w:r>
        <w:t xml:space="preserve">reducing the content to fewer than 30 packs and increasing the visual appeal </w:t>
      </w:r>
    </w:p>
    <w:p w14:paraId="2B0A0983" w14:textId="77777777" w:rsidR="009D63DB" w:rsidRDefault="009D63DB" w:rsidP="00B90159">
      <w:pPr>
        <w:pStyle w:val="ListBullet"/>
      </w:pPr>
      <w:r>
        <w:t>increasing the length of home visits (rather than more frequent home visits), to enable tutors and families to cover more packs or materials in a single visit</w:t>
      </w:r>
    </w:p>
    <w:p w14:paraId="3B1BAA7A" w14:textId="77777777" w:rsidR="009D63DB" w:rsidRDefault="009D63DB" w:rsidP="00B90159">
      <w:pPr>
        <w:pStyle w:val="ListBullet"/>
      </w:pPr>
      <w:r>
        <w:t>offering flexible participation options for group meetings such as having tutors meet with several families together to deliver activity packs, either in a home or off-site</w:t>
      </w:r>
    </w:p>
    <w:p w14:paraId="2F67D387" w14:textId="77777777" w:rsidR="009D63DB" w:rsidRDefault="009D63DB" w:rsidP="00B90159">
      <w:pPr>
        <w:pStyle w:val="ListBullet"/>
      </w:pPr>
      <w:r>
        <w:t>reducing the frequency of group meetings; providing food and cultural activities; and inviting guest speakers based on the needs and interests of the parents</w:t>
      </w:r>
    </w:p>
    <w:p w14:paraId="3D2AA747" w14:textId="77777777" w:rsidR="009D63DB" w:rsidRDefault="009D63DB" w:rsidP="00B90159">
      <w:pPr>
        <w:pStyle w:val="ListBullet"/>
      </w:pPr>
      <w:r>
        <w:t>improving the consistency of quality and consistency of tutor training.</w:t>
      </w:r>
    </w:p>
    <w:p w14:paraId="28602257" w14:textId="77777777" w:rsidR="009D63DB" w:rsidRDefault="009D63DB" w:rsidP="007A55E5">
      <w:pPr>
        <w:pStyle w:val="BodyText"/>
      </w:pPr>
      <w:r>
        <w:t>Coordinators interviewed for this evaluation identified a range of strategies for maintaining families’ engagement in HIPPY, including:</w:t>
      </w:r>
    </w:p>
    <w:p w14:paraId="0B122B64" w14:textId="47CF79BE" w:rsidR="009D63DB" w:rsidRDefault="009D63DB" w:rsidP="00B90159">
      <w:pPr>
        <w:pStyle w:val="ListBullet"/>
      </w:pPr>
      <w:r>
        <w:t xml:space="preserve">Focusing on developing a strong, non-judgemental relationship between </w:t>
      </w:r>
      <w:r w:rsidR="00DF3418">
        <w:t xml:space="preserve">home </w:t>
      </w:r>
      <w:r>
        <w:t xml:space="preserve">tutors and parents. This peer-to-peer delivery was identified by all coordinators as one of the primary factors for retaining families. Tutors recognise parents as their child’s first teacher, and delivering HIPPY in a place and time that suits parents is critical for engaging families. </w:t>
      </w:r>
      <w:r>
        <w:lastRenderedPageBreak/>
        <w:t>Coordinators reported increased parental engagement when they were asked to assist in tailoring the program for their child and the importance of tutors working with parents rather than instructing them.</w:t>
      </w:r>
    </w:p>
    <w:p w14:paraId="53174F41" w14:textId="77777777" w:rsidR="009D63DB" w:rsidRDefault="009D63DB" w:rsidP="00B90159">
      <w:pPr>
        <w:pStyle w:val="ListBullet"/>
      </w:pPr>
      <w:r>
        <w:t>Accessing additional programs. Three coordinators encouraged families to access additional programs to further their child’s learning and development. Examples provided by coordinators include Mother Goose, Let’s Read, Brighter Futures, Tuning Into Kids, Bush Kids, Launch Into Learning and Families First.</w:t>
      </w:r>
    </w:p>
    <w:p w14:paraId="404845BB" w14:textId="3E6AF917" w:rsidR="009D63DB" w:rsidRDefault="009D63DB" w:rsidP="00B90159">
      <w:pPr>
        <w:pStyle w:val="ListBullet"/>
      </w:pPr>
      <w:r>
        <w:t xml:space="preserve">Encouraging attendance at group meetings by making meetings fun, relevant and interesting and by providing food, language services, transport and childcare. </w:t>
      </w:r>
      <w:r w:rsidR="00F957FB">
        <w:t>For example, t</w:t>
      </w:r>
      <w:r>
        <w:t xml:space="preserve">en coordinators organised group meeting enrichment topics based on the interests of their families. One coordinator provided incentives (for example, additional books and materials) for parents who attended multiple meetings. According to the consultations, enrichment topics covered at group meetings were generally selected by parents according to their needs and interests. Topics frequently covered include first aid, dental care, meditation and parenting advice. The HIPPY Family Journey Survey data indicates that approximately 16 per cent of group meetings in 2015 covered the topics ‘creative activities for the family/school holiday ideas’ or everywhere learning. </w:t>
      </w:r>
    </w:p>
    <w:p w14:paraId="2FA7FDF6" w14:textId="77777777" w:rsidR="009D63DB" w:rsidRDefault="009D63DB" w:rsidP="00B90159">
      <w:pPr>
        <w:pStyle w:val="ListBullet"/>
      </w:pPr>
      <w:r>
        <w:t>Identifying patterns of disengagement and targeting families before this time to maintain their commitment to the program. One coordinator identified weeks 12 and 20 as critical disengagement times and three coordinators noted disengagement was likely over the summer break period. To combat this, coordinators provided take-home activities and organised and participated in community</w:t>
      </w:r>
      <w:r>
        <w:noBreakHyphen/>
        <w:t xml:space="preserve">wide events (for example, multiple coordinators reported participating in NAIDOC week and other events such as Christmas parades). Three coordinators had developed an online presence through email lists and websites such as Facebook. This was seen to help families feel less isolated and promoted information sharing and problem solving and created community. </w:t>
      </w:r>
    </w:p>
    <w:p w14:paraId="5AC696D7" w14:textId="709A9AD3" w:rsidR="009D63DB" w:rsidRDefault="009D63DB" w:rsidP="00B90159">
      <w:pPr>
        <w:pStyle w:val="ListBullet"/>
      </w:pPr>
      <w:r>
        <w:t xml:space="preserve">Delivering a culturally appropriate program by engaging culturally appropriate staff (including CALD or </w:t>
      </w:r>
      <w:r w:rsidRPr="00AB04F4">
        <w:t xml:space="preserve">Indigenous </w:t>
      </w:r>
      <w:r>
        <w:t xml:space="preserve">peoples) and developing cultural competence by engaging with local Elders. While </w:t>
      </w:r>
      <w:r w:rsidR="002976C8">
        <w:t>many coordinators</w:t>
      </w:r>
      <w:r>
        <w:t xml:space="preserve"> interviewed for this project identified difficulties in engaging effectively with </w:t>
      </w:r>
      <w:r w:rsidRPr="00AB04F4">
        <w:t>Indigenous</w:t>
      </w:r>
      <w:r>
        <w:t xml:space="preserve"> families, some coordinators had quickly established effective networks, particularly when they had strong existing links to community. The importance of time to develop needed relationships was emphasised.</w:t>
      </w:r>
    </w:p>
    <w:p w14:paraId="7838C327" w14:textId="7F55C8F1" w:rsidR="009D63DB" w:rsidRDefault="009D63DB" w:rsidP="007A55E5">
      <w:pPr>
        <w:pStyle w:val="BodyText"/>
        <w:rPr>
          <w:rFonts w:eastAsiaTheme="majorEastAsia" w:cstheme="majorBidi"/>
          <w:b/>
          <w:bCs/>
          <w:color w:val="000001"/>
          <w:sz w:val="28"/>
          <w:szCs w:val="26"/>
        </w:rPr>
      </w:pPr>
      <w:r>
        <w:t xml:space="preserve">These strategies are consistent with the guidance provided in the </w:t>
      </w:r>
      <w:r w:rsidRPr="00B511EF">
        <w:rPr>
          <w:i/>
        </w:rPr>
        <w:t>HIPPY Coordinators Handbook</w:t>
      </w:r>
      <w:r>
        <w:t xml:space="preserve"> to retain </w:t>
      </w:r>
      <w:r w:rsidR="00AA18D4">
        <w:t>families</w:t>
      </w:r>
      <w:r w:rsidR="00B3124C">
        <w:t>. Continuing effort to build</w:t>
      </w:r>
      <w:r w:rsidR="00B3124C" w:rsidRPr="00B3124C">
        <w:t xml:space="preserve"> </w:t>
      </w:r>
      <w:r w:rsidR="00B3124C">
        <w:t>an evidence base of effective strategies in different contexts is important</w:t>
      </w:r>
      <w:r w:rsidR="00B00A0D">
        <w:t xml:space="preserve"> and is discussed further in Chapter 7.</w:t>
      </w:r>
    </w:p>
    <w:p w14:paraId="34A39B4A" w14:textId="270E569B" w:rsidR="009D63DB" w:rsidRDefault="009D63DB" w:rsidP="00AC3986">
      <w:pPr>
        <w:pStyle w:val="Heading3"/>
      </w:pPr>
      <w:bookmarkStart w:id="105" w:name="_Toc502213764"/>
      <w:r>
        <w:t xml:space="preserve">Implementation of </w:t>
      </w:r>
      <w:r w:rsidRPr="00E27AB1">
        <w:t>the</w:t>
      </w:r>
      <w:bookmarkEnd w:id="105"/>
      <w:r>
        <w:t xml:space="preserve"> phase 2 sites</w:t>
      </w:r>
    </w:p>
    <w:p w14:paraId="65A4F71D" w14:textId="3474D427" w:rsidR="00013DB8" w:rsidRDefault="00F957FB" w:rsidP="007A55E5">
      <w:pPr>
        <w:pStyle w:val="BodyText"/>
      </w:pPr>
      <w:r>
        <w:t>As discussed in 2</w:t>
      </w:r>
      <w:r w:rsidRPr="00F957FB">
        <w:t>.3.3</w:t>
      </w:r>
      <w:r>
        <w:t xml:space="preserve"> above, e</w:t>
      </w:r>
      <w:r w:rsidR="009D63DB" w:rsidRPr="005E3856">
        <w:t xml:space="preserve">vidence shows that </w:t>
      </w:r>
      <w:r w:rsidR="009D63DB" w:rsidRPr="00AB04F4">
        <w:t xml:space="preserve">Indigenous </w:t>
      </w:r>
      <w:r w:rsidR="009D63DB" w:rsidRPr="005E3856">
        <w:t xml:space="preserve">communities in particular are less likely to access mainstream services due to </w:t>
      </w:r>
      <w:r>
        <w:t xml:space="preserve">possible embarrassment or </w:t>
      </w:r>
      <w:r w:rsidR="009D63DB" w:rsidRPr="005E3856">
        <w:t>stigma, previous negative experiences and lack of cultural appropriateness, and as such need to be supported to engage with HIPPY (</w:t>
      </w:r>
      <w:proofErr w:type="spellStart"/>
      <w:r w:rsidR="009D63DB" w:rsidRPr="005E3856">
        <w:t>Hilferty</w:t>
      </w:r>
      <w:proofErr w:type="spellEnd"/>
      <w:r w:rsidR="009D63DB" w:rsidRPr="005E3856">
        <w:t xml:space="preserve">, 2009, </w:t>
      </w:r>
      <w:proofErr w:type="spellStart"/>
      <w:r w:rsidR="009D63DB" w:rsidRPr="005E3856">
        <w:t>Britto</w:t>
      </w:r>
      <w:proofErr w:type="spellEnd"/>
      <w:r w:rsidR="009D63DB" w:rsidRPr="005E3856">
        <w:t xml:space="preserve">, 2012). </w:t>
      </w:r>
      <w:r w:rsidR="009D63DB">
        <w:t xml:space="preserve">In the 2011 HIPPY evaluation, Liddell et al. (2011) examined the implementation of five Indigenous HIPPY sites and noted that engaging </w:t>
      </w:r>
      <w:r w:rsidR="009D63DB" w:rsidRPr="00AB04F4">
        <w:t xml:space="preserve">Indigenous </w:t>
      </w:r>
      <w:r w:rsidR="009D63DB">
        <w:t xml:space="preserve">communities takes time. </w:t>
      </w:r>
    </w:p>
    <w:p w14:paraId="038943EC" w14:textId="093C3409" w:rsidR="009D63DB" w:rsidRDefault="009D63DB" w:rsidP="007A55E5">
      <w:pPr>
        <w:pStyle w:val="BodyText"/>
      </w:pPr>
      <w:r>
        <w:t>Trust needs to develop and communities need to feel involved in the implementation and ongoing delivery of HIPPY:</w:t>
      </w:r>
    </w:p>
    <w:p w14:paraId="43FF66A3" w14:textId="77777777" w:rsidR="009D63DB" w:rsidRDefault="009D63DB" w:rsidP="00013DB8">
      <w:pPr>
        <w:pStyle w:val="Quote"/>
        <w:spacing w:before="0" w:after="0"/>
        <w:ind w:right="797"/>
      </w:pPr>
      <w:r>
        <w:t xml:space="preserve">A focus on relationship building rather than merely achieving a target quota of participants is more likely to produce results. Giving less priority to quotas and allocating staff with extra time will not only allow the staff to provide more </w:t>
      </w:r>
      <w:r>
        <w:lastRenderedPageBreak/>
        <w:t>information on how the program works or the time and level of commitment it requires, but also help to better assess families’ readiness and suitability for the program.</w:t>
      </w:r>
    </w:p>
    <w:p w14:paraId="38115401" w14:textId="77777777" w:rsidR="009D63DB" w:rsidRDefault="009D63DB" w:rsidP="009D63DB">
      <w:pPr>
        <w:pStyle w:val="QuoteSource"/>
      </w:pPr>
      <w:r>
        <w:t>Liddell et al. (2011)</w:t>
      </w:r>
    </w:p>
    <w:p w14:paraId="0BD08D92" w14:textId="0F268599" w:rsidR="009D63DB" w:rsidRDefault="009D63DB" w:rsidP="007A55E5">
      <w:pPr>
        <w:pStyle w:val="BodyText"/>
      </w:pPr>
      <w:r>
        <w:t>Liddell et al. (2011) found that all five HIPPY Indigenous sites recorded a substantial increase in enrolment from year 1-2 (for example, 62 per cent increase in Alice Springs; 30 per cent in Inala). The author attributed this to an increased awareness of the program and a higher success rate of engaging</w:t>
      </w:r>
      <w:r w:rsidR="00AA18D4">
        <w:t xml:space="preserve"> with</w:t>
      </w:r>
      <w:r>
        <w:t xml:space="preserve"> Indigenous </w:t>
      </w:r>
      <w:r w:rsidR="00AA18D4">
        <w:t xml:space="preserve">communities </w:t>
      </w:r>
      <w:r>
        <w:t>over time. HIPPY was found to be most successful when the local Indigenous community and community leaders were closely involved (as in Alice Springs), and where strong relationships existed between the local partner agency delivering HIPPY and other child and family services for Indigenous Australians (as in Pioneer/Mt Isa).</w:t>
      </w:r>
    </w:p>
    <w:p w14:paraId="5AD3E065" w14:textId="3B8E9AD7" w:rsidR="009D63DB" w:rsidRPr="00E401BD" w:rsidRDefault="009D63DB" w:rsidP="007A55E5">
      <w:pPr>
        <w:pStyle w:val="BodyText"/>
      </w:pPr>
      <w:r w:rsidRPr="00E401BD">
        <w:t>A recent review of culturally adapted interventions for children and parents identified significant barriers for targeting Indigenous Australians (</w:t>
      </w:r>
      <w:r w:rsidR="00F957FB">
        <w:t>Barrera</w:t>
      </w:r>
      <w:r w:rsidR="00D97D21">
        <w:t>,</w:t>
      </w:r>
      <w:r w:rsidR="00F957FB">
        <w:t xml:space="preserve"> 200</w:t>
      </w:r>
      <w:r w:rsidRPr="00E401BD">
        <w:t>6). The review identified the critical importance of seeking advice from knowledgeable stakeholders who can improve the acceptability of an intervention</w:t>
      </w:r>
      <w:r>
        <w:t xml:space="preserve"> and it</w:t>
      </w:r>
      <w:r w:rsidRPr="00E401BD">
        <w:t xml:space="preserve"> highlighted situations in which adaptations are justified</w:t>
      </w:r>
      <w:r w:rsidR="00F957FB">
        <w:t>, including</w:t>
      </w:r>
      <w:r w:rsidRPr="00E401BD">
        <w:t>:</w:t>
      </w:r>
    </w:p>
    <w:p w14:paraId="0D54720A" w14:textId="77777777" w:rsidR="009D63DB" w:rsidRPr="00E401BD" w:rsidRDefault="009D63DB" w:rsidP="00B90159">
      <w:pPr>
        <w:pStyle w:val="ListBullet"/>
      </w:pPr>
      <w:r w:rsidRPr="00E401BD">
        <w:t>ineffective engagement, such as poor recruitment, retention,</w:t>
      </w:r>
      <w:r>
        <w:t xml:space="preserve"> program</w:t>
      </w:r>
      <w:r w:rsidRPr="00E401BD">
        <w:t xml:space="preserve"> attendance, or participation in intervention activities</w:t>
      </w:r>
    </w:p>
    <w:p w14:paraId="7BA799F5" w14:textId="77777777" w:rsidR="009D63DB" w:rsidRPr="00E401BD" w:rsidRDefault="009D63DB" w:rsidP="00B90159">
      <w:pPr>
        <w:pStyle w:val="ListBullet"/>
      </w:pPr>
      <w:r w:rsidRPr="00E401BD">
        <w:t>unique risk or resilience factors underlying the intervention target (e.g. discrimination experiences) or that function differently across cultural groups</w:t>
      </w:r>
    </w:p>
    <w:p w14:paraId="57C33473" w14:textId="77777777" w:rsidR="009D63DB" w:rsidRDefault="009D63DB" w:rsidP="00B90159">
      <w:pPr>
        <w:pStyle w:val="ListBullet"/>
      </w:pPr>
      <w:r w:rsidRPr="00E401BD">
        <w:t>poor intervention efficacy for a particular subcultural group.</w:t>
      </w:r>
    </w:p>
    <w:p w14:paraId="76C004A1" w14:textId="1D924A0A" w:rsidR="009D63DB" w:rsidRDefault="009D63DB" w:rsidP="007A55E5">
      <w:pPr>
        <w:pStyle w:val="BodyText"/>
      </w:pPr>
      <w:r>
        <w:t xml:space="preserve">HIPPY sites that commenced in 2014 and 2016 focus on targeting </w:t>
      </w:r>
      <w:r>
        <w:rPr>
          <w:rFonts w:eastAsia="Times New Roman" w:cs="Times New Roman"/>
          <w:color w:val="000000"/>
          <w:lang w:eastAsia="en-AU"/>
        </w:rPr>
        <w:t>Indigenous</w:t>
      </w:r>
      <w:r>
        <w:t xml:space="preserve"> families, noting the program is open to all local children aged four and five</w:t>
      </w:r>
      <w:r w:rsidRPr="00816614">
        <w:t>. Of these</w:t>
      </w:r>
      <w:r>
        <w:t xml:space="preserve"> 50 sites, 13 </w:t>
      </w:r>
      <w:r w:rsidR="00F957FB">
        <w:t>are operated by Indigenous governed organisations</w:t>
      </w:r>
      <w:r>
        <w:t xml:space="preserve">. </w:t>
      </w:r>
    </w:p>
    <w:p w14:paraId="3F7E810F" w14:textId="13E7E4F9" w:rsidR="009D63DB" w:rsidRDefault="009D63DB" w:rsidP="007A55E5">
      <w:pPr>
        <w:pStyle w:val="BodyText"/>
      </w:pPr>
      <w:r>
        <w:t xml:space="preserve">As indicated earlier, </w:t>
      </w:r>
      <w:r w:rsidR="002976C8">
        <w:t>many</w:t>
      </w:r>
      <w:r>
        <w:t xml:space="preserve"> coordinators interviewed for this evaluation reported difficulty </w:t>
      </w:r>
      <w:r w:rsidR="002976C8">
        <w:t xml:space="preserve">engaging </w:t>
      </w:r>
      <w:r>
        <w:rPr>
          <w:rFonts w:eastAsia="Times New Roman" w:cs="Times New Roman"/>
          <w:color w:val="000000"/>
          <w:lang w:eastAsia="en-AU"/>
        </w:rPr>
        <w:t>Indigenous</w:t>
      </w:r>
      <w:r>
        <w:t xml:space="preserve"> </w:t>
      </w:r>
      <w:r w:rsidR="002976C8">
        <w:t>families</w:t>
      </w:r>
      <w:r>
        <w:t>. Some of the challenges identified at six sites include:</w:t>
      </w:r>
    </w:p>
    <w:p w14:paraId="7329FDEE" w14:textId="77777777" w:rsidR="009D63DB" w:rsidRDefault="009D63DB" w:rsidP="00B90159">
      <w:pPr>
        <w:pStyle w:val="ListBullet"/>
      </w:pPr>
      <w:r>
        <w:t xml:space="preserve">accessing the community </w:t>
      </w:r>
    </w:p>
    <w:p w14:paraId="2CFF795D" w14:textId="4247F1B5" w:rsidR="009D63DB" w:rsidRDefault="009D63DB" w:rsidP="00B90159">
      <w:pPr>
        <w:pStyle w:val="ListBullet"/>
      </w:pPr>
      <w:r>
        <w:t xml:space="preserve">low-level of trust </w:t>
      </w:r>
      <w:r w:rsidR="00684558">
        <w:t xml:space="preserve">of </w:t>
      </w:r>
      <w:r>
        <w:t xml:space="preserve">government services, particularly those involving children </w:t>
      </w:r>
    </w:p>
    <w:p w14:paraId="5FDFBFD2" w14:textId="5D109102" w:rsidR="009D63DB" w:rsidRDefault="00684558" w:rsidP="00B90159">
      <w:pPr>
        <w:pStyle w:val="ListBullet"/>
      </w:pPr>
      <w:r>
        <w:t xml:space="preserve">engaging </w:t>
      </w:r>
      <w:r w:rsidR="009D63DB">
        <w:t xml:space="preserve">and retaining transient families </w:t>
      </w:r>
    </w:p>
    <w:p w14:paraId="25CECFBB" w14:textId="77777777" w:rsidR="009D63DB" w:rsidRDefault="009D63DB" w:rsidP="00B90159">
      <w:pPr>
        <w:pStyle w:val="ListBullet"/>
      </w:pPr>
      <w:r>
        <w:t>communicating the importance of HIPPY in communities where multiple generations have disengaged from education.</w:t>
      </w:r>
    </w:p>
    <w:p w14:paraId="0A03F6C1" w14:textId="77777777" w:rsidR="009D63DB" w:rsidRDefault="009D63DB" w:rsidP="007A55E5">
      <w:pPr>
        <w:pStyle w:val="BodyText"/>
      </w:pPr>
      <w:r>
        <w:t xml:space="preserve">Coordinators identified that it could be difficult to deliver the program in the home environment due to fears of judgement, discrimination and child protection issues (three sites). The program’s flexibility was noted by most coordinators interviewed to be critical to engaging and retaining these families in a culturally safe and appropriate manner. In contrast, two coordinators identified that they considered HIPPY was too structured and not flexible enough to meet the needs of </w:t>
      </w:r>
      <w:r>
        <w:rPr>
          <w:rFonts w:eastAsia="Times New Roman" w:cs="Times New Roman"/>
          <w:color w:val="000000"/>
          <w:lang w:eastAsia="en-AU"/>
        </w:rPr>
        <w:t>Indigenous</w:t>
      </w:r>
      <w:r>
        <w:t xml:space="preserve"> communities. Some coordinators found the program lacked culturally appropriate content for </w:t>
      </w:r>
      <w:r w:rsidRPr="00AB04F4">
        <w:t>Indigenous</w:t>
      </w:r>
      <w:r>
        <w:t xml:space="preserve"> communities during the first few weeks of the program.</w:t>
      </w:r>
    </w:p>
    <w:p w14:paraId="551DF7F8" w14:textId="6A0DF857" w:rsidR="009D63DB" w:rsidRDefault="009D63DB" w:rsidP="009D63DB">
      <w:pPr>
        <w:pStyle w:val="Heading4"/>
      </w:pPr>
      <w:r>
        <w:lastRenderedPageBreak/>
        <w:t>Meeting program</w:t>
      </w:r>
      <w:r w:rsidR="009E739C">
        <w:t xml:space="preserve"> enrolment</w:t>
      </w:r>
      <w:r>
        <w:t xml:space="preserve"> targets</w:t>
      </w:r>
    </w:p>
    <w:p w14:paraId="79BEC539" w14:textId="77777777" w:rsidR="009D63DB" w:rsidRDefault="009D63DB" w:rsidP="007A55E5">
      <w:pPr>
        <w:pStyle w:val="BodyText"/>
      </w:pPr>
      <w:r>
        <w:t xml:space="preserve">The priorities for each site include target enrolment and retention numbers. Target enrolment numbers are determined by the length of time HIPPY has been established at the site and whether the site focuses on targeting </w:t>
      </w:r>
      <w:r w:rsidRPr="00AB04F4">
        <w:t xml:space="preserve">Indigenous </w:t>
      </w:r>
      <w:r>
        <w:t>families.</w:t>
      </w:r>
      <w:r>
        <w:rPr>
          <w:rStyle w:val="FootnoteReference"/>
        </w:rPr>
        <w:footnoteReference w:id="17"/>
      </w:r>
      <w:r>
        <w:t xml:space="preserve"> Under HIPPY</w:t>
      </w:r>
      <w:r>
        <w:rPr>
          <w:i/>
          <w:iCs/>
        </w:rPr>
        <w:t xml:space="preserve"> Guidelines 2015-18</w:t>
      </w:r>
      <w:r>
        <w:t xml:space="preserve"> (DSS, </w:t>
      </w:r>
      <w:proofErr w:type="spellStart"/>
      <w:r>
        <w:t>n.d.</w:t>
      </w:r>
      <w:proofErr w:type="spellEnd"/>
      <w:r>
        <w:t>):</w:t>
      </w:r>
    </w:p>
    <w:p w14:paraId="26A11DA2" w14:textId="102F2CDD" w:rsidR="009D63DB" w:rsidRDefault="009D63DB" w:rsidP="00B90159">
      <w:pPr>
        <w:pStyle w:val="ListBullet"/>
      </w:pPr>
      <w:r>
        <w:t>the first 50 locations aim to recruit an average of 30 four year old children and retain an average of 23 five year old children per site each year</w:t>
      </w:r>
    </w:p>
    <w:p w14:paraId="0DFAA87F" w14:textId="77777777" w:rsidR="009D63DB" w:rsidRDefault="009D63DB" w:rsidP="00B90159">
      <w:pPr>
        <w:pStyle w:val="ListBullet"/>
      </w:pPr>
      <w:r>
        <w:t xml:space="preserve">the additional 50 locations focused on </w:t>
      </w:r>
      <w:r>
        <w:rPr>
          <w:rFonts w:eastAsia="Times New Roman" w:cs="Times New Roman"/>
          <w:color w:val="000000"/>
          <w:lang w:eastAsia="en-AU"/>
        </w:rPr>
        <w:t>Indigenous</w:t>
      </w:r>
      <w:r>
        <w:t xml:space="preserve"> communities (25 in 2014 and 25 in 2015) aim to recruit an average of 17 four year old children and retaining an average of 13 five year old children per site each year.</w:t>
      </w:r>
    </w:p>
    <w:p w14:paraId="641EBF0A" w14:textId="075FD01E" w:rsidR="009D63DB" w:rsidRDefault="009D63DB" w:rsidP="007A55E5">
      <w:pPr>
        <w:pStyle w:val="BodyText"/>
      </w:pPr>
      <w:r w:rsidRPr="00AF0A63">
        <w:rPr>
          <w:b/>
        </w:rPr>
        <w:fldChar w:fldCharType="begin"/>
      </w:r>
      <w:r w:rsidRPr="00AF0A63">
        <w:rPr>
          <w:b/>
        </w:rPr>
        <w:instrText xml:space="preserve"> REF _Ref505010061 \h  \* MERGEFORMAT </w:instrText>
      </w:r>
      <w:r w:rsidRPr="00AF0A63">
        <w:rPr>
          <w:b/>
        </w:rPr>
      </w:r>
      <w:r w:rsidRPr="00AF0A63">
        <w:rPr>
          <w:b/>
        </w:rPr>
        <w:fldChar w:fldCharType="separate"/>
      </w:r>
      <w:r w:rsidR="003A57D4" w:rsidRPr="003A57D4">
        <w:t>Figure 2.9</w:t>
      </w:r>
      <w:r w:rsidRPr="00AF0A63">
        <w:rPr>
          <w:b/>
        </w:rPr>
        <w:fldChar w:fldCharType="end"/>
      </w:r>
      <w:r>
        <w:t xml:space="preserve"> </w:t>
      </w:r>
      <w:r w:rsidRPr="00816614">
        <w:t xml:space="preserve">below shows the average number of children enrolling in HIPPY per site during </w:t>
      </w:r>
      <w:r>
        <w:t>phase 2 (first 25 sites) for 2014-15. This is the first (2014) and second (2015) year HIPPY has been established at these sites. The average recruitment increases across all sites from 2014-15, indicating better establishment of the site during the second year of operation: from an average of 20 children per site across the 25 sites in 2014, to an average of 25.4 children in 2015. The number of children being recruited per site is equivalent for HIPPY sites operated by ACCO (21.2 children per site) and non-ACCOs (19.7 children per site).</w:t>
      </w:r>
    </w:p>
    <w:p w14:paraId="0A93D799" w14:textId="30FF601B" w:rsidR="009D63DB" w:rsidRDefault="009D63DB" w:rsidP="007A55E5">
      <w:pPr>
        <w:pStyle w:val="BodyText"/>
      </w:pPr>
      <w:r>
        <w:t>HIPPY administrative enrolment data for phase 2 (first 25 sites) that commenced operation in 2014 has been used as a measure of assessing the overall effectiveness of HIPPY sites. This data for original sites was not made available by BSL. Of the 25 sites, eight did not meet their enrolment targets and a further eight sites did not meet their graduation targets. The remaining nine sites met both target enrolment and graduation targets.</w:t>
      </w:r>
    </w:p>
    <w:p w14:paraId="298DC492" w14:textId="77777777" w:rsidR="0001089B" w:rsidRDefault="00EB46E0" w:rsidP="007A55E5">
      <w:pPr>
        <w:pStyle w:val="BodyText"/>
        <w:rPr>
          <w:rStyle w:val="CaptionLabel"/>
          <w:bCs/>
          <w:lang w:val="en-US"/>
        </w:rPr>
      </w:pPr>
      <w:bookmarkStart w:id="106" w:name="_Ref505010061"/>
      <w:bookmarkStart w:id="107" w:name="_Toc519009600"/>
      <w:r w:rsidRPr="00897E60">
        <w:rPr>
          <w:rStyle w:val="CaptionLabel"/>
        </w:rPr>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Pr>
          <w:rStyle w:val="CaptionLabel"/>
          <w:noProof/>
        </w:rPr>
        <w:t>2</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Pr>
          <w:rStyle w:val="CaptionLabel"/>
          <w:noProof/>
        </w:rPr>
        <w:t>9</w:t>
      </w:r>
      <w:r w:rsidRPr="00897E60">
        <w:rPr>
          <w:rStyle w:val="CaptionLabel"/>
        </w:rPr>
        <w:fldChar w:fldCharType="end"/>
      </w:r>
      <w:bookmarkEnd w:id="106"/>
      <w:r>
        <w:tab/>
      </w:r>
      <w:r w:rsidRPr="00B90159">
        <w:rPr>
          <w:rStyle w:val="CaptionLabel"/>
          <w:bCs/>
          <w:lang w:val="en-US"/>
        </w:rPr>
        <w:t>TOTAL AND AVERAGE NUMBER OF BASE ENROLMENTS FOR PHASE 2 (FIRST 25 SITES)</w:t>
      </w:r>
      <w:bookmarkEnd w:id="107"/>
    </w:p>
    <w:p w14:paraId="6508758F" w14:textId="17B426B4" w:rsidR="00EB46E0" w:rsidRDefault="00EB46E0" w:rsidP="007A55E5">
      <w:pPr>
        <w:pStyle w:val="BodyText"/>
      </w:pPr>
      <w:r>
        <w:rPr>
          <w:noProof/>
          <w:lang w:eastAsia="en-AU"/>
        </w:rPr>
        <w:drawing>
          <wp:anchor distT="0" distB="0" distL="114300" distR="114300" simplePos="0" relativeHeight="251731968" behindDoc="0" locked="0" layoutInCell="1" allowOverlap="1" wp14:anchorId="04C4D83E" wp14:editId="773E2825">
            <wp:simplePos x="0" y="0"/>
            <wp:positionH relativeFrom="column">
              <wp:posOffset>0</wp:posOffset>
            </wp:positionH>
            <wp:positionV relativeFrom="paragraph">
              <wp:posOffset>338455</wp:posOffset>
            </wp:positionV>
            <wp:extent cx="4974590" cy="2023745"/>
            <wp:effectExtent l="0" t="0" r="0" b="0"/>
            <wp:wrapTopAndBottom/>
            <wp:docPr id="13" name="Picture 13" descr="The figure shows the total number of base enrolments for Phase 2 (first 25 sites) for 2014-15, and the average number of base enrolments per site for Phase 2 (first 25 sites) for 2015 by location: major city, inner regional, outer regional, remote, very remote and the national average. In major cities: total number of base enrolments in 2014 was 59 and in 2015 was 96. The average number of base enrolments per site in 2015 was 24. In inner regional: total number of base enrolments in 2014 was 241 and in 2015 was 277. The average number of base enrolments per site in 2015 was 28. In outer regional: total number of base enrolments in 2014 was 164 and in 2015 was 217. The average number of base enrolments per site in 2015 was 24. In remote: total number of base enrolments in 2014 was 11 and in 2015 was 26. The average number of base enrolments per site in 2015 was 26. In very remote: total number of base enrolments in 2014 was 26 and in 2015 was 19. The average number of base enrolments per site in 2015 was 19. The national average: total number of base enrolments in 2014 was 501 and in 2015 was 635. The average number of base enrolments per site in 2015 was 25." title="FIGURE 2.9 TOTAL AND AVERAGE NUMBER OF BASE ENROLMENTS FOR PHASE 2 (FIRST 25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74590" cy="2023745"/>
                    </a:xfrm>
                    <a:prstGeom prst="rect">
                      <a:avLst/>
                    </a:prstGeom>
                    <a:noFill/>
                  </pic:spPr>
                </pic:pic>
              </a:graphicData>
            </a:graphic>
            <wp14:sizeRelH relativeFrom="page">
              <wp14:pctWidth>0</wp14:pctWidth>
            </wp14:sizeRelH>
            <wp14:sizeRelV relativeFrom="page">
              <wp14:pctHeight>0</wp14:pctHeight>
            </wp14:sizeRelV>
          </wp:anchor>
        </w:drawing>
      </w:r>
    </w:p>
    <w:p w14:paraId="34F368D1" w14:textId="77777777" w:rsidR="00EB46E0" w:rsidRDefault="00EB46E0" w:rsidP="00EB46E0">
      <w:pPr>
        <w:pStyle w:val="Note"/>
        <w:keepNext w:val="0"/>
        <w:keepLines w:val="0"/>
        <w:rPr>
          <w:szCs w:val="14"/>
          <w:lang w:val="en-US"/>
        </w:rPr>
      </w:pPr>
      <w:r w:rsidRPr="00C910E2">
        <w:rPr>
          <w:szCs w:val="14"/>
          <w:lang w:val="en-US"/>
        </w:rPr>
        <w:t>Note: Total number of base enrolments for 2014 and 2015 for all HIPPY sites in each region. Average base enrolments represents the average number of children enrolled per site in each region.</w:t>
      </w:r>
    </w:p>
    <w:p w14:paraId="61C5C11B" w14:textId="1E2FADDC" w:rsidR="00EB46E0" w:rsidRDefault="00EB46E0" w:rsidP="00EB46E0">
      <w:pPr>
        <w:pStyle w:val="Note"/>
        <w:keepNext w:val="0"/>
        <w:keepLines w:val="0"/>
        <w:rPr>
          <w:b/>
        </w:rPr>
      </w:pPr>
      <w:r w:rsidRPr="00C910E2">
        <w:rPr>
          <w:szCs w:val="14"/>
          <w:lang w:val="en-US"/>
        </w:rPr>
        <w:t>SOURCE: ACIL ALLEN CONSULTING 2018, ANALYSIS OF HIPPY AUSTRALIA PROGRAM DATA</w:t>
      </w:r>
    </w:p>
    <w:p w14:paraId="4718F6A4" w14:textId="755FECD7" w:rsidR="00253E14" w:rsidRDefault="009D63DB" w:rsidP="0001089B">
      <w:pPr>
        <w:pStyle w:val="BodyText"/>
        <w:rPr>
          <w:rStyle w:val="CaptionLabel"/>
          <w:sz w:val="18"/>
        </w:rPr>
      </w:pPr>
      <w:r w:rsidRPr="00AF0A63">
        <w:rPr>
          <w:b/>
        </w:rPr>
        <w:fldChar w:fldCharType="begin"/>
      </w:r>
      <w:r w:rsidRPr="00AF0A63">
        <w:rPr>
          <w:b/>
        </w:rPr>
        <w:instrText xml:space="preserve"> REF _Ref505010082 \h  \* MERGEFORMAT </w:instrText>
      </w:r>
      <w:r w:rsidRPr="00AF0A63">
        <w:rPr>
          <w:b/>
        </w:rPr>
      </w:r>
      <w:r w:rsidRPr="00AF0A63">
        <w:rPr>
          <w:b/>
        </w:rPr>
        <w:fldChar w:fldCharType="separate"/>
      </w:r>
      <w:r w:rsidR="003A57D4" w:rsidRPr="003A57D4">
        <w:t>Figure 2.10</w:t>
      </w:r>
      <w:r w:rsidRPr="00AF0A63">
        <w:rPr>
          <w:b/>
        </w:rPr>
        <w:fldChar w:fldCharType="end"/>
      </w:r>
      <w:r>
        <w:rPr>
          <w:rStyle w:val="CaptionLabel"/>
          <w:b w:val="0"/>
        </w:rPr>
        <w:t xml:space="preserve"> </w:t>
      </w:r>
      <w:r w:rsidRPr="00816614">
        <w:rPr>
          <w:rStyle w:val="CaptionLabel"/>
          <w:b w:val="0"/>
        </w:rPr>
        <w:t>below</w:t>
      </w:r>
      <w:r w:rsidRPr="00816614">
        <w:t xml:space="preserve"> shows the average number of children enrolling at each site during the first and second years of operation</w:t>
      </w:r>
      <w:r>
        <w:t xml:space="preserve">, 2014 and 2015 respectively. Across all sites (except those in very remote areas), total base enrolments increased from 2014-15. This increase is built into the program and reflects the feedback from the coordinators interviewed for this </w:t>
      </w:r>
      <w:r>
        <w:lastRenderedPageBreak/>
        <w:t>project, who generally identified improved recruitment levels in the second year of operation through, better networking and referral pathways.</w:t>
      </w:r>
      <w:bookmarkStart w:id="108" w:name="_Ref505010082"/>
      <w:bookmarkStart w:id="109" w:name="_Toc519009601"/>
      <w:r w:rsidR="00253E14">
        <w:rPr>
          <w:rStyle w:val="CaptionLabel"/>
        </w:rPr>
        <w:br w:type="page"/>
      </w:r>
    </w:p>
    <w:p w14:paraId="277D1A1D" w14:textId="6AC64DEE" w:rsidR="00EB46E0" w:rsidRDefault="009362CA" w:rsidP="007A55E5">
      <w:pPr>
        <w:pStyle w:val="BodyText"/>
      </w:pPr>
      <w:r w:rsidRPr="00897E60">
        <w:rPr>
          <w:rStyle w:val="CaptionLabel"/>
        </w:rPr>
        <w:lastRenderedPageBreak/>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Pr>
          <w:rStyle w:val="CaptionLabel"/>
          <w:noProof/>
        </w:rPr>
        <w:t>2</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Pr>
          <w:rStyle w:val="CaptionLabel"/>
          <w:noProof/>
        </w:rPr>
        <w:t>10</w:t>
      </w:r>
      <w:r w:rsidRPr="00897E60">
        <w:rPr>
          <w:rStyle w:val="CaptionLabel"/>
        </w:rPr>
        <w:fldChar w:fldCharType="end"/>
      </w:r>
      <w:bookmarkEnd w:id="108"/>
      <w:r>
        <w:tab/>
      </w:r>
      <w:r w:rsidRPr="00B90159">
        <w:t>AVERAGE NUMBER OF CHILDREN ENROLLING IN HIPPY DURING PHASE 2 (FIRST 25 SITES) FOR 2014-15</w:t>
      </w:r>
      <w:bookmarkEnd w:id="109"/>
    </w:p>
    <w:p w14:paraId="1F03FFD1" w14:textId="7DCFAC51" w:rsidR="009362CA" w:rsidRDefault="009362CA" w:rsidP="007A55E5">
      <w:pPr>
        <w:pStyle w:val="BodyText"/>
      </w:pPr>
      <w:r>
        <w:rPr>
          <w:noProof/>
          <w:lang w:eastAsia="en-AU"/>
        </w:rPr>
        <w:drawing>
          <wp:anchor distT="0" distB="0" distL="114300" distR="114300" simplePos="0" relativeHeight="251732992" behindDoc="0" locked="0" layoutInCell="1" allowOverlap="1" wp14:anchorId="5C734247" wp14:editId="2B32F120">
            <wp:simplePos x="0" y="0"/>
            <wp:positionH relativeFrom="column">
              <wp:posOffset>0</wp:posOffset>
            </wp:positionH>
            <wp:positionV relativeFrom="paragraph">
              <wp:posOffset>339090</wp:posOffset>
            </wp:positionV>
            <wp:extent cx="5187950" cy="2133600"/>
            <wp:effectExtent l="0" t="0" r="0" b="0"/>
            <wp:wrapTopAndBottom/>
            <wp:docPr id="14" name="Picture 14" descr="The figure shows the average number of children enrolling in HIPPY in 2014-15 during Phase 2 (first 25 sites) by Phase 1 (n=25 sites), ACCO (n = 6 sites) and Non-ACCO (n = 19 sites). In 2014, the average number of children enrolling for Phase 1 sites is 20.0, for ACCO is 21.2 and for Non-ACCO is 19.7. In 2014, the average number of children enrolling for Phase 1 sites is 25.4, for ACCO is 24.8 and for Non-ACCO is 25.6. " title="FIGURE 2.10 AVERAGE NUMBER OF CHILDREN ENROLLING IN HIPPY DURING PHASE 2 (FIRST 25 SITES) FOR 2014-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87950" cy="2133600"/>
                    </a:xfrm>
                    <a:prstGeom prst="rect">
                      <a:avLst/>
                    </a:prstGeom>
                    <a:noFill/>
                  </pic:spPr>
                </pic:pic>
              </a:graphicData>
            </a:graphic>
            <wp14:sizeRelH relativeFrom="page">
              <wp14:pctWidth>0</wp14:pctWidth>
            </wp14:sizeRelH>
            <wp14:sizeRelV relativeFrom="page">
              <wp14:pctHeight>0</wp14:pctHeight>
            </wp14:sizeRelV>
          </wp:anchor>
        </w:drawing>
      </w:r>
    </w:p>
    <w:p w14:paraId="336E35EC" w14:textId="77777777" w:rsidR="009362CA" w:rsidRPr="00C910E2" w:rsidRDefault="009362CA" w:rsidP="009362CA">
      <w:pPr>
        <w:pStyle w:val="Source"/>
        <w:rPr>
          <w:sz w:val="14"/>
          <w:szCs w:val="14"/>
        </w:rPr>
      </w:pPr>
      <w:r w:rsidRPr="00C910E2">
        <w:rPr>
          <w:sz w:val="14"/>
          <w:szCs w:val="14"/>
          <w:lang w:val="en-US"/>
        </w:rPr>
        <w:t>Source: Acil allen consulting 2018, ANALYSIS OF HIPPY AUSTRALIA program data</w:t>
      </w:r>
    </w:p>
    <w:p w14:paraId="4B009C75" w14:textId="224AA982" w:rsidR="009D63DB" w:rsidRDefault="009D63DB" w:rsidP="007A55E5">
      <w:pPr>
        <w:pStyle w:val="BodyText"/>
      </w:pPr>
      <w:r>
        <w:t xml:space="preserve">Once established, sites generally have stable enrolments over time. This is evident in descriptive program data for base enrolments for phase 1 sites, detailed in </w:t>
      </w:r>
      <w:r w:rsidRPr="00AF0A63">
        <w:rPr>
          <w:b/>
        </w:rPr>
        <w:fldChar w:fldCharType="begin"/>
      </w:r>
      <w:r w:rsidRPr="00AF0A63">
        <w:rPr>
          <w:b/>
        </w:rPr>
        <w:instrText xml:space="preserve"> REF _Ref505010149 \h  \* MERGEFORMAT </w:instrText>
      </w:r>
      <w:r w:rsidRPr="00AF0A63">
        <w:rPr>
          <w:b/>
        </w:rPr>
      </w:r>
      <w:r w:rsidRPr="00AF0A63">
        <w:rPr>
          <w:b/>
        </w:rPr>
        <w:fldChar w:fldCharType="separate"/>
      </w:r>
      <w:r w:rsidR="003A57D4" w:rsidRPr="003A57D4">
        <w:t>Figure 2.11</w:t>
      </w:r>
      <w:r w:rsidRPr="00AF0A63">
        <w:rPr>
          <w:b/>
        </w:rPr>
        <w:fldChar w:fldCharType="end"/>
      </w:r>
      <w:r>
        <w:t xml:space="preserve">. </w:t>
      </w:r>
    </w:p>
    <w:p w14:paraId="68E96CE4" w14:textId="42D2EDD1" w:rsidR="00253E14" w:rsidRPr="00253E14" w:rsidRDefault="00253E14" w:rsidP="007A55E5">
      <w:pPr>
        <w:pStyle w:val="BodyText"/>
      </w:pPr>
      <w:bookmarkStart w:id="110" w:name="_Ref505010149"/>
      <w:bookmarkStart w:id="111" w:name="_Toc519009602"/>
      <w:r w:rsidRPr="00253E14">
        <w:rPr>
          <w:rStyle w:val="CaptionLabel"/>
        </w:rPr>
        <w:t>FIGURE </w:t>
      </w:r>
      <w:r w:rsidRPr="00253E14">
        <w:rPr>
          <w:rStyle w:val="CaptionLabel"/>
          <w:sz w:val="18"/>
        </w:rPr>
        <w:fldChar w:fldCharType="begin"/>
      </w:r>
      <w:r w:rsidRPr="00253E14">
        <w:rPr>
          <w:rStyle w:val="CaptionLabel"/>
          <w:sz w:val="18"/>
        </w:rPr>
        <w:instrText xml:space="preserve"> STYLEREF 1 \s </w:instrText>
      </w:r>
      <w:r w:rsidRPr="00253E14">
        <w:rPr>
          <w:rStyle w:val="CaptionLabel"/>
          <w:sz w:val="18"/>
        </w:rPr>
        <w:fldChar w:fldCharType="separate"/>
      </w:r>
      <w:r w:rsidRPr="00253E14">
        <w:rPr>
          <w:rStyle w:val="CaptionLabel"/>
          <w:noProof/>
        </w:rPr>
        <w:t>2</w:t>
      </w:r>
      <w:r w:rsidRPr="00253E14">
        <w:rPr>
          <w:rStyle w:val="CaptionLabel"/>
          <w:sz w:val="18"/>
        </w:rPr>
        <w:fldChar w:fldCharType="end"/>
      </w:r>
      <w:r w:rsidRPr="00253E14">
        <w:rPr>
          <w:rStyle w:val="CaptionLabel"/>
        </w:rPr>
        <w:t>.</w:t>
      </w:r>
      <w:r w:rsidRPr="00253E14">
        <w:rPr>
          <w:rStyle w:val="CaptionLabel"/>
          <w:sz w:val="18"/>
        </w:rPr>
        <w:fldChar w:fldCharType="begin"/>
      </w:r>
      <w:r w:rsidRPr="00253E14">
        <w:rPr>
          <w:rStyle w:val="CaptionLabel"/>
          <w:sz w:val="18"/>
        </w:rPr>
        <w:instrText xml:space="preserve"> SEQ Figure \* ARABIC \S 1 </w:instrText>
      </w:r>
      <w:r w:rsidRPr="00253E14">
        <w:rPr>
          <w:rStyle w:val="CaptionLabel"/>
          <w:sz w:val="18"/>
        </w:rPr>
        <w:fldChar w:fldCharType="separate"/>
      </w:r>
      <w:r w:rsidRPr="00253E14">
        <w:rPr>
          <w:rStyle w:val="CaptionLabel"/>
          <w:noProof/>
        </w:rPr>
        <w:t>11</w:t>
      </w:r>
      <w:r w:rsidRPr="00253E14">
        <w:rPr>
          <w:rStyle w:val="CaptionLabel"/>
          <w:sz w:val="18"/>
        </w:rPr>
        <w:fldChar w:fldCharType="end"/>
      </w:r>
      <w:bookmarkEnd w:id="110"/>
      <w:r w:rsidRPr="00253E14">
        <w:tab/>
        <w:t>AVERAGE NUMBER OF CHILDREN ENROLLING IN HIPPY DURING PHASE 1 FOR 2013</w:t>
      </w:r>
      <w:r w:rsidRPr="00253E14">
        <w:noBreakHyphen/>
        <w:t>15</w:t>
      </w:r>
      <w:bookmarkEnd w:id="111"/>
      <w:r w:rsidR="002911A1">
        <w:br/>
      </w:r>
      <w:r>
        <w:rPr>
          <w:noProof/>
          <w:lang w:eastAsia="en-AU"/>
        </w:rPr>
        <w:drawing>
          <wp:anchor distT="0" distB="0" distL="114300" distR="114300" simplePos="0" relativeHeight="251734016" behindDoc="0" locked="0" layoutInCell="1" allowOverlap="1" wp14:anchorId="669ADAD4" wp14:editId="3527898D">
            <wp:simplePos x="0" y="0"/>
            <wp:positionH relativeFrom="column">
              <wp:posOffset>0</wp:posOffset>
            </wp:positionH>
            <wp:positionV relativeFrom="paragraph">
              <wp:posOffset>346075</wp:posOffset>
            </wp:positionV>
            <wp:extent cx="5187950" cy="2225040"/>
            <wp:effectExtent l="0" t="0" r="0" b="3810"/>
            <wp:wrapTopAndBottom/>
            <wp:docPr id="15" name="Picture 15" descr="The figure shows the average number of children enrolling in HIPPY during Phase 1 for 2013-15 by location: major city, inner regional, outer regional, remote, very remote and the grant total. In major cities: total number of children enrolling in 2013 was 964, in 2014 was 942 and in 2015 was 947. In inner regional: total number of children enrolling in 2013 was 387, in 2014 394 was and in 2015 was 408. In outer regional: total number of children enrolling in 2013 was 257, in 2014 was 265 and in 2015 was 276. In remote: total number of children enrolling in 2013 was 93, in 2014 was 75 and in 2015 was 84. In very remote: total number of children enrolling in 2013, 2014 and 2015 was 0. The grant total: total number of children enrolling in 2013 was 1701, in 2014 was 1676 and in 2015 was 1715. " title="FIGURE 2.11 AVERAGE NUMBER OF CHILDREN ENROLLING IN HIPPY DURING PHASE 1 FOR 2013-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87950" cy="2225040"/>
                    </a:xfrm>
                    <a:prstGeom prst="rect">
                      <a:avLst/>
                    </a:prstGeom>
                    <a:noFill/>
                  </pic:spPr>
                </pic:pic>
              </a:graphicData>
            </a:graphic>
            <wp14:sizeRelH relativeFrom="page">
              <wp14:pctWidth>0</wp14:pctWidth>
            </wp14:sizeRelH>
            <wp14:sizeRelV relativeFrom="page">
              <wp14:pctHeight>0</wp14:pctHeight>
            </wp14:sizeRelV>
          </wp:anchor>
        </w:drawing>
      </w:r>
    </w:p>
    <w:p w14:paraId="50D5219B" w14:textId="77777777" w:rsidR="00253E14" w:rsidRDefault="00253E14" w:rsidP="00253E14">
      <w:pPr>
        <w:pStyle w:val="Note"/>
        <w:rPr>
          <w:szCs w:val="14"/>
          <w:lang w:val="en-US"/>
        </w:rPr>
      </w:pPr>
      <w:r w:rsidRPr="00C910E2">
        <w:rPr>
          <w:szCs w:val="14"/>
          <w:lang w:val="en-US"/>
        </w:rPr>
        <w:t>Note: No HIPPY sites were located in very remote locations in phase 1.</w:t>
      </w:r>
    </w:p>
    <w:p w14:paraId="58654162" w14:textId="4429A0E8" w:rsidR="00253E14" w:rsidRPr="00253E14" w:rsidRDefault="00253E14" w:rsidP="00253E14">
      <w:pPr>
        <w:pStyle w:val="Note"/>
        <w:rPr>
          <w:i/>
        </w:rPr>
      </w:pPr>
      <w:r w:rsidRPr="00253E14">
        <w:rPr>
          <w:i/>
          <w:szCs w:val="14"/>
          <w:lang w:val="en-US"/>
        </w:rPr>
        <w:t>SOURCE: ACIL ALLEN CONSULTING 2018, ANALYSIS OF HIPPY AUSTRALIA PROGRAM DATA</w:t>
      </w:r>
    </w:p>
    <w:p w14:paraId="66914082" w14:textId="5DF3432F" w:rsidR="009D63DB" w:rsidRDefault="009E739C" w:rsidP="007A55E5">
      <w:pPr>
        <w:pStyle w:val="BodyText"/>
      </w:pPr>
      <w:r>
        <w:t xml:space="preserve">Most of these sites were established in 2009-11, and </w:t>
      </w:r>
      <w:r w:rsidR="008E0056">
        <w:t>had</w:t>
      </w:r>
      <w:r>
        <w:t xml:space="preserve"> been </w:t>
      </w:r>
      <w:r w:rsidR="008E0056">
        <w:t xml:space="preserve">operating </w:t>
      </w:r>
      <w:r>
        <w:t xml:space="preserve">for </w:t>
      </w:r>
      <w:r w:rsidR="008E0056">
        <w:t>two to four</w:t>
      </w:r>
      <w:r>
        <w:t xml:space="preserve"> years</w:t>
      </w:r>
      <w:r w:rsidR="008E0056">
        <w:t xml:space="preserve"> by 2013</w:t>
      </w:r>
      <w:r>
        <w:t xml:space="preserve">. The number of children enrolling in HIPPY is stable over the 2013-15 period across all locations (grand total of base enrolments for 2013-15: 1,701, 1,676 and 1,715 respectively). While the phase 2 sites are </w:t>
      </w:r>
      <w:r w:rsidR="008E0056">
        <w:t xml:space="preserve">different from phase 1 sites </w:t>
      </w:r>
      <w:r w:rsidR="00977CF0">
        <w:t xml:space="preserve">(phase 2 site </w:t>
      </w:r>
      <w:r w:rsidR="008E0056">
        <w:t xml:space="preserve">being </w:t>
      </w:r>
      <w:r>
        <w:t>focu</w:t>
      </w:r>
      <w:r w:rsidR="008E0056">
        <w:t>s</w:t>
      </w:r>
      <w:r>
        <w:t xml:space="preserve">sed on </w:t>
      </w:r>
      <w:r>
        <w:rPr>
          <w:rFonts w:eastAsia="Times New Roman" w:cs="Times New Roman"/>
          <w:color w:val="000000"/>
          <w:lang w:eastAsia="en-AU"/>
        </w:rPr>
        <w:t xml:space="preserve">Indigenous </w:t>
      </w:r>
      <w:r>
        <w:t>communities</w:t>
      </w:r>
      <w:r w:rsidR="00977CF0">
        <w:t>)</w:t>
      </w:r>
      <w:r>
        <w:t>, this data holds promise that</w:t>
      </w:r>
      <w:r w:rsidR="008E0056">
        <w:t>,</w:t>
      </w:r>
      <w:r>
        <w:t xml:space="preserve"> when established</w:t>
      </w:r>
      <w:r w:rsidR="008E0056">
        <w:t xml:space="preserve"> for a sufficient period</w:t>
      </w:r>
      <w:r>
        <w:t xml:space="preserve">, site enrolments can be stable over time. However, as raised in </w:t>
      </w:r>
      <w:r w:rsidR="008E0056">
        <w:t>sections above, a</w:t>
      </w:r>
      <w:r w:rsidR="008E0056" w:rsidRPr="00881460">
        <w:t>ttention</w:t>
      </w:r>
      <w:r w:rsidR="008E0056">
        <w:t xml:space="preserve"> is needed</w:t>
      </w:r>
      <w:r w:rsidR="008E0056" w:rsidRPr="00881460">
        <w:t xml:space="preserve"> to the </w:t>
      </w:r>
      <w:r w:rsidR="008E0056">
        <w:t xml:space="preserve">use of </w:t>
      </w:r>
      <w:r w:rsidR="008E0056" w:rsidRPr="00881460">
        <w:t>recruitment and retention strategies</w:t>
      </w:r>
      <w:r w:rsidR="008E0056">
        <w:t xml:space="preserve"> in these sites</w:t>
      </w:r>
      <w:r w:rsidR="008E0056" w:rsidRPr="00881460">
        <w:t xml:space="preserve">, </w:t>
      </w:r>
      <w:r w:rsidR="008E0056">
        <w:t xml:space="preserve">and consideration being given to </w:t>
      </w:r>
      <w:r w:rsidR="008E0056" w:rsidRPr="00881460">
        <w:t xml:space="preserve">program adaptations </w:t>
      </w:r>
      <w:r w:rsidR="008E0056">
        <w:t>to ensure sustainable provision.</w:t>
      </w:r>
    </w:p>
    <w:p w14:paraId="6D64B728" w14:textId="3D806246" w:rsidR="009D63DB" w:rsidRPr="005B51A0" w:rsidRDefault="009D63DB" w:rsidP="00E829B5">
      <w:pPr>
        <w:pStyle w:val="Heading2"/>
      </w:pPr>
      <w:bookmarkStart w:id="112" w:name="_Toc519242218"/>
      <w:r>
        <w:lastRenderedPageBreak/>
        <w:t>Findings</w:t>
      </w:r>
      <w:bookmarkEnd w:id="112"/>
    </w:p>
    <w:p w14:paraId="4BD36401" w14:textId="5AFE2475" w:rsidR="009D63DB" w:rsidRDefault="009D63DB" w:rsidP="007A55E5">
      <w:pPr>
        <w:pStyle w:val="BodyText"/>
      </w:pPr>
      <w:r>
        <w:t xml:space="preserve">The key findings from this chapter </w:t>
      </w:r>
      <w:r w:rsidR="00042BFC">
        <w:t xml:space="preserve">primarily relate to key evaluation question three and </w:t>
      </w:r>
      <w:r>
        <w:t>are structured around the sub question</w:t>
      </w:r>
      <w:r w:rsidR="00F957FB">
        <w:t>s outlined at the beginning of this chapter</w:t>
      </w:r>
      <w:r>
        <w:t xml:space="preserve">. </w:t>
      </w:r>
      <w:r w:rsidR="00B259F0">
        <w:t xml:space="preserve">Findings also contribute to examination of key evaluation question one. </w:t>
      </w:r>
    </w:p>
    <w:p w14:paraId="07B0588D" w14:textId="77777777" w:rsidR="009D63DB" w:rsidRPr="00F957FB" w:rsidRDefault="009D63DB" w:rsidP="00F957FB">
      <w:pPr>
        <w:pStyle w:val="Heading4"/>
      </w:pPr>
      <w:r w:rsidRPr="00F957FB">
        <w:t>Consistency of HIPPY implementation across sites – program fidelity</w:t>
      </w:r>
    </w:p>
    <w:p w14:paraId="1341D911" w14:textId="77777777" w:rsidR="009D63DB" w:rsidRDefault="009D63DB" w:rsidP="007A55E5">
      <w:pPr>
        <w:pStyle w:val="BodyText"/>
      </w:pPr>
      <w:r w:rsidRPr="009661A5">
        <w:t>The potential for a</w:t>
      </w:r>
      <w:r>
        <w:t xml:space="preserve"> program</w:t>
      </w:r>
      <w:r w:rsidRPr="009661A5">
        <w:t xml:space="preserve"> to be effective depends on the quality of the</w:t>
      </w:r>
      <w:r>
        <w:t xml:space="preserve"> program</w:t>
      </w:r>
      <w:r w:rsidRPr="009661A5">
        <w:t xml:space="preserve"> being implemented and the quality of the implementation process.</w:t>
      </w:r>
    </w:p>
    <w:p w14:paraId="60310B5C" w14:textId="3A70104B" w:rsidR="009D63DB" w:rsidRDefault="009D63DB" w:rsidP="007A55E5">
      <w:pPr>
        <w:pStyle w:val="BodyText"/>
      </w:pPr>
      <w:r>
        <w:t xml:space="preserve">Overall, </w:t>
      </w:r>
      <w:r w:rsidRPr="009661A5">
        <w:t>HIPPY sites have been established according to the staged process prescri</w:t>
      </w:r>
      <w:r>
        <w:t xml:space="preserve">bed by HIPPY Australia and </w:t>
      </w:r>
      <w:r w:rsidRPr="009661A5">
        <w:t xml:space="preserve">supported by HIPPY tools, resources and HIPPY </w:t>
      </w:r>
      <w:r w:rsidR="00413688">
        <w:t xml:space="preserve">Australia </w:t>
      </w:r>
      <w:r w:rsidRPr="009661A5">
        <w:t>consultants and staff.</w:t>
      </w:r>
      <w:r>
        <w:t xml:space="preserve"> However, HIPPY</w:t>
      </w:r>
      <w:r w:rsidRPr="009661A5">
        <w:t xml:space="preserve"> is delivered across very diverse communities internationally and within Australia. The literature indicates that </w:t>
      </w:r>
      <w:r>
        <w:t>a</w:t>
      </w:r>
      <w:r w:rsidRPr="009661A5">
        <w:t xml:space="preserve"> balance between flexibility and fidelity is crucial</w:t>
      </w:r>
      <w:r>
        <w:t xml:space="preserve"> and that program</w:t>
      </w:r>
      <w:r w:rsidRPr="009661A5">
        <w:t xml:space="preserve">s should be based on core, evidence-based elements with flexibility to </w:t>
      </w:r>
      <w:r w:rsidR="00413688">
        <w:t>respond</w:t>
      </w:r>
      <w:r w:rsidRPr="009661A5">
        <w:t xml:space="preserve"> to diverse communities. Without flexibility, </w:t>
      </w:r>
      <w:r>
        <w:t>CALD</w:t>
      </w:r>
      <w:r w:rsidRPr="009661A5">
        <w:t xml:space="preserve"> and </w:t>
      </w:r>
      <w:r>
        <w:rPr>
          <w:rFonts w:eastAsia="Times New Roman" w:cs="Times New Roman"/>
          <w:color w:val="000000"/>
          <w:lang w:eastAsia="en-AU"/>
        </w:rPr>
        <w:t>Indigenous</w:t>
      </w:r>
      <w:r w:rsidRPr="009661A5">
        <w:t xml:space="preserve"> communities, in particular, will not engage in early learning</w:t>
      </w:r>
      <w:r>
        <w:t xml:space="preserve"> program</w:t>
      </w:r>
      <w:r w:rsidRPr="009661A5">
        <w:t>s</w:t>
      </w:r>
      <w:r>
        <w:t xml:space="preserve">. </w:t>
      </w:r>
    </w:p>
    <w:p w14:paraId="548DAC60" w14:textId="15D8B3B7" w:rsidR="009D63DB" w:rsidRDefault="009D63DB" w:rsidP="007A55E5">
      <w:pPr>
        <w:pStyle w:val="BodyText"/>
      </w:pPr>
      <w:r>
        <w:t>Th</w:t>
      </w:r>
      <w:r w:rsidRPr="009661A5">
        <w:t xml:space="preserve">e capacity to make changes to </w:t>
      </w:r>
      <w:r>
        <w:t>HIPPY</w:t>
      </w:r>
      <w:r w:rsidRPr="009661A5">
        <w:t xml:space="preserve"> </w:t>
      </w:r>
      <w:r>
        <w:t>w</w:t>
      </w:r>
      <w:r w:rsidRPr="009661A5">
        <w:t xml:space="preserve">as </w:t>
      </w:r>
      <w:r>
        <w:t xml:space="preserve">found to have </w:t>
      </w:r>
      <w:r w:rsidRPr="009661A5">
        <w:t>been incorporated into implementation processes to support the</w:t>
      </w:r>
      <w:r>
        <w:t xml:space="preserve"> program</w:t>
      </w:r>
      <w:r w:rsidRPr="009661A5">
        <w:t xml:space="preserve"> </w:t>
      </w:r>
      <w:r>
        <w:t xml:space="preserve">in </w:t>
      </w:r>
      <w:r w:rsidRPr="009661A5">
        <w:t>meeting individual family and community needs.</w:t>
      </w:r>
      <w:r w:rsidRPr="00950B60">
        <w:t xml:space="preserve"> </w:t>
      </w:r>
      <w:r w:rsidRPr="009661A5">
        <w:t xml:space="preserve">This is </w:t>
      </w:r>
      <w:r>
        <w:t xml:space="preserve">reflected through the </w:t>
      </w:r>
      <w:r w:rsidRPr="009661A5">
        <w:t xml:space="preserve">consultations which indicate that a range of changes </w:t>
      </w:r>
      <w:r>
        <w:t xml:space="preserve">have been made </w:t>
      </w:r>
      <w:r w:rsidRPr="009661A5">
        <w:t>to the</w:t>
      </w:r>
      <w:r>
        <w:t xml:space="preserve"> program</w:t>
      </w:r>
      <w:r w:rsidRPr="009661A5">
        <w:t xml:space="preserve"> </w:t>
      </w:r>
      <w:r>
        <w:t xml:space="preserve">locally </w:t>
      </w:r>
      <w:r w:rsidRPr="009661A5">
        <w:t>to best meet the nee</w:t>
      </w:r>
      <w:r>
        <w:t xml:space="preserve">ds of the family and community. </w:t>
      </w:r>
    </w:p>
    <w:p w14:paraId="5A1AC48D" w14:textId="7F464617" w:rsidR="009D63DB" w:rsidRDefault="009D63DB" w:rsidP="007A55E5">
      <w:pPr>
        <w:pStyle w:val="BodyText"/>
      </w:pPr>
      <w:r>
        <w:t>However, the data available for this evaluation does not allow for a full assessment of the impact of adaptations and flexible practice on the five essential features of HIPPY. This is particularly the case in regard to home visits, role play as a learning tool and the use of parents as home tutors. However, issues identified through the evaluation include the number of families not completing the two year program (discussed in later findings), mixed experiences with role play</w:t>
      </w:r>
      <w:r w:rsidR="00A50E59">
        <w:t xml:space="preserve"> and group meetings,</w:t>
      </w:r>
      <w:r>
        <w:t xml:space="preserve"> and emerging evidence of program fidelity regarding the use of parents as home tutors. There is also emerging evidence of program fidelity with the use of everywhere learning.</w:t>
      </w:r>
    </w:p>
    <w:p w14:paraId="4FF341B8" w14:textId="77777777" w:rsidR="009D63DB" w:rsidRDefault="009D63DB" w:rsidP="007A55E5">
      <w:pPr>
        <w:pStyle w:val="BodyText"/>
      </w:pPr>
      <w:r>
        <w:t>The evaluation identified opportunities to ensure:</w:t>
      </w:r>
    </w:p>
    <w:p w14:paraId="422D0A48" w14:textId="77777777" w:rsidR="009D63DB" w:rsidRDefault="009D63DB" w:rsidP="00B90159">
      <w:pPr>
        <w:pStyle w:val="ListBullet"/>
      </w:pPr>
      <w:r>
        <w:t>consistent understanding and application of program adaptations and flexibility</w:t>
      </w:r>
    </w:p>
    <w:p w14:paraId="2081D807" w14:textId="1DEB7EA4" w:rsidR="005F1BAF" w:rsidRDefault="009D63DB" w:rsidP="00B90159">
      <w:pPr>
        <w:pStyle w:val="ListBullet"/>
      </w:pPr>
      <w:r>
        <w:t>sharing of best practice among HIPPY sites.</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BOX 2.2 - FINDINGS"/>
        <w:tblDescription w:val="KEY EVALUATION QUESTION 3"/>
      </w:tblPr>
      <w:tblGrid>
        <w:gridCol w:w="8614"/>
      </w:tblGrid>
      <w:tr w:rsidR="009D63DB" w:rsidRPr="00AF3F55" w14:paraId="1A3EA5A5" w14:textId="77777777" w:rsidTr="0040707B">
        <w:trPr>
          <w:cantSplit/>
        </w:trPr>
        <w:tc>
          <w:tcPr>
            <w:tcW w:w="8614" w:type="dxa"/>
            <w:shd w:val="clear" w:color="auto" w:fill="auto"/>
            <w:tcMar>
              <w:top w:w="160" w:type="dxa"/>
              <w:left w:w="446" w:type="dxa"/>
            </w:tcMar>
          </w:tcPr>
          <w:p w14:paraId="221BA967" w14:textId="32FAD613" w:rsidR="009D63DB" w:rsidRPr="00AF3F55" w:rsidRDefault="009D63DB" w:rsidP="00011A93">
            <w:pPr>
              <w:pStyle w:val="Caption"/>
            </w:pPr>
            <w:bookmarkStart w:id="113" w:name="_Toc519009646"/>
            <w:r w:rsidRPr="00AF3F55">
              <w:rPr>
                <w:rStyle w:val="CaptionLabel"/>
              </w:rPr>
              <w:t>Box</w:t>
            </w:r>
            <w:r>
              <w:rPr>
                <w:rStyle w:val="CaptionLabel"/>
              </w:rPr>
              <w:t> </w:t>
            </w:r>
            <w:r w:rsidRPr="00AF3F55">
              <w:rPr>
                <w:rStyle w:val="CaptionLabel"/>
              </w:rPr>
              <w:fldChar w:fldCharType="begin"/>
            </w:r>
            <w:r w:rsidRPr="00AF3F55">
              <w:rPr>
                <w:rStyle w:val="CaptionLabel"/>
              </w:rPr>
              <w:instrText xml:space="preserve"> STYLEREF 1 \s </w:instrText>
            </w:r>
            <w:r w:rsidRPr="00AF3F55">
              <w:rPr>
                <w:rStyle w:val="CaptionLabel"/>
              </w:rPr>
              <w:fldChar w:fldCharType="separate"/>
            </w:r>
            <w:r w:rsidR="003A57D4">
              <w:rPr>
                <w:rStyle w:val="CaptionLabel"/>
                <w:noProof/>
              </w:rPr>
              <w:t>2</w:t>
            </w:r>
            <w:r w:rsidRPr="00AF3F55">
              <w:rPr>
                <w:rStyle w:val="CaptionLabel"/>
              </w:rPr>
              <w:fldChar w:fldCharType="end"/>
            </w:r>
            <w:r w:rsidRPr="00AF3F55">
              <w:rPr>
                <w:rStyle w:val="CaptionLabel"/>
              </w:rPr>
              <w:t>.</w:t>
            </w:r>
            <w:r w:rsidRPr="00AF3F55">
              <w:rPr>
                <w:rStyle w:val="CaptionLabel"/>
              </w:rPr>
              <w:fldChar w:fldCharType="begin"/>
            </w:r>
            <w:r w:rsidRPr="00AF3F55">
              <w:rPr>
                <w:rStyle w:val="CaptionLabel"/>
              </w:rPr>
              <w:instrText xml:space="preserve"> SEQ Box \* ARABIC \s 1 </w:instrText>
            </w:r>
            <w:r w:rsidRPr="00AF3F55">
              <w:rPr>
                <w:rStyle w:val="CaptionLabel"/>
              </w:rPr>
              <w:fldChar w:fldCharType="separate"/>
            </w:r>
            <w:r w:rsidR="003A57D4">
              <w:rPr>
                <w:rStyle w:val="CaptionLabel"/>
                <w:noProof/>
              </w:rPr>
              <w:t>2</w:t>
            </w:r>
            <w:r w:rsidRPr="00AF3F55">
              <w:rPr>
                <w:rStyle w:val="CaptionLabel"/>
              </w:rPr>
              <w:fldChar w:fldCharType="end"/>
            </w:r>
            <w:r>
              <w:tab/>
            </w:r>
            <w:r w:rsidRPr="00B90159">
              <w:rPr>
                <w:b/>
              </w:rPr>
              <w:t>findingS: key evaluation question 3</w:t>
            </w:r>
            <w:bookmarkEnd w:id="113"/>
          </w:p>
        </w:tc>
      </w:tr>
      <w:tr w:rsidR="009D63DB" w:rsidRPr="00B07121" w14:paraId="7B4E8744" w14:textId="77777777" w:rsidTr="0040707B">
        <w:trPr>
          <w:cantSplit/>
          <w:trHeight w:hRule="exact" w:val="380"/>
        </w:trPr>
        <w:tc>
          <w:tcPr>
            <w:tcW w:w="8614" w:type="dxa"/>
            <w:shd w:val="clear" w:color="auto" w:fill="E4E0DD"/>
          </w:tcPr>
          <w:p w14:paraId="70655A85" w14:textId="0868F88A" w:rsidR="009D63DB" w:rsidRPr="00B07121" w:rsidRDefault="009D63DB" w:rsidP="00011A93">
            <w:pPr>
              <w:pStyle w:val="spacer"/>
            </w:pPr>
          </w:p>
        </w:tc>
      </w:tr>
      <w:tr w:rsidR="009D63DB" w14:paraId="3AD76585" w14:textId="77777777" w:rsidTr="0040707B">
        <w:trPr>
          <w:cantSplit/>
        </w:trPr>
        <w:tc>
          <w:tcPr>
            <w:tcW w:w="8614" w:type="dxa"/>
            <w:shd w:val="clear" w:color="auto" w:fill="E4E0DD"/>
            <w:tcMar>
              <w:top w:w="276" w:type="dxa"/>
              <w:bottom w:w="184" w:type="dxa"/>
              <w:right w:w="120" w:type="dxa"/>
            </w:tcMar>
          </w:tcPr>
          <w:p w14:paraId="0EA82BB9" w14:textId="280E454C" w:rsidR="009D63DB" w:rsidRPr="00C910E2" w:rsidRDefault="009D63DB" w:rsidP="00011A93">
            <w:pPr>
              <w:pStyle w:val="BoxText"/>
              <w:keepLines/>
              <w:rPr>
                <w:color w:val="000100"/>
                <w:sz w:val="18"/>
                <w:szCs w:val="18"/>
              </w:rPr>
            </w:pPr>
            <w:r w:rsidRPr="00C910E2">
              <w:rPr>
                <w:b/>
                <w:color w:val="000100"/>
                <w:sz w:val="18"/>
                <w:szCs w:val="18"/>
              </w:rPr>
              <w:t xml:space="preserve">Finding 1. </w:t>
            </w:r>
            <w:r w:rsidR="00E87C77" w:rsidRPr="00E87C77">
              <w:rPr>
                <w:color w:val="000100"/>
                <w:sz w:val="18"/>
                <w:szCs w:val="18"/>
              </w:rPr>
              <w:t>Overall, HIPPY sites appear to have been established according to the staged process prescribed by HIPPY Australia and supported by HIPPY tools, resources and HIPPY consultants and staff</w:t>
            </w:r>
            <w:r w:rsidRPr="00C910E2">
              <w:rPr>
                <w:color w:val="000100"/>
                <w:sz w:val="18"/>
                <w:szCs w:val="18"/>
              </w:rPr>
              <w:t>.</w:t>
            </w:r>
          </w:p>
          <w:p w14:paraId="64A220F6" w14:textId="6E65DCF3" w:rsidR="009D63DB" w:rsidRDefault="009D63DB" w:rsidP="00011A93">
            <w:pPr>
              <w:pStyle w:val="BoxText"/>
              <w:keepLines/>
            </w:pPr>
            <w:r w:rsidRPr="00C910E2">
              <w:rPr>
                <w:b/>
                <w:color w:val="000100"/>
                <w:sz w:val="18"/>
                <w:szCs w:val="18"/>
              </w:rPr>
              <w:t>Finding 2.</w:t>
            </w:r>
            <w:r w:rsidRPr="00C910E2">
              <w:rPr>
                <w:color w:val="000100"/>
                <w:sz w:val="18"/>
                <w:szCs w:val="18"/>
              </w:rPr>
              <w:t xml:space="preserve"> </w:t>
            </w:r>
            <w:r w:rsidR="00E87C77" w:rsidRPr="00E87C77">
              <w:rPr>
                <w:color w:val="000100"/>
                <w:sz w:val="18"/>
                <w:szCs w:val="18"/>
              </w:rPr>
              <w:t>There is general adherence to the five essential features of HIPPY. Where variations occurred, sites were not always clear on program flexibility (i.e. the extent to which local changes facilitate delivery of the model) versus model adaptation (i.e. changing core elements of the model)</w:t>
            </w:r>
            <w:r w:rsidRPr="00C910E2">
              <w:rPr>
                <w:color w:val="000100"/>
                <w:sz w:val="18"/>
                <w:szCs w:val="18"/>
              </w:rPr>
              <w:t>.</w:t>
            </w:r>
            <w:r w:rsidR="00A50E59">
              <w:rPr>
                <w:color w:val="000100"/>
              </w:rPr>
              <w:t xml:space="preserve"> </w:t>
            </w:r>
          </w:p>
        </w:tc>
      </w:tr>
      <w:tr w:rsidR="009D63DB" w14:paraId="645E279A" w14:textId="77777777" w:rsidTr="0040707B">
        <w:trPr>
          <w:cantSplit/>
        </w:trPr>
        <w:tc>
          <w:tcPr>
            <w:tcW w:w="8614" w:type="dxa"/>
            <w:shd w:val="clear" w:color="auto" w:fill="auto"/>
            <w:tcMar>
              <w:top w:w="12" w:type="dxa"/>
              <w:left w:w="446" w:type="dxa"/>
              <w:bottom w:w="113" w:type="dxa"/>
            </w:tcMar>
          </w:tcPr>
          <w:p w14:paraId="745E6539" w14:textId="77777777" w:rsidR="009D63DB" w:rsidRPr="00C910E2" w:rsidRDefault="009D63DB" w:rsidP="00B90159">
            <w:pPr>
              <w:pStyle w:val="Source"/>
              <w:keepNext w:val="0"/>
              <w:rPr>
                <w:sz w:val="14"/>
                <w:szCs w:val="14"/>
              </w:rPr>
            </w:pPr>
            <w:r w:rsidRPr="00C910E2">
              <w:rPr>
                <w:sz w:val="14"/>
                <w:szCs w:val="14"/>
              </w:rPr>
              <w:t>Source: ACIL ALLEN CONSULTING 2018</w:t>
            </w:r>
          </w:p>
        </w:tc>
      </w:tr>
    </w:tbl>
    <w:p w14:paraId="0B222E5E" w14:textId="56FBC8CD" w:rsidR="009D63DB" w:rsidRDefault="009D63DB" w:rsidP="00B90159">
      <w:pPr>
        <w:pStyle w:val="Heading4"/>
      </w:pPr>
      <w:r>
        <w:lastRenderedPageBreak/>
        <w:t xml:space="preserve">Cultural appropriateness of HIPPY </w:t>
      </w:r>
    </w:p>
    <w:p w14:paraId="46484E2A" w14:textId="012CB691" w:rsidR="005F1BAF" w:rsidRPr="00397B98" w:rsidRDefault="005F1BAF" w:rsidP="007A55E5">
      <w:pPr>
        <w:pStyle w:val="BodyText"/>
      </w:pPr>
      <w:r w:rsidRPr="005F1BAF">
        <w:t xml:space="preserve">The flexibility and approach of HIPPY </w:t>
      </w:r>
      <w:r w:rsidRPr="00397B98">
        <w:t xml:space="preserve">generally </w:t>
      </w:r>
      <w:r w:rsidRPr="005F1BAF">
        <w:t>supports culturally appropriate eng</w:t>
      </w:r>
      <w:r w:rsidR="0001089B">
        <w:t>agement of diverse communities.</w:t>
      </w:r>
    </w:p>
    <w:p w14:paraId="5E8C3708" w14:textId="67C95EB5" w:rsidR="005F1BAF" w:rsidRDefault="005F1BAF" w:rsidP="007A55E5">
      <w:pPr>
        <w:pStyle w:val="BodyText"/>
      </w:pPr>
      <w:r>
        <w:t>C</w:t>
      </w:r>
      <w:r w:rsidR="009D63DB" w:rsidRPr="00A16B50">
        <w:t>ultural</w:t>
      </w:r>
      <w:r>
        <w:t>ly</w:t>
      </w:r>
      <w:r w:rsidR="009D63DB" w:rsidRPr="00A16B50">
        <w:t xml:space="preserve"> appropriate</w:t>
      </w:r>
      <w:r>
        <w:t xml:space="preserve"> provision </w:t>
      </w:r>
      <w:r w:rsidR="009D63DB">
        <w:t xml:space="preserve">has been supported </w:t>
      </w:r>
      <w:r w:rsidR="002976C8">
        <w:t>in</w:t>
      </w:r>
      <w:r w:rsidR="002976C8" w:rsidRPr="00A16B50">
        <w:t xml:space="preserve"> </w:t>
      </w:r>
      <w:r w:rsidR="009D63DB" w:rsidRPr="00A16B50">
        <w:t xml:space="preserve">a number of </w:t>
      </w:r>
      <w:r w:rsidR="002976C8">
        <w:t>ways</w:t>
      </w:r>
      <w:r w:rsidR="002976C8" w:rsidRPr="00A16B50">
        <w:t xml:space="preserve"> </w:t>
      </w:r>
      <w:r w:rsidR="009D63DB" w:rsidRPr="00A16B50">
        <w:t xml:space="preserve">including site selection </w:t>
      </w:r>
      <w:r w:rsidR="002976C8">
        <w:t>that is inclusive of the local community</w:t>
      </w:r>
      <w:r w:rsidR="009D63DB" w:rsidRPr="00A16B50">
        <w:t>, adaptation of</w:t>
      </w:r>
      <w:r w:rsidR="009D63DB">
        <w:t xml:space="preserve"> program</w:t>
      </w:r>
      <w:r w:rsidR="009D63DB" w:rsidRPr="00A16B50">
        <w:t xml:space="preserve"> materials, a strong</w:t>
      </w:r>
      <w:r w:rsidR="009D63DB">
        <w:t xml:space="preserve"> program</w:t>
      </w:r>
      <w:r w:rsidR="009D63DB" w:rsidRPr="00A16B50">
        <w:t xml:space="preserve"> focus on community development and networking and flexibility within the</w:t>
      </w:r>
      <w:r w:rsidR="009D63DB">
        <w:t xml:space="preserve"> program</w:t>
      </w:r>
      <w:r w:rsidR="009D63DB" w:rsidRPr="00A16B50">
        <w:t xml:space="preserve"> to meet particular community need.</w:t>
      </w:r>
      <w:r w:rsidRPr="005F1BAF">
        <w:t xml:space="preserve"> </w:t>
      </w:r>
      <w:r w:rsidRPr="00A16B50">
        <w:t xml:space="preserve">Coordinators indicated </w:t>
      </w:r>
      <w:r>
        <w:t xml:space="preserve">that </w:t>
      </w:r>
      <w:r w:rsidRPr="00A16B50">
        <w:t xml:space="preserve">they work in different ways to ensure that HIPPY is implemented in a culturally appropriate manner. This could include identifying and working with community Elders to incorporate local culture </w:t>
      </w:r>
      <w:r>
        <w:t xml:space="preserve">in the delivery of the program and </w:t>
      </w:r>
      <w:r w:rsidRPr="00A16B50">
        <w:t>ensuring that</w:t>
      </w:r>
      <w:r>
        <w:t xml:space="preserve"> home tutors</w:t>
      </w:r>
      <w:r w:rsidRPr="00A16B50">
        <w:t xml:space="preserve"> have the local community l</w:t>
      </w:r>
      <w:r>
        <w:t>anguage as their first language.</w:t>
      </w:r>
    </w:p>
    <w:p w14:paraId="39598372" w14:textId="0A961F65" w:rsidR="009D63DB" w:rsidRDefault="005F1BAF" w:rsidP="007A55E5">
      <w:pPr>
        <w:pStyle w:val="BodyText"/>
      </w:pPr>
      <w:r w:rsidRPr="005F1BAF">
        <w:t xml:space="preserve">However, consultations </w:t>
      </w:r>
      <w:r>
        <w:t>also</w:t>
      </w:r>
      <w:r w:rsidRPr="005F1BAF">
        <w:t xml:space="preserve"> indicated challenges with delivery in very remote communities where there </w:t>
      </w:r>
      <w:r w:rsidR="00BF76B5" w:rsidRPr="005F1BAF">
        <w:t>are</w:t>
      </w:r>
      <w:r w:rsidRPr="005F1BAF">
        <w:t xml:space="preserve"> very high levels of Indigenous family participation. </w:t>
      </w:r>
      <w:r w:rsidR="00413688" w:rsidRPr="00413688">
        <w:t>Examples of challenges include</w:t>
      </w:r>
      <w:r w:rsidR="00413688">
        <w:t>,</w:t>
      </w:r>
      <w:r w:rsidR="00413688" w:rsidRPr="00413688">
        <w:t xml:space="preserve"> that the two year model was difficult to complete particularly being at the same time as starting school, having a focus on one person working with the child was not always possible, the location of delivery needs to be flexible to family circumstances, and the need for flexibility in the delivery during community shut down times.</w:t>
      </w:r>
      <w:r w:rsidRPr="005F1BAF">
        <w:t xml:space="preserve"> The literature review identified limited evidence related to the design and provision of HIPPY for Indigenous families. This project did not speak directly to Indigenous community members (or other recipients of HIPPY) about their experiences</w:t>
      </w:r>
      <w:r>
        <w:t>.</w:t>
      </w:r>
    </w:p>
    <w:p w14:paraId="40B9F9EC" w14:textId="36950EFD" w:rsidR="009D63DB" w:rsidRDefault="009D63DB" w:rsidP="007A55E5">
      <w:pPr>
        <w:pStyle w:val="BodyText"/>
      </w:pPr>
      <w:r>
        <w:t xml:space="preserve">The evidence base for the cultural adaptation of the five essential features of HIPPY is relatively underdeveloped and current data does not allow an assessment of the impact of changes made in HIPPY sites in regard to both program fidelity and effectiveness in appropriately engaging diverse communities. Data indicates that everywhere learning is culturally appropriate within Australia. However, issues identified through the evaluation include the two year program length having an adverse impact on recruitment and retention, </w:t>
      </w:r>
      <w:r w:rsidRPr="00A16B50">
        <w:t>not having staff with the right characteristics and competencies, having various diffe</w:t>
      </w:r>
      <w:r>
        <w:t>rent language groups in a site</w:t>
      </w:r>
      <w:r w:rsidRPr="00A16B50">
        <w:t>, and materials n</w:t>
      </w:r>
      <w:r>
        <w:t>ot being culturally appropriate. These challenges were evident among very remote communities, where g</w:t>
      </w:r>
      <w:r w:rsidR="0001089B">
        <w:t>reater flexibility is required.</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BOX 2.3 - FINDINGS"/>
        <w:tblDescription w:val="KEY EVALUATION QUESTIONS 1 AND 3"/>
      </w:tblPr>
      <w:tblGrid>
        <w:gridCol w:w="8614"/>
      </w:tblGrid>
      <w:tr w:rsidR="009D63DB" w:rsidRPr="00AF3F55" w14:paraId="0AC9C825" w14:textId="77777777" w:rsidTr="00B90159">
        <w:trPr>
          <w:cantSplit/>
          <w:trHeight w:val="276"/>
        </w:trPr>
        <w:tc>
          <w:tcPr>
            <w:tcW w:w="8614" w:type="dxa"/>
            <w:shd w:val="clear" w:color="auto" w:fill="auto"/>
            <w:tcMar>
              <w:top w:w="160" w:type="dxa"/>
              <w:left w:w="446" w:type="dxa"/>
            </w:tcMar>
          </w:tcPr>
          <w:p w14:paraId="39B5B411" w14:textId="5BBA7B90" w:rsidR="009D63DB" w:rsidRPr="00AF3F55" w:rsidRDefault="009D63DB" w:rsidP="00397B98">
            <w:pPr>
              <w:pStyle w:val="Caption"/>
            </w:pPr>
            <w:bookmarkStart w:id="114" w:name="_Toc519009647"/>
            <w:r w:rsidRPr="00AF3F55">
              <w:rPr>
                <w:rStyle w:val="CaptionLabel"/>
              </w:rPr>
              <w:t>Box</w:t>
            </w:r>
            <w:r>
              <w:rPr>
                <w:rStyle w:val="CaptionLabel"/>
              </w:rPr>
              <w:t> </w:t>
            </w:r>
            <w:r w:rsidRPr="00AF3F55">
              <w:rPr>
                <w:rStyle w:val="CaptionLabel"/>
              </w:rPr>
              <w:fldChar w:fldCharType="begin"/>
            </w:r>
            <w:r w:rsidRPr="00AF3F55">
              <w:rPr>
                <w:rStyle w:val="CaptionLabel"/>
              </w:rPr>
              <w:instrText xml:space="preserve"> STYLEREF 1 \s </w:instrText>
            </w:r>
            <w:r w:rsidRPr="00AF3F55">
              <w:rPr>
                <w:rStyle w:val="CaptionLabel"/>
              </w:rPr>
              <w:fldChar w:fldCharType="separate"/>
            </w:r>
            <w:r w:rsidR="003A57D4">
              <w:rPr>
                <w:rStyle w:val="CaptionLabel"/>
                <w:noProof/>
              </w:rPr>
              <w:t>2</w:t>
            </w:r>
            <w:r w:rsidRPr="00AF3F55">
              <w:rPr>
                <w:rStyle w:val="CaptionLabel"/>
              </w:rPr>
              <w:fldChar w:fldCharType="end"/>
            </w:r>
            <w:r w:rsidRPr="00AF3F55">
              <w:rPr>
                <w:rStyle w:val="CaptionLabel"/>
              </w:rPr>
              <w:t>.</w:t>
            </w:r>
            <w:r w:rsidRPr="00AF3F55">
              <w:rPr>
                <w:rStyle w:val="CaptionLabel"/>
              </w:rPr>
              <w:fldChar w:fldCharType="begin"/>
            </w:r>
            <w:r w:rsidRPr="00AF3F55">
              <w:rPr>
                <w:rStyle w:val="CaptionLabel"/>
              </w:rPr>
              <w:instrText xml:space="preserve"> SEQ Box \* ARABIC \s 1 </w:instrText>
            </w:r>
            <w:r w:rsidRPr="00AF3F55">
              <w:rPr>
                <w:rStyle w:val="CaptionLabel"/>
              </w:rPr>
              <w:fldChar w:fldCharType="separate"/>
            </w:r>
            <w:r w:rsidR="003A57D4">
              <w:rPr>
                <w:rStyle w:val="CaptionLabel"/>
                <w:noProof/>
              </w:rPr>
              <w:t>3</w:t>
            </w:r>
            <w:r w:rsidRPr="00AF3F55">
              <w:rPr>
                <w:rStyle w:val="CaptionLabel"/>
              </w:rPr>
              <w:fldChar w:fldCharType="end"/>
            </w:r>
            <w:r>
              <w:tab/>
            </w:r>
            <w:r w:rsidRPr="00B90159">
              <w:rPr>
                <w:b/>
              </w:rPr>
              <w:t>findingS: key evaluation questions 1 and 3</w:t>
            </w:r>
            <w:bookmarkEnd w:id="114"/>
          </w:p>
        </w:tc>
      </w:tr>
      <w:tr w:rsidR="009D63DB" w:rsidRPr="00B07121" w14:paraId="5084C6BF" w14:textId="77777777" w:rsidTr="0040707B">
        <w:trPr>
          <w:cantSplit/>
          <w:trHeight w:hRule="exact" w:val="380"/>
        </w:trPr>
        <w:tc>
          <w:tcPr>
            <w:tcW w:w="8614" w:type="dxa"/>
            <w:shd w:val="clear" w:color="auto" w:fill="E4E0DD"/>
          </w:tcPr>
          <w:p w14:paraId="7A0FF05B" w14:textId="0E5B82FA" w:rsidR="009D63DB" w:rsidRPr="00B07121" w:rsidRDefault="009D63DB" w:rsidP="0040707B">
            <w:pPr>
              <w:pStyle w:val="spacer"/>
            </w:pPr>
          </w:p>
        </w:tc>
      </w:tr>
      <w:tr w:rsidR="009D63DB" w14:paraId="1C24CFBE" w14:textId="77777777" w:rsidTr="0040707B">
        <w:trPr>
          <w:cantSplit/>
        </w:trPr>
        <w:tc>
          <w:tcPr>
            <w:tcW w:w="8614" w:type="dxa"/>
            <w:shd w:val="clear" w:color="auto" w:fill="E4E0DD"/>
            <w:tcMar>
              <w:top w:w="276" w:type="dxa"/>
              <w:bottom w:w="184" w:type="dxa"/>
              <w:right w:w="120" w:type="dxa"/>
            </w:tcMar>
          </w:tcPr>
          <w:p w14:paraId="10C9789D" w14:textId="7EC01D7F" w:rsidR="009D63DB" w:rsidRPr="007E7E15" w:rsidRDefault="009D63DB" w:rsidP="00397B98">
            <w:pPr>
              <w:pStyle w:val="BoxText"/>
              <w:rPr>
                <w:sz w:val="18"/>
                <w:szCs w:val="18"/>
              </w:rPr>
            </w:pPr>
            <w:r w:rsidRPr="007E7E15">
              <w:rPr>
                <w:b/>
                <w:color w:val="000100"/>
                <w:sz w:val="18"/>
                <w:szCs w:val="18"/>
              </w:rPr>
              <w:t>Finding 3.</w:t>
            </w:r>
            <w:r w:rsidRPr="007E7E15">
              <w:rPr>
                <w:color w:val="000100"/>
                <w:sz w:val="18"/>
                <w:szCs w:val="18"/>
              </w:rPr>
              <w:t xml:space="preserve"> </w:t>
            </w:r>
            <w:r w:rsidR="00E87C77" w:rsidRPr="00E87C77">
              <w:rPr>
                <w:sz w:val="18"/>
                <w:szCs w:val="18"/>
              </w:rPr>
              <w:t>Overall, the flexibility and approach of HIPPY appears to support culturally appropriate engagement of diverse communities. However, interviews conducted for the evaluation identified challenges for delivery in very remote communities, and there is limited evidence related to the design and provision of HIPPY for Indigenous families</w:t>
            </w:r>
            <w:r w:rsidRPr="007E7E15">
              <w:rPr>
                <w:color w:val="000100"/>
                <w:sz w:val="18"/>
                <w:szCs w:val="18"/>
              </w:rPr>
              <w:t>.</w:t>
            </w:r>
          </w:p>
        </w:tc>
      </w:tr>
      <w:tr w:rsidR="009D63DB" w14:paraId="4CB83EC6" w14:textId="77777777" w:rsidTr="0040707B">
        <w:trPr>
          <w:cantSplit/>
        </w:trPr>
        <w:tc>
          <w:tcPr>
            <w:tcW w:w="8614" w:type="dxa"/>
            <w:shd w:val="clear" w:color="auto" w:fill="auto"/>
            <w:tcMar>
              <w:top w:w="12" w:type="dxa"/>
              <w:left w:w="446" w:type="dxa"/>
              <w:bottom w:w="113" w:type="dxa"/>
            </w:tcMar>
          </w:tcPr>
          <w:p w14:paraId="4B42620C" w14:textId="77777777" w:rsidR="009D63DB" w:rsidRPr="00C910E2" w:rsidRDefault="009D63DB" w:rsidP="0040707B">
            <w:pPr>
              <w:pStyle w:val="Source"/>
              <w:rPr>
                <w:sz w:val="14"/>
                <w:szCs w:val="14"/>
              </w:rPr>
            </w:pPr>
            <w:r w:rsidRPr="00C910E2">
              <w:rPr>
                <w:sz w:val="14"/>
                <w:szCs w:val="14"/>
              </w:rPr>
              <w:t>Source: ACIL ALLEN CONSULTING 2018</w:t>
            </w:r>
          </w:p>
        </w:tc>
      </w:tr>
    </w:tbl>
    <w:p w14:paraId="534D18A8" w14:textId="4A7A2172" w:rsidR="009D63DB" w:rsidRDefault="009D63DB" w:rsidP="009D63DB">
      <w:pPr>
        <w:pStyle w:val="Heading4"/>
      </w:pPr>
      <w:r>
        <w:t xml:space="preserve">Meeting the needs of different groups </w:t>
      </w:r>
    </w:p>
    <w:p w14:paraId="4FB7BFFE" w14:textId="4A61EA01" w:rsidR="009D63DB" w:rsidRDefault="009D63DB" w:rsidP="007A55E5">
      <w:pPr>
        <w:pStyle w:val="BodyText"/>
      </w:pPr>
      <w:r>
        <w:t xml:space="preserve">HIPPY in Australia </w:t>
      </w:r>
      <w:r w:rsidR="00F006D7">
        <w:t>works to engage</w:t>
      </w:r>
      <w:r>
        <w:t xml:space="preserve"> those most in need, with phase 2 sites focused on engaging with </w:t>
      </w:r>
      <w:r>
        <w:rPr>
          <w:rFonts w:eastAsia="Times New Roman" w:cs="Times New Roman"/>
          <w:color w:val="000000"/>
          <w:lang w:eastAsia="en-AU"/>
        </w:rPr>
        <w:t>Indigenous</w:t>
      </w:r>
      <w:r>
        <w:t xml:space="preserve"> communities. Analysis indicates HIPPY sites generally recruit disadvantaged families, however, it is not possible to ascertain that those most in need are being reached within sites.</w:t>
      </w:r>
    </w:p>
    <w:p w14:paraId="574D60BE" w14:textId="6CCCEE2C" w:rsidR="009D63DB" w:rsidRDefault="00413688" w:rsidP="007A55E5">
      <w:pPr>
        <w:pStyle w:val="BodyText"/>
      </w:pPr>
      <w:r>
        <w:t>T</w:t>
      </w:r>
      <w:r w:rsidR="009D63DB">
        <w:t xml:space="preserve">he literature </w:t>
      </w:r>
      <w:r>
        <w:t xml:space="preserve">on the recruitment and retention of HIPPY families in Australia </w:t>
      </w:r>
      <w:r w:rsidR="009D63DB">
        <w:t>and consultations undertaken show that families most in need are less likely to seek assistance and are more difficult to access, necessitat</w:t>
      </w:r>
      <w:r w:rsidR="0001089B">
        <w:t>ing a long lead time to engage.</w:t>
      </w:r>
    </w:p>
    <w:p w14:paraId="4E854153" w14:textId="09932E16" w:rsidR="009D63DB" w:rsidRDefault="009D63DB" w:rsidP="007A55E5">
      <w:pPr>
        <w:pStyle w:val="BodyText"/>
      </w:pPr>
      <w:r>
        <w:lastRenderedPageBreak/>
        <w:t>D</w:t>
      </w:r>
      <w:r w:rsidRPr="009661A5">
        <w:t>ifferent approaches were taken across sites to respond to the characteristics of local communities and service systems, for example, strategies in connecting with communities and retaining children and families in the</w:t>
      </w:r>
      <w:r>
        <w:t xml:space="preserve"> program</w:t>
      </w:r>
      <w:r w:rsidRPr="009661A5">
        <w:t>.</w:t>
      </w:r>
      <w:r>
        <w:t xml:space="preserve"> </w:t>
      </w:r>
      <w:r w:rsidRPr="009661A5">
        <w:t>In this context, consultations identified that the recruitment of the right coordinator, support from the HIPPY consultant,</w:t>
      </w:r>
      <w:r>
        <w:t xml:space="preserve"> line manager</w:t>
      </w:r>
      <w:r w:rsidRPr="009661A5">
        <w:t xml:space="preserve"> and the advisory group were essential to success. The coordinator’s level of experience and familiarity with the local co</w:t>
      </w:r>
      <w:r>
        <w:t>mmunity, having the right</w:t>
      </w:r>
      <w:r w:rsidR="0057358D" w:rsidRPr="0057358D">
        <w:t xml:space="preserve"> </w:t>
      </w:r>
      <w:r w:rsidR="0057358D">
        <w:t>home</w:t>
      </w:r>
      <w:r>
        <w:t xml:space="preserve"> tutors, and program flexibility</w:t>
      </w:r>
      <w:r w:rsidRPr="009661A5">
        <w:t xml:space="preserve"> w</w:t>
      </w:r>
      <w:r>
        <w:t>ere</w:t>
      </w:r>
      <w:r w:rsidRPr="009661A5">
        <w:t xml:space="preserve"> critical</w:t>
      </w:r>
      <w:r>
        <w:t xml:space="preserve"> to</w:t>
      </w:r>
      <w:r w:rsidRPr="009661A5">
        <w:t xml:space="preserve"> ac</w:t>
      </w:r>
      <w:r>
        <w:t>cessing hard-to-reach families.</w:t>
      </w:r>
    </w:p>
    <w:p w14:paraId="6927E0FF" w14:textId="050B3756" w:rsidR="009D63DB" w:rsidRDefault="009D63DB" w:rsidP="007A55E5">
      <w:pPr>
        <w:pStyle w:val="BodyText"/>
      </w:pPr>
      <w:r>
        <w:t>HIPPY</w:t>
      </w:r>
      <w:r w:rsidRPr="00DD760B">
        <w:t xml:space="preserve"> in Australia covers</w:t>
      </w:r>
      <w:r>
        <w:t xml:space="preserve"> children aged four and five,</w:t>
      </w:r>
      <w:r w:rsidRPr="00DD760B">
        <w:t xml:space="preserve"> </w:t>
      </w:r>
      <w:r>
        <w:t>and program data indicates that m</w:t>
      </w:r>
      <w:r w:rsidRPr="00A16B50">
        <w:t xml:space="preserve">ost of the HIPPY sites are able to recruit and retain families to meet ongoing targets. </w:t>
      </w:r>
      <w:r>
        <w:t xml:space="preserve">However, </w:t>
      </w:r>
      <w:r w:rsidRPr="00DD760B">
        <w:t>approximately 30</w:t>
      </w:r>
      <w:r w:rsidR="00466D95">
        <w:t xml:space="preserve"> </w:t>
      </w:r>
      <w:r w:rsidRPr="00DD760B">
        <w:t>to 40</w:t>
      </w:r>
      <w:r>
        <w:t xml:space="preserve"> per cent</w:t>
      </w:r>
      <w:r w:rsidRPr="00DD760B">
        <w:t xml:space="preserve"> of children and families disengage and exit the</w:t>
      </w:r>
      <w:r>
        <w:t xml:space="preserve"> program</w:t>
      </w:r>
      <w:r w:rsidRPr="00DD760B">
        <w:t xml:space="preserve"> early</w:t>
      </w:r>
      <w:r>
        <w:t xml:space="preserve">. </w:t>
      </w:r>
      <w:r w:rsidRPr="00DD760B">
        <w:t>The main reason for families exiting the</w:t>
      </w:r>
      <w:r>
        <w:t xml:space="preserve"> program</w:t>
      </w:r>
      <w:r w:rsidRPr="00DD760B">
        <w:t xml:space="preserve"> was because of time constraints, </w:t>
      </w:r>
      <w:r>
        <w:t>that is,</w:t>
      </w:r>
      <w:r w:rsidRPr="00DD760B">
        <w:t xml:space="preserve"> </w:t>
      </w:r>
      <w:r>
        <w:t>‘</w:t>
      </w:r>
      <w:r w:rsidRPr="00DD760B">
        <w:t>it took up too much of my time</w:t>
      </w:r>
      <w:r>
        <w:t>’</w:t>
      </w:r>
      <w:r w:rsidRPr="00DD760B">
        <w:t xml:space="preserve"> and consultations </w:t>
      </w:r>
      <w:r>
        <w:t xml:space="preserve">indicated </w:t>
      </w:r>
      <w:r w:rsidRPr="00DD760B">
        <w:t>that families found it difficult to meet HIPPY requirements when their child had started school.</w:t>
      </w:r>
      <w:r w:rsidRPr="00F7253E">
        <w:t xml:space="preserve"> </w:t>
      </w:r>
      <w:r>
        <w:t xml:space="preserve">Generally, it was found that sites may require a greater level of flexibility to ensure they recruit and retain the families most at need. </w:t>
      </w:r>
      <w:r w:rsidRPr="00DD760B">
        <w:t>While the completion rate may be consistent with other similar</w:t>
      </w:r>
      <w:r>
        <w:t xml:space="preserve"> program</w:t>
      </w:r>
      <w:r w:rsidRPr="00DD760B">
        <w:t>s, further examination of factors contributing to successful completion, including whether the</w:t>
      </w:r>
      <w:r>
        <w:t xml:space="preserve"> program</w:t>
      </w:r>
      <w:r w:rsidRPr="00DD760B">
        <w:t xml:space="preserve"> should be preschool and shorter for some families, and sharing of best practice approaches is warranted.</w:t>
      </w:r>
    </w:p>
    <w:p w14:paraId="10790DC0" w14:textId="3FD21FB5" w:rsidR="00637743" w:rsidRDefault="00637743" w:rsidP="007A55E5">
      <w:pPr>
        <w:pStyle w:val="BodyText"/>
      </w:pPr>
      <w:r>
        <w:t>Program data shows that CALD families are most likely to attend HIPPY sites in major cities. Major cities have the lowest early exit rates, and as such, may deliver HIPPY in a manner app</w:t>
      </w:r>
      <w:r w:rsidR="0001089B">
        <w:t>ropriate to most CALD families.</w:t>
      </w:r>
    </w:p>
    <w:p w14:paraId="3333590D" w14:textId="274AC943" w:rsidR="009D63DB" w:rsidRDefault="009D63DB" w:rsidP="007A55E5">
      <w:pPr>
        <w:pStyle w:val="BodyText"/>
      </w:pPr>
      <w:r>
        <w:t>Program data shows that th</w:t>
      </w:r>
      <w:r w:rsidRPr="00A16B50">
        <w:t xml:space="preserve">e success of delivering HIPPY to </w:t>
      </w:r>
      <w:r>
        <w:rPr>
          <w:rFonts w:eastAsia="Times New Roman" w:cs="Times New Roman"/>
          <w:color w:val="000000"/>
          <w:lang w:eastAsia="en-AU"/>
        </w:rPr>
        <w:t>Indigenous</w:t>
      </w:r>
      <w:r w:rsidRPr="00A16B50">
        <w:t xml:space="preserve"> </w:t>
      </w:r>
      <w:r>
        <w:t xml:space="preserve">families </w:t>
      </w:r>
      <w:r w:rsidRPr="00A16B50">
        <w:t>through</w:t>
      </w:r>
      <w:r>
        <w:t xml:space="preserve"> phase</w:t>
      </w:r>
      <w:r w:rsidRPr="00A16B50">
        <w:t xml:space="preserve"> 2 is variable </w:t>
      </w:r>
      <w:r>
        <w:t xml:space="preserve">and early exit rates are high in very remote sites where there is a large proportion of Indigenous families. This </w:t>
      </w:r>
      <w:r w:rsidRPr="00A16B50">
        <w:t xml:space="preserve">suggests </w:t>
      </w:r>
      <w:r w:rsidR="00977CF0">
        <w:t>that</w:t>
      </w:r>
      <w:r w:rsidR="00977CF0" w:rsidRPr="00977CF0">
        <w:t xml:space="preserve"> attention is needed to the use of recruitment and retention strategies in these sites, and consideration being given to program adaptations to ensure sustainable provision</w:t>
      </w:r>
      <w:r>
        <w:t>.</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BOX 2.4 - FINDINGS"/>
        <w:tblDescription w:val="KEY EVALUATION QUESTIONS 1 AND 3"/>
      </w:tblPr>
      <w:tblGrid>
        <w:gridCol w:w="8614"/>
      </w:tblGrid>
      <w:tr w:rsidR="009D63DB" w:rsidRPr="00AF3F55" w14:paraId="2454C88C" w14:textId="77777777" w:rsidTr="0040707B">
        <w:trPr>
          <w:cantSplit/>
        </w:trPr>
        <w:tc>
          <w:tcPr>
            <w:tcW w:w="8614" w:type="dxa"/>
            <w:shd w:val="clear" w:color="auto" w:fill="auto"/>
            <w:tcMar>
              <w:top w:w="160" w:type="dxa"/>
              <w:left w:w="446" w:type="dxa"/>
            </w:tcMar>
          </w:tcPr>
          <w:p w14:paraId="53EC1E57" w14:textId="739F3C17" w:rsidR="009D63DB" w:rsidRPr="00AF3F55" w:rsidRDefault="009D63DB" w:rsidP="0040707B">
            <w:pPr>
              <w:pStyle w:val="Caption"/>
            </w:pPr>
            <w:bookmarkStart w:id="115" w:name="_Toc519009648"/>
            <w:r w:rsidRPr="00AF3F55">
              <w:rPr>
                <w:rStyle w:val="CaptionLabel"/>
              </w:rPr>
              <w:t>Box</w:t>
            </w:r>
            <w:r>
              <w:rPr>
                <w:rStyle w:val="CaptionLabel"/>
              </w:rPr>
              <w:t> </w:t>
            </w:r>
            <w:r w:rsidRPr="00AF3F55">
              <w:rPr>
                <w:rStyle w:val="CaptionLabel"/>
              </w:rPr>
              <w:fldChar w:fldCharType="begin"/>
            </w:r>
            <w:r w:rsidRPr="00AF3F55">
              <w:rPr>
                <w:rStyle w:val="CaptionLabel"/>
              </w:rPr>
              <w:instrText xml:space="preserve"> STYLEREF 1 \s </w:instrText>
            </w:r>
            <w:r w:rsidRPr="00AF3F55">
              <w:rPr>
                <w:rStyle w:val="CaptionLabel"/>
              </w:rPr>
              <w:fldChar w:fldCharType="separate"/>
            </w:r>
            <w:r w:rsidR="003A57D4">
              <w:rPr>
                <w:rStyle w:val="CaptionLabel"/>
                <w:noProof/>
              </w:rPr>
              <w:t>2</w:t>
            </w:r>
            <w:r w:rsidRPr="00AF3F55">
              <w:rPr>
                <w:rStyle w:val="CaptionLabel"/>
              </w:rPr>
              <w:fldChar w:fldCharType="end"/>
            </w:r>
            <w:r w:rsidRPr="00AF3F55">
              <w:rPr>
                <w:rStyle w:val="CaptionLabel"/>
              </w:rPr>
              <w:t>.</w:t>
            </w:r>
            <w:r w:rsidRPr="00AF3F55">
              <w:rPr>
                <w:rStyle w:val="CaptionLabel"/>
              </w:rPr>
              <w:fldChar w:fldCharType="begin"/>
            </w:r>
            <w:r w:rsidRPr="00AF3F55">
              <w:rPr>
                <w:rStyle w:val="CaptionLabel"/>
              </w:rPr>
              <w:instrText xml:space="preserve"> SEQ Box \* ARABIC \s 1 </w:instrText>
            </w:r>
            <w:r w:rsidRPr="00AF3F55">
              <w:rPr>
                <w:rStyle w:val="CaptionLabel"/>
              </w:rPr>
              <w:fldChar w:fldCharType="separate"/>
            </w:r>
            <w:r w:rsidR="003A57D4">
              <w:rPr>
                <w:rStyle w:val="CaptionLabel"/>
                <w:noProof/>
              </w:rPr>
              <w:t>4</w:t>
            </w:r>
            <w:r w:rsidRPr="00AF3F55">
              <w:rPr>
                <w:rStyle w:val="CaptionLabel"/>
              </w:rPr>
              <w:fldChar w:fldCharType="end"/>
            </w:r>
            <w:r>
              <w:tab/>
            </w:r>
            <w:r w:rsidRPr="00B90159">
              <w:rPr>
                <w:b/>
              </w:rPr>
              <w:t>findings: key evaluation questions 1 and 3</w:t>
            </w:r>
            <w:bookmarkEnd w:id="115"/>
          </w:p>
        </w:tc>
      </w:tr>
      <w:tr w:rsidR="009D63DB" w:rsidRPr="00B07121" w14:paraId="4FE0EAB1" w14:textId="77777777" w:rsidTr="0040707B">
        <w:trPr>
          <w:cantSplit/>
          <w:trHeight w:hRule="exact" w:val="380"/>
        </w:trPr>
        <w:tc>
          <w:tcPr>
            <w:tcW w:w="8614" w:type="dxa"/>
            <w:shd w:val="clear" w:color="auto" w:fill="E4E0DD"/>
          </w:tcPr>
          <w:p w14:paraId="639E6DA3" w14:textId="0FEB573C" w:rsidR="009D63DB" w:rsidRPr="00B07121" w:rsidRDefault="009D63DB" w:rsidP="0040707B">
            <w:pPr>
              <w:pStyle w:val="spacer"/>
            </w:pPr>
          </w:p>
        </w:tc>
      </w:tr>
      <w:tr w:rsidR="009D63DB" w14:paraId="3C7B08AB" w14:textId="77777777" w:rsidTr="0040707B">
        <w:trPr>
          <w:cantSplit/>
        </w:trPr>
        <w:tc>
          <w:tcPr>
            <w:tcW w:w="8614" w:type="dxa"/>
            <w:shd w:val="clear" w:color="auto" w:fill="E4E0DD"/>
            <w:tcMar>
              <w:top w:w="276" w:type="dxa"/>
              <w:bottom w:w="184" w:type="dxa"/>
              <w:right w:w="120" w:type="dxa"/>
            </w:tcMar>
          </w:tcPr>
          <w:p w14:paraId="02987866" w14:textId="4091F144" w:rsidR="009D63DB" w:rsidRPr="007E7E15" w:rsidRDefault="009D63DB" w:rsidP="007E7E15">
            <w:pPr>
              <w:pStyle w:val="BoxText"/>
              <w:spacing w:after="120"/>
              <w:rPr>
                <w:color w:val="000100"/>
                <w:sz w:val="18"/>
                <w:szCs w:val="18"/>
              </w:rPr>
            </w:pPr>
            <w:r w:rsidRPr="007E7E15">
              <w:rPr>
                <w:b/>
                <w:color w:val="000100"/>
                <w:sz w:val="18"/>
                <w:szCs w:val="18"/>
              </w:rPr>
              <w:t>Finding 4.</w:t>
            </w:r>
            <w:r w:rsidRPr="007E7E15">
              <w:rPr>
                <w:color w:val="000100"/>
                <w:sz w:val="18"/>
                <w:szCs w:val="18"/>
              </w:rPr>
              <w:t xml:space="preserve"> </w:t>
            </w:r>
            <w:r w:rsidR="00E87C77" w:rsidRPr="00E87C77">
              <w:rPr>
                <w:color w:val="000100"/>
                <w:sz w:val="18"/>
                <w:szCs w:val="18"/>
              </w:rPr>
              <w:t>HIPPY sites generally recruit disadvantaged families, however, it is not possible to ascertain that those most in need are being reached within sites</w:t>
            </w:r>
            <w:r w:rsidRPr="007E7E15">
              <w:rPr>
                <w:color w:val="000100"/>
                <w:sz w:val="18"/>
                <w:szCs w:val="18"/>
              </w:rPr>
              <w:t>.</w:t>
            </w:r>
          </w:p>
          <w:p w14:paraId="2E4F8A57" w14:textId="63186E6E" w:rsidR="009D63DB" w:rsidRDefault="009D63DB" w:rsidP="00BC5E09">
            <w:pPr>
              <w:pStyle w:val="BoxText"/>
            </w:pPr>
            <w:r w:rsidRPr="007E7E15">
              <w:rPr>
                <w:b/>
                <w:sz w:val="18"/>
                <w:szCs w:val="18"/>
              </w:rPr>
              <w:t>Finding 5.</w:t>
            </w:r>
            <w:r w:rsidRPr="007E7E15">
              <w:rPr>
                <w:sz w:val="18"/>
                <w:szCs w:val="18"/>
              </w:rPr>
              <w:t xml:space="preserve"> </w:t>
            </w:r>
            <w:r w:rsidR="00E87C77" w:rsidRPr="00E87C77">
              <w:rPr>
                <w:sz w:val="18"/>
                <w:szCs w:val="18"/>
              </w:rPr>
              <w:t xml:space="preserve">Approximately 30 to 40 per cent of children and families disengage and exit </w:t>
            </w:r>
            <w:r w:rsidR="00BC5E09">
              <w:rPr>
                <w:sz w:val="18"/>
                <w:szCs w:val="18"/>
              </w:rPr>
              <w:t>HIPPY</w:t>
            </w:r>
            <w:r w:rsidR="00E87C77" w:rsidRPr="00E87C77">
              <w:rPr>
                <w:sz w:val="18"/>
                <w:szCs w:val="18"/>
              </w:rPr>
              <w:t xml:space="preserve"> early. The </w:t>
            </w:r>
            <w:r w:rsidR="00E87C77" w:rsidRPr="00BC5E09">
              <w:rPr>
                <w:i/>
                <w:sz w:val="18"/>
                <w:szCs w:val="18"/>
              </w:rPr>
              <w:t>Recruiting and Retaining Families</w:t>
            </w:r>
            <w:r w:rsidR="00BC5E09" w:rsidRPr="00BC5E09">
              <w:rPr>
                <w:i/>
                <w:sz w:val="18"/>
                <w:szCs w:val="18"/>
              </w:rPr>
              <w:t xml:space="preserve"> in HIPPY</w:t>
            </w:r>
            <w:r w:rsidR="00E87C77" w:rsidRPr="00E87C77">
              <w:rPr>
                <w:sz w:val="18"/>
                <w:szCs w:val="18"/>
              </w:rPr>
              <w:t xml:space="preserve"> study (Roost et al., 2014) identified actions to adjust practice, however it is not apparent that use and effectiveness of identified practices has been examined. Early exit rates for Indigenous children are highest in very remote sites</w:t>
            </w:r>
            <w:r w:rsidRPr="007E7E15">
              <w:rPr>
                <w:sz w:val="18"/>
                <w:szCs w:val="18"/>
              </w:rPr>
              <w:t>.</w:t>
            </w:r>
          </w:p>
        </w:tc>
      </w:tr>
      <w:tr w:rsidR="009D63DB" w14:paraId="78C53EF9" w14:textId="77777777" w:rsidTr="0040707B">
        <w:trPr>
          <w:cantSplit/>
        </w:trPr>
        <w:tc>
          <w:tcPr>
            <w:tcW w:w="8614" w:type="dxa"/>
            <w:shd w:val="clear" w:color="auto" w:fill="auto"/>
            <w:tcMar>
              <w:top w:w="12" w:type="dxa"/>
              <w:left w:w="446" w:type="dxa"/>
              <w:bottom w:w="113" w:type="dxa"/>
            </w:tcMar>
          </w:tcPr>
          <w:p w14:paraId="57086987" w14:textId="77777777" w:rsidR="009D63DB" w:rsidRPr="00C910E2" w:rsidRDefault="009D63DB" w:rsidP="0040707B">
            <w:pPr>
              <w:pStyle w:val="Source"/>
              <w:rPr>
                <w:sz w:val="14"/>
                <w:szCs w:val="14"/>
              </w:rPr>
            </w:pPr>
            <w:r w:rsidRPr="00C910E2">
              <w:rPr>
                <w:sz w:val="14"/>
                <w:szCs w:val="14"/>
              </w:rPr>
              <w:t>Source: ACIL ALLEN CONSULTING 2018</w:t>
            </w:r>
          </w:p>
        </w:tc>
      </w:tr>
    </w:tbl>
    <w:p w14:paraId="7A358069" w14:textId="77777777" w:rsidR="007E7E15" w:rsidRDefault="007E7E15" w:rsidP="007A55E5">
      <w:pPr>
        <w:pStyle w:val="BodyText"/>
        <w:sectPr w:rsidR="007E7E15" w:rsidSect="001427F2">
          <w:headerReference w:type="even" r:id="rId64"/>
          <w:headerReference w:type="default" r:id="rId65"/>
          <w:footerReference w:type="even" r:id="rId66"/>
          <w:footerReference w:type="default" r:id="rId67"/>
          <w:headerReference w:type="first" r:id="rId68"/>
          <w:footerReference w:type="first" r:id="rId69"/>
          <w:pgSz w:w="11907" w:h="16839" w:code="9"/>
          <w:pgMar w:top="1100" w:right="443" w:bottom="1134" w:left="3296" w:header="456" w:footer="262"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Chapter geading"/>
        <w:tblDescription w:val="Chapter 3. Outcomes Achieved"/>
      </w:tblPr>
      <w:tblGrid>
        <w:gridCol w:w="4738"/>
        <w:gridCol w:w="3430"/>
      </w:tblGrid>
      <w:tr w:rsidR="00B95317" w:rsidRPr="00B95317" w14:paraId="1C224993" w14:textId="77777777" w:rsidTr="005F6662">
        <w:trPr>
          <w:trHeight w:hRule="exact" w:val="3665"/>
        </w:trPr>
        <w:tc>
          <w:tcPr>
            <w:tcW w:w="4738" w:type="dxa"/>
            <w:shd w:val="clear" w:color="auto" w:fill="auto"/>
            <w:tcMar>
              <w:left w:w="0" w:type="dxa"/>
              <w:bottom w:w="0" w:type="dxa"/>
            </w:tcMar>
            <w:vAlign w:val="center"/>
          </w:tcPr>
          <w:p w14:paraId="3137896C" w14:textId="329340D9" w:rsidR="009D63DB" w:rsidRPr="005F6662" w:rsidRDefault="009D63DB" w:rsidP="005F6662">
            <w:pPr>
              <w:pStyle w:val="Heading1"/>
              <w:tabs>
                <w:tab w:val="clear" w:pos="248"/>
              </w:tabs>
              <w:spacing w:line="240" w:lineRule="auto"/>
              <w:ind w:left="142" w:hanging="142"/>
              <w:outlineLvl w:val="0"/>
              <w:rPr>
                <w:b/>
                <w:color w:val="auto"/>
                <w:sz w:val="48"/>
                <w:szCs w:val="48"/>
              </w:rPr>
            </w:pPr>
            <w:bookmarkStart w:id="116" w:name="_Ref496115464"/>
            <w:r w:rsidRPr="005F6662">
              <w:rPr>
                <w:b/>
                <w:color w:val="auto"/>
                <w:sz w:val="48"/>
                <w:szCs w:val="48"/>
              </w:rPr>
              <w:lastRenderedPageBreak/>
              <w:t>Outcomes achieved</w:t>
            </w:r>
            <w:bookmarkEnd w:id="116"/>
          </w:p>
        </w:tc>
        <w:tc>
          <w:tcPr>
            <w:tcW w:w="3430" w:type="dxa"/>
            <w:shd w:val="clear" w:color="auto" w:fill="auto"/>
            <w:tcMar>
              <w:right w:w="344" w:type="dxa"/>
            </w:tcMar>
          </w:tcPr>
          <w:p w14:paraId="3A9FB652" w14:textId="11AD85CA" w:rsidR="009D63DB" w:rsidRPr="00B95317" w:rsidRDefault="005D7959" w:rsidP="007E7E15">
            <w:pPr>
              <w:pStyle w:val="HeadingChapter"/>
              <w:keepNext/>
              <w:ind w:right="316"/>
              <w:rPr>
                <w:color w:val="auto"/>
              </w:rPr>
            </w:pPr>
            <w:r w:rsidRPr="00B95317">
              <w:rPr>
                <w:color w:val="auto"/>
              </w:rPr>
              <w:fldChar w:fldCharType="begin"/>
            </w:r>
            <w:r w:rsidRPr="00B95317">
              <w:rPr>
                <w:color w:val="auto"/>
              </w:rPr>
              <w:instrText xml:space="preserve"> SEQ ChptNum\* Arabic \* MERGEFORMAT </w:instrText>
            </w:r>
            <w:r w:rsidRPr="00B95317">
              <w:rPr>
                <w:color w:val="auto"/>
              </w:rPr>
              <w:fldChar w:fldCharType="separate"/>
            </w:r>
            <w:bookmarkStart w:id="117" w:name="_Toc519242219"/>
            <w:r w:rsidR="003A57D4">
              <w:rPr>
                <w:color w:val="auto"/>
              </w:rPr>
              <w:t>3</w:t>
            </w:r>
            <w:bookmarkEnd w:id="117"/>
            <w:r w:rsidRPr="00B95317">
              <w:rPr>
                <w:color w:val="auto"/>
              </w:rPr>
              <w:fldChar w:fldCharType="end"/>
            </w:r>
          </w:p>
        </w:tc>
      </w:tr>
    </w:tbl>
    <w:p w14:paraId="63A275A7" w14:textId="6C109357" w:rsidR="00466D95" w:rsidRPr="00466D95" w:rsidRDefault="009D63DB" w:rsidP="007A55E5">
      <w:pPr>
        <w:pStyle w:val="BodyText"/>
        <w:rPr>
          <w:i/>
        </w:rPr>
      </w:pPr>
      <w:r>
        <w:t xml:space="preserve">This chapter outlines the intended outcomes and examines the extent to which program outcomes are achieved, including in Australian and international contexts. </w:t>
      </w:r>
      <w:r w:rsidR="00B54AE0">
        <w:t xml:space="preserve">The focus of the chapter is </w:t>
      </w:r>
      <w:r w:rsidR="00B54AE0" w:rsidRPr="00466D95">
        <w:rPr>
          <w:szCs w:val="20"/>
        </w:rPr>
        <w:t xml:space="preserve">key evaluation question </w:t>
      </w:r>
      <w:r w:rsidR="00B54AE0">
        <w:rPr>
          <w:szCs w:val="20"/>
        </w:rPr>
        <w:t>two</w:t>
      </w:r>
      <w:r>
        <w:t xml:space="preserve">: </w:t>
      </w:r>
      <w:r>
        <w:rPr>
          <w:i/>
        </w:rPr>
        <w:t>What outcomes has the program achieved for different cohorts, and under what circumstances, with a particular focus on Indigenous focused sites and delive</w:t>
      </w:r>
      <w:r w:rsidR="00466D95">
        <w:rPr>
          <w:i/>
        </w:rPr>
        <w:t xml:space="preserve">ry to Indigenous participants? </w:t>
      </w:r>
      <w:r w:rsidR="00466D95" w:rsidRPr="00466D95">
        <w:rPr>
          <w:szCs w:val="20"/>
        </w:rPr>
        <w:t xml:space="preserve">The chapter also </w:t>
      </w:r>
      <w:r w:rsidR="00B54AE0">
        <w:rPr>
          <w:szCs w:val="20"/>
        </w:rPr>
        <w:t xml:space="preserve">provides insights to </w:t>
      </w:r>
      <w:r w:rsidR="00466D95" w:rsidRPr="00466D95">
        <w:rPr>
          <w:szCs w:val="20"/>
        </w:rPr>
        <w:t>key evaluation question one, discussing current evidence is available regarding the effectiveness, appropriateness and efficiency of HIPPY in Australia and internationally</w:t>
      </w:r>
      <w:r w:rsidR="00B54AE0">
        <w:rPr>
          <w:szCs w:val="20"/>
        </w:rPr>
        <w:t>.</w:t>
      </w:r>
    </w:p>
    <w:p w14:paraId="0F4A2893" w14:textId="7274626A" w:rsidR="009D63DB" w:rsidRPr="00810A24" w:rsidRDefault="009D63DB" w:rsidP="007A55E5">
      <w:pPr>
        <w:pStyle w:val="BodyText"/>
      </w:pPr>
      <w:r w:rsidRPr="00810A24">
        <w:t xml:space="preserve">The literature review provided an examination of Australian and international data detailing the effectiveness of HIPPY for different client groups, and under what circumstances. The focus of the literature review provides a foundation for </w:t>
      </w:r>
      <w:r>
        <w:t>the structure of the</w:t>
      </w:r>
      <w:r w:rsidRPr="00810A24">
        <w:t xml:space="preserve"> chapter. In particular, consideration of the effectiveness of HIPPY in the following areas:</w:t>
      </w:r>
      <w:r>
        <w:t xml:space="preserve"> </w:t>
      </w:r>
    </w:p>
    <w:p w14:paraId="2B0343C7" w14:textId="77777777" w:rsidR="009D63DB" w:rsidRPr="00810A24" w:rsidRDefault="009D63DB" w:rsidP="00B90159">
      <w:pPr>
        <w:pStyle w:val="ListBullet"/>
      </w:pPr>
      <w:r w:rsidRPr="00810A24">
        <w:t>child outcomes</w:t>
      </w:r>
      <w:r>
        <w:t xml:space="preserve"> across the HIPPY population, and for Indigenous and CALD cohorts</w:t>
      </w:r>
    </w:p>
    <w:p w14:paraId="374C01DC" w14:textId="77777777" w:rsidR="009D63DB" w:rsidRPr="00810A24" w:rsidRDefault="009D63DB" w:rsidP="00B90159">
      <w:pPr>
        <w:pStyle w:val="ListBullet"/>
      </w:pPr>
      <w:r w:rsidRPr="00810A24">
        <w:t xml:space="preserve">parent/ family outcomes </w:t>
      </w:r>
      <w:r>
        <w:t>across the HIPPY population, and for Indigenous and CALD cohorts</w:t>
      </w:r>
    </w:p>
    <w:p w14:paraId="79F02338" w14:textId="77777777" w:rsidR="009D63DB" w:rsidRPr="00197EF7" w:rsidRDefault="009D63DB" w:rsidP="00B90159">
      <w:pPr>
        <w:pStyle w:val="ListBullet"/>
      </w:pPr>
      <w:r w:rsidRPr="00197EF7">
        <w:t>community outcomes across the HIPPY population and for Indigenous and CALD cohorts</w:t>
      </w:r>
    </w:p>
    <w:p w14:paraId="0C84146E" w14:textId="77777777" w:rsidR="009D63DB" w:rsidRPr="00197EF7" w:rsidRDefault="009D63DB" w:rsidP="00B90159">
      <w:pPr>
        <w:pStyle w:val="ListBullet"/>
      </w:pPr>
      <w:r w:rsidRPr="00197EF7">
        <w:t>training and employment outcomes.</w:t>
      </w:r>
    </w:p>
    <w:p w14:paraId="421087D1" w14:textId="67FE5BC6" w:rsidR="009D63DB" w:rsidRPr="00810A24" w:rsidRDefault="009D63DB" w:rsidP="007A55E5">
      <w:pPr>
        <w:pStyle w:val="BodyText"/>
      </w:pPr>
      <w:r w:rsidRPr="00810A24">
        <w:t xml:space="preserve">As part of the literature review, consideration of evidence by relevance and quality has informed the organisation and structure of evidence for each outcome. In the context of </w:t>
      </w:r>
      <w:r>
        <w:t xml:space="preserve">being an Australian evaluation, the </w:t>
      </w:r>
      <w:r w:rsidRPr="00810A24">
        <w:t>review gives greater weight to high quality Australian studies and evaluations</w:t>
      </w:r>
      <w:r>
        <w:t xml:space="preserve">. </w:t>
      </w:r>
      <w:r w:rsidRPr="00810A24">
        <w:t xml:space="preserve">International research published in the last twenty years </w:t>
      </w:r>
      <w:r>
        <w:t>provides further support for Australian research</w:t>
      </w:r>
      <w:r w:rsidRPr="00810A24">
        <w:t xml:space="preserve">. </w:t>
      </w:r>
      <w:r>
        <w:t>In distinguishing between Australian and international studies it is relevant that HIPPY in Australia and New Zealand is delivered over two years primar</w:t>
      </w:r>
      <w:r w:rsidR="008879C9">
        <w:t>ily at ages four and five (age five</w:t>
      </w:r>
      <w:r>
        <w:t xml:space="preserve"> being the first year of school), while the majority of other countries, particularly in the USA from where much research arises, HI</w:t>
      </w:r>
      <w:r w:rsidR="008879C9">
        <w:t>PPY is often provided from age three</w:t>
      </w:r>
      <w:r>
        <w:t xml:space="preserve"> to school entry, at age six. </w:t>
      </w:r>
    </w:p>
    <w:p w14:paraId="0F373E30" w14:textId="1768D5E9" w:rsidR="009D63DB" w:rsidRDefault="009D63DB" w:rsidP="007A55E5">
      <w:pPr>
        <w:pStyle w:val="BodyText"/>
      </w:pPr>
      <w:r w:rsidRPr="00810A24">
        <w:t xml:space="preserve">As part of answering this </w:t>
      </w:r>
      <w:r>
        <w:t>evaluation</w:t>
      </w:r>
      <w:r w:rsidRPr="00810A24">
        <w:t xml:space="preserve"> question, it is</w:t>
      </w:r>
      <w:r>
        <w:t xml:space="preserve"> also</w:t>
      </w:r>
      <w:r w:rsidRPr="00810A24">
        <w:t xml:space="preserve"> noteworthy that Goldstein (2017)</w:t>
      </w:r>
      <w:r>
        <w:t xml:space="preserve"> has</w:t>
      </w:r>
      <w:r w:rsidRPr="00810A24">
        <w:t xml:space="preserve"> conducted a </w:t>
      </w:r>
      <w:r>
        <w:t>p</w:t>
      </w:r>
      <w:r w:rsidRPr="00E4445F">
        <w:t xml:space="preserve">reliminary </w:t>
      </w:r>
      <w:r>
        <w:t>g</w:t>
      </w:r>
      <w:r w:rsidRPr="00E4445F">
        <w:t xml:space="preserve">lobal </w:t>
      </w:r>
      <w:r w:rsidRPr="00810A24">
        <w:t>meta-analysis</w:t>
      </w:r>
      <w:r>
        <w:t xml:space="preserve"> and review</w:t>
      </w:r>
      <w:r w:rsidRPr="00810A24">
        <w:t xml:space="preserve"> to examine the effect of HIPPY on child and parent outcomes.</w:t>
      </w:r>
      <w:r>
        <w:t xml:space="preserve"> This was conducted for HIPPY International and sponsored by BSL. The purpose of the </w:t>
      </w:r>
      <w:r w:rsidRPr="00CC393E">
        <w:t>preliminary global meta-analysis</w:t>
      </w:r>
      <w:r>
        <w:t xml:space="preserve"> is to </w:t>
      </w:r>
      <w:r w:rsidRPr="00CC393E">
        <w:t xml:space="preserve">support </w:t>
      </w:r>
      <w:r>
        <w:t>HIPPY</w:t>
      </w:r>
      <w:r w:rsidRPr="00CC393E">
        <w:t xml:space="preserve">s around the world and assist in sharing the positive outcomes of HIPPY for a range of interested parties. </w:t>
      </w:r>
      <w:r>
        <w:t xml:space="preserve">The </w:t>
      </w:r>
      <w:r w:rsidRPr="00CC393E">
        <w:t xml:space="preserve">preliminary global meta-analysis </w:t>
      </w:r>
      <w:r>
        <w:t>incorporates</w:t>
      </w:r>
      <w:r w:rsidRPr="00CC393E">
        <w:t xml:space="preserve"> effect sizes from 26 studies about HIPPY from </w:t>
      </w:r>
      <w:r w:rsidR="0045692A">
        <w:t>seven</w:t>
      </w:r>
      <w:r w:rsidRPr="00CC393E">
        <w:t xml:space="preserve"> countries across child and parenting outcomes. These studies included quantitative information including the mean, number, and standard deviation for a </w:t>
      </w:r>
      <w:r w:rsidRPr="00CC393E">
        <w:lastRenderedPageBreak/>
        <w:t>comparison and</w:t>
      </w:r>
      <w:r>
        <w:t xml:space="preserve"> program</w:t>
      </w:r>
      <w:r w:rsidRPr="00CC393E">
        <w:t xml:space="preserve"> group. The preliminary meta-analysis includes studies </w:t>
      </w:r>
      <w:r>
        <w:t>by graduate students</w:t>
      </w:r>
      <w:r w:rsidRPr="00CC393E">
        <w:t>, institute reports that were not peer-reviewed</w:t>
      </w:r>
      <w:r>
        <w:t>, and</w:t>
      </w:r>
      <w:r w:rsidRPr="00CC393E">
        <w:t xml:space="preserve"> studies from peer-reviewed journals. A limitation of the literature review for this evaluation was that not all studies used in the meta-analysis were accessible. HIPPY International is creating an online database which will facilitate future access to reference studies. </w:t>
      </w:r>
      <w:r>
        <w:t>The preliminary meta-analysis at this stage does not appear to have been peer-reviewed.</w:t>
      </w:r>
      <w:r w:rsidRPr="00E4445F">
        <w:t xml:space="preserve"> </w:t>
      </w:r>
      <w:r>
        <w:t>Nonetheless, the meta</w:t>
      </w:r>
      <w:r w:rsidRPr="00810A24">
        <w:t>-analysis represents the most comprehensive evidence available to evaluate the effectiveness of the</w:t>
      </w:r>
      <w:r>
        <w:t xml:space="preserve"> program</w:t>
      </w:r>
      <w:r w:rsidRPr="00810A24">
        <w:t xml:space="preserve">. Thus, the effect sizes from the meta-analysis </w:t>
      </w:r>
      <w:r>
        <w:t>are examined</w:t>
      </w:r>
      <w:r w:rsidRPr="00810A24">
        <w:t xml:space="preserve"> to assess consistencies with the conclusions of effectiveness determined by the review process of synthesising and weighting findings from the Australian and international context.</w:t>
      </w:r>
      <w:r>
        <w:t xml:space="preserve"> </w:t>
      </w:r>
    </w:p>
    <w:p w14:paraId="55596212" w14:textId="36D9217A" w:rsidR="009D63DB" w:rsidRDefault="009D63DB" w:rsidP="007A55E5">
      <w:pPr>
        <w:pStyle w:val="BodyText"/>
      </w:pPr>
      <w:r>
        <w:t>Alongside the literature review, the chapter incorporates analysis of HIPPY administrative</w:t>
      </w:r>
      <w:r w:rsidR="00860519">
        <w:t xml:space="preserve"> data. As indicated in chapter 2</w:t>
      </w:r>
      <w:r>
        <w:t xml:space="preserve">, this data is held by HIPPY Australia as part of BSL. HIPPY </w:t>
      </w:r>
      <w:r w:rsidR="008879C9">
        <w:t>program providers</w:t>
      </w:r>
      <w:r>
        <w:t xml:space="preserve"> implement the surveys and report this to HIPPY Australia. The majority of outcomes data is self-reported by parents undertaking HIPPY. </w:t>
      </w:r>
    </w:p>
    <w:p w14:paraId="611433F0" w14:textId="617D3C53" w:rsidR="009D63DB" w:rsidRDefault="008879C9" w:rsidP="007A55E5">
      <w:pPr>
        <w:pStyle w:val="BodyText"/>
        <w:rPr>
          <w:rFonts w:eastAsia="Times New Roman"/>
          <w:color w:val="000000"/>
          <w:lang w:eastAsia="en-AU"/>
        </w:rPr>
      </w:pPr>
      <w:r>
        <w:t>As also identified</w:t>
      </w:r>
      <w:r w:rsidR="00860519">
        <w:t xml:space="preserve"> in chapter 2</w:t>
      </w:r>
      <w:r w:rsidR="009D63DB">
        <w:t xml:space="preserve">, analysis is limited to data relating to the first 75 HIPPY sites, from </w:t>
      </w:r>
      <w:r w:rsidR="009D63DB">
        <w:rPr>
          <w:rFonts w:eastAsia="Times New Roman"/>
          <w:color w:val="000000"/>
          <w:lang w:eastAsia="en-AU"/>
        </w:rPr>
        <w:t>three graduating cohorts – the 2013 cohort, 2014 cohort and 2015 cohort</w:t>
      </w:r>
      <w:r w:rsidR="009D63DB">
        <w:t>. No outcomes data was available regarding the most recent 25</w:t>
      </w:r>
      <w:r w:rsidR="009D63DB" w:rsidRPr="00BA52C5">
        <w:t xml:space="preserve"> </w:t>
      </w:r>
      <w:r w:rsidR="009D63DB">
        <w:t>HIPPY sites (those that commenced in 2016), which contains of five of the six very remote HIPPY sites. As such, outcomes data is limited in its application to very remote sites. Furthermore, d</w:t>
      </w:r>
      <w:r w:rsidR="009D63DB">
        <w:rPr>
          <w:rFonts w:eastAsia="Times New Roman"/>
          <w:color w:val="000000"/>
          <w:lang w:eastAsia="en-AU"/>
        </w:rPr>
        <w:t xml:space="preserve">ata was predominately for two cohorts (2014 and 2015) for Indigenous children and families, due to very low numbers of survey completion for the 2013 cohort. </w:t>
      </w:r>
    </w:p>
    <w:p w14:paraId="5F197180" w14:textId="73839C76" w:rsidR="009D63DB" w:rsidRDefault="009D63DB" w:rsidP="007A55E5">
      <w:pPr>
        <w:pStyle w:val="BodyText"/>
        <w:rPr>
          <w:lang w:eastAsia="en-AU"/>
        </w:rPr>
      </w:pPr>
      <w:r>
        <w:rPr>
          <w:lang w:eastAsia="en-AU"/>
        </w:rPr>
        <w:t xml:space="preserve">For most of the indicators, data was provided at three points in time: week 5 of participation in the program, week 30 of participation (end of </w:t>
      </w:r>
      <w:r w:rsidR="00905105">
        <w:rPr>
          <w:lang w:eastAsia="en-AU"/>
        </w:rPr>
        <w:t>year one</w:t>
      </w:r>
      <w:r>
        <w:rPr>
          <w:lang w:eastAsia="en-AU"/>
        </w:rPr>
        <w:t xml:space="preserve">) and at graduation, which is two years from commencement. However, no outcomes baseline is available for parents before they commence HIPPY, and some of the </w:t>
      </w:r>
      <w:r w:rsidRPr="00816614">
        <w:rPr>
          <w:lang w:eastAsia="en-AU"/>
        </w:rPr>
        <w:t xml:space="preserve">indicators have only been collected at graduation. </w:t>
      </w:r>
      <w:r>
        <w:rPr>
          <w:lang w:eastAsia="en-AU"/>
        </w:rPr>
        <w:t xml:space="preserve">Furthermore, in regard to the HIPPY Australia outcome data, only the </w:t>
      </w:r>
      <w:r w:rsidRPr="00362FB9">
        <w:rPr>
          <w:lang w:eastAsia="en-AU"/>
        </w:rPr>
        <w:t xml:space="preserve">total number </w:t>
      </w:r>
      <w:r>
        <w:rPr>
          <w:lang w:eastAsia="en-AU"/>
        </w:rPr>
        <w:t>of survey responses at each time point was available; th</w:t>
      </w:r>
      <w:r w:rsidRPr="00362FB9">
        <w:rPr>
          <w:lang w:eastAsia="en-AU"/>
        </w:rPr>
        <w:t xml:space="preserve">e number of respondents for individual questions </w:t>
      </w:r>
      <w:r>
        <w:rPr>
          <w:lang w:eastAsia="en-AU"/>
        </w:rPr>
        <w:t>was</w:t>
      </w:r>
      <w:r w:rsidRPr="00362FB9">
        <w:rPr>
          <w:lang w:eastAsia="en-AU"/>
        </w:rPr>
        <w:t xml:space="preserve"> not available.</w:t>
      </w:r>
      <w:r>
        <w:rPr>
          <w:lang w:eastAsia="en-AU"/>
        </w:rPr>
        <w:t xml:space="preserve"> </w:t>
      </w:r>
    </w:p>
    <w:p w14:paraId="6E242A3E" w14:textId="3E01A22F" w:rsidR="009D63DB" w:rsidRDefault="009D63DB" w:rsidP="007A55E5">
      <w:pPr>
        <w:pStyle w:val="BodyText"/>
        <w:rPr>
          <w:lang w:eastAsia="en-AU"/>
        </w:rPr>
      </w:pPr>
      <w:r w:rsidRPr="00AF0A63">
        <w:rPr>
          <w:b/>
        </w:rPr>
        <w:fldChar w:fldCharType="begin"/>
      </w:r>
      <w:r w:rsidRPr="00AF0A63">
        <w:rPr>
          <w:b/>
        </w:rPr>
        <w:instrText xml:space="preserve"> REF _Ref505273822 \h  \* MERGEFORMAT </w:instrText>
      </w:r>
      <w:r w:rsidRPr="00AF0A63">
        <w:rPr>
          <w:b/>
        </w:rPr>
      </w:r>
      <w:r w:rsidRPr="00AF0A63">
        <w:rPr>
          <w:b/>
        </w:rPr>
        <w:fldChar w:fldCharType="separate"/>
      </w:r>
      <w:r w:rsidR="003A57D4" w:rsidRPr="003A57D4">
        <w:t>Table 3.1</w:t>
      </w:r>
      <w:r w:rsidRPr="00AF0A63">
        <w:rPr>
          <w:b/>
        </w:rPr>
        <w:fldChar w:fldCharType="end"/>
      </w:r>
      <w:r>
        <w:rPr>
          <w:lang w:eastAsia="en-AU"/>
        </w:rPr>
        <w:t xml:space="preserve"> </w:t>
      </w:r>
      <w:r w:rsidRPr="00816614">
        <w:rPr>
          <w:lang w:eastAsia="en-AU"/>
        </w:rPr>
        <w:t>summarises the total number of resp</w:t>
      </w:r>
      <w:r>
        <w:rPr>
          <w:lang w:eastAsia="en-AU"/>
        </w:rPr>
        <w:t>onses across the</w:t>
      </w:r>
      <w:r w:rsidR="0001089B">
        <w:rPr>
          <w:lang w:eastAsia="en-AU"/>
        </w:rPr>
        <w:t xml:space="preserve"> different program time points.</w:t>
      </w:r>
    </w:p>
    <w:p w14:paraId="7C757831" w14:textId="4A70A797" w:rsidR="009D63DB" w:rsidRPr="00B90159" w:rsidRDefault="009D63DB" w:rsidP="009D63DB">
      <w:pPr>
        <w:pStyle w:val="Caption"/>
        <w:spacing w:before="160"/>
        <w:rPr>
          <w:b/>
          <w:lang w:eastAsia="en-AU"/>
        </w:rPr>
      </w:pPr>
      <w:bookmarkStart w:id="118" w:name="_Ref505273822"/>
      <w:bookmarkStart w:id="119" w:name="_Toc519009623"/>
      <w:r w:rsidRPr="00FC29C8">
        <w:rPr>
          <w:rStyle w:val="CaptionLabel"/>
          <w:lang w:eastAsia="en-AU"/>
        </w:rPr>
        <w:t>Table</w:t>
      </w:r>
      <w:r>
        <w:rPr>
          <w:rStyle w:val="CaptionLabel"/>
          <w:lang w:eastAsia="en-AU"/>
        </w:rPr>
        <w:t> </w:t>
      </w:r>
      <w:r w:rsidRPr="00FC29C8">
        <w:rPr>
          <w:rStyle w:val="CaptionLabel"/>
          <w:lang w:eastAsia="en-AU"/>
        </w:rPr>
        <w:fldChar w:fldCharType="begin"/>
      </w:r>
      <w:r w:rsidRPr="00FC29C8">
        <w:rPr>
          <w:rStyle w:val="CaptionLabel"/>
          <w:lang w:eastAsia="en-AU"/>
        </w:rPr>
        <w:instrText xml:space="preserve"> STYLEREF 1 \s </w:instrText>
      </w:r>
      <w:r w:rsidRPr="00FC29C8">
        <w:rPr>
          <w:rStyle w:val="CaptionLabel"/>
          <w:lang w:eastAsia="en-AU"/>
        </w:rPr>
        <w:fldChar w:fldCharType="separate"/>
      </w:r>
      <w:r w:rsidR="003A57D4">
        <w:rPr>
          <w:rStyle w:val="CaptionLabel"/>
          <w:noProof/>
          <w:lang w:eastAsia="en-AU"/>
        </w:rPr>
        <w:t>3</w:t>
      </w:r>
      <w:r w:rsidRPr="00FC29C8">
        <w:rPr>
          <w:rStyle w:val="CaptionLabel"/>
          <w:lang w:eastAsia="en-AU"/>
        </w:rPr>
        <w:fldChar w:fldCharType="end"/>
      </w:r>
      <w:r w:rsidRPr="00FC29C8">
        <w:rPr>
          <w:rStyle w:val="CaptionLabel"/>
          <w:lang w:eastAsia="en-AU"/>
        </w:rPr>
        <w:t>.</w:t>
      </w:r>
      <w:r w:rsidRPr="00FC29C8">
        <w:rPr>
          <w:rStyle w:val="CaptionLabel"/>
          <w:lang w:eastAsia="en-AU"/>
        </w:rPr>
        <w:fldChar w:fldCharType="begin"/>
      </w:r>
      <w:r w:rsidRPr="00FC29C8">
        <w:rPr>
          <w:rStyle w:val="CaptionLabel"/>
          <w:lang w:eastAsia="en-AU"/>
        </w:rPr>
        <w:instrText xml:space="preserve"> SEQ Table \* ARABIC \s 1 </w:instrText>
      </w:r>
      <w:r w:rsidRPr="00FC29C8">
        <w:rPr>
          <w:rStyle w:val="CaptionLabel"/>
          <w:lang w:eastAsia="en-AU"/>
        </w:rPr>
        <w:fldChar w:fldCharType="separate"/>
      </w:r>
      <w:r w:rsidR="003A57D4">
        <w:rPr>
          <w:rStyle w:val="CaptionLabel"/>
          <w:noProof/>
          <w:lang w:eastAsia="en-AU"/>
        </w:rPr>
        <w:t>1</w:t>
      </w:r>
      <w:r w:rsidRPr="00FC29C8">
        <w:rPr>
          <w:rStyle w:val="CaptionLabel"/>
          <w:lang w:eastAsia="en-AU"/>
        </w:rPr>
        <w:fldChar w:fldCharType="end"/>
      </w:r>
      <w:bookmarkEnd w:id="118"/>
      <w:r>
        <w:rPr>
          <w:lang w:eastAsia="en-AU"/>
        </w:rPr>
        <w:tab/>
      </w:r>
      <w:r w:rsidRPr="00B90159">
        <w:rPr>
          <w:rFonts w:eastAsia="Times New Roman"/>
          <w:b/>
          <w:color w:val="000000"/>
          <w:lang w:eastAsia="en-AU"/>
        </w:rPr>
        <w:t>number of survey responses for hippy po</w:t>
      </w:r>
      <w:r w:rsidR="00197120" w:rsidRPr="00B90159">
        <w:rPr>
          <w:rFonts w:eastAsia="Times New Roman"/>
          <w:b/>
          <w:color w:val="000000"/>
          <w:lang w:eastAsia="en-AU"/>
        </w:rPr>
        <w:t>P</w:t>
      </w:r>
      <w:r w:rsidRPr="00B90159">
        <w:rPr>
          <w:rFonts w:eastAsia="Times New Roman"/>
          <w:b/>
          <w:color w:val="000000"/>
          <w:lang w:eastAsia="en-AU"/>
        </w:rPr>
        <w:t>ulations across program time points from 2013-17</w:t>
      </w:r>
      <w:bookmarkEnd w:id="119"/>
      <w:r w:rsidR="007E09EF">
        <w:rPr>
          <w:rFonts w:eastAsia="Times New Roman"/>
          <w:b/>
          <w:color w:val="000000"/>
          <w:lang w:eastAsia="en-AU"/>
        </w:rPr>
        <w:br/>
      </w:r>
    </w:p>
    <w:tbl>
      <w:tblPr>
        <w:tblW w:w="8170" w:type="dxa"/>
        <w:tblLayout w:type="fixed"/>
        <w:tblCellMar>
          <w:left w:w="0" w:type="dxa"/>
          <w:bottom w:w="40" w:type="dxa"/>
          <w:right w:w="0" w:type="dxa"/>
        </w:tblCellMar>
        <w:tblLook w:val="0000" w:firstRow="0" w:lastRow="0" w:firstColumn="0" w:lastColumn="0" w:noHBand="0" w:noVBand="0"/>
        <w:tblCaption w:val="TABLE 3.1 "/>
        <w:tblDescription w:val="NUMBER OF SURVEY RESPONSES FOR HIPPY POULATIONS ACROSS PROGRAM TIME POINTS FROM 2013-17"/>
      </w:tblPr>
      <w:tblGrid>
        <w:gridCol w:w="3122"/>
        <w:gridCol w:w="1557"/>
        <w:gridCol w:w="1842"/>
        <w:gridCol w:w="1649"/>
      </w:tblGrid>
      <w:tr w:rsidR="00B95317" w:rsidRPr="00B95317" w14:paraId="0815ADE1" w14:textId="77777777" w:rsidTr="003256EE">
        <w:trPr>
          <w:cantSplit/>
          <w:tblHeader/>
        </w:trPr>
        <w:tc>
          <w:tcPr>
            <w:tcW w:w="1911" w:type="pct"/>
            <w:tcBorders>
              <w:top w:val="single" w:sz="4" w:space="0" w:color="auto"/>
              <w:bottom w:val="single" w:sz="4" w:space="0" w:color="auto"/>
            </w:tcBorders>
            <w:shd w:val="clear" w:color="auto" w:fill="auto"/>
            <w:tcMar>
              <w:left w:w="454" w:type="dxa"/>
              <w:bottom w:w="0" w:type="dxa"/>
            </w:tcMar>
            <w:vAlign w:val="center"/>
          </w:tcPr>
          <w:p w14:paraId="4190F0C1" w14:textId="77777777" w:rsidR="009D63DB" w:rsidRPr="00B95317" w:rsidRDefault="009D63DB" w:rsidP="003256EE">
            <w:pPr>
              <w:pStyle w:val="NormalBolddoublespacing"/>
              <w:ind w:left="-306"/>
            </w:pPr>
            <w:r w:rsidRPr="00B95317">
              <w:t>HIPPY population</w:t>
            </w:r>
          </w:p>
        </w:tc>
        <w:tc>
          <w:tcPr>
            <w:tcW w:w="953" w:type="pct"/>
            <w:tcBorders>
              <w:top w:val="single" w:sz="4" w:space="0" w:color="auto"/>
              <w:bottom w:val="single" w:sz="4" w:space="0" w:color="auto"/>
            </w:tcBorders>
            <w:shd w:val="clear" w:color="auto" w:fill="auto"/>
            <w:tcMar>
              <w:bottom w:w="0" w:type="dxa"/>
            </w:tcMar>
            <w:vAlign w:val="center"/>
          </w:tcPr>
          <w:p w14:paraId="3653BD70" w14:textId="685727DB" w:rsidR="009D63DB" w:rsidRPr="00B95317" w:rsidRDefault="009D63DB" w:rsidP="0026306D">
            <w:pPr>
              <w:pStyle w:val="NormalBolddoublespacing"/>
              <w:jc w:val="right"/>
            </w:pPr>
            <w:r w:rsidRPr="00B95317">
              <w:t xml:space="preserve">Week 5 </w:t>
            </w:r>
            <w:r w:rsidR="007E7E15" w:rsidRPr="00B95317">
              <w:br/>
            </w:r>
            <w:r w:rsidRPr="00B95317">
              <w:t>(Age 4)</w:t>
            </w:r>
          </w:p>
        </w:tc>
        <w:tc>
          <w:tcPr>
            <w:tcW w:w="1127" w:type="pct"/>
            <w:tcBorders>
              <w:top w:val="single" w:sz="4" w:space="0" w:color="auto"/>
              <w:bottom w:val="single" w:sz="4" w:space="0" w:color="auto"/>
            </w:tcBorders>
            <w:shd w:val="clear" w:color="auto" w:fill="auto"/>
            <w:tcMar>
              <w:bottom w:w="0" w:type="dxa"/>
            </w:tcMar>
            <w:vAlign w:val="center"/>
          </w:tcPr>
          <w:p w14:paraId="566D6068" w14:textId="47A7B3C7" w:rsidR="009D63DB" w:rsidRPr="00B95317" w:rsidRDefault="009D63DB" w:rsidP="0026306D">
            <w:pPr>
              <w:pStyle w:val="NormalBolddoublespacing"/>
              <w:jc w:val="right"/>
            </w:pPr>
            <w:r w:rsidRPr="00B95317">
              <w:t xml:space="preserve">Week 30 </w:t>
            </w:r>
            <w:r w:rsidR="007E7E15" w:rsidRPr="00B95317">
              <w:br/>
            </w:r>
            <w:r w:rsidRPr="00B95317">
              <w:t>(Age 4)</w:t>
            </w:r>
          </w:p>
        </w:tc>
        <w:tc>
          <w:tcPr>
            <w:tcW w:w="1009" w:type="pct"/>
            <w:tcBorders>
              <w:top w:val="single" w:sz="4" w:space="0" w:color="auto"/>
              <w:bottom w:val="single" w:sz="4" w:space="0" w:color="auto"/>
            </w:tcBorders>
            <w:shd w:val="clear" w:color="auto" w:fill="auto"/>
            <w:tcMar>
              <w:bottom w:w="0" w:type="dxa"/>
            </w:tcMar>
            <w:vAlign w:val="center"/>
          </w:tcPr>
          <w:p w14:paraId="69B60CCB" w14:textId="3E7EFA61" w:rsidR="009D63DB" w:rsidRPr="00B95317" w:rsidRDefault="009D63DB" w:rsidP="0026306D">
            <w:pPr>
              <w:pStyle w:val="NormalBolddoublespacing"/>
              <w:jc w:val="right"/>
            </w:pPr>
            <w:r w:rsidRPr="00B95317">
              <w:t>Graduation</w:t>
            </w:r>
            <w:r w:rsidR="007E7E15" w:rsidRPr="00B95317">
              <w:br/>
            </w:r>
            <w:r w:rsidRPr="00B95317">
              <w:t>(Age 5)</w:t>
            </w:r>
          </w:p>
        </w:tc>
      </w:tr>
      <w:tr w:rsidR="009D63DB" w14:paraId="07839188" w14:textId="77777777" w:rsidTr="003256EE">
        <w:tblPrEx>
          <w:tblBorders>
            <w:bottom w:val="single" w:sz="4" w:space="0" w:color="646464"/>
            <w:insideH w:val="single" w:sz="4" w:space="0" w:color="646464"/>
          </w:tblBorders>
        </w:tblPrEx>
        <w:trPr>
          <w:cantSplit/>
        </w:trPr>
        <w:tc>
          <w:tcPr>
            <w:tcW w:w="1909" w:type="pct"/>
            <w:tcBorders>
              <w:top w:val="nil"/>
              <w:right w:val="nil"/>
            </w:tcBorders>
            <w:shd w:val="clear" w:color="auto" w:fill="auto"/>
          </w:tcPr>
          <w:p w14:paraId="42BC33F4" w14:textId="77777777" w:rsidR="009D63DB" w:rsidRPr="008879C9" w:rsidRDefault="009D63DB" w:rsidP="007E7E15">
            <w:pPr>
              <w:pStyle w:val="Tabletext"/>
              <w:ind w:left="27"/>
              <w:rPr>
                <w:sz w:val="18"/>
                <w:szCs w:val="18"/>
                <w:lang w:eastAsia="en-AU"/>
              </w:rPr>
            </w:pPr>
            <w:r w:rsidRPr="008879C9">
              <w:rPr>
                <w:sz w:val="18"/>
                <w:szCs w:val="18"/>
                <w:lang w:eastAsia="en-AU"/>
              </w:rPr>
              <w:t>All families</w:t>
            </w:r>
          </w:p>
        </w:tc>
        <w:tc>
          <w:tcPr>
            <w:tcW w:w="953" w:type="pct"/>
            <w:tcBorders>
              <w:top w:val="nil"/>
              <w:left w:val="nil"/>
              <w:right w:val="nil"/>
            </w:tcBorders>
            <w:shd w:val="clear" w:color="auto" w:fill="auto"/>
            <w:vAlign w:val="center"/>
          </w:tcPr>
          <w:p w14:paraId="4921FFB7" w14:textId="77777777" w:rsidR="009D63DB" w:rsidRPr="008879C9" w:rsidRDefault="009D63DB" w:rsidP="0026306D">
            <w:pPr>
              <w:pStyle w:val="Tabletext"/>
              <w:jc w:val="right"/>
              <w:rPr>
                <w:sz w:val="18"/>
                <w:szCs w:val="18"/>
                <w:lang w:eastAsia="en-AU"/>
              </w:rPr>
            </w:pPr>
            <w:r w:rsidRPr="008879C9">
              <w:rPr>
                <w:sz w:val="18"/>
                <w:szCs w:val="18"/>
              </w:rPr>
              <w:t>2,050</w:t>
            </w:r>
          </w:p>
        </w:tc>
        <w:tc>
          <w:tcPr>
            <w:tcW w:w="1127" w:type="pct"/>
            <w:tcBorders>
              <w:top w:val="nil"/>
              <w:left w:val="nil"/>
              <w:right w:val="nil"/>
            </w:tcBorders>
            <w:shd w:val="clear" w:color="auto" w:fill="auto"/>
            <w:vAlign w:val="center"/>
          </w:tcPr>
          <w:p w14:paraId="385BF4C9" w14:textId="77777777" w:rsidR="009D63DB" w:rsidRPr="008879C9" w:rsidRDefault="009D63DB" w:rsidP="0026306D">
            <w:pPr>
              <w:pStyle w:val="Tabletext"/>
              <w:jc w:val="right"/>
              <w:rPr>
                <w:sz w:val="18"/>
                <w:szCs w:val="18"/>
                <w:lang w:eastAsia="en-AU"/>
              </w:rPr>
            </w:pPr>
            <w:r w:rsidRPr="008879C9">
              <w:rPr>
                <w:sz w:val="18"/>
                <w:szCs w:val="18"/>
              </w:rPr>
              <w:t>1,957</w:t>
            </w:r>
          </w:p>
        </w:tc>
        <w:tc>
          <w:tcPr>
            <w:tcW w:w="1009" w:type="pct"/>
            <w:tcBorders>
              <w:top w:val="nil"/>
              <w:left w:val="nil"/>
            </w:tcBorders>
            <w:shd w:val="clear" w:color="auto" w:fill="auto"/>
            <w:vAlign w:val="center"/>
          </w:tcPr>
          <w:p w14:paraId="3ACA8CAD" w14:textId="77777777" w:rsidR="009D63DB" w:rsidRPr="008879C9" w:rsidRDefault="009D63DB" w:rsidP="0026306D">
            <w:pPr>
              <w:pStyle w:val="Tabletext"/>
              <w:jc w:val="right"/>
              <w:rPr>
                <w:sz w:val="18"/>
                <w:szCs w:val="18"/>
                <w:lang w:eastAsia="en-AU"/>
              </w:rPr>
            </w:pPr>
            <w:r w:rsidRPr="008879C9">
              <w:rPr>
                <w:sz w:val="18"/>
                <w:szCs w:val="18"/>
              </w:rPr>
              <w:t>3,295</w:t>
            </w:r>
          </w:p>
        </w:tc>
      </w:tr>
      <w:tr w:rsidR="009D63DB" w14:paraId="7DD8F85D" w14:textId="77777777" w:rsidTr="003256EE">
        <w:tblPrEx>
          <w:tblBorders>
            <w:bottom w:val="single" w:sz="4" w:space="0" w:color="646464"/>
            <w:insideH w:val="single" w:sz="4" w:space="0" w:color="646464"/>
          </w:tblBorders>
        </w:tblPrEx>
        <w:trPr>
          <w:cantSplit/>
        </w:trPr>
        <w:tc>
          <w:tcPr>
            <w:tcW w:w="1909" w:type="pct"/>
            <w:tcBorders>
              <w:right w:val="nil"/>
            </w:tcBorders>
            <w:shd w:val="clear" w:color="auto" w:fill="auto"/>
          </w:tcPr>
          <w:p w14:paraId="5D72C939" w14:textId="77777777" w:rsidR="009D63DB" w:rsidRPr="008879C9" w:rsidRDefault="009D63DB" w:rsidP="007E7E15">
            <w:pPr>
              <w:pStyle w:val="Tabletext"/>
              <w:ind w:left="27"/>
              <w:rPr>
                <w:sz w:val="18"/>
                <w:szCs w:val="18"/>
                <w:lang w:eastAsia="en-AU"/>
              </w:rPr>
            </w:pPr>
            <w:r w:rsidRPr="008879C9">
              <w:rPr>
                <w:sz w:val="18"/>
                <w:szCs w:val="18"/>
                <w:lang w:eastAsia="en-AU"/>
              </w:rPr>
              <w:t>Indigenous families*</w:t>
            </w:r>
          </w:p>
        </w:tc>
        <w:tc>
          <w:tcPr>
            <w:tcW w:w="953" w:type="pct"/>
            <w:tcBorders>
              <w:left w:val="nil"/>
              <w:right w:val="nil"/>
            </w:tcBorders>
            <w:shd w:val="clear" w:color="auto" w:fill="auto"/>
            <w:vAlign w:val="center"/>
          </w:tcPr>
          <w:p w14:paraId="179E801A" w14:textId="77777777" w:rsidR="009D63DB" w:rsidRPr="008879C9" w:rsidRDefault="009D63DB" w:rsidP="0026306D">
            <w:pPr>
              <w:pStyle w:val="Tabletext"/>
              <w:jc w:val="right"/>
              <w:rPr>
                <w:sz w:val="18"/>
                <w:szCs w:val="18"/>
                <w:lang w:eastAsia="en-AU"/>
              </w:rPr>
            </w:pPr>
            <w:r w:rsidRPr="008879C9">
              <w:rPr>
                <w:sz w:val="18"/>
                <w:szCs w:val="18"/>
                <w:lang w:eastAsia="en-AU"/>
              </w:rPr>
              <w:t>391</w:t>
            </w:r>
          </w:p>
        </w:tc>
        <w:tc>
          <w:tcPr>
            <w:tcW w:w="1127" w:type="pct"/>
            <w:tcBorders>
              <w:left w:val="nil"/>
              <w:right w:val="nil"/>
            </w:tcBorders>
            <w:shd w:val="clear" w:color="auto" w:fill="auto"/>
            <w:vAlign w:val="center"/>
          </w:tcPr>
          <w:p w14:paraId="36A52A9B" w14:textId="77777777" w:rsidR="009D63DB" w:rsidRPr="008879C9" w:rsidRDefault="009D63DB" w:rsidP="0026306D">
            <w:pPr>
              <w:pStyle w:val="Tabletext"/>
              <w:jc w:val="right"/>
              <w:rPr>
                <w:sz w:val="18"/>
                <w:szCs w:val="18"/>
                <w:lang w:eastAsia="en-AU"/>
              </w:rPr>
            </w:pPr>
            <w:r w:rsidRPr="008879C9">
              <w:rPr>
                <w:sz w:val="18"/>
                <w:szCs w:val="18"/>
                <w:lang w:eastAsia="en-AU"/>
              </w:rPr>
              <w:t>350</w:t>
            </w:r>
          </w:p>
        </w:tc>
        <w:tc>
          <w:tcPr>
            <w:tcW w:w="1009" w:type="pct"/>
            <w:tcBorders>
              <w:left w:val="nil"/>
            </w:tcBorders>
            <w:shd w:val="clear" w:color="auto" w:fill="auto"/>
            <w:vAlign w:val="center"/>
          </w:tcPr>
          <w:p w14:paraId="796048E2" w14:textId="77777777" w:rsidR="009D63DB" w:rsidRPr="008879C9" w:rsidRDefault="009D63DB" w:rsidP="0026306D">
            <w:pPr>
              <w:pStyle w:val="Tabletext"/>
              <w:jc w:val="right"/>
              <w:rPr>
                <w:sz w:val="18"/>
                <w:szCs w:val="18"/>
                <w:lang w:eastAsia="en-AU"/>
              </w:rPr>
            </w:pPr>
            <w:r w:rsidRPr="008879C9">
              <w:rPr>
                <w:sz w:val="18"/>
                <w:szCs w:val="18"/>
              </w:rPr>
              <w:t>478</w:t>
            </w:r>
          </w:p>
        </w:tc>
      </w:tr>
      <w:tr w:rsidR="009D63DB" w14:paraId="468C9E30" w14:textId="77777777" w:rsidTr="003256EE">
        <w:tblPrEx>
          <w:tblBorders>
            <w:bottom w:val="single" w:sz="4" w:space="0" w:color="646464"/>
            <w:insideH w:val="single" w:sz="4" w:space="0" w:color="646464"/>
          </w:tblBorders>
        </w:tblPrEx>
        <w:trPr>
          <w:cantSplit/>
        </w:trPr>
        <w:tc>
          <w:tcPr>
            <w:tcW w:w="1909" w:type="pct"/>
            <w:tcBorders>
              <w:right w:val="nil"/>
            </w:tcBorders>
            <w:shd w:val="clear" w:color="auto" w:fill="auto"/>
          </w:tcPr>
          <w:p w14:paraId="07BD0824" w14:textId="77777777" w:rsidR="009D63DB" w:rsidRPr="008879C9" w:rsidRDefault="009D63DB" w:rsidP="007E7E15">
            <w:pPr>
              <w:pStyle w:val="Tabletext"/>
              <w:ind w:left="27"/>
              <w:rPr>
                <w:sz w:val="18"/>
                <w:szCs w:val="18"/>
                <w:lang w:eastAsia="en-AU"/>
              </w:rPr>
            </w:pPr>
            <w:r w:rsidRPr="008879C9">
              <w:rPr>
                <w:sz w:val="18"/>
                <w:szCs w:val="18"/>
                <w:lang w:eastAsia="en-AU"/>
              </w:rPr>
              <w:t>CALD families</w:t>
            </w:r>
          </w:p>
        </w:tc>
        <w:tc>
          <w:tcPr>
            <w:tcW w:w="953" w:type="pct"/>
            <w:tcBorders>
              <w:left w:val="nil"/>
              <w:right w:val="nil"/>
            </w:tcBorders>
            <w:shd w:val="clear" w:color="auto" w:fill="auto"/>
            <w:vAlign w:val="center"/>
          </w:tcPr>
          <w:p w14:paraId="79EE0665" w14:textId="77777777" w:rsidR="009D63DB" w:rsidRPr="008879C9" w:rsidRDefault="009D63DB" w:rsidP="0026306D">
            <w:pPr>
              <w:pStyle w:val="Tabletext"/>
              <w:jc w:val="right"/>
              <w:rPr>
                <w:sz w:val="18"/>
                <w:szCs w:val="18"/>
                <w:lang w:eastAsia="en-AU"/>
              </w:rPr>
            </w:pPr>
            <w:r w:rsidRPr="008879C9">
              <w:rPr>
                <w:sz w:val="18"/>
                <w:szCs w:val="18"/>
                <w:lang w:eastAsia="en-AU"/>
              </w:rPr>
              <w:t>510</w:t>
            </w:r>
          </w:p>
        </w:tc>
        <w:tc>
          <w:tcPr>
            <w:tcW w:w="1127" w:type="pct"/>
            <w:tcBorders>
              <w:left w:val="nil"/>
              <w:right w:val="nil"/>
            </w:tcBorders>
            <w:shd w:val="clear" w:color="auto" w:fill="auto"/>
            <w:vAlign w:val="center"/>
          </w:tcPr>
          <w:p w14:paraId="3B784F2C" w14:textId="77777777" w:rsidR="009D63DB" w:rsidRPr="008879C9" w:rsidRDefault="009D63DB" w:rsidP="0026306D">
            <w:pPr>
              <w:pStyle w:val="Tabletext"/>
              <w:jc w:val="right"/>
              <w:rPr>
                <w:sz w:val="18"/>
                <w:szCs w:val="18"/>
                <w:lang w:eastAsia="en-AU"/>
              </w:rPr>
            </w:pPr>
            <w:r w:rsidRPr="008879C9">
              <w:rPr>
                <w:sz w:val="18"/>
                <w:szCs w:val="18"/>
                <w:lang w:eastAsia="en-AU"/>
              </w:rPr>
              <w:t>502</w:t>
            </w:r>
          </w:p>
        </w:tc>
        <w:tc>
          <w:tcPr>
            <w:tcW w:w="1009" w:type="pct"/>
            <w:tcBorders>
              <w:left w:val="nil"/>
            </w:tcBorders>
            <w:shd w:val="clear" w:color="auto" w:fill="auto"/>
            <w:vAlign w:val="center"/>
          </w:tcPr>
          <w:p w14:paraId="118215D7" w14:textId="77777777" w:rsidR="009D63DB" w:rsidRPr="008879C9" w:rsidRDefault="009D63DB" w:rsidP="0026306D">
            <w:pPr>
              <w:pStyle w:val="Tabletext"/>
              <w:jc w:val="right"/>
              <w:rPr>
                <w:sz w:val="18"/>
                <w:szCs w:val="18"/>
                <w:lang w:eastAsia="en-AU"/>
              </w:rPr>
            </w:pPr>
            <w:r w:rsidRPr="008879C9">
              <w:rPr>
                <w:sz w:val="18"/>
                <w:szCs w:val="18"/>
              </w:rPr>
              <w:t>900</w:t>
            </w:r>
          </w:p>
        </w:tc>
      </w:tr>
      <w:tr w:rsidR="009D63DB" w14:paraId="669D0229" w14:textId="77777777" w:rsidTr="003256EE">
        <w:tblPrEx>
          <w:tblBorders>
            <w:bottom w:val="single" w:sz="4" w:space="0" w:color="646464"/>
            <w:insideH w:val="single" w:sz="4" w:space="0" w:color="646464"/>
          </w:tblBorders>
        </w:tblPrEx>
        <w:trPr>
          <w:cantSplit/>
        </w:trPr>
        <w:tc>
          <w:tcPr>
            <w:tcW w:w="4999" w:type="pct"/>
            <w:gridSpan w:val="4"/>
            <w:tcBorders>
              <w:bottom w:val="single" w:sz="4" w:space="0" w:color="646464"/>
            </w:tcBorders>
            <w:shd w:val="clear" w:color="auto" w:fill="auto"/>
          </w:tcPr>
          <w:p w14:paraId="1B9D8369" w14:textId="77777777" w:rsidR="009D63DB" w:rsidRPr="008879C9" w:rsidRDefault="009D63DB" w:rsidP="0040707B">
            <w:pPr>
              <w:pStyle w:val="Source"/>
              <w:rPr>
                <w:rFonts w:eastAsia="Times New Roman" w:cs="Times New Roman"/>
                <w:i w:val="0"/>
                <w:caps w:val="0"/>
                <w:spacing w:val="0"/>
                <w:sz w:val="14"/>
                <w:szCs w:val="14"/>
              </w:rPr>
            </w:pPr>
            <w:r w:rsidRPr="008879C9">
              <w:rPr>
                <w:rFonts w:eastAsia="Times New Roman" w:cs="Times New Roman"/>
                <w:i w:val="0"/>
                <w:caps w:val="0"/>
                <w:spacing w:val="0"/>
                <w:sz w:val="14"/>
                <w:szCs w:val="14"/>
              </w:rPr>
              <w:t xml:space="preserve">Note: * Survey response numbers relate to Indigenous Family outcomes. Survey responses for Indigenous Child outcomes were 420 (at week 5), 379 (at week 30), and 509 (at graduation). Survey responses for All Families and CALD Families were the same for Child and Family outcomes. </w:t>
            </w:r>
          </w:p>
          <w:p w14:paraId="04C7232C" w14:textId="77777777" w:rsidR="009D63DB" w:rsidRDefault="009D63DB" w:rsidP="0040707B">
            <w:pPr>
              <w:pStyle w:val="Source"/>
              <w:rPr>
                <w:lang w:eastAsia="en-AU"/>
              </w:rPr>
            </w:pPr>
            <w:r w:rsidRPr="008879C9">
              <w:rPr>
                <w:sz w:val="14"/>
                <w:szCs w:val="14"/>
              </w:rPr>
              <w:t>Source:</w:t>
            </w:r>
            <w:r w:rsidRPr="008879C9">
              <w:rPr>
                <w:sz w:val="14"/>
                <w:szCs w:val="14"/>
                <w:lang w:eastAsia="en-AU"/>
              </w:rPr>
              <w:t xml:space="preserve"> </w:t>
            </w:r>
            <w:r w:rsidRPr="008879C9">
              <w:rPr>
                <w:sz w:val="14"/>
                <w:szCs w:val="14"/>
              </w:rPr>
              <w:t>acil allen consulting 2018, ANALYSIS OF HIPPY AUSTRALIA DATA</w:t>
            </w:r>
          </w:p>
        </w:tc>
      </w:tr>
      <w:tr w:rsidR="009D63DB" w14:paraId="3CDCF1F6" w14:textId="77777777" w:rsidTr="003256EE">
        <w:tblPrEx>
          <w:tblBorders>
            <w:bottom w:val="single" w:sz="4" w:space="0" w:color="646464"/>
            <w:insideH w:val="single" w:sz="4" w:space="0" w:color="646464"/>
          </w:tblBorders>
        </w:tblPrEx>
        <w:trPr>
          <w:cantSplit/>
          <w:trHeight w:hRule="exact" w:val="120"/>
        </w:trPr>
        <w:tc>
          <w:tcPr>
            <w:tcW w:w="4999" w:type="pct"/>
            <w:gridSpan w:val="4"/>
            <w:tcBorders>
              <w:top w:val="single" w:sz="4" w:space="0" w:color="646464"/>
              <w:bottom w:val="nil"/>
            </w:tcBorders>
            <w:shd w:val="clear" w:color="auto" w:fill="auto"/>
          </w:tcPr>
          <w:p w14:paraId="3068BB0F" w14:textId="77777777" w:rsidR="009D63DB" w:rsidRDefault="009D63DB" w:rsidP="0040707B">
            <w:pPr>
              <w:pStyle w:val="spacertbl"/>
              <w:rPr>
                <w:lang w:eastAsia="en-AU"/>
              </w:rPr>
            </w:pPr>
          </w:p>
        </w:tc>
      </w:tr>
    </w:tbl>
    <w:p w14:paraId="033B3719" w14:textId="4C603DA0" w:rsidR="009D63DB" w:rsidRDefault="009D63DB" w:rsidP="007A55E5">
      <w:pPr>
        <w:pStyle w:val="BodyText"/>
        <w:rPr>
          <w:rStyle w:val="CaptionLabel"/>
          <w:iCs/>
          <w:caps/>
          <w:color w:val="000100"/>
          <w:szCs w:val="18"/>
          <w:lang w:eastAsia="en-AU"/>
        </w:rPr>
      </w:pPr>
      <w:r w:rsidRPr="00AF0A63">
        <w:rPr>
          <w:b/>
        </w:rPr>
        <w:fldChar w:fldCharType="begin"/>
      </w:r>
      <w:r w:rsidRPr="00AF0A63">
        <w:rPr>
          <w:b/>
        </w:rPr>
        <w:instrText xml:space="preserve"> REF _Ref505273831 \h  \* MERGEFORMAT </w:instrText>
      </w:r>
      <w:r w:rsidRPr="00AF0A63">
        <w:rPr>
          <w:b/>
        </w:rPr>
      </w:r>
      <w:r w:rsidRPr="00AF0A63">
        <w:rPr>
          <w:b/>
        </w:rPr>
        <w:fldChar w:fldCharType="separate"/>
      </w:r>
      <w:r w:rsidR="003A57D4" w:rsidRPr="003A57D4">
        <w:t>Table 3.2</w:t>
      </w:r>
      <w:r w:rsidRPr="00AF0A63">
        <w:rPr>
          <w:b/>
        </w:rPr>
        <w:fldChar w:fldCharType="end"/>
      </w:r>
      <w:r>
        <w:rPr>
          <w:lang w:eastAsia="en-AU"/>
        </w:rPr>
        <w:t xml:space="preserve"> </w:t>
      </w:r>
      <w:r w:rsidRPr="00816614">
        <w:rPr>
          <w:lang w:eastAsia="en-AU"/>
        </w:rPr>
        <w:t xml:space="preserve">summarises the number of enrolments, graduations, survey response rates and proportion </w:t>
      </w:r>
      <w:r>
        <w:rPr>
          <w:lang w:eastAsia="en-AU"/>
        </w:rPr>
        <w:t>of Indigenous and CALD families for these cohorts. Throughout the analysis, data is based on responses at graduation, unless otherwise stated.</w:t>
      </w:r>
      <w:bookmarkStart w:id="120" w:name="_Ref496091907"/>
      <w:bookmarkStart w:id="121" w:name="_Toc496267679"/>
      <w:bookmarkStart w:id="122" w:name="_Toc496287383"/>
    </w:p>
    <w:p w14:paraId="393FF1C3" w14:textId="2428E17A" w:rsidR="00556344" w:rsidRDefault="009D63DB" w:rsidP="008879C9">
      <w:pPr>
        <w:pStyle w:val="Caption"/>
        <w:spacing w:before="160"/>
        <w:rPr>
          <w:lang w:eastAsia="en-AU"/>
        </w:rPr>
      </w:pPr>
      <w:bookmarkStart w:id="123" w:name="_Ref505273831"/>
      <w:bookmarkStart w:id="124" w:name="_Toc519009624"/>
      <w:r w:rsidRPr="00FC29C8">
        <w:rPr>
          <w:rStyle w:val="CaptionLabel"/>
          <w:lang w:eastAsia="en-AU"/>
        </w:rPr>
        <w:lastRenderedPageBreak/>
        <w:t>Table</w:t>
      </w:r>
      <w:r>
        <w:rPr>
          <w:rStyle w:val="CaptionLabel"/>
          <w:lang w:eastAsia="en-AU"/>
        </w:rPr>
        <w:t> </w:t>
      </w:r>
      <w:r>
        <w:rPr>
          <w:rStyle w:val="CaptionLabel"/>
          <w:lang w:eastAsia="en-AU"/>
        </w:rPr>
        <w:fldChar w:fldCharType="begin"/>
      </w:r>
      <w:r>
        <w:rPr>
          <w:rStyle w:val="CaptionLabel"/>
          <w:lang w:eastAsia="en-AU"/>
        </w:rPr>
        <w:instrText xml:space="preserve"> STYLEREF 1 \s </w:instrText>
      </w:r>
      <w:r>
        <w:rPr>
          <w:rStyle w:val="CaptionLabel"/>
          <w:lang w:eastAsia="en-AU"/>
        </w:rPr>
        <w:fldChar w:fldCharType="separate"/>
      </w:r>
      <w:r w:rsidR="003A57D4">
        <w:rPr>
          <w:rStyle w:val="CaptionLabel"/>
          <w:noProof/>
          <w:lang w:eastAsia="en-AU"/>
        </w:rPr>
        <w:t>3</w:t>
      </w:r>
      <w:r>
        <w:rPr>
          <w:rStyle w:val="CaptionLabel"/>
          <w:lang w:eastAsia="en-AU"/>
        </w:rPr>
        <w:fldChar w:fldCharType="end"/>
      </w:r>
      <w:r>
        <w:rPr>
          <w:rStyle w:val="CaptionLabel"/>
          <w:lang w:eastAsia="en-AU"/>
        </w:rPr>
        <w:t>.</w:t>
      </w:r>
      <w:r>
        <w:rPr>
          <w:rStyle w:val="CaptionLabel"/>
          <w:lang w:eastAsia="en-AU"/>
        </w:rPr>
        <w:fldChar w:fldCharType="begin"/>
      </w:r>
      <w:r>
        <w:rPr>
          <w:rStyle w:val="CaptionLabel"/>
          <w:lang w:eastAsia="en-AU"/>
        </w:rPr>
        <w:instrText xml:space="preserve"> SEQ Table \* ARABIC \s 1 </w:instrText>
      </w:r>
      <w:r>
        <w:rPr>
          <w:rStyle w:val="CaptionLabel"/>
          <w:lang w:eastAsia="en-AU"/>
        </w:rPr>
        <w:fldChar w:fldCharType="separate"/>
      </w:r>
      <w:r w:rsidR="003A57D4">
        <w:rPr>
          <w:rStyle w:val="CaptionLabel"/>
          <w:noProof/>
          <w:lang w:eastAsia="en-AU"/>
        </w:rPr>
        <w:t>2</w:t>
      </w:r>
      <w:r>
        <w:rPr>
          <w:rStyle w:val="CaptionLabel"/>
          <w:lang w:eastAsia="en-AU"/>
        </w:rPr>
        <w:fldChar w:fldCharType="end"/>
      </w:r>
      <w:bookmarkEnd w:id="120"/>
      <w:bookmarkEnd w:id="123"/>
      <w:r>
        <w:rPr>
          <w:lang w:eastAsia="en-AU"/>
        </w:rPr>
        <w:tab/>
      </w:r>
      <w:r w:rsidRPr="0073019B">
        <w:rPr>
          <w:b/>
          <w:lang w:eastAsia="en-AU"/>
        </w:rPr>
        <w:t>cohort characteristics and survey response rates</w:t>
      </w:r>
      <w:bookmarkEnd w:id="121"/>
      <w:bookmarkEnd w:id="122"/>
      <w:r w:rsidRPr="0073019B">
        <w:rPr>
          <w:b/>
          <w:lang w:eastAsia="en-AU"/>
        </w:rPr>
        <w:t xml:space="preserve"> at graduation only</w:t>
      </w:r>
      <w:bookmarkEnd w:id="124"/>
      <w:r w:rsidR="001E1F99">
        <w:rPr>
          <w:lang w:eastAsia="en-AU"/>
        </w:rPr>
        <w:br/>
      </w:r>
    </w:p>
    <w:tbl>
      <w:tblPr>
        <w:tblW w:w="8226" w:type="dxa"/>
        <w:tblInd w:w="-4" w:type="dxa"/>
        <w:tblLayout w:type="fixed"/>
        <w:tblCellMar>
          <w:left w:w="0" w:type="dxa"/>
          <w:bottom w:w="40" w:type="dxa"/>
          <w:right w:w="0" w:type="dxa"/>
        </w:tblCellMar>
        <w:tblLook w:val="0000" w:firstRow="0" w:lastRow="0" w:firstColumn="0" w:lastColumn="0" w:noHBand="0" w:noVBand="0"/>
        <w:tblCaption w:val="Table 3.2"/>
        <w:tblDescription w:val="COHORT CHARACTERISTICS AND SURVEY RESPONSE RATES AT GRADUATION ONLY"/>
      </w:tblPr>
      <w:tblGrid>
        <w:gridCol w:w="4682"/>
        <w:gridCol w:w="851"/>
        <w:gridCol w:w="23"/>
        <w:gridCol w:w="829"/>
        <w:gridCol w:w="44"/>
        <w:gridCol w:w="808"/>
        <w:gridCol w:w="66"/>
        <w:gridCol w:w="923"/>
      </w:tblGrid>
      <w:tr w:rsidR="00B95317" w:rsidRPr="00B95317" w14:paraId="57079585" w14:textId="77777777" w:rsidTr="009D5A24">
        <w:trPr>
          <w:cantSplit/>
          <w:tblHeader/>
        </w:trPr>
        <w:tc>
          <w:tcPr>
            <w:tcW w:w="2844" w:type="pct"/>
            <w:tcBorders>
              <w:top w:val="single" w:sz="4" w:space="0" w:color="auto"/>
              <w:bottom w:val="single" w:sz="4" w:space="0" w:color="auto"/>
            </w:tcBorders>
            <w:shd w:val="clear" w:color="auto" w:fill="auto"/>
            <w:tcMar>
              <w:left w:w="454" w:type="dxa"/>
              <w:bottom w:w="0" w:type="dxa"/>
            </w:tcMar>
          </w:tcPr>
          <w:p w14:paraId="66B31963" w14:textId="7341BBAA" w:rsidR="00556344" w:rsidRPr="00B95317" w:rsidRDefault="00556344" w:rsidP="009D5A24">
            <w:pPr>
              <w:pStyle w:val="NormalBolddoublespacing"/>
              <w:ind w:left="-448"/>
            </w:pPr>
            <w:r w:rsidRPr="00B95317">
              <w:t>Cohort characteristics</w:t>
            </w:r>
          </w:p>
        </w:tc>
        <w:tc>
          <w:tcPr>
            <w:tcW w:w="531" w:type="pct"/>
            <w:gridSpan w:val="2"/>
            <w:tcBorders>
              <w:top w:val="single" w:sz="4" w:space="0" w:color="auto"/>
              <w:bottom w:val="single" w:sz="4" w:space="0" w:color="auto"/>
            </w:tcBorders>
            <w:shd w:val="clear" w:color="auto" w:fill="auto"/>
            <w:tcMar>
              <w:bottom w:w="0" w:type="dxa"/>
            </w:tcMar>
          </w:tcPr>
          <w:p w14:paraId="7FE1E266" w14:textId="6D4EB797" w:rsidR="00556344" w:rsidRPr="00B95317" w:rsidRDefault="00556344" w:rsidP="009D5A24">
            <w:pPr>
              <w:pStyle w:val="NormalBolddoublespacing"/>
            </w:pPr>
            <w:r w:rsidRPr="00B95317">
              <w:t>2013</w:t>
            </w:r>
          </w:p>
        </w:tc>
        <w:tc>
          <w:tcPr>
            <w:tcW w:w="531" w:type="pct"/>
            <w:gridSpan w:val="2"/>
            <w:tcBorders>
              <w:top w:val="single" w:sz="4" w:space="0" w:color="auto"/>
              <w:bottom w:val="single" w:sz="4" w:space="0" w:color="auto"/>
            </w:tcBorders>
            <w:shd w:val="clear" w:color="auto" w:fill="auto"/>
            <w:tcMar>
              <w:bottom w:w="0" w:type="dxa"/>
            </w:tcMar>
          </w:tcPr>
          <w:p w14:paraId="17B7516D" w14:textId="3A9EFB8F" w:rsidR="00556344" w:rsidRPr="00B95317" w:rsidRDefault="00556344" w:rsidP="009D5A24">
            <w:pPr>
              <w:pStyle w:val="NormalBolddoublespacing"/>
            </w:pPr>
            <w:r w:rsidRPr="00B95317">
              <w:t>2014</w:t>
            </w:r>
          </w:p>
        </w:tc>
        <w:tc>
          <w:tcPr>
            <w:tcW w:w="531" w:type="pct"/>
            <w:gridSpan w:val="2"/>
            <w:tcBorders>
              <w:top w:val="single" w:sz="4" w:space="0" w:color="auto"/>
              <w:bottom w:val="single" w:sz="4" w:space="0" w:color="auto"/>
            </w:tcBorders>
            <w:shd w:val="clear" w:color="auto" w:fill="auto"/>
            <w:tcMar>
              <w:bottom w:w="0" w:type="dxa"/>
            </w:tcMar>
          </w:tcPr>
          <w:p w14:paraId="6EBB8B80" w14:textId="1067524E" w:rsidR="00556344" w:rsidRPr="00B95317" w:rsidRDefault="00556344" w:rsidP="009D5A24">
            <w:pPr>
              <w:pStyle w:val="NormalBolddoublespacing"/>
            </w:pPr>
            <w:r w:rsidRPr="00B95317">
              <w:t>2015</w:t>
            </w:r>
          </w:p>
        </w:tc>
        <w:tc>
          <w:tcPr>
            <w:tcW w:w="561" w:type="pct"/>
            <w:tcBorders>
              <w:top w:val="single" w:sz="4" w:space="0" w:color="auto"/>
              <w:bottom w:val="single" w:sz="4" w:space="0" w:color="auto"/>
            </w:tcBorders>
            <w:shd w:val="clear" w:color="auto" w:fill="auto"/>
            <w:tcMar>
              <w:bottom w:w="0" w:type="dxa"/>
            </w:tcMar>
          </w:tcPr>
          <w:p w14:paraId="2BE3A397" w14:textId="68FDDA01" w:rsidR="00556344" w:rsidRPr="00B95317" w:rsidRDefault="00556344" w:rsidP="009D5A24">
            <w:pPr>
              <w:pStyle w:val="NormalBolddoublespacing"/>
            </w:pPr>
            <w:r w:rsidRPr="00B95317">
              <w:t>2016/17</w:t>
            </w:r>
          </w:p>
        </w:tc>
      </w:tr>
      <w:tr w:rsidR="009D63DB" w14:paraId="59A34C01" w14:textId="77777777" w:rsidTr="009D5A24">
        <w:tblPrEx>
          <w:tblBorders>
            <w:bottom w:val="single" w:sz="4" w:space="0" w:color="646464"/>
            <w:insideH w:val="single" w:sz="4" w:space="0" w:color="646464"/>
          </w:tblBorders>
        </w:tblPrEx>
        <w:trPr>
          <w:cantSplit/>
        </w:trPr>
        <w:tc>
          <w:tcPr>
            <w:tcW w:w="2846" w:type="pct"/>
            <w:tcBorders>
              <w:top w:val="nil"/>
              <w:right w:val="nil"/>
            </w:tcBorders>
            <w:shd w:val="clear" w:color="auto" w:fill="auto"/>
            <w:vAlign w:val="center"/>
          </w:tcPr>
          <w:p w14:paraId="446E6749" w14:textId="77777777" w:rsidR="009D63DB" w:rsidRPr="00B02FE4" w:rsidRDefault="009D63DB" w:rsidP="00556344">
            <w:pPr>
              <w:pStyle w:val="Tabletext"/>
              <w:spacing w:beforeLines="40" w:before="96" w:afterLines="40" w:after="96"/>
              <w:ind w:right="119"/>
              <w:rPr>
                <w:sz w:val="18"/>
                <w:szCs w:val="18"/>
              </w:rPr>
            </w:pPr>
            <w:r w:rsidRPr="00B02FE4">
              <w:rPr>
                <w:sz w:val="18"/>
                <w:szCs w:val="18"/>
              </w:rPr>
              <w:t>Number of participating HIPPY sites</w:t>
            </w:r>
          </w:p>
        </w:tc>
        <w:tc>
          <w:tcPr>
            <w:tcW w:w="517" w:type="pct"/>
            <w:tcBorders>
              <w:top w:val="nil"/>
              <w:left w:val="nil"/>
              <w:right w:val="nil"/>
            </w:tcBorders>
            <w:shd w:val="clear" w:color="auto" w:fill="auto"/>
          </w:tcPr>
          <w:p w14:paraId="5A7D2CAA" w14:textId="77777777" w:rsidR="009D63DB" w:rsidRPr="00B02FE4" w:rsidRDefault="009D63DB" w:rsidP="00556344">
            <w:pPr>
              <w:pStyle w:val="Tabletext"/>
              <w:spacing w:beforeLines="40" w:before="96" w:afterLines="40" w:after="96"/>
              <w:ind w:right="119"/>
              <w:jc w:val="center"/>
              <w:rPr>
                <w:sz w:val="18"/>
                <w:szCs w:val="18"/>
              </w:rPr>
            </w:pPr>
            <w:r w:rsidRPr="00B02FE4">
              <w:rPr>
                <w:sz w:val="18"/>
                <w:szCs w:val="18"/>
              </w:rPr>
              <w:t>50</w:t>
            </w:r>
          </w:p>
        </w:tc>
        <w:tc>
          <w:tcPr>
            <w:tcW w:w="518" w:type="pct"/>
            <w:gridSpan w:val="2"/>
            <w:tcBorders>
              <w:top w:val="nil"/>
              <w:left w:val="nil"/>
              <w:right w:val="nil"/>
            </w:tcBorders>
            <w:shd w:val="clear" w:color="auto" w:fill="auto"/>
          </w:tcPr>
          <w:p w14:paraId="0F276B19" w14:textId="77777777" w:rsidR="009D63DB" w:rsidRPr="00B02FE4" w:rsidRDefault="009D63DB" w:rsidP="00556344">
            <w:pPr>
              <w:pStyle w:val="Tabletext"/>
              <w:spacing w:beforeLines="40" w:before="96" w:afterLines="40" w:after="96"/>
              <w:ind w:right="119"/>
              <w:jc w:val="center"/>
              <w:rPr>
                <w:sz w:val="18"/>
                <w:szCs w:val="18"/>
              </w:rPr>
            </w:pPr>
            <w:r w:rsidRPr="00B02FE4">
              <w:rPr>
                <w:sz w:val="18"/>
                <w:szCs w:val="18"/>
              </w:rPr>
              <w:t>75</w:t>
            </w:r>
          </w:p>
        </w:tc>
        <w:tc>
          <w:tcPr>
            <w:tcW w:w="518" w:type="pct"/>
            <w:gridSpan w:val="2"/>
            <w:tcBorders>
              <w:top w:val="nil"/>
              <w:left w:val="nil"/>
              <w:right w:val="nil"/>
            </w:tcBorders>
            <w:shd w:val="clear" w:color="auto" w:fill="auto"/>
          </w:tcPr>
          <w:p w14:paraId="764462CA" w14:textId="77777777" w:rsidR="009D63DB" w:rsidRPr="00B02FE4" w:rsidRDefault="009D63DB" w:rsidP="00556344">
            <w:pPr>
              <w:pStyle w:val="Tabletext"/>
              <w:spacing w:beforeLines="40" w:before="96" w:afterLines="40" w:after="96"/>
              <w:ind w:right="119"/>
              <w:jc w:val="center"/>
              <w:rPr>
                <w:sz w:val="18"/>
                <w:szCs w:val="18"/>
              </w:rPr>
            </w:pPr>
            <w:r w:rsidRPr="00B02FE4">
              <w:rPr>
                <w:sz w:val="18"/>
                <w:szCs w:val="18"/>
              </w:rPr>
              <w:t>75</w:t>
            </w:r>
          </w:p>
        </w:tc>
        <w:tc>
          <w:tcPr>
            <w:tcW w:w="601" w:type="pct"/>
            <w:gridSpan w:val="2"/>
            <w:tcBorders>
              <w:top w:val="nil"/>
              <w:left w:val="nil"/>
            </w:tcBorders>
          </w:tcPr>
          <w:p w14:paraId="388ECEE0" w14:textId="77777777" w:rsidR="009D63DB" w:rsidRPr="00B02FE4" w:rsidRDefault="009D63DB" w:rsidP="00556344">
            <w:pPr>
              <w:pStyle w:val="Tabletext"/>
              <w:spacing w:beforeLines="40" w:before="96" w:afterLines="40" w:after="96"/>
              <w:ind w:right="119"/>
              <w:jc w:val="center"/>
              <w:rPr>
                <w:sz w:val="18"/>
                <w:szCs w:val="18"/>
              </w:rPr>
            </w:pPr>
            <w:r w:rsidRPr="00B02FE4">
              <w:rPr>
                <w:sz w:val="18"/>
                <w:szCs w:val="18"/>
              </w:rPr>
              <w:t>n/a</w:t>
            </w:r>
          </w:p>
        </w:tc>
      </w:tr>
      <w:tr w:rsidR="009D63DB" w14:paraId="04B7F913" w14:textId="77777777" w:rsidTr="009D5A24">
        <w:tblPrEx>
          <w:tblBorders>
            <w:bottom w:val="single" w:sz="4" w:space="0" w:color="646464"/>
            <w:insideH w:val="single" w:sz="4" w:space="0" w:color="646464"/>
          </w:tblBorders>
        </w:tblPrEx>
        <w:trPr>
          <w:cantSplit/>
        </w:trPr>
        <w:tc>
          <w:tcPr>
            <w:tcW w:w="2846" w:type="pct"/>
            <w:tcBorders>
              <w:right w:val="nil"/>
            </w:tcBorders>
            <w:shd w:val="clear" w:color="auto" w:fill="auto"/>
            <w:vAlign w:val="center"/>
          </w:tcPr>
          <w:p w14:paraId="68A79A07" w14:textId="77777777" w:rsidR="009D63DB" w:rsidRPr="00B02FE4" w:rsidRDefault="009D63DB" w:rsidP="00556344">
            <w:pPr>
              <w:pStyle w:val="Tabletext"/>
              <w:spacing w:beforeLines="40" w:before="96" w:afterLines="40" w:after="96"/>
              <w:ind w:right="119"/>
              <w:rPr>
                <w:sz w:val="18"/>
                <w:szCs w:val="18"/>
              </w:rPr>
            </w:pPr>
            <w:r w:rsidRPr="00B02FE4">
              <w:rPr>
                <w:sz w:val="18"/>
                <w:szCs w:val="18"/>
              </w:rPr>
              <w:t>Number of base enrolments (families)</w:t>
            </w:r>
          </w:p>
        </w:tc>
        <w:tc>
          <w:tcPr>
            <w:tcW w:w="517" w:type="pct"/>
            <w:tcBorders>
              <w:left w:val="nil"/>
              <w:right w:val="nil"/>
            </w:tcBorders>
            <w:shd w:val="clear" w:color="auto" w:fill="auto"/>
          </w:tcPr>
          <w:p w14:paraId="00CCEC51" w14:textId="77777777" w:rsidR="009D63DB" w:rsidRPr="00B02FE4" w:rsidRDefault="009D63DB" w:rsidP="00556344">
            <w:pPr>
              <w:pStyle w:val="Tabletext"/>
              <w:spacing w:beforeLines="40" w:before="96" w:afterLines="40" w:after="96"/>
              <w:ind w:right="119"/>
              <w:jc w:val="center"/>
              <w:rPr>
                <w:sz w:val="18"/>
                <w:szCs w:val="18"/>
              </w:rPr>
            </w:pPr>
            <w:r w:rsidRPr="00B02FE4">
              <w:rPr>
                <w:sz w:val="18"/>
                <w:szCs w:val="18"/>
              </w:rPr>
              <w:t>1,701</w:t>
            </w:r>
          </w:p>
        </w:tc>
        <w:tc>
          <w:tcPr>
            <w:tcW w:w="518" w:type="pct"/>
            <w:gridSpan w:val="2"/>
            <w:tcBorders>
              <w:left w:val="nil"/>
              <w:right w:val="nil"/>
            </w:tcBorders>
            <w:shd w:val="clear" w:color="auto" w:fill="auto"/>
          </w:tcPr>
          <w:p w14:paraId="509296DF" w14:textId="77777777" w:rsidR="009D63DB" w:rsidRPr="00B02FE4" w:rsidRDefault="009D63DB" w:rsidP="00556344">
            <w:pPr>
              <w:pStyle w:val="Tabletext"/>
              <w:spacing w:beforeLines="40" w:before="96" w:afterLines="40" w:after="96"/>
              <w:ind w:right="119"/>
              <w:jc w:val="center"/>
              <w:rPr>
                <w:sz w:val="18"/>
                <w:szCs w:val="18"/>
              </w:rPr>
            </w:pPr>
            <w:r w:rsidRPr="00B02FE4">
              <w:rPr>
                <w:sz w:val="18"/>
                <w:szCs w:val="18"/>
              </w:rPr>
              <w:t>2,178</w:t>
            </w:r>
          </w:p>
        </w:tc>
        <w:tc>
          <w:tcPr>
            <w:tcW w:w="518" w:type="pct"/>
            <w:gridSpan w:val="2"/>
            <w:tcBorders>
              <w:left w:val="nil"/>
              <w:right w:val="nil"/>
            </w:tcBorders>
            <w:shd w:val="clear" w:color="auto" w:fill="auto"/>
          </w:tcPr>
          <w:p w14:paraId="22B2D2BD" w14:textId="77777777" w:rsidR="009D63DB" w:rsidRPr="00B02FE4" w:rsidRDefault="009D63DB" w:rsidP="00556344">
            <w:pPr>
              <w:pStyle w:val="Tabletext"/>
              <w:spacing w:beforeLines="40" w:before="96" w:afterLines="40" w:after="96"/>
              <w:ind w:right="119"/>
              <w:jc w:val="center"/>
              <w:rPr>
                <w:sz w:val="18"/>
                <w:szCs w:val="18"/>
              </w:rPr>
            </w:pPr>
            <w:r w:rsidRPr="00B02FE4">
              <w:rPr>
                <w:sz w:val="18"/>
                <w:szCs w:val="18"/>
              </w:rPr>
              <w:t>2,350</w:t>
            </w:r>
          </w:p>
        </w:tc>
        <w:tc>
          <w:tcPr>
            <w:tcW w:w="601" w:type="pct"/>
            <w:gridSpan w:val="2"/>
            <w:tcBorders>
              <w:left w:val="nil"/>
            </w:tcBorders>
          </w:tcPr>
          <w:p w14:paraId="414B66EA" w14:textId="77777777" w:rsidR="009D63DB" w:rsidRPr="00B02FE4" w:rsidRDefault="009D63DB" w:rsidP="00556344">
            <w:pPr>
              <w:pStyle w:val="Tabletext"/>
              <w:spacing w:beforeLines="40" w:before="96" w:afterLines="40" w:after="96"/>
              <w:ind w:right="119"/>
              <w:jc w:val="center"/>
              <w:rPr>
                <w:sz w:val="18"/>
                <w:szCs w:val="18"/>
              </w:rPr>
            </w:pPr>
            <w:r w:rsidRPr="00B02FE4">
              <w:rPr>
                <w:sz w:val="18"/>
                <w:szCs w:val="18"/>
              </w:rPr>
              <w:t>n/a</w:t>
            </w:r>
          </w:p>
        </w:tc>
      </w:tr>
      <w:tr w:rsidR="009D63DB" w14:paraId="41FBA5B8" w14:textId="77777777" w:rsidTr="009D5A24">
        <w:tblPrEx>
          <w:tblBorders>
            <w:bottom w:val="single" w:sz="4" w:space="0" w:color="646464"/>
            <w:insideH w:val="single" w:sz="4" w:space="0" w:color="646464"/>
          </w:tblBorders>
        </w:tblPrEx>
        <w:trPr>
          <w:cantSplit/>
        </w:trPr>
        <w:tc>
          <w:tcPr>
            <w:tcW w:w="2846" w:type="pct"/>
            <w:tcBorders>
              <w:right w:val="nil"/>
            </w:tcBorders>
            <w:shd w:val="clear" w:color="auto" w:fill="auto"/>
            <w:vAlign w:val="center"/>
          </w:tcPr>
          <w:p w14:paraId="20DB0E1E" w14:textId="77777777" w:rsidR="009D63DB" w:rsidRPr="00B02FE4" w:rsidRDefault="009D63DB" w:rsidP="00556344">
            <w:pPr>
              <w:pStyle w:val="Tabletext"/>
              <w:spacing w:beforeLines="40" w:before="96" w:afterLines="40" w:after="96"/>
              <w:ind w:right="119"/>
              <w:rPr>
                <w:sz w:val="18"/>
                <w:szCs w:val="18"/>
              </w:rPr>
            </w:pPr>
            <w:r w:rsidRPr="00B02FE4">
              <w:rPr>
                <w:sz w:val="18"/>
                <w:szCs w:val="18"/>
              </w:rPr>
              <w:t>Number of graduations (families)</w:t>
            </w:r>
          </w:p>
        </w:tc>
        <w:tc>
          <w:tcPr>
            <w:tcW w:w="517" w:type="pct"/>
            <w:tcBorders>
              <w:left w:val="nil"/>
              <w:right w:val="nil"/>
            </w:tcBorders>
            <w:shd w:val="clear" w:color="auto" w:fill="auto"/>
          </w:tcPr>
          <w:p w14:paraId="0EB961EE" w14:textId="77777777" w:rsidR="009D63DB" w:rsidRPr="00B02FE4" w:rsidRDefault="009D63DB" w:rsidP="00556344">
            <w:pPr>
              <w:pStyle w:val="Tabletext"/>
              <w:spacing w:beforeLines="40" w:before="96" w:afterLines="40" w:after="96"/>
              <w:ind w:right="119"/>
              <w:jc w:val="center"/>
              <w:rPr>
                <w:sz w:val="18"/>
                <w:szCs w:val="18"/>
              </w:rPr>
            </w:pPr>
            <w:r w:rsidRPr="00B02FE4">
              <w:rPr>
                <w:sz w:val="18"/>
                <w:szCs w:val="18"/>
              </w:rPr>
              <w:t>1,115</w:t>
            </w:r>
          </w:p>
        </w:tc>
        <w:tc>
          <w:tcPr>
            <w:tcW w:w="518" w:type="pct"/>
            <w:gridSpan w:val="2"/>
            <w:tcBorders>
              <w:left w:val="nil"/>
              <w:right w:val="nil"/>
            </w:tcBorders>
            <w:shd w:val="clear" w:color="auto" w:fill="auto"/>
          </w:tcPr>
          <w:p w14:paraId="78EE9072" w14:textId="77777777" w:rsidR="009D63DB" w:rsidRPr="00B02FE4" w:rsidRDefault="009D63DB" w:rsidP="00556344">
            <w:pPr>
              <w:pStyle w:val="Tabletext"/>
              <w:spacing w:beforeLines="40" w:before="96" w:afterLines="40" w:after="96"/>
              <w:ind w:right="119"/>
              <w:jc w:val="center"/>
              <w:rPr>
                <w:sz w:val="18"/>
                <w:szCs w:val="18"/>
              </w:rPr>
            </w:pPr>
            <w:r w:rsidRPr="00B02FE4">
              <w:rPr>
                <w:sz w:val="18"/>
                <w:szCs w:val="18"/>
              </w:rPr>
              <w:t>1,426</w:t>
            </w:r>
          </w:p>
        </w:tc>
        <w:tc>
          <w:tcPr>
            <w:tcW w:w="518" w:type="pct"/>
            <w:gridSpan w:val="2"/>
            <w:tcBorders>
              <w:left w:val="nil"/>
              <w:right w:val="nil"/>
            </w:tcBorders>
            <w:shd w:val="clear" w:color="auto" w:fill="auto"/>
          </w:tcPr>
          <w:p w14:paraId="73284CF6" w14:textId="77777777" w:rsidR="009D63DB" w:rsidRPr="00B02FE4" w:rsidRDefault="009D63DB" w:rsidP="00556344">
            <w:pPr>
              <w:pStyle w:val="Tabletext"/>
              <w:spacing w:beforeLines="40" w:before="96" w:afterLines="40" w:after="96"/>
              <w:ind w:right="119"/>
              <w:jc w:val="center"/>
              <w:rPr>
                <w:sz w:val="18"/>
                <w:szCs w:val="18"/>
              </w:rPr>
            </w:pPr>
            <w:r w:rsidRPr="00B02FE4">
              <w:rPr>
                <w:sz w:val="18"/>
                <w:szCs w:val="18"/>
              </w:rPr>
              <w:t>1,465</w:t>
            </w:r>
          </w:p>
        </w:tc>
        <w:tc>
          <w:tcPr>
            <w:tcW w:w="601" w:type="pct"/>
            <w:gridSpan w:val="2"/>
            <w:tcBorders>
              <w:left w:val="nil"/>
            </w:tcBorders>
          </w:tcPr>
          <w:p w14:paraId="6C1D7AC4" w14:textId="77777777" w:rsidR="009D63DB" w:rsidRPr="00B02FE4" w:rsidRDefault="009D63DB" w:rsidP="00556344">
            <w:pPr>
              <w:pStyle w:val="Tabletext"/>
              <w:spacing w:beforeLines="40" w:before="96" w:afterLines="40" w:after="96"/>
              <w:ind w:right="119"/>
              <w:jc w:val="center"/>
              <w:rPr>
                <w:sz w:val="18"/>
                <w:szCs w:val="18"/>
              </w:rPr>
            </w:pPr>
            <w:r w:rsidRPr="00B02FE4">
              <w:rPr>
                <w:sz w:val="18"/>
                <w:szCs w:val="18"/>
              </w:rPr>
              <w:t>n/a</w:t>
            </w:r>
          </w:p>
        </w:tc>
      </w:tr>
      <w:tr w:rsidR="009D63DB" w14:paraId="76EDA69E" w14:textId="77777777" w:rsidTr="009D5A24">
        <w:tblPrEx>
          <w:tblBorders>
            <w:bottom w:val="single" w:sz="4" w:space="0" w:color="646464"/>
            <w:insideH w:val="single" w:sz="4" w:space="0" w:color="646464"/>
          </w:tblBorders>
        </w:tblPrEx>
        <w:trPr>
          <w:cantSplit/>
        </w:trPr>
        <w:tc>
          <w:tcPr>
            <w:tcW w:w="2846" w:type="pct"/>
            <w:tcBorders>
              <w:right w:val="nil"/>
            </w:tcBorders>
            <w:shd w:val="clear" w:color="auto" w:fill="auto"/>
            <w:vAlign w:val="center"/>
          </w:tcPr>
          <w:p w14:paraId="6E1148B3" w14:textId="77777777" w:rsidR="009D63DB" w:rsidRPr="00B02FE4" w:rsidRDefault="009D63DB" w:rsidP="00556344">
            <w:pPr>
              <w:pStyle w:val="Tabletext"/>
              <w:spacing w:beforeLines="40" w:before="96" w:afterLines="40" w:after="96"/>
              <w:ind w:right="119"/>
              <w:rPr>
                <w:sz w:val="18"/>
                <w:szCs w:val="18"/>
              </w:rPr>
            </w:pPr>
            <w:r w:rsidRPr="00B02FE4">
              <w:rPr>
                <w:sz w:val="18"/>
                <w:szCs w:val="18"/>
              </w:rPr>
              <w:t>Number of survey responses (all families)</w:t>
            </w:r>
          </w:p>
        </w:tc>
        <w:tc>
          <w:tcPr>
            <w:tcW w:w="517" w:type="pct"/>
            <w:tcBorders>
              <w:left w:val="nil"/>
              <w:right w:val="nil"/>
            </w:tcBorders>
            <w:shd w:val="clear" w:color="auto" w:fill="auto"/>
          </w:tcPr>
          <w:p w14:paraId="281EF876" w14:textId="77777777" w:rsidR="009D63DB" w:rsidRPr="00B02FE4" w:rsidRDefault="009D63DB" w:rsidP="00556344">
            <w:pPr>
              <w:pStyle w:val="Tabletext"/>
              <w:spacing w:beforeLines="40" w:before="96" w:afterLines="40" w:after="96"/>
              <w:ind w:right="119"/>
              <w:jc w:val="center"/>
              <w:rPr>
                <w:sz w:val="18"/>
                <w:szCs w:val="18"/>
              </w:rPr>
            </w:pPr>
            <w:r w:rsidRPr="00B02FE4">
              <w:rPr>
                <w:sz w:val="18"/>
                <w:szCs w:val="18"/>
              </w:rPr>
              <w:t>907</w:t>
            </w:r>
          </w:p>
        </w:tc>
        <w:tc>
          <w:tcPr>
            <w:tcW w:w="518" w:type="pct"/>
            <w:gridSpan w:val="2"/>
            <w:tcBorders>
              <w:left w:val="nil"/>
              <w:right w:val="nil"/>
            </w:tcBorders>
            <w:shd w:val="clear" w:color="auto" w:fill="auto"/>
          </w:tcPr>
          <w:p w14:paraId="472E7D0A" w14:textId="77777777" w:rsidR="009D63DB" w:rsidRPr="00B02FE4" w:rsidRDefault="009D63DB" w:rsidP="00556344">
            <w:pPr>
              <w:pStyle w:val="Tabletext"/>
              <w:spacing w:beforeLines="40" w:before="96" w:afterLines="40" w:after="96"/>
              <w:ind w:right="119"/>
              <w:jc w:val="center"/>
              <w:rPr>
                <w:sz w:val="18"/>
                <w:szCs w:val="18"/>
              </w:rPr>
            </w:pPr>
            <w:r w:rsidRPr="00B02FE4">
              <w:rPr>
                <w:sz w:val="18"/>
                <w:szCs w:val="18"/>
              </w:rPr>
              <w:t>1,105</w:t>
            </w:r>
          </w:p>
        </w:tc>
        <w:tc>
          <w:tcPr>
            <w:tcW w:w="518" w:type="pct"/>
            <w:gridSpan w:val="2"/>
            <w:tcBorders>
              <w:left w:val="nil"/>
              <w:right w:val="nil"/>
            </w:tcBorders>
            <w:shd w:val="clear" w:color="auto" w:fill="auto"/>
          </w:tcPr>
          <w:p w14:paraId="5D7FCEFC" w14:textId="77777777" w:rsidR="009D63DB" w:rsidRPr="00B02FE4" w:rsidRDefault="009D63DB" w:rsidP="00556344">
            <w:pPr>
              <w:pStyle w:val="Tabletext"/>
              <w:spacing w:beforeLines="40" w:before="96" w:afterLines="40" w:after="96"/>
              <w:ind w:right="119"/>
              <w:jc w:val="center"/>
              <w:rPr>
                <w:sz w:val="18"/>
                <w:szCs w:val="18"/>
              </w:rPr>
            </w:pPr>
            <w:r w:rsidRPr="00B02FE4">
              <w:rPr>
                <w:sz w:val="18"/>
                <w:szCs w:val="18"/>
              </w:rPr>
              <w:t>1,266</w:t>
            </w:r>
          </w:p>
        </w:tc>
        <w:tc>
          <w:tcPr>
            <w:tcW w:w="601" w:type="pct"/>
            <w:gridSpan w:val="2"/>
            <w:tcBorders>
              <w:left w:val="nil"/>
            </w:tcBorders>
          </w:tcPr>
          <w:p w14:paraId="0B347809" w14:textId="77777777" w:rsidR="009D63DB" w:rsidRPr="00B02FE4" w:rsidRDefault="009D63DB" w:rsidP="00556344">
            <w:pPr>
              <w:pStyle w:val="Tabletext"/>
              <w:spacing w:beforeLines="40" w:before="96" w:afterLines="40" w:after="96"/>
              <w:ind w:right="119"/>
              <w:jc w:val="center"/>
              <w:rPr>
                <w:sz w:val="18"/>
                <w:szCs w:val="18"/>
              </w:rPr>
            </w:pPr>
            <w:r w:rsidRPr="00B02FE4">
              <w:rPr>
                <w:sz w:val="18"/>
                <w:szCs w:val="18"/>
              </w:rPr>
              <w:t>17</w:t>
            </w:r>
          </w:p>
        </w:tc>
      </w:tr>
      <w:tr w:rsidR="009D63DB" w14:paraId="35C5EA21" w14:textId="77777777" w:rsidTr="009D5A24">
        <w:tblPrEx>
          <w:tblBorders>
            <w:bottom w:val="single" w:sz="4" w:space="0" w:color="646464"/>
            <w:insideH w:val="single" w:sz="4" w:space="0" w:color="646464"/>
          </w:tblBorders>
        </w:tblPrEx>
        <w:trPr>
          <w:cantSplit/>
        </w:trPr>
        <w:tc>
          <w:tcPr>
            <w:tcW w:w="2846" w:type="pct"/>
            <w:tcBorders>
              <w:right w:val="nil"/>
            </w:tcBorders>
            <w:shd w:val="clear" w:color="auto" w:fill="auto"/>
            <w:vAlign w:val="center"/>
          </w:tcPr>
          <w:p w14:paraId="161DE1D4" w14:textId="77777777" w:rsidR="009D63DB" w:rsidRPr="00B02FE4" w:rsidRDefault="009D63DB" w:rsidP="00556344">
            <w:pPr>
              <w:pStyle w:val="Tablelistbullet"/>
              <w:spacing w:beforeLines="40" w:before="96" w:afterLines="40" w:after="96"/>
              <w:ind w:left="426" w:right="119" w:hanging="142"/>
              <w:rPr>
                <w:i/>
                <w:sz w:val="18"/>
                <w:szCs w:val="18"/>
              </w:rPr>
            </w:pPr>
            <w:r w:rsidRPr="00B02FE4">
              <w:rPr>
                <w:i/>
                <w:sz w:val="18"/>
                <w:szCs w:val="18"/>
              </w:rPr>
              <w:t>Number of survey responses – Indigenous families*</w:t>
            </w:r>
          </w:p>
        </w:tc>
        <w:tc>
          <w:tcPr>
            <w:tcW w:w="517" w:type="pct"/>
            <w:tcBorders>
              <w:left w:val="nil"/>
              <w:right w:val="nil"/>
            </w:tcBorders>
            <w:shd w:val="clear" w:color="auto" w:fill="auto"/>
          </w:tcPr>
          <w:p w14:paraId="136D412F" w14:textId="77777777" w:rsidR="009D63DB" w:rsidRPr="00B02FE4" w:rsidRDefault="009D63DB" w:rsidP="00556344">
            <w:pPr>
              <w:pStyle w:val="Tabletext"/>
              <w:spacing w:beforeLines="40" w:before="96" w:afterLines="40" w:after="96"/>
              <w:ind w:right="119"/>
              <w:jc w:val="center"/>
              <w:rPr>
                <w:i/>
                <w:sz w:val="18"/>
                <w:szCs w:val="18"/>
              </w:rPr>
            </w:pPr>
            <w:r w:rsidRPr="00B02FE4">
              <w:rPr>
                <w:i/>
                <w:sz w:val="18"/>
                <w:szCs w:val="18"/>
              </w:rPr>
              <w:t>6</w:t>
            </w:r>
          </w:p>
        </w:tc>
        <w:tc>
          <w:tcPr>
            <w:tcW w:w="518" w:type="pct"/>
            <w:gridSpan w:val="2"/>
            <w:tcBorders>
              <w:left w:val="nil"/>
              <w:right w:val="nil"/>
            </w:tcBorders>
            <w:shd w:val="clear" w:color="auto" w:fill="auto"/>
          </w:tcPr>
          <w:p w14:paraId="616A6045" w14:textId="77777777" w:rsidR="009D63DB" w:rsidRPr="00B02FE4" w:rsidRDefault="009D63DB" w:rsidP="00556344">
            <w:pPr>
              <w:pStyle w:val="Tabletext"/>
              <w:spacing w:beforeLines="40" w:before="96" w:afterLines="40" w:after="96"/>
              <w:ind w:right="119"/>
              <w:jc w:val="center"/>
              <w:rPr>
                <w:i/>
                <w:sz w:val="18"/>
                <w:szCs w:val="18"/>
              </w:rPr>
            </w:pPr>
            <w:r w:rsidRPr="00B02FE4">
              <w:rPr>
                <w:i/>
                <w:sz w:val="18"/>
                <w:szCs w:val="18"/>
              </w:rPr>
              <w:t>214</w:t>
            </w:r>
          </w:p>
        </w:tc>
        <w:tc>
          <w:tcPr>
            <w:tcW w:w="518" w:type="pct"/>
            <w:gridSpan w:val="2"/>
            <w:tcBorders>
              <w:left w:val="nil"/>
              <w:right w:val="nil"/>
            </w:tcBorders>
            <w:shd w:val="clear" w:color="auto" w:fill="auto"/>
          </w:tcPr>
          <w:p w14:paraId="48FC19BF" w14:textId="77777777" w:rsidR="009D63DB" w:rsidRPr="00B02FE4" w:rsidRDefault="009D63DB" w:rsidP="00556344">
            <w:pPr>
              <w:pStyle w:val="Tabletext"/>
              <w:spacing w:beforeLines="40" w:before="96" w:afterLines="40" w:after="96"/>
              <w:ind w:right="119"/>
              <w:jc w:val="center"/>
              <w:rPr>
                <w:i/>
                <w:sz w:val="18"/>
                <w:szCs w:val="18"/>
              </w:rPr>
            </w:pPr>
            <w:r w:rsidRPr="00B02FE4">
              <w:rPr>
                <w:i/>
                <w:sz w:val="18"/>
                <w:szCs w:val="18"/>
              </w:rPr>
              <w:t>257</w:t>
            </w:r>
          </w:p>
        </w:tc>
        <w:tc>
          <w:tcPr>
            <w:tcW w:w="601" w:type="pct"/>
            <w:gridSpan w:val="2"/>
            <w:tcBorders>
              <w:left w:val="nil"/>
            </w:tcBorders>
          </w:tcPr>
          <w:p w14:paraId="0A7496B2" w14:textId="77777777" w:rsidR="009D63DB" w:rsidRPr="00B02FE4" w:rsidRDefault="009D63DB" w:rsidP="00556344">
            <w:pPr>
              <w:pStyle w:val="Tabletext"/>
              <w:spacing w:beforeLines="40" w:before="96" w:afterLines="40" w:after="96"/>
              <w:ind w:right="119"/>
              <w:jc w:val="center"/>
              <w:rPr>
                <w:i/>
                <w:sz w:val="18"/>
                <w:szCs w:val="18"/>
              </w:rPr>
            </w:pPr>
            <w:r w:rsidRPr="00B02FE4">
              <w:rPr>
                <w:i/>
                <w:sz w:val="18"/>
                <w:szCs w:val="18"/>
              </w:rPr>
              <w:t>1</w:t>
            </w:r>
          </w:p>
        </w:tc>
      </w:tr>
      <w:tr w:rsidR="009D63DB" w14:paraId="385A3AF0" w14:textId="77777777" w:rsidTr="009D5A24">
        <w:tblPrEx>
          <w:tblBorders>
            <w:bottom w:val="single" w:sz="4" w:space="0" w:color="646464"/>
            <w:insideH w:val="single" w:sz="4" w:space="0" w:color="646464"/>
          </w:tblBorders>
        </w:tblPrEx>
        <w:trPr>
          <w:cantSplit/>
        </w:trPr>
        <w:tc>
          <w:tcPr>
            <w:tcW w:w="2846" w:type="pct"/>
            <w:tcBorders>
              <w:right w:val="nil"/>
            </w:tcBorders>
            <w:shd w:val="clear" w:color="auto" w:fill="auto"/>
            <w:vAlign w:val="center"/>
          </w:tcPr>
          <w:p w14:paraId="04B3C810" w14:textId="77777777" w:rsidR="009D63DB" w:rsidRPr="00B02FE4" w:rsidRDefault="009D63DB" w:rsidP="00556344">
            <w:pPr>
              <w:pStyle w:val="Tablelistbullet"/>
              <w:spacing w:beforeLines="40" w:before="96" w:afterLines="40" w:after="96"/>
              <w:ind w:left="426" w:right="119" w:hanging="142"/>
              <w:rPr>
                <w:i/>
                <w:sz w:val="18"/>
                <w:szCs w:val="18"/>
              </w:rPr>
            </w:pPr>
            <w:r w:rsidRPr="00B02FE4">
              <w:rPr>
                <w:i/>
                <w:sz w:val="18"/>
                <w:szCs w:val="18"/>
              </w:rPr>
              <w:t>Number of survey responses – CALD families</w:t>
            </w:r>
          </w:p>
        </w:tc>
        <w:tc>
          <w:tcPr>
            <w:tcW w:w="517" w:type="pct"/>
            <w:tcBorders>
              <w:left w:val="nil"/>
              <w:right w:val="nil"/>
            </w:tcBorders>
            <w:shd w:val="clear" w:color="auto" w:fill="auto"/>
          </w:tcPr>
          <w:p w14:paraId="000EB9A6" w14:textId="77777777" w:rsidR="009D63DB" w:rsidRPr="00B02FE4" w:rsidRDefault="009D63DB" w:rsidP="00556344">
            <w:pPr>
              <w:pStyle w:val="Tabletext"/>
              <w:spacing w:beforeLines="40" w:before="96" w:afterLines="40" w:after="96"/>
              <w:ind w:right="119"/>
              <w:jc w:val="center"/>
              <w:rPr>
                <w:i/>
                <w:sz w:val="18"/>
                <w:szCs w:val="18"/>
              </w:rPr>
            </w:pPr>
            <w:r w:rsidRPr="00B02FE4">
              <w:rPr>
                <w:i/>
                <w:sz w:val="18"/>
                <w:szCs w:val="18"/>
              </w:rPr>
              <w:t>260</w:t>
            </w:r>
          </w:p>
        </w:tc>
        <w:tc>
          <w:tcPr>
            <w:tcW w:w="518" w:type="pct"/>
            <w:gridSpan w:val="2"/>
            <w:tcBorders>
              <w:left w:val="nil"/>
              <w:right w:val="nil"/>
            </w:tcBorders>
            <w:shd w:val="clear" w:color="auto" w:fill="auto"/>
          </w:tcPr>
          <w:p w14:paraId="4FF4D2BF" w14:textId="77777777" w:rsidR="009D63DB" w:rsidRPr="00B02FE4" w:rsidRDefault="009D63DB" w:rsidP="00556344">
            <w:pPr>
              <w:pStyle w:val="Tabletext"/>
              <w:spacing w:beforeLines="40" w:before="96" w:afterLines="40" w:after="96"/>
              <w:ind w:right="119"/>
              <w:jc w:val="center"/>
              <w:rPr>
                <w:i/>
                <w:sz w:val="18"/>
                <w:szCs w:val="18"/>
              </w:rPr>
            </w:pPr>
            <w:r w:rsidRPr="00B02FE4">
              <w:rPr>
                <w:i/>
                <w:sz w:val="18"/>
                <w:szCs w:val="18"/>
              </w:rPr>
              <w:t>296</w:t>
            </w:r>
          </w:p>
        </w:tc>
        <w:tc>
          <w:tcPr>
            <w:tcW w:w="518" w:type="pct"/>
            <w:gridSpan w:val="2"/>
            <w:tcBorders>
              <w:left w:val="nil"/>
              <w:right w:val="nil"/>
            </w:tcBorders>
            <w:shd w:val="clear" w:color="auto" w:fill="auto"/>
          </w:tcPr>
          <w:p w14:paraId="7E45C120" w14:textId="77777777" w:rsidR="009D63DB" w:rsidRPr="00B02FE4" w:rsidRDefault="009D63DB" w:rsidP="00556344">
            <w:pPr>
              <w:pStyle w:val="Tabletext"/>
              <w:spacing w:beforeLines="40" w:before="96" w:afterLines="40" w:after="96"/>
              <w:ind w:right="119"/>
              <w:jc w:val="center"/>
              <w:rPr>
                <w:i/>
                <w:sz w:val="18"/>
                <w:szCs w:val="18"/>
              </w:rPr>
            </w:pPr>
            <w:r w:rsidRPr="00B02FE4">
              <w:rPr>
                <w:i/>
                <w:sz w:val="18"/>
                <w:szCs w:val="18"/>
              </w:rPr>
              <w:t>333</w:t>
            </w:r>
          </w:p>
        </w:tc>
        <w:tc>
          <w:tcPr>
            <w:tcW w:w="601" w:type="pct"/>
            <w:gridSpan w:val="2"/>
            <w:tcBorders>
              <w:left w:val="nil"/>
            </w:tcBorders>
          </w:tcPr>
          <w:p w14:paraId="550EEB00" w14:textId="77777777" w:rsidR="009D63DB" w:rsidRPr="00B02FE4" w:rsidRDefault="009D63DB" w:rsidP="00556344">
            <w:pPr>
              <w:pStyle w:val="Tabletext"/>
              <w:spacing w:beforeLines="40" w:before="96" w:afterLines="40" w:after="96"/>
              <w:ind w:right="119"/>
              <w:jc w:val="center"/>
              <w:rPr>
                <w:i/>
                <w:sz w:val="18"/>
                <w:szCs w:val="18"/>
              </w:rPr>
            </w:pPr>
            <w:r w:rsidRPr="00B02FE4">
              <w:rPr>
                <w:i/>
                <w:sz w:val="18"/>
                <w:szCs w:val="18"/>
              </w:rPr>
              <w:t>11</w:t>
            </w:r>
          </w:p>
        </w:tc>
      </w:tr>
      <w:tr w:rsidR="009D63DB" w14:paraId="501599C5" w14:textId="77777777" w:rsidTr="009D5A24">
        <w:tblPrEx>
          <w:tblBorders>
            <w:bottom w:val="single" w:sz="4" w:space="0" w:color="646464"/>
            <w:insideH w:val="single" w:sz="4" w:space="0" w:color="646464"/>
          </w:tblBorders>
        </w:tblPrEx>
        <w:trPr>
          <w:cantSplit/>
        </w:trPr>
        <w:tc>
          <w:tcPr>
            <w:tcW w:w="2846" w:type="pct"/>
            <w:tcBorders>
              <w:right w:val="nil"/>
            </w:tcBorders>
            <w:shd w:val="clear" w:color="auto" w:fill="auto"/>
            <w:vAlign w:val="center"/>
          </w:tcPr>
          <w:p w14:paraId="7893DE27" w14:textId="77777777" w:rsidR="009D63DB" w:rsidRPr="00B02FE4" w:rsidRDefault="009D63DB" w:rsidP="00556344">
            <w:pPr>
              <w:pStyle w:val="Tabletext"/>
              <w:spacing w:beforeLines="40" w:before="96" w:afterLines="40" w:after="96"/>
              <w:ind w:right="119"/>
              <w:rPr>
                <w:sz w:val="18"/>
                <w:szCs w:val="18"/>
              </w:rPr>
            </w:pPr>
            <w:r w:rsidRPr="00B02FE4">
              <w:rPr>
                <w:sz w:val="18"/>
                <w:szCs w:val="18"/>
              </w:rPr>
              <w:t>Estimated survey response rate</w:t>
            </w:r>
          </w:p>
        </w:tc>
        <w:tc>
          <w:tcPr>
            <w:tcW w:w="517" w:type="pct"/>
            <w:tcBorders>
              <w:left w:val="nil"/>
              <w:right w:val="nil"/>
            </w:tcBorders>
            <w:shd w:val="clear" w:color="auto" w:fill="auto"/>
          </w:tcPr>
          <w:p w14:paraId="5BBE7D9F" w14:textId="77777777" w:rsidR="009D63DB" w:rsidRPr="00B02FE4" w:rsidRDefault="009D63DB" w:rsidP="00556344">
            <w:pPr>
              <w:pStyle w:val="Tabletext"/>
              <w:spacing w:beforeLines="40" w:before="96" w:afterLines="40" w:after="96"/>
              <w:ind w:right="119"/>
              <w:jc w:val="center"/>
              <w:rPr>
                <w:sz w:val="18"/>
                <w:szCs w:val="18"/>
              </w:rPr>
            </w:pPr>
            <w:r w:rsidRPr="00B02FE4">
              <w:rPr>
                <w:sz w:val="18"/>
                <w:szCs w:val="18"/>
              </w:rPr>
              <w:t>81%</w:t>
            </w:r>
          </w:p>
        </w:tc>
        <w:tc>
          <w:tcPr>
            <w:tcW w:w="518" w:type="pct"/>
            <w:gridSpan w:val="2"/>
            <w:tcBorders>
              <w:left w:val="nil"/>
              <w:right w:val="nil"/>
            </w:tcBorders>
            <w:shd w:val="clear" w:color="auto" w:fill="auto"/>
          </w:tcPr>
          <w:p w14:paraId="35E6158D" w14:textId="77777777" w:rsidR="009D63DB" w:rsidRPr="00B02FE4" w:rsidRDefault="009D63DB" w:rsidP="00556344">
            <w:pPr>
              <w:pStyle w:val="Tabletext"/>
              <w:spacing w:beforeLines="40" w:before="96" w:afterLines="40" w:after="96"/>
              <w:ind w:right="119"/>
              <w:jc w:val="center"/>
              <w:rPr>
                <w:sz w:val="18"/>
                <w:szCs w:val="18"/>
              </w:rPr>
            </w:pPr>
            <w:r w:rsidRPr="00B02FE4">
              <w:rPr>
                <w:sz w:val="18"/>
                <w:szCs w:val="18"/>
              </w:rPr>
              <w:t>78%</w:t>
            </w:r>
          </w:p>
        </w:tc>
        <w:tc>
          <w:tcPr>
            <w:tcW w:w="518" w:type="pct"/>
            <w:gridSpan w:val="2"/>
            <w:tcBorders>
              <w:left w:val="nil"/>
              <w:right w:val="nil"/>
            </w:tcBorders>
            <w:shd w:val="clear" w:color="auto" w:fill="auto"/>
          </w:tcPr>
          <w:p w14:paraId="56D5A56D" w14:textId="77777777" w:rsidR="009D63DB" w:rsidRPr="00B02FE4" w:rsidRDefault="009D63DB" w:rsidP="00556344">
            <w:pPr>
              <w:pStyle w:val="Tabletext"/>
              <w:spacing w:beforeLines="40" w:before="96" w:afterLines="40" w:after="96"/>
              <w:ind w:right="119"/>
              <w:jc w:val="center"/>
              <w:rPr>
                <w:sz w:val="18"/>
                <w:szCs w:val="18"/>
              </w:rPr>
            </w:pPr>
            <w:r w:rsidRPr="00B02FE4">
              <w:rPr>
                <w:sz w:val="18"/>
                <w:szCs w:val="18"/>
              </w:rPr>
              <w:t>86%</w:t>
            </w:r>
          </w:p>
        </w:tc>
        <w:tc>
          <w:tcPr>
            <w:tcW w:w="601" w:type="pct"/>
            <w:gridSpan w:val="2"/>
            <w:tcBorders>
              <w:left w:val="nil"/>
            </w:tcBorders>
          </w:tcPr>
          <w:p w14:paraId="5D383351" w14:textId="77777777" w:rsidR="009D63DB" w:rsidRPr="00B02FE4" w:rsidRDefault="009D63DB" w:rsidP="00556344">
            <w:pPr>
              <w:pStyle w:val="Tabletext"/>
              <w:spacing w:beforeLines="40" w:before="96" w:afterLines="40" w:after="96"/>
              <w:ind w:right="119"/>
              <w:jc w:val="center"/>
              <w:rPr>
                <w:sz w:val="18"/>
                <w:szCs w:val="18"/>
              </w:rPr>
            </w:pPr>
            <w:r w:rsidRPr="00B02FE4">
              <w:rPr>
                <w:sz w:val="18"/>
                <w:szCs w:val="18"/>
              </w:rPr>
              <w:t>n/a</w:t>
            </w:r>
          </w:p>
        </w:tc>
      </w:tr>
      <w:tr w:rsidR="009D63DB" w14:paraId="1C87DB20" w14:textId="77777777" w:rsidTr="009D5A24">
        <w:tblPrEx>
          <w:tblBorders>
            <w:bottom w:val="single" w:sz="4" w:space="0" w:color="646464"/>
            <w:insideH w:val="single" w:sz="4" w:space="0" w:color="646464"/>
          </w:tblBorders>
        </w:tblPrEx>
        <w:trPr>
          <w:cantSplit/>
        </w:trPr>
        <w:tc>
          <w:tcPr>
            <w:tcW w:w="5000" w:type="pct"/>
            <w:gridSpan w:val="8"/>
            <w:tcBorders>
              <w:bottom w:val="single" w:sz="4" w:space="0" w:color="646464"/>
            </w:tcBorders>
            <w:shd w:val="clear" w:color="auto" w:fill="auto"/>
          </w:tcPr>
          <w:p w14:paraId="67B8F142" w14:textId="77777777" w:rsidR="009D63DB" w:rsidRPr="00B02FE4" w:rsidRDefault="009D63DB" w:rsidP="0040707B">
            <w:pPr>
              <w:pStyle w:val="Source"/>
              <w:rPr>
                <w:rFonts w:eastAsia="Times New Roman" w:cs="Times New Roman"/>
                <w:i w:val="0"/>
                <w:caps w:val="0"/>
                <w:spacing w:val="0"/>
                <w:sz w:val="14"/>
                <w:szCs w:val="14"/>
              </w:rPr>
            </w:pPr>
            <w:r w:rsidRPr="00B02FE4">
              <w:rPr>
                <w:rFonts w:eastAsia="Times New Roman" w:cs="Times New Roman"/>
                <w:i w:val="0"/>
                <w:caps w:val="0"/>
                <w:spacing w:val="0"/>
                <w:sz w:val="14"/>
                <w:szCs w:val="14"/>
              </w:rPr>
              <w:t xml:space="preserve">Note: * Survey response numbers relate to Indigenous Family outcomes. Survey responses for Indigenous Child outcomes were 6 (in 2013), 226 (in 2014), 276 (in 2015) and 1 in (2016). Survey responses for All Families and CALD Families were the same for Child and Family outcomes. </w:t>
            </w:r>
          </w:p>
          <w:p w14:paraId="3D0C50E3" w14:textId="77777777" w:rsidR="009D63DB" w:rsidRDefault="009D63DB" w:rsidP="0040707B">
            <w:pPr>
              <w:pStyle w:val="Source"/>
            </w:pPr>
            <w:r w:rsidRPr="00B02FE4">
              <w:rPr>
                <w:sz w:val="14"/>
                <w:szCs w:val="14"/>
              </w:rPr>
              <w:t>Source: acil allen consulting 2018, ANALYSIS OF HIPPY AUSTRALIA DATA</w:t>
            </w:r>
          </w:p>
        </w:tc>
      </w:tr>
    </w:tbl>
    <w:p w14:paraId="22EE191E" w14:textId="4BAD55AB" w:rsidR="009D63DB" w:rsidRDefault="007A1315" w:rsidP="007A55E5">
      <w:pPr>
        <w:pStyle w:val="BodyText"/>
        <w:rPr>
          <w:lang w:eastAsia="en-AU"/>
        </w:rPr>
      </w:pPr>
      <w:r>
        <w:rPr>
          <w:lang w:eastAsia="en-AU"/>
        </w:rPr>
        <w:t>T</w:t>
      </w:r>
      <w:r w:rsidR="009D63DB">
        <w:rPr>
          <w:lang w:eastAsia="en-AU"/>
        </w:rPr>
        <w:t xml:space="preserve">his chapter also incorporates findings from the targeted consultations with 20 HIPPY sites, primarily based on reflection by consultees on the benefits of HIPPY. </w:t>
      </w:r>
    </w:p>
    <w:p w14:paraId="23465A1C" w14:textId="16FCA808" w:rsidR="009D63DB" w:rsidRPr="00777420" w:rsidRDefault="009D63DB" w:rsidP="00E829B5">
      <w:pPr>
        <w:pStyle w:val="Heading2"/>
      </w:pPr>
      <w:bookmarkStart w:id="125" w:name="_Toc519242220"/>
      <w:r w:rsidRPr="00777420">
        <w:t>Child outcomes across the HIPPY population, and for Indigenous and CALD cohorts</w:t>
      </w:r>
      <w:bookmarkEnd w:id="125"/>
    </w:p>
    <w:p w14:paraId="5CFB9F37" w14:textId="77777777" w:rsidR="009D63DB" w:rsidRDefault="009D63DB" w:rsidP="007A55E5">
      <w:pPr>
        <w:pStyle w:val="BodyText"/>
      </w:pPr>
      <w:r w:rsidRPr="00096D2D">
        <w:t xml:space="preserve">This section </w:t>
      </w:r>
      <w:r>
        <w:t xml:space="preserve">firstly </w:t>
      </w:r>
      <w:r w:rsidRPr="00096D2D">
        <w:t>presents the main literature reviewed relating to child outcomes</w:t>
      </w:r>
      <w:r w:rsidRPr="00F46DF3">
        <w:t xml:space="preserve"> </w:t>
      </w:r>
      <w:r>
        <w:t>and</w:t>
      </w:r>
      <w:r w:rsidRPr="00096D2D">
        <w:t xml:space="preserve"> discusses the analysis of administrative data</w:t>
      </w:r>
      <w:r>
        <w:t xml:space="preserve"> relating to child outcomes across the HIPPY population. T</w:t>
      </w:r>
      <w:r w:rsidRPr="00096D2D">
        <w:t xml:space="preserve">he main literature </w:t>
      </w:r>
      <w:r>
        <w:t>and</w:t>
      </w:r>
      <w:r w:rsidRPr="00096D2D">
        <w:t xml:space="preserve"> administrative data</w:t>
      </w:r>
      <w:r>
        <w:t xml:space="preserve"> relating to child outcomes for HIPPY </w:t>
      </w:r>
      <w:r w:rsidRPr="001B570F">
        <w:t>for Indigenous and CALD cohorts</w:t>
      </w:r>
      <w:r>
        <w:t xml:space="preserve"> is then discussed.</w:t>
      </w:r>
    </w:p>
    <w:p w14:paraId="3C17DFEA" w14:textId="32C1B4C0" w:rsidR="009D63DB" w:rsidRDefault="009D63DB" w:rsidP="007A55E5">
      <w:pPr>
        <w:pStyle w:val="BodyText"/>
      </w:pPr>
      <w:r w:rsidRPr="00B8404D">
        <w:t xml:space="preserve">The </w:t>
      </w:r>
      <w:r>
        <w:t>HIPPY literature (Australian and international) is discussed below</w:t>
      </w:r>
      <w:r w:rsidRPr="0081506F">
        <w:t xml:space="preserve"> </w:t>
      </w:r>
      <w:r>
        <w:t xml:space="preserve">relating to the </w:t>
      </w:r>
      <w:r w:rsidRPr="0081506F">
        <w:t xml:space="preserve">achievement of child outcomes </w:t>
      </w:r>
      <w:r>
        <w:t>considering</w:t>
      </w:r>
      <w:r w:rsidRPr="00B8404D">
        <w:t xml:space="preserve"> early cognitive skills</w:t>
      </w:r>
      <w:r>
        <w:t xml:space="preserve"> and socio-emotional development</w:t>
      </w:r>
      <w:r w:rsidRPr="00B8404D">
        <w:t xml:space="preserve">. </w:t>
      </w:r>
      <w:r>
        <w:t>The dimensions ar</w:t>
      </w:r>
      <w:r w:rsidRPr="00B8404D">
        <w:t xml:space="preserve">e addressed in </w:t>
      </w:r>
      <w:r>
        <w:t>turn</w:t>
      </w:r>
      <w:r w:rsidRPr="00B8404D">
        <w:t xml:space="preserve"> however, </w:t>
      </w:r>
      <w:r>
        <w:t>it is</w:t>
      </w:r>
      <w:r w:rsidRPr="00B8404D">
        <w:t xml:space="preserve"> </w:t>
      </w:r>
      <w:r>
        <w:t xml:space="preserve">recognised that the dimensions </w:t>
      </w:r>
      <w:r w:rsidRPr="00B8404D">
        <w:t xml:space="preserve">are interconnected. </w:t>
      </w:r>
      <w:r>
        <w:t xml:space="preserve">Literature relating to the presence of child outcomes in the </w:t>
      </w:r>
      <w:r w:rsidR="00CB0EB3">
        <w:t>medium term</w:t>
      </w:r>
      <w:r>
        <w:t xml:space="preserve"> post participation in the program is also discussed.</w:t>
      </w:r>
    </w:p>
    <w:p w14:paraId="7AF5F32A" w14:textId="77777777" w:rsidR="009D63DB" w:rsidRDefault="009D63DB" w:rsidP="00AC3986">
      <w:pPr>
        <w:pStyle w:val="Heading3"/>
      </w:pPr>
      <w:r w:rsidRPr="00F46DF3">
        <w:t xml:space="preserve">Child outcomes across the HIPPY population </w:t>
      </w:r>
    </w:p>
    <w:p w14:paraId="487E8652" w14:textId="1A0EBA7D" w:rsidR="009D63DB" w:rsidRDefault="001E2872" w:rsidP="007A55E5">
      <w:pPr>
        <w:pStyle w:val="BodyText"/>
      </w:pPr>
      <w:r>
        <w:t>The</w:t>
      </w:r>
      <w:r w:rsidR="009D63DB">
        <w:t xml:space="preserve"> 2011 evaluation of the national rollout of HIPPY undertaken </w:t>
      </w:r>
      <w:r w:rsidR="009D63DB" w:rsidRPr="00DF31EC">
        <w:t xml:space="preserve">by Monash University and </w:t>
      </w:r>
      <w:r w:rsidR="009D63DB">
        <w:t xml:space="preserve">BSL </w:t>
      </w:r>
      <w:r w:rsidR="009D63DB" w:rsidRPr="00E3284F">
        <w:t>(</w:t>
      </w:r>
      <w:r w:rsidR="009D63DB" w:rsidRPr="00266B25">
        <w:t xml:space="preserve">Liddell, </w:t>
      </w:r>
      <w:r>
        <w:t>et al.</w:t>
      </w:r>
      <w:r w:rsidR="009D63DB" w:rsidRPr="00266B25">
        <w:t>, 2011)</w:t>
      </w:r>
      <w:r w:rsidR="009D63DB">
        <w:t xml:space="preserve"> provides the most </w:t>
      </w:r>
      <w:r w:rsidR="009D63DB" w:rsidRPr="00E3284F">
        <w:t>recent, relevant, and quality evidence on child outcomes</w:t>
      </w:r>
      <w:r w:rsidR="009D63DB">
        <w:t xml:space="preserve"> arising from HIPPY</w:t>
      </w:r>
      <w:r w:rsidR="009D63DB" w:rsidRPr="00E3284F">
        <w:t xml:space="preserve"> in Australia</w:t>
      </w:r>
      <w:r w:rsidR="009D63DB" w:rsidRPr="00266B25">
        <w:t xml:space="preserve">. HIPPY data was charted against </w:t>
      </w:r>
      <w:r w:rsidR="009D63DB">
        <w:t xml:space="preserve">a matched </w:t>
      </w:r>
      <w:r w:rsidR="009D63DB" w:rsidRPr="00D4796A">
        <w:t xml:space="preserve">comparison group obtained from the </w:t>
      </w:r>
      <w:r w:rsidRPr="001E2872">
        <w:t>Longitudinal Survey of Australian Children</w:t>
      </w:r>
      <w:r w:rsidR="009D63DB" w:rsidRPr="00D4796A">
        <w:t xml:space="preserve">. </w:t>
      </w:r>
      <w:r>
        <w:t>The a</w:t>
      </w:r>
      <w:r w:rsidR="009D63DB" w:rsidRPr="00266B25">
        <w:t>ssessment</w:t>
      </w:r>
      <w:r>
        <w:t>,</w:t>
      </w:r>
      <w:r w:rsidR="009D63DB" w:rsidRPr="00266B25">
        <w:t xml:space="preserve"> </w:t>
      </w:r>
      <w:r w:rsidR="009D63DB">
        <w:t>using the ‘Who Am I’ test</w:t>
      </w:r>
      <w:r>
        <w:t>,</w:t>
      </w:r>
      <w:r w:rsidR="009D63DB">
        <w:t xml:space="preserve"> </w:t>
      </w:r>
      <w:r w:rsidR="009D63DB" w:rsidRPr="00266B25">
        <w:t>indicated that HIPPY children scored, on average, eight points below the norm</w:t>
      </w:r>
      <w:r w:rsidR="009D63DB" w:rsidRPr="00AB548C">
        <w:t xml:space="preserve"> </w:t>
      </w:r>
      <w:r w:rsidR="009D63DB">
        <w:t xml:space="preserve">at </w:t>
      </w:r>
      <w:r w:rsidR="009D63DB" w:rsidRPr="00266B25">
        <w:t>baseline</w:t>
      </w:r>
      <w:r>
        <w:rPr>
          <w:rStyle w:val="FootnoteReference"/>
        </w:rPr>
        <w:footnoteReference w:id="18"/>
      </w:r>
      <w:r>
        <w:t xml:space="preserve">. </w:t>
      </w:r>
      <w:r w:rsidR="009D63DB" w:rsidRPr="00266B25">
        <w:t>The findings at completion of the two year-</w:t>
      </w:r>
      <w:r w:rsidR="009D63DB">
        <w:t>program</w:t>
      </w:r>
      <w:r w:rsidR="009D63DB" w:rsidRPr="00266B25">
        <w:t xml:space="preserve"> showed that the performance gap between HIPPY children and the Australian norm data had closed.</w:t>
      </w:r>
    </w:p>
    <w:p w14:paraId="38F3DF91" w14:textId="10621E24" w:rsidR="009D63DB" w:rsidRPr="00266B25" w:rsidRDefault="00DF52C2" w:rsidP="007A55E5">
      <w:pPr>
        <w:pStyle w:val="BodyText"/>
      </w:pPr>
      <w:r>
        <w:t>The</w:t>
      </w:r>
      <w:r w:rsidR="009D63DB">
        <w:t xml:space="preserve"> 2009 </w:t>
      </w:r>
      <w:r w:rsidR="009D63DB" w:rsidRPr="00266B25">
        <w:t xml:space="preserve">evaluation of HIPPY </w:t>
      </w:r>
      <w:r w:rsidR="009D63DB">
        <w:t>in Australia prepared for the Victorian Department of Education, with input from BSL (Liddell,</w:t>
      </w:r>
      <w:r>
        <w:t xml:space="preserve"> et al., </w:t>
      </w:r>
      <w:r w:rsidR="009D63DB">
        <w:t xml:space="preserve">2009), </w:t>
      </w:r>
      <w:r w:rsidR="009D63DB" w:rsidRPr="00266B25">
        <w:t>included</w:t>
      </w:r>
      <w:r w:rsidR="009D63DB">
        <w:t xml:space="preserve"> program</w:t>
      </w:r>
      <w:r w:rsidR="009D63DB" w:rsidRPr="00266B25">
        <w:t xml:space="preserve"> sites at one urban and one rural location in Tasmania (Burnie and Smithton) and four locations in Victoria </w:t>
      </w:r>
      <w:r w:rsidR="009D63DB" w:rsidRPr="00266B25">
        <w:lastRenderedPageBreak/>
        <w:t>(Moonee Valley, Fawkner, Fitzroy, and Geelong). Children were assessed at entry into the</w:t>
      </w:r>
      <w:r w:rsidR="009D63DB">
        <w:t xml:space="preserve"> program</w:t>
      </w:r>
      <w:r w:rsidR="009D63DB" w:rsidRPr="00266B25">
        <w:t xml:space="preserve"> and at end of the first year of the</w:t>
      </w:r>
      <w:r w:rsidR="009D63DB">
        <w:t xml:space="preserve"> program</w:t>
      </w:r>
      <w:r w:rsidR="009D63DB" w:rsidRPr="00266B25">
        <w:t xml:space="preserve">. </w:t>
      </w:r>
      <w:r w:rsidR="009D63DB" w:rsidRPr="00D537C7">
        <w:t xml:space="preserve">On average, children starting </w:t>
      </w:r>
      <w:r w:rsidR="009D63DB">
        <w:t>HIPPY</w:t>
      </w:r>
      <w:r w:rsidR="009D63DB" w:rsidRPr="00D537C7">
        <w:t xml:space="preserve"> scored below the Australian norm on school readiness</w:t>
      </w:r>
      <w:r w:rsidR="009D63DB">
        <w:t xml:space="preserve"> as</w:t>
      </w:r>
      <w:r w:rsidR="009D63DB" w:rsidRPr="00D537C7">
        <w:t xml:space="preserve"> measured by the development of pre-literacy and numeracy skills</w:t>
      </w:r>
      <w:r w:rsidR="009D63DB">
        <w:t xml:space="preserve"> (no statistical tests conducted)</w:t>
      </w:r>
      <w:r w:rsidR="009D63DB" w:rsidRPr="00D537C7">
        <w:t>. At the end of the first year, this gap had narrowed</w:t>
      </w:r>
      <w:r w:rsidR="009D63DB">
        <w:t>, indicating improvement from one program year,</w:t>
      </w:r>
      <w:r w:rsidR="009D63DB" w:rsidRPr="00D537C7">
        <w:t xml:space="preserve"> </w:t>
      </w:r>
      <w:r w:rsidR="009D63DB">
        <w:t>though</w:t>
      </w:r>
      <w:r w:rsidR="009D63DB" w:rsidRPr="00D537C7">
        <w:t xml:space="preserve"> not</w:t>
      </w:r>
      <w:r w:rsidR="009D63DB">
        <w:t xml:space="preserve"> fully</w:t>
      </w:r>
      <w:r w:rsidR="009D63DB" w:rsidRPr="00D537C7">
        <w:t xml:space="preserve"> closed. </w:t>
      </w:r>
      <w:r w:rsidR="009D63DB" w:rsidRPr="00266B25">
        <w:t>Based on the state-specific focus of the evaluation, the generalisability of findings to rural and</w:t>
      </w:r>
      <w:r w:rsidR="009D63DB">
        <w:t xml:space="preserve"> remote</w:t>
      </w:r>
      <w:r w:rsidR="009D63DB" w:rsidRPr="00266B25">
        <w:t xml:space="preserve"> </w:t>
      </w:r>
      <w:r w:rsidR="009D63DB">
        <w:t>Indigenous</w:t>
      </w:r>
      <w:r w:rsidR="009D63DB" w:rsidRPr="00266B25">
        <w:t xml:space="preserve"> communities may be limited. Liddell et al. (2009) assert that the site characteristics and demographics are diverse including Vietnamese, Sudanese, and Somali families. Thus, evidence on</w:t>
      </w:r>
      <w:r w:rsidR="009D63DB">
        <w:t xml:space="preserve"> program</w:t>
      </w:r>
      <w:r w:rsidR="009D63DB" w:rsidRPr="00266B25">
        <w:t xml:space="preserve"> outcomes will be highly relevant to CALD families.</w:t>
      </w:r>
    </w:p>
    <w:p w14:paraId="7ED4871A" w14:textId="171FDEAB" w:rsidR="009D63DB" w:rsidRPr="00B20D62" w:rsidRDefault="00DF52C2" w:rsidP="007A55E5">
      <w:pPr>
        <w:pStyle w:val="BodyText"/>
      </w:pPr>
      <w:r>
        <w:t>The</w:t>
      </w:r>
      <w:r w:rsidR="009D63DB" w:rsidRPr="00266B25">
        <w:t xml:space="preserve"> evaluation published by </w:t>
      </w:r>
      <w:r w:rsidR="009D63DB">
        <w:t>BSL</w:t>
      </w:r>
      <w:r w:rsidR="009D63DB" w:rsidRPr="00266B25">
        <w:t xml:space="preserve"> in 2003 found that HIPPY children scored </w:t>
      </w:r>
      <w:r w:rsidR="009D63DB">
        <w:t xml:space="preserve">statistically </w:t>
      </w:r>
      <w:r w:rsidR="009D63DB" w:rsidRPr="00266B25">
        <w:t>significantly higher on measures of school readiness than children who had not participated in the</w:t>
      </w:r>
      <w:r w:rsidR="009D63DB">
        <w:t xml:space="preserve"> program</w:t>
      </w:r>
      <w:r w:rsidR="009D63DB" w:rsidRPr="00266B25">
        <w:t xml:space="preserve"> (Gilley, 2003). The findings are consistent with</w:t>
      </w:r>
      <w:r w:rsidR="009D63DB">
        <w:t xml:space="preserve"> more</w:t>
      </w:r>
      <w:r w:rsidR="009D63DB" w:rsidRPr="00266B25">
        <w:t xml:space="preserve"> recent Australian </w:t>
      </w:r>
      <w:r w:rsidR="009D63DB">
        <w:t>studies above</w:t>
      </w:r>
      <w:r w:rsidR="009D63DB" w:rsidRPr="00266B25">
        <w:t xml:space="preserve"> and suggests that the positive effect of</w:t>
      </w:r>
      <w:r w:rsidR="009D63DB">
        <w:t xml:space="preserve"> program</w:t>
      </w:r>
      <w:r w:rsidR="009D63DB" w:rsidRPr="00266B25">
        <w:t xml:space="preserve"> participation on early literacy and numeracy outcomes </w:t>
      </w:r>
      <w:r w:rsidR="009D63DB">
        <w:t>may well extend to</w:t>
      </w:r>
      <w:r w:rsidR="009D63DB" w:rsidRPr="00266B25">
        <w:t xml:space="preserve"> </w:t>
      </w:r>
      <w:r w:rsidR="009D63DB">
        <w:t>CALD</w:t>
      </w:r>
      <w:r w:rsidR="009D63DB" w:rsidRPr="00266B25">
        <w:t xml:space="preserve"> cohorts</w:t>
      </w:r>
      <w:r w:rsidR="009D63DB">
        <w:t>. H</w:t>
      </w:r>
      <w:r w:rsidR="009D63DB" w:rsidRPr="00266B25">
        <w:t xml:space="preserve">owever, </w:t>
      </w:r>
      <w:r w:rsidR="009D63DB">
        <w:t>it was also noted that the</w:t>
      </w:r>
      <w:r w:rsidR="009D63DB" w:rsidRPr="00266B25">
        <w:t xml:space="preserve"> rate of</w:t>
      </w:r>
      <w:r w:rsidR="009D63DB">
        <w:t xml:space="preserve"> program</w:t>
      </w:r>
      <w:r w:rsidR="009D63DB" w:rsidRPr="00266B25">
        <w:t xml:space="preserve"> attrition within the sample </w:t>
      </w:r>
      <w:r w:rsidR="009D63DB" w:rsidRPr="00B20D62">
        <w:t>was high –</w:t>
      </w:r>
      <w:r w:rsidR="009D63DB">
        <w:t xml:space="preserve"> 20 </w:t>
      </w:r>
      <w:r w:rsidR="009D63DB" w:rsidRPr="00B20D62">
        <w:t xml:space="preserve">of </w:t>
      </w:r>
      <w:r w:rsidR="009D63DB">
        <w:t xml:space="preserve">33 </w:t>
      </w:r>
      <w:r w:rsidR="009D63DB" w:rsidRPr="00B20D62">
        <w:t xml:space="preserve">HIPPY children being assessed did not complete the full </w:t>
      </w:r>
      <w:r w:rsidR="009D63DB">
        <w:t>two year program</w:t>
      </w:r>
      <w:r w:rsidR="009D63DB" w:rsidRPr="00B20D62">
        <w:t xml:space="preserve">. </w:t>
      </w:r>
      <w:r w:rsidR="009D63DB">
        <w:t>These findings shoul</w:t>
      </w:r>
      <w:r w:rsidR="00DB0868">
        <w:t xml:space="preserve">d be considered </w:t>
      </w:r>
      <w:r w:rsidR="009D63DB">
        <w:t>with caution due to the low number of study participants.</w:t>
      </w:r>
    </w:p>
    <w:p w14:paraId="3A4FF0F3" w14:textId="77777777" w:rsidR="009D63DB" w:rsidRDefault="009D63DB" w:rsidP="007A55E5">
      <w:pPr>
        <w:pStyle w:val="BodyText"/>
      </w:pPr>
      <w:r w:rsidRPr="00B20D62">
        <w:t>In the international context, the preliminary global</w:t>
      </w:r>
      <w:r w:rsidRPr="00EB44B9">
        <w:t xml:space="preserve"> meta-analysis (Goldstein, 2017) identified a moderate </w:t>
      </w:r>
      <w:r>
        <w:t xml:space="preserve">positive </w:t>
      </w:r>
      <w:r w:rsidRPr="00EB44B9">
        <w:t>effect size (d = 0.48)</w:t>
      </w:r>
      <w:r>
        <w:rPr>
          <w:rStyle w:val="FootnoteReference"/>
        </w:rPr>
        <w:footnoteReference w:id="19"/>
      </w:r>
      <w:r>
        <w:t xml:space="preserve"> </w:t>
      </w:r>
      <w:r w:rsidRPr="00EB44B9">
        <w:t xml:space="preserve">of </w:t>
      </w:r>
      <w:r>
        <w:t>HIPPY</w:t>
      </w:r>
      <w:r w:rsidRPr="00EB44B9">
        <w:t xml:space="preserve"> on children’s early</w:t>
      </w:r>
      <w:r>
        <w:t xml:space="preserve"> literacy and numeracy skills. </w:t>
      </w:r>
      <w:r w:rsidRPr="00EB44B9">
        <w:t>The global meta-analysis indicates a larger impact on language than mathematical ability in the years after the intervention.</w:t>
      </w:r>
    </w:p>
    <w:p w14:paraId="27DB6189" w14:textId="06F68454" w:rsidR="009D63DB" w:rsidRDefault="009D63DB" w:rsidP="007A55E5">
      <w:pPr>
        <w:pStyle w:val="BodyText"/>
      </w:pPr>
      <w:r>
        <w:t xml:space="preserve">Of the international studies in the preliminary meta-analysis, four studies were Australian, and one </w:t>
      </w:r>
      <w:r w:rsidRPr="00932E68">
        <w:t>was from New Zealand which also</w:t>
      </w:r>
      <w:r>
        <w:t xml:space="preserve"> offers a two year HIPPY. In New Zealand, </w:t>
      </w:r>
      <w:proofErr w:type="spellStart"/>
      <w:r w:rsidRPr="007A5636">
        <w:t>Barhava</w:t>
      </w:r>
      <w:r w:rsidRPr="002448A2">
        <w:rPr>
          <w:rFonts w:ascii="Cambria Math" w:hAnsi="Cambria Math" w:cs="Cambria Math"/>
        </w:rPr>
        <w:t>‐</w:t>
      </w:r>
      <w:r w:rsidRPr="007A5636">
        <w:t>M</w:t>
      </w:r>
      <w:r w:rsidRPr="002448A2">
        <w:rPr>
          <w:rFonts w:cs="Arial Narrow"/>
        </w:rPr>
        <w:t>ò</w:t>
      </w:r>
      <w:r w:rsidRPr="007A5636">
        <w:t>nteith</w:t>
      </w:r>
      <w:proofErr w:type="spellEnd"/>
      <w:r w:rsidRPr="007A5636">
        <w:t xml:space="preserve">, </w:t>
      </w:r>
      <w:proofErr w:type="spellStart"/>
      <w:r w:rsidRPr="007A5636">
        <w:t>Harr</w:t>
      </w:r>
      <w:r w:rsidRPr="002448A2">
        <w:rPr>
          <w:rFonts w:cs="Arial Narrow"/>
        </w:rPr>
        <w:t>é</w:t>
      </w:r>
      <w:proofErr w:type="spellEnd"/>
      <w:r w:rsidRPr="007A5636">
        <w:t xml:space="preserve"> and Field </w:t>
      </w:r>
      <w:r>
        <w:t xml:space="preserve">(1999) </w:t>
      </w:r>
      <w:r w:rsidRPr="007A5636">
        <w:t xml:space="preserve">investigated the impact of participation </w:t>
      </w:r>
      <w:r>
        <w:t xml:space="preserve">in HIPPY </w:t>
      </w:r>
      <w:r w:rsidRPr="007A5636">
        <w:t xml:space="preserve">on child educational outcomes. </w:t>
      </w:r>
      <w:r>
        <w:t xml:space="preserve">Families involved in the study were of Maori, New Zealand European or Pacific Islander descent. </w:t>
      </w:r>
      <w:r w:rsidRPr="00BA00B8">
        <w:t>HIPPY children were found to show consistently better performance on all of the measures used and the differences reached statistical significance on three of the six sub</w:t>
      </w:r>
      <w:r w:rsidRPr="00BA00B8">
        <w:rPr>
          <w:rFonts w:ascii="Cambria Math" w:hAnsi="Cambria Math" w:cs="Cambria Math"/>
        </w:rPr>
        <w:t>‐</w:t>
      </w:r>
      <w:r w:rsidRPr="00BA00B8">
        <w:t>tests of the Reading Diagnostic Survey</w:t>
      </w:r>
      <w:r>
        <w:t xml:space="preserve">, a well-regarded tool used to assess </w:t>
      </w:r>
      <w:r w:rsidRPr="001D56AE">
        <w:t>student reading ability in five areas: phonemic awareness, phonics, vocabulary development, reading fluency and reading comprehension</w:t>
      </w:r>
      <w:r w:rsidR="0001089B">
        <w:t>.</w:t>
      </w:r>
    </w:p>
    <w:p w14:paraId="263994A5" w14:textId="2F440F0A" w:rsidR="009D63DB" w:rsidRDefault="009D63DB" w:rsidP="007A55E5">
      <w:pPr>
        <w:pStyle w:val="BodyText"/>
      </w:pPr>
      <w:r w:rsidRPr="00C52DF9">
        <w:t xml:space="preserve">In the </w:t>
      </w:r>
      <w:r>
        <w:t>USA</w:t>
      </w:r>
      <w:r w:rsidRPr="00C52DF9">
        <w:t xml:space="preserve">, the effects of </w:t>
      </w:r>
      <w:r>
        <w:t>HIPPY</w:t>
      </w:r>
      <w:r w:rsidRPr="00C52DF9">
        <w:t xml:space="preserve"> on child school readiness and academic performance </w:t>
      </w:r>
      <w:r>
        <w:t xml:space="preserve">have previously been </w:t>
      </w:r>
      <w:r w:rsidRPr="00C52DF9">
        <w:t>exam</w:t>
      </w:r>
      <w:r>
        <w:t>ined. A two-cohort randomis</w:t>
      </w:r>
      <w:r w:rsidRPr="00C52DF9">
        <w:t xml:space="preserve">ed experimental study in </w:t>
      </w:r>
      <w:r w:rsidRPr="00335BE0">
        <w:t xml:space="preserve">New York </w:t>
      </w:r>
      <w:r w:rsidRPr="00C52DF9">
        <w:t>and a</w:t>
      </w:r>
      <w:r>
        <w:t xml:space="preserve"> </w:t>
      </w:r>
      <w:r w:rsidRPr="00A41DA7">
        <w:t xml:space="preserve">two-cohort quasi-experimental study in </w:t>
      </w:r>
      <w:r w:rsidRPr="00335BE0">
        <w:t xml:space="preserve">Arkansas </w:t>
      </w:r>
      <w:r>
        <w:t xml:space="preserve">(Baker, </w:t>
      </w:r>
      <w:proofErr w:type="spellStart"/>
      <w:r>
        <w:t>Piotrkowski</w:t>
      </w:r>
      <w:proofErr w:type="spellEnd"/>
      <w:r>
        <w:t xml:space="preserve"> &amp; Brooks-</w:t>
      </w:r>
      <w:proofErr w:type="spellStart"/>
      <w:r>
        <w:t>Gunnand</w:t>
      </w:r>
      <w:proofErr w:type="spellEnd"/>
      <w:r>
        <w:t xml:space="preserve">, </w:t>
      </w:r>
      <w:r w:rsidRPr="00436A2B">
        <w:t>1999)</w:t>
      </w:r>
      <w:r>
        <w:t xml:space="preserve"> revealed variable results across the two cohorts and within cohorts. This study showed that HIPPY children outperformed control/ comparison groups on </w:t>
      </w:r>
      <w:r w:rsidRPr="001D56AE">
        <w:t>measures of cognitive skills, classroom adaptation, and standardi</w:t>
      </w:r>
      <w:r>
        <w:t>s</w:t>
      </w:r>
      <w:r w:rsidRPr="001D56AE">
        <w:t>ed reading</w:t>
      </w:r>
      <w:r>
        <w:t>,</w:t>
      </w:r>
      <w:r w:rsidRPr="001D56AE">
        <w:t xml:space="preserve"> and more children were promoted to first grade. </w:t>
      </w:r>
      <w:r>
        <w:t xml:space="preserve">However, HIPPY children performed poorer than control group children on </w:t>
      </w:r>
      <w:r w:rsidRPr="00C2518A">
        <w:t>school readiness and standardised achievement in the Arkansas study.</w:t>
      </w:r>
      <w:r w:rsidRPr="001D56AE">
        <w:t xml:space="preserve"> </w:t>
      </w:r>
      <w:r w:rsidRPr="00335BE0">
        <w:t xml:space="preserve">This was the only </w:t>
      </w:r>
      <w:r>
        <w:t xml:space="preserve">statistically </w:t>
      </w:r>
      <w:r w:rsidRPr="00335BE0">
        <w:t>significant negative child outcome identified as part of the preliminary meta-analysis.</w:t>
      </w:r>
      <w:r>
        <w:t xml:space="preserve"> The researchers did not have sufficient data to conclude whether the results were due to variations at the individual level, such as engagement with the program, or variations in program fidelity (such as parents being more likely to </w:t>
      </w:r>
      <w:r w:rsidRPr="001D56AE">
        <w:t xml:space="preserve">participate in </w:t>
      </w:r>
      <w:r>
        <w:t>home visits</w:t>
      </w:r>
      <w:r w:rsidRPr="001D56AE">
        <w:t xml:space="preserve"> than</w:t>
      </w:r>
      <w:r>
        <w:t xml:space="preserve"> group meetings)</w:t>
      </w:r>
      <w:r w:rsidR="0001089B">
        <w:t>.</w:t>
      </w:r>
    </w:p>
    <w:p w14:paraId="0A08498C" w14:textId="5E669BC8" w:rsidR="009D63DB" w:rsidRDefault="009D63DB" w:rsidP="007A55E5">
      <w:pPr>
        <w:pStyle w:val="BodyText"/>
      </w:pPr>
      <w:r>
        <w:t>Since this time,</w:t>
      </w:r>
      <w:r w:rsidRPr="007A5636">
        <w:t xml:space="preserve"> </w:t>
      </w:r>
      <w:r>
        <w:t>there have been a number of further studies using a quasi-experimental design</w:t>
      </w:r>
      <w:r w:rsidRPr="008E3F19">
        <w:t xml:space="preserve"> </w:t>
      </w:r>
      <w:r w:rsidRPr="007A5636">
        <w:t xml:space="preserve">from the </w:t>
      </w:r>
      <w:r>
        <w:t xml:space="preserve">USA. An overview of these studies is provided in </w:t>
      </w:r>
      <w:r w:rsidRPr="00AF0A63">
        <w:rPr>
          <w:b/>
        </w:rPr>
        <w:fldChar w:fldCharType="begin"/>
      </w:r>
      <w:r w:rsidRPr="00AF0A63">
        <w:rPr>
          <w:b/>
        </w:rPr>
        <w:instrText xml:space="preserve"> REF _Ref505273915 \h  \* MERGEFORMAT </w:instrText>
      </w:r>
      <w:r w:rsidRPr="00AF0A63">
        <w:rPr>
          <w:b/>
        </w:rPr>
      </w:r>
      <w:r w:rsidRPr="00AF0A63">
        <w:rPr>
          <w:b/>
        </w:rPr>
        <w:fldChar w:fldCharType="separate"/>
      </w:r>
      <w:r w:rsidR="003A57D4" w:rsidRPr="003A57D4">
        <w:t>Table 3.3</w:t>
      </w:r>
      <w:r w:rsidRPr="00AF0A63">
        <w:rPr>
          <w:b/>
        </w:rPr>
        <w:fldChar w:fldCharType="end"/>
      </w:r>
      <w:r>
        <w:t>. There was limited other quality research studies internationally. One study in the Netherlands</w:t>
      </w:r>
      <w:r w:rsidRPr="00D50C15">
        <w:t xml:space="preserve">, Van </w:t>
      </w:r>
      <w:proofErr w:type="spellStart"/>
      <w:r w:rsidRPr="00D50C15">
        <w:t>Tuijl</w:t>
      </w:r>
      <w:proofErr w:type="spellEnd"/>
      <w:r w:rsidRPr="00D50C15">
        <w:t xml:space="preserve"> </w:t>
      </w:r>
      <w:r w:rsidRPr="00D50C15">
        <w:lastRenderedPageBreak/>
        <w:t xml:space="preserve">and </w:t>
      </w:r>
      <w:proofErr w:type="spellStart"/>
      <w:r w:rsidRPr="00D50C15">
        <w:t>Leseman</w:t>
      </w:r>
      <w:proofErr w:type="spellEnd"/>
      <w:r w:rsidRPr="00D50C15">
        <w:t xml:space="preserve"> (2004)</w:t>
      </w:r>
      <w:r>
        <w:t xml:space="preserve"> found gains </w:t>
      </w:r>
      <w:r w:rsidR="00364D42">
        <w:t xml:space="preserve">from </w:t>
      </w:r>
      <w:r>
        <w:t>pre</w:t>
      </w:r>
      <w:r w:rsidR="00364D42">
        <w:t xml:space="preserve">-test to </w:t>
      </w:r>
      <w:r>
        <w:t>post</w:t>
      </w:r>
      <w:r w:rsidR="00364D42">
        <w:t>-test</w:t>
      </w:r>
      <w:r>
        <w:t xml:space="preserve"> for maths outcomes, but found the</w:t>
      </w:r>
      <w:r w:rsidRPr="00D50C15">
        <w:t xml:space="preserve"> comparison group had vastly different scores on the pre-survey limiting the ability to draw firm </w:t>
      </w:r>
      <w:r>
        <w:t xml:space="preserve">broader </w:t>
      </w:r>
      <w:r w:rsidR="0001089B">
        <w:t>conclusions.</w:t>
      </w:r>
    </w:p>
    <w:p w14:paraId="7AFA3DE6" w14:textId="42E1C98A" w:rsidR="009D63DB" w:rsidRPr="0073019B" w:rsidRDefault="009D63DB" w:rsidP="009D63DB">
      <w:pPr>
        <w:pStyle w:val="Caption"/>
        <w:spacing w:before="160"/>
        <w:rPr>
          <w:b/>
        </w:rPr>
      </w:pPr>
      <w:bookmarkStart w:id="126" w:name="_Ref505273915"/>
      <w:bookmarkStart w:id="127" w:name="_Toc519009625"/>
      <w:r w:rsidRPr="00FC29C8">
        <w:rPr>
          <w:rStyle w:val="CaptionLabel"/>
        </w:rPr>
        <w:t>Table</w:t>
      </w:r>
      <w:r>
        <w:rPr>
          <w:rStyle w:val="CaptionLabel"/>
        </w:rPr>
        <w:t> </w:t>
      </w:r>
      <w:r w:rsidRPr="00FC29C8">
        <w:rPr>
          <w:rStyle w:val="CaptionLabel"/>
        </w:rPr>
        <w:fldChar w:fldCharType="begin"/>
      </w:r>
      <w:r w:rsidRPr="00FC29C8">
        <w:rPr>
          <w:rStyle w:val="CaptionLabel"/>
        </w:rPr>
        <w:instrText xml:space="preserve"> STYLEREF 1 \s </w:instrText>
      </w:r>
      <w:r w:rsidRPr="00FC29C8">
        <w:rPr>
          <w:rStyle w:val="CaptionLabel"/>
        </w:rPr>
        <w:fldChar w:fldCharType="separate"/>
      </w:r>
      <w:r w:rsidR="003A57D4">
        <w:rPr>
          <w:rStyle w:val="CaptionLabel"/>
          <w:noProof/>
        </w:rPr>
        <w:t>3</w:t>
      </w:r>
      <w:r w:rsidRPr="00FC29C8">
        <w:rPr>
          <w:rStyle w:val="CaptionLabel"/>
        </w:rPr>
        <w:fldChar w:fldCharType="end"/>
      </w:r>
      <w:r w:rsidRPr="00FC29C8">
        <w:rPr>
          <w:rStyle w:val="CaptionLabel"/>
        </w:rPr>
        <w:t>.</w:t>
      </w:r>
      <w:r w:rsidRPr="00FC29C8">
        <w:rPr>
          <w:rStyle w:val="CaptionLabel"/>
        </w:rPr>
        <w:fldChar w:fldCharType="begin"/>
      </w:r>
      <w:r w:rsidRPr="00FC29C8">
        <w:rPr>
          <w:rStyle w:val="CaptionLabel"/>
        </w:rPr>
        <w:instrText xml:space="preserve"> SEQ Table \* ARABIC \s 1 </w:instrText>
      </w:r>
      <w:r w:rsidRPr="00FC29C8">
        <w:rPr>
          <w:rStyle w:val="CaptionLabel"/>
        </w:rPr>
        <w:fldChar w:fldCharType="separate"/>
      </w:r>
      <w:r w:rsidR="003A57D4">
        <w:rPr>
          <w:rStyle w:val="CaptionLabel"/>
          <w:noProof/>
        </w:rPr>
        <w:t>3</w:t>
      </w:r>
      <w:r w:rsidRPr="00FC29C8">
        <w:rPr>
          <w:rStyle w:val="CaptionLabel"/>
        </w:rPr>
        <w:fldChar w:fldCharType="end"/>
      </w:r>
      <w:bookmarkEnd w:id="126"/>
      <w:r>
        <w:tab/>
      </w:r>
      <w:r w:rsidRPr="0073019B">
        <w:rPr>
          <w:b/>
        </w:rPr>
        <w:t>studies of cognitive child outcomes arising from hippy in the usa</w:t>
      </w:r>
      <w:bookmarkEnd w:id="127"/>
      <w:r w:rsidR="0073019B">
        <w:rPr>
          <w:b/>
        </w:rPr>
        <w:br/>
      </w:r>
    </w:p>
    <w:tbl>
      <w:tblPr>
        <w:tblW w:w="5000" w:type="pct"/>
        <w:tblCellMar>
          <w:left w:w="0" w:type="dxa"/>
          <w:bottom w:w="40" w:type="dxa"/>
          <w:right w:w="0" w:type="dxa"/>
        </w:tblCellMar>
        <w:tblLook w:val="0000" w:firstRow="0" w:lastRow="0" w:firstColumn="0" w:lastColumn="0" w:noHBand="0" w:noVBand="0"/>
        <w:tblCaption w:val="TABLE 3.3"/>
        <w:tblDescription w:val="STUDIES OF COGNITIVE CHILD OUTCOMES ARISING FROM HIPPY IN THE USA"/>
      </w:tblPr>
      <w:tblGrid>
        <w:gridCol w:w="1418"/>
        <w:gridCol w:w="6750"/>
      </w:tblGrid>
      <w:tr w:rsidR="00B95317" w:rsidRPr="00B95317" w14:paraId="5E1878D0" w14:textId="77777777" w:rsidTr="009D5A24">
        <w:trPr>
          <w:cantSplit/>
          <w:tblHeader/>
        </w:trPr>
        <w:tc>
          <w:tcPr>
            <w:tcW w:w="868" w:type="pct"/>
            <w:tcBorders>
              <w:top w:val="single" w:sz="4" w:space="0" w:color="auto"/>
              <w:bottom w:val="single" w:sz="4" w:space="0" w:color="auto"/>
            </w:tcBorders>
            <w:shd w:val="clear" w:color="auto" w:fill="auto"/>
            <w:tcMar>
              <w:left w:w="454" w:type="dxa"/>
              <w:bottom w:w="0" w:type="dxa"/>
            </w:tcMar>
          </w:tcPr>
          <w:p w14:paraId="6D2589AD" w14:textId="77777777" w:rsidR="009D63DB" w:rsidRPr="00B95317" w:rsidRDefault="009D63DB" w:rsidP="009D5A24">
            <w:pPr>
              <w:pStyle w:val="NormalBolddoublespacing"/>
              <w:ind w:left="-448"/>
            </w:pPr>
            <w:r w:rsidRPr="00B95317">
              <w:t>Authors</w:t>
            </w:r>
          </w:p>
        </w:tc>
        <w:tc>
          <w:tcPr>
            <w:tcW w:w="4132" w:type="pct"/>
            <w:tcBorders>
              <w:top w:val="single" w:sz="4" w:space="0" w:color="auto"/>
              <w:bottom w:val="single" w:sz="4" w:space="0" w:color="auto"/>
            </w:tcBorders>
            <w:shd w:val="clear" w:color="auto" w:fill="auto"/>
            <w:tcMar>
              <w:bottom w:w="0" w:type="dxa"/>
            </w:tcMar>
          </w:tcPr>
          <w:p w14:paraId="541FAC0E" w14:textId="77777777" w:rsidR="009D63DB" w:rsidRPr="00B95317" w:rsidRDefault="009D63DB" w:rsidP="009D5A24">
            <w:pPr>
              <w:pStyle w:val="NormalBolddoublespacing"/>
            </w:pPr>
            <w:r w:rsidRPr="00B95317">
              <w:t>Overview of study method and findings</w:t>
            </w:r>
          </w:p>
        </w:tc>
      </w:tr>
      <w:tr w:rsidR="009D63DB" w14:paraId="3DFA25C4" w14:textId="77777777" w:rsidTr="009D5A24">
        <w:tblPrEx>
          <w:tblBorders>
            <w:bottom w:val="single" w:sz="4" w:space="0" w:color="646464"/>
            <w:insideH w:val="single" w:sz="4" w:space="0" w:color="646464"/>
          </w:tblBorders>
        </w:tblPrEx>
        <w:trPr>
          <w:cantSplit/>
        </w:trPr>
        <w:tc>
          <w:tcPr>
            <w:tcW w:w="868" w:type="pct"/>
            <w:tcBorders>
              <w:top w:val="nil"/>
            </w:tcBorders>
            <w:shd w:val="clear" w:color="auto" w:fill="auto"/>
          </w:tcPr>
          <w:p w14:paraId="6BDFBAB2" w14:textId="77777777" w:rsidR="009D63DB" w:rsidRPr="00B02FE4" w:rsidRDefault="009D63DB" w:rsidP="0040707B">
            <w:pPr>
              <w:pStyle w:val="Tabletext"/>
              <w:rPr>
                <w:sz w:val="18"/>
                <w:szCs w:val="18"/>
              </w:rPr>
            </w:pPr>
            <w:r w:rsidRPr="00B02FE4">
              <w:rPr>
                <w:sz w:val="18"/>
                <w:szCs w:val="18"/>
              </w:rPr>
              <w:t xml:space="preserve">Bradley &amp; </w:t>
            </w:r>
            <w:proofErr w:type="spellStart"/>
            <w:r w:rsidRPr="00B02FE4">
              <w:rPr>
                <w:sz w:val="18"/>
                <w:szCs w:val="18"/>
              </w:rPr>
              <w:t>Gilkey</w:t>
            </w:r>
            <w:proofErr w:type="spellEnd"/>
            <w:r w:rsidRPr="00B02FE4">
              <w:rPr>
                <w:sz w:val="18"/>
                <w:szCs w:val="18"/>
              </w:rPr>
              <w:t xml:space="preserve"> (2002)</w:t>
            </w:r>
          </w:p>
        </w:tc>
        <w:tc>
          <w:tcPr>
            <w:tcW w:w="4132" w:type="pct"/>
            <w:tcBorders>
              <w:top w:val="nil"/>
            </w:tcBorders>
            <w:shd w:val="clear" w:color="auto" w:fill="auto"/>
          </w:tcPr>
          <w:p w14:paraId="010A3787" w14:textId="77777777" w:rsidR="009D63DB" w:rsidRPr="00B02FE4" w:rsidRDefault="009D63DB" w:rsidP="0040707B">
            <w:pPr>
              <w:pStyle w:val="Tabletext"/>
              <w:rPr>
                <w:sz w:val="18"/>
                <w:szCs w:val="18"/>
              </w:rPr>
            </w:pPr>
            <w:r w:rsidRPr="00B02FE4">
              <w:rPr>
                <w:sz w:val="18"/>
                <w:szCs w:val="18"/>
              </w:rPr>
              <w:t>A quasi-experimental study in the USA examining the impact of HIPPY on school performance in 3rd and 6th Grades. HIPPY showed modest positive impact on school suspensions, grades, classroom behaviour, and achievement test scores at both 3rd and 6th grade levels.</w:t>
            </w:r>
          </w:p>
          <w:p w14:paraId="0000E913" w14:textId="77777777" w:rsidR="009D63DB" w:rsidRPr="00B02FE4" w:rsidRDefault="009D63DB" w:rsidP="00556344">
            <w:pPr>
              <w:pStyle w:val="Tabletext"/>
              <w:spacing w:after="120"/>
              <w:ind w:right="119"/>
              <w:rPr>
                <w:sz w:val="18"/>
                <w:szCs w:val="18"/>
              </w:rPr>
            </w:pPr>
            <w:r w:rsidRPr="00B02FE4">
              <w:rPr>
                <w:sz w:val="18"/>
                <w:szCs w:val="18"/>
              </w:rPr>
              <w:t>The study examined 516 HIPPY students compared to 516 control students. A post hoc matching strategy was used which may create issues with multiple testing.</w:t>
            </w:r>
          </w:p>
        </w:tc>
      </w:tr>
      <w:tr w:rsidR="009D63DB" w14:paraId="73E6F80C" w14:textId="77777777" w:rsidTr="009D5A24">
        <w:tblPrEx>
          <w:tblBorders>
            <w:bottom w:val="single" w:sz="4" w:space="0" w:color="646464"/>
            <w:insideH w:val="single" w:sz="4" w:space="0" w:color="646464"/>
          </w:tblBorders>
        </w:tblPrEx>
        <w:trPr>
          <w:cantSplit/>
        </w:trPr>
        <w:tc>
          <w:tcPr>
            <w:tcW w:w="868" w:type="pct"/>
            <w:shd w:val="clear" w:color="auto" w:fill="auto"/>
          </w:tcPr>
          <w:p w14:paraId="4087A775" w14:textId="77777777" w:rsidR="009D63DB" w:rsidRPr="00B02FE4" w:rsidRDefault="009D63DB" w:rsidP="0040707B">
            <w:pPr>
              <w:pStyle w:val="Tabletext"/>
              <w:rPr>
                <w:sz w:val="18"/>
                <w:szCs w:val="18"/>
              </w:rPr>
            </w:pPr>
            <w:proofErr w:type="spellStart"/>
            <w:r w:rsidRPr="00B02FE4">
              <w:rPr>
                <w:sz w:val="18"/>
                <w:szCs w:val="18"/>
              </w:rPr>
              <w:t>Necoechea</w:t>
            </w:r>
            <w:proofErr w:type="spellEnd"/>
            <w:r w:rsidRPr="00B02FE4">
              <w:rPr>
                <w:sz w:val="18"/>
                <w:szCs w:val="18"/>
              </w:rPr>
              <w:t xml:space="preserve"> (2007)</w:t>
            </w:r>
          </w:p>
        </w:tc>
        <w:tc>
          <w:tcPr>
            <w:tcW w:w="4132" w:type="pct"/>
            <w:shd w:val="clear" w:color="auto" w:fill="auto"/>
          </w:tcPr>
          <w:p w14:paraId="2F2FF96A" w14:textId="77777777" w:rsidR="009D63DB" w:rsidRPr="00B02FE4" w:rsidRDefault="009D63DB" w:rsidP="0040707B">
            <w:pPr>
              <w:pStyle w:val="Tabletext"/>
              <w:rPr>
                <w:sz w:val="18"/>
                <w:szCs w:val="18"/>
              </w:rPr>
            </w:pPr>
            <w:r w:rsidRPr="00B02FE4">
              <w:rPr>
                <w:sz w:val="18"/>
                <w:szCs w:val="18"/>
              </w:rPr>
              <w:t>A randomised control trial, as part of graduate student work, showed positive treatment effects for children's expressive language skills and parent involvement at home. No treatment effects were observed for receptive language or emergent literacy performance. Treatment intensity (the number of sessions) and fidelity was significantly related to children's performance on receptive language skills. Parent participation in group meetings also increased children's expressive language outcomes.</w:t>
            </w:r>
          </w:p>
          <w:p w14:paraId="5E801D0A" w14:textId="1AC531A6" w:rsidR="009D63DB" w:rsidRPr="00B02FE4" w:rsidRDefault="009D63DB" w:rsidP="00556344">
            <w:pPr>
              <w:pStyle w:val="Tabletext"/>
              <w:spacing w:after="120"/>
              <w:ind w:right="119"/>
              <w:rPr>
                <w:sz w:val="18"/>
                <w:szCs w:val="18"/>
              </w:rPr>
            </w:pPr>
            <w:r w:rsidRPr="00B02FE4">
              <w:rPr>
                <w:sz w:val="18"/>
                <w:szCs w:val="18"/>
              </w:rPr>
              <w:t>The study examined 52 students. HIPPY families were compared to families who did not receive HIPPY services but were given priority to receive services in the following year.</w:t>
            </w:r>
          </w:p>
        </w:tc>
      </w:tr>
      <w:tr w:rsidR="009D63DB" w14:paraId="5A13E068" w14:textId="77777777" w:rsidTr="009D5A24">
        <w:tblPrEx>
          <w:tblBorders>
            <w:bottom w:val="single" w:sz="4" w:space="0" w:color="646464"/>
            <w:insideH w:val="single" w:sz="4" w:space="0" w:color="646464"/>
          </w:tblBorders>
        </w:tblPrEx>
        <w:trPr>
          <w:cantSplit/>
        </w:trPr>
        <w:tc>
          <w:tcPr>
            <w:tcW w:w="868" w:type="pct"/>
            <w:shd w:val="clear" w:color="auto" w:fill="auto"/>
          </w:tcPr>
          <w:p w14:paraId="7EC6E861" w14:textId="77777777" w:rsidR="009D63DB" w:rsidRPr="00B02FE4" w:rsidRDefault="009D63DB" w:rsidP="0040707B">
            <w:pPr>
              <w:pStyle w:val="Tabletext"/>
              <w:rPr>
                <w:sz w:val="18"/>
                <w:szCs w:val="18"/>
              </w:rPr>
            </w:pPr>
            <w:proofErr w:type="spellStart"/>
            <w:r w:rsidRPr="00B02FE4">
              <w:rPr>
                <w:sz w:val="18"/>
                <w:szCs w:val="18"/>
              </w:rPr>
              <w:t>Vazsonyi</w:t>
            </w:r>
            <w:proofErr w:type="spellEnd"/>
            <w:r w:rsidRPr="00B02FE4">
              <w:rPr>
                <w:sz w:val="18"/>
                <w:szCs w:val="18"/>
              </w:rPr>
              <w:t xml:space="preserve"> (2008)</w:t>
            </w:r>
          </w:p>
        </w:tc>
        <w:tc>
          <w:tcPr>
            <w:tcW w:w="4132" w:type="pct"/>
            <w:shd w:val="clear" w:color="auto" w:fill="auto"/>
          </w:tcPr>
          <w:p w14:paraId="2FCDD38A" w14:textId="77777777" w:rsidR="009D63DB" w:rsidRPr="00B02FE4" w:rsidRDefault="009D63DB" w:rsidP="0040707B">
            <w:pPr>
              <w:pStyle w:val="Tabletext"/>
              <w:rPr>
                <w:sz w:val="18"/>
                <w:szCs w:val="18"/>
              </w:rPr>
            </w:pPr>
            <w:r w:rsidRPr="00B02FE4">
              <w:rPr>
                <w:color w:val="auto"/>
                <w:sz w:val="18"/>
                <w:szCs w:val="18"/>
              </w:rPr>
              <w:t xml:space="preserve">A program evaluation concluded that children made substantial gains in vocabulary and language skills throughout the program. Pre-test and post-test </w:t>
            </w:r>
            <w:r w:rsidRPr="00B02FE4">
              <w:rPr>
                <w:sz w:val="18"/>
                <w:szCs w:val="18"/>
              </w:rPr>
              <w:t>Peabody Picture Vocabulary Test (PPVT)</w:t>
            </w:r>
            <w:r w:rsidRPr="00B02FE4">
              <w:rPr>
                <w:color w:val="auto"/>
                <w:sz w:val="18"/>
                <w:szCs w:val="18"/>
              </w:rPr>
              <w:t xml:space="preserve"> scores indicate children made statistically </w:t>
            </w:r>
            <w:r w:rsidRPr="00B02FE4">
              <w:rPr>
                <w:sz w:val="18"/>
                <w:szCs w:val="18"/>
              </w:rPr>
              <w:t>significant gains in vocabulary and language skills. Pre-test and post-test three- and four-year-old kindergarten readiness tests indicate gains in colour and relationship knowledge, math skills, fine motor skills, and directionality. Parents provided positive feedback about HIPPY.</w:t>
            </w:r>
          </w:p>
          <w:p w14:paraId="06392A2E" w14:textId="77777777" w:rsidR="009D63DB" w:rsidRPr="00B02FE4" w:rsidRDefault="009D63DB" w:rsidP="00556344">
            <w:pPr>
              <w:pStyle w:val="Tabletext"/>
              <w:spacing w:after="120"/>
              <w:ind w:right="119"/>
              <w:rPr>
                <w:sz w:val="18"/>
                <w:szCs w:val="18"/>
              </w:rPr>
            </w:pPr>
            <w:r w:rsidRPr="00B02FE4">
              <w:rPr>
                <w:sz w:val="18"/>
                <w:szCs w:val="18"/>
              </w:rPr>
              <w:t>The study compared 295-370 students (depending on test type) using a pre/post-test design, with no control group. As such, it evaluates the impact of HIPPY over time, yet does not consider the impact of increasing age alone on these measures (i.e. children who do not receive HIPPY instruction are likely to improve against the measures tested as a result of other external influences).</w:t>
            </w:r>
          </w:p>
        </w:tc>
      </w:tr>
      <w:tr w:rsidR="009D63DB" w14:paraId="2B789383" w14:textId="77777777" w:rsidTr="009D5A24">
        <w:tblPrEx>
          <w:tblBorders>
            <w:bottom w:val="single" w:sz="4" w:space="0" w:color="646464"/>
            <w:insideH w:val="single" w:sz="4" w:space="0" w:color="646464"/>
          </w:tblBorders>
        </w:tblPrEx>
        <w:trPr>
          <w:cantSplit/>
        </w:trPr>
        <w:tc>
          <w:tcPr>
            <w:tcW w:w="868" w:type="pct"/>
            <w:shd w:val="clear" w:color="auto" w:fill="auto"/>
          </w:tcPr>
          <w:p w14:paraId="4794CA60" w14:textId="77777777" w:rsidR="009D63DB" w:rsidRPr="00B02FE4" w:rsidRDefault="009D63DB" w:rsidP="0040707B">
            <w:pPr>
              <w:pStyle w:val="Tabletext"/>
              <w:rPr>
                <w:sz w:val="18"/>
                <w:szCs w:val="18"/>
              </w:rPr>
            </w:pPr>
            <w:r w:rsidRPr="00B02FE4">
              <w:rPr>
                <w:sz w:val="18"/>
                <w:szCs w:val="18"/>
              </w:rPr>
              <w:t>Brown &amp; Lee (2015)</w:t>
            </w:r>
          </w:p>
        </w:tc>
        <w:tc>
          <w:tcPr>
            <w:tcW w:w="4132" w:type="pct"/>
            <w:shd w:val="clear" w:color="auto" w:fill="auto"/>
          </w:tcPr>
          <w:p w14:paraId="3224A17D" w14:textId="77777777" w:rsidR="009D63DB" w:rsidRPr="00B02FE4" w:rsidRDefault="009D63DB" w:rsidP="0040707B">
            <w:pPr>
              <w:pStyle w:val="Tabletext"/>
              <w:rPr>
                <w:sz w:val="18"/>
                <w:szCs w:val="18"/>
              </w:rPr>
            </w:pPr>
            <w:r w:rsidRPr="00B02FE4">
              <w:rPr>
                <w:sz w:val="18"/>
                <w:szCs w:val="18"/>
              </w:rPr>
              <w:t>A quasi-experimental study found children who participated in HIPPY and the Head Start early childhood education program scored statistically significantly higher in language proficiency than children who participated in Head Start only.</w:t>
            </w:r>
          </w:p>
          <w:p w14:paraId="4253FF5E" w14:textId="77777777" w:rsidR="009D63DB" w:rsidRPr="00B02FE4" w:rsidRDefault="009D63DB" w:rsidP="00556344">
            <w:pPr>
              <w:pStyle w:val="Tabletext"/>
              <w:spacing w:after="120"/>
              <w:ind w:right="119"/>
              <w:rPr>
                <w:sz w:val="18"/>
                <w:szCs w:val="18"/>
              </w:rPr>
            </w:pPr>
            <w:r w:rsidRPr="00B02FE4">
              <w:rPr>
                <w:sz w:val="18"/>
                <w:szCs w:val="18"/>
              </w:rPr>
              <w:t>The study had a small sample size: 22 students, 10 in the Head Start/HIPPY group and 12 in the Head Start only group. Due to the small number of participants, results must be taken with caution as small changes in number of students can result in large proportional changes.</w:t>
            </w:r>
          </w:p>
        </w:tc>
      </w:tr>
      <w:tr w:rsidR="009D63DB" w14:paraId="1BB4A3C1" w14:textId="77777777" w:rsidTr="009D5A24">
        <w:tblPrEx>
          <w:tblBorders>
            <w:bottom w:val="single" w:sz="4" w:space="0" w:color="646464"/>
            <w:insideH w:val="single" w:sz="4" w:space="0" w:color="646464"/>
          </w:tblBorders>
        </w:tblPrEx>
        <w:trPr>
          <w:cantSplit/>
        </w:trPr>
        <w:tc>
          <w:tcPr>
            <w:tcW w:w="5000" w:type="pct"/>
            <w:gridSpan w:val="2"/>
            <w:tcBorders>
              <w:bottom w:val="single" w:sz="4" w:space="0" w:color="646464"/>
            </w:tcBorders>
            <w:shd w:val="clear" w:color="auto" w:fill="auto"/>
          </w:tcPr>
          <w:p w14:paraId="4BBFE4AD" w14:textId="77777777" w:rsidR="009D63DB" w:rsidRPr="00B02FE4" w:rsidRDefault="009D63DB" w:rsidP="0040707B">
            <w:pPr>
              <w:pStyle w:val="Source"/>
              <w:rPr>
                <w:sz w:val="14"/>
                <w:szCs w:val="14"/>
              </w:rPr>
            </w:pPr>
            <w:r w:rsidRPr="00B02FE4">
              <w:rPr>
                <w:sz w:val="14"/>
                <w:szCs w:val="14"/>
              </w:rPr>
              <w:t>Source: acil allen consulting 2018, review of hippy literature</w:t>
            </w:r>
          </w:p>
        </w:tc>
      </w:tr>
      <w:tr w:rsidR="009D63DB" w14:paraId="656DFDD4" w14:textId="77777777" w:rsidTr="009D5A24">
        <w:tblPrEx>
          <w:tblBorders>
            <w:bottom w:val="single" w:sz="4" w:space="0" w:color="646464"/>
            <w:insideH w:val="single" w:sz="4" w:space="0" w:color="646464"/>
          </w:tblBorders>
        </w:tblPrEx>
        <w:trPr>
          <w:cantSplit/>
          <w:trHeight w:hRule="exact" w:val="120"/>
        </w:trPr>
        <w:tc>
          <w:tcPr>
            <w:tcW w:w="5000" w:type="pct"/>
            <w:gridSpan w:val="2"/>
            <w:tcBorders>
              <w:top w:val="single" w:sz="4" w:space="0" w:color="646464"/>
              <w:bottom w:val="nil"/>
            </w:tcBorders>
            <w:shd w:val="clear" w:color="auto" w:fill="auto"/>
          </w:tcPr>
          <w:p w14:paraId="7BFAF3F5" w14:textId="77777777" w:rsidR="009D63DB" w:rsidRDefault="009D63DB" w:rsidP="0040707B">
            <w:pPr>
              <w:pStyle w:val="spacertbl"/>
            </w:pPr>
          </w:p>
        </w:tc>
      </w:tr>
    </w:tbl>
    <w:p w14:paraId="47AFA9B9" w14:textId="3CDA59B9" w:rsidR="009D63DB" w:rsidRDefault="009D63DB" w:rsidP="007A55E5">
      <w:pPr>
        <w:pStyle w:val="BodyText"/>
      </w:pPr>
      <w:r>
        <w:t xml:space="preserve">A number of international studies have evaluated child outcomes in the </w:t>
      </w:r>
      <w:r w:rsidR="00CB0EB3">
        <w:t>medium term</w:t>
      </w:r>
      <w:r>
        <w:t xml:space="preserve">, post participation in the program. These are discussed further below. </w:t>
      </w:r>
    </w:p>
    <w:p w14:paraId="390EF3C7" w14:textId="59D02BF3" w:rsidR="009D63DB" w:rsidRDefault="009D63DB" w:rsidP="007A55E5">
      <w:pPr>
        <w:pStyle w:val="BodyText"/>
      </w:pPr>
      <w:r>
        <w:t xml:space="preserve">While Australian longitudinal data is not available to assess the long term effectiveness of HIPPY, </w:t>
      </w:r>
      <w:r w:rsidRPr="00F52AE2">
        <w:t>Goldstein</w:t>
      </w:r>
      <w:r>
        <w:t>’s</w:t>
      </w:r>
      <w:r w:rsidRPr="00F52AE2">
        <w:t xml:space="preserve"> </w:t>
      </w:r>
      <w:r>
        <w:t>(</w:t>
      </w:r>
      <w:r w:rsidRPr="00F52AE2">
        <w:t>2017</w:t>
      </w:r>
      <w:r>
        <w:t>) preliminary</w:t>
      </w:r>
      <w:r w:rsidRPr="000A1722">
        <w:t xml:space="preserve"> </w:t>
      </w:r>
      <w:r w:rsidRPr="002162B9">
        <w:t xml:space="preserve">meta-analysis </w:t>
      </w:r>
      <w:r>
        <w:t>identifies that</w:t>
      </w:r>
      <w:r w:rsidRPr="001B21D6">
        <w:t xml:space="preserve"> </w:t>
      </w:r>
      <w:r>
        <w:t>the effect of HIPPY on three categories of skills (behaviour, language, and maths) decreases slightly in the years following but remains at a positive moderate level (</w:t>
      </w:r>
      <w:r w:rsidRPr="001B21D6">
        <w:t>d</w:t>
      </w:r>
      <w:r>
        <w:t xml:space="preserve"> </w:t>
      </w:r>
      <w:r w:rsidRPr="001B21D6">
        <w:t>=</w:t>
      </w:r>
      <w:r>
        <w:t xml:space="preserve"> 0</w:t>
      </w:r>
      <w:r w:rsidRPr="001B21D6">
        <w:t>.44</w:t>
      </w:r>
      <w:r>
        <w:t>). Two quality studies</w:t>
      </w:r>
      <w:r w:rsidR="000F100C" w:rsidRPr="000F100C">
        <w:t xml:space="preserve"> </w:t>
      </w:r>
      <w:r w:rsidR="000F100C">
        <w:t xml:space="preserve">from the </w:t>
      </w:r>
      <w:r w:rsidR="000F100C">
        <w:lastRenderedPageBreak/>
        <w:t xml:space="preserve">USA, outlined </w:t>
      </w:r>
      <w:r w:rsidR="000F100C" w:rsidRPr="000F100C">
        <w:t xml:space="preserve">in </w:t>
      </w:r>
      <w:r w:rsidR="000F100C" w:rsidRPr="00AF0A63">
        <w:rPr>
          <w:b/>
        </w:rPr>
        <w:fldChar w:fldCharType="begin"/>
      </w:r>
      <w:r w:rsidR="000F100C" w:rsidRPr="00AF0A63">
        <w:rPr>
          <w:b/>
        </w:rPr>
        <w:instrText xml:space="preserve"> REF _Ref508832799 \h  \* MERGEFORMAT </w:instrText>
      </w:r>
      <w:r w:rsidR="000F100C" w:rsidRPr="00AF0A63">
        <w:rPr>
          <w:b/>
        </w:rPr>
      </w:r>
      <w:r w:rsidR="000F100C" w:rsidRPr="00AF0A63">
        <w:rPr>
          <w:b/>
        </w:rPr>
        <w:fldChar w:fldCharType="separate"/>
      </w:r>
      <w:r w:rsidR="003A57D4" w:rsidRPr="003A57D4">
        <w:t>Table 3.4</w:t>
      </w:r>
      <w:r w:rsidR="000F100C" w:rsidRPr="00AF0A63">
        <w:rPr>
          <w:b/>
        </w:rPr>
        <w:fldChar w:fldCharType="end"/>
      </w:r>
      <w:r w:rsidR="000F100C" w:rsidRPr="000F100C">
        <w:rPr>
          <w:b/>
        </w:rPr>
        <w:t xml:space="preserve"> </w:t>
      </w:r>
      <w:r w:rsidR="000F100C" w:rsidRPr="000F100C">
        <w:t>below</w:t>
      </w:r>
      <w:r w:rsidR="000F100C">
        <w:t>,</w:t>
      </w:r>
      <w:r>
        <w:t xml:space="preserve"> provide supporting evidence for the sustained</w:t>
      </w:r>
      <w:r w:rsidRPr="001B21D6">
        <w:t xml:space="preserve"> effect of </w:t>
      </w:r>
      <w:r>
        <w:t xml:space="preserve">the program on child </w:t>
      </w:r>
      <w:r w:rsidRPr="001B21D6">
        <w:t>outco</w:t>
      </w:r>
      <w:r w:rsidR="0001089B">
        <w:t>mes.</w:t>
      </w:r>
    </w:p>
    <w:p w14:paraId="0DAADD68" w14:textId="0CE9F301" w:rsidR="009D63DB" w:rsidRDefault="009D63DB" w:rsidP="009D63DB">
      <w:pPr>
        <w:pStyle w:val="Caption"/>
        <w:spacing w:before="160"/>
      </w:pPr>
      <w:bookmarkStart w:id="128" w:name="_Ref508832799"/>
      <w:bookmarkStart w:id="129" w:name="_Toc519009626"/>
      <w:r w:rsidRPr="00FC29C8">
        <w:rPr>
          <w:rStyle w:val="CaptionLabel"/>
        </w:rPr>
        <w:t>Table</w:t>
      </w:r>
      <w:r>
        <w:rPr>
          <w:rStyle w:val="CaptionLabel"/>
        </w:rPr>
        <w:t> </w:t>
      </w:r>
      <w:r w:rsidRPr="00FC29C8">
        <w:rPr>
          <w:rStyle w:val="CaptionLabel"/>
        </w:rPr>
        <w:fldChar w:fldCharType="begin"/>
      </w:r>
      <w:r w:rsidRPr="00FC29C8">
        <w:rPr>
          <w:rStyle w:val="CaptionLabel"/>
        </w:rPr>
        <w:instrText xml:space="preserve"> STYLEREF 1 \s </w:instrText>
      </w:r>
      <w:r w:rsidRPr="00FC29C8">
        <w:rPr>
          <w:rStyle w:val="CaptionLabel"/>
        </w:rPr>
        <w:fldChar w:fldCharType="separate"/>
      </w:r>
      <w:r w:rsidR="003A57D4">
        <w:rPr>
          <w:rStyle w:val="CaptionLabel"/>
          <w:noProof/>
        </w:rPr>
        <w:t>3</w:t>
      </w:r>
      <w:r w:rsidRPr="00FC29C8">
        <w:rPr>
          <w:rStyle w:val="CaptionLabel"/>
        </w:rPr>
        <w:fldChar w:fldCharType="end"/>
      </w:r>
      <w:r w:rsidRPr="00FC29C8">
        <w:rPr>
          <w:rStyle w:val="CaptionLabel"/>
        </w:rPr>
        <w:t>.</w:t>
      </w:r>
      <w:r w:rsidRPr="00FC29C8">
        <w:rPr>
          <w:rStyle w:val="CaptionLabel"/>
        </w:rPr>
        <w:fldChar w:fldCharType="begin"/>
      </w:r>
      <w:r w:rsidRPr="00FC29C8">
        <w:rPr>
          <w:rStyle w:val="CaptionLabel"/>
        </w:rPr>
        <w:instrText xml:space="preserve"> SEQ Table \* ARABIC \s 1 </w:instrText>
      </w:r>
      <w:r w:rsidRPr="00FC29C8">
        <w:rPr>
          <w:rStyle w:val="CaptionLabel"/>
        </w:rPr>
        <w:fldChar w:fldCharType="separate"/>
      </w:r>
      <w:r w:rsidR="003A57D4">
        <w:rPr>
          <w:rStyle w:val="CaptionLabel"/>
          <w:noProof/>
        </w:rPr>
        <w:t>4</w:t>
      </w:r>
      <w:r w:rsidRPr="00FC29C8">
        <w:rPr>
          <w:rStyle w:val="CaptionLabel"/>
        </w:rPr>
        <w:fldChar w:fldCharType="end"/>
      </w:r>
      <w:bookmarkEnd w:id="128"/>
      <w:r>
        <w:tab/>
      </w:r>
      <w:r w:rsidRPr="0073019B">
        <w:rPr>
          <w:b/>
        </w:rPr>
        <w:t>studies of long term cognitive child outcomes arising from hippy in the usa</w:t>
      </w:r>
      <w:bookmarkEnd w:id="129"/>
      <w:r w:rsidR="0073019B">
        <w:rPr>
          <w:b/>
        </w:rPr>
        <w:br/>
      </w:r>
    </w:p>
    <w:tbl>
      <w:tblPr>
        <w:tblW w:w="8168" w:type="dxa"/>
        <w:tblLayout w:type="fixed"/>
        <w:tblCellMar>
          <w:left w:w="0" w:type="dxa"/>
          <w:bottom w:w="40" w:type="dxa"/>
          <w:right w:w="0" w:type="dxa"/>
        </w:tblCellMar>
        <w:tblLook w:val="0000" w:firstRow="0" w:lastRow="0" w:firstColumn="0" w:lastColumn="0" w:noHBand="0" w:noVBand="0"/>
        <w:tblCaption w:val="TABLE 3.4 "/>
        <w:tblDescription w:val="STUDIES OF LONG TERM COGNITIVE CHILD OUTCOMES ARISING FROM HIPPY IN THE USA"/>
      </w:tblPr>
      <w:tblGrid>
        <w:gridCol w:w="1134"/>
        <w:gridCol w:w="7034"/>
      </w:tblGrid>
      <w:tr w:rsidR="00B95317" w:rsidRPr="00B95317" w14:paraId="6909B089" w14:textId="77777777" w:rsidTr="007E09EF">
        <w:trPr>
          <w:cantSplit/>
          <w:tblHeader/>
        </w:trPr>
        <w:tc>
          <w:tcPr>
            <w:tcW w:w="694" w:type="pct"/>
            <w:tcBorders>
              <w:top w:val="single" w:sz="4" w:space="0" w:color="auto"/>
              <w:bottom w:val="single" w:sz="4" w:space="0" w:color="auto"/>
            </w:tcBorders>
            <w:shd w:val="clear" w:color="auto" w:fill="auto"/>
            <w:tcMar>
              <w:left w:w="454" w:type="dxa"/>
              <w:bottom w:w="0" w:type="dxa"/>
            </w:tcMar>
          </w:tcPr>
          <w:p w14:paraId="6EFC9686" w14:textId="77777777" w:rsidR="009D63DB" w:rsidRPr="00B95317" w:rsidRDefault="009D63DB" w:rsidP="009D5A24">
            <w:pPr>
              <w:pStyle w:val="NormalBolddoublespacing"/>
              <w:ind w:left="-170" w:hanging="142"/>
            </w:pPr>
            <w:r w:rsidRPr="00B95317">
              <w:t>Authors</w:t>
            </w:r>
          </w:p>
        </w:tc>
        <w:tc>
          <w:tcPr>
            <w:tcW w:w="4306" w:type="pct"/>
            <w:tcBorders>
              <w:top w:val="single" w:sz="4" w:space="0" w:color="auto"/>
              <w:bottom w:val="single" w:sz="4" w:space="0" w:color="auto"/>
            </w:tcBorders>
            <w:shd w:val="clear" w:color="auto" w:fill="auto"/>
            <w:tcMar>
              <w:bottom w:w="0" w:type="dxa"/>
            </w:tcMar>
          </w:tcPr>
          <w:p w14:paraId="6B279846" w14:textId="77777777" w:rsidR="009D63DB" w:rsidRPr="00B95317" w:rsidRDefault="009D63DB" w:rsidP="009D5A24">
            <w:pPr>
              <w:pStyle w:val="NormalBolddoublespacing"/>
            </w:pPr>
            <w:r w:rsidRPr="00B95317">
              <w:t>Overview of study method and findings</w:t>
            </w:r>
          </w:p>
        </w:tc>
      </w:tr>
      <w:tr w:rsidR="009D63DB" w14:paraId="3F28E111" w14:textId="77777777" w:rsidTr="007E09EF">
        <w:tblPrEx>
          <w:tblBorders>
            <w:bottom w:val="single" w:sz="4" w:space="0" w:color="646464"/>
            <w:insideH w:val="single" w:sz="4" w:space="0" w:color="646464"/>
          </w:tblBorders>
        </w:tblPrEx>
        <w:trPr>
          <w:cantSplit/>
        </w:trPr>
        <w:tc>
          <w:tcPr>
            <w:tcW w:w="694" w:type="pct"/>
            <w:tcBorders>
              <w:top w:val="nil"/>
            </w:tcBorders>
            <w:shd w:val="clear" w:color="auto" w:fill="auto"/>
          </w:tcPr>
          <w:p w14:paraId="33C66265" w14:textId="77777777" w:rsidR="009D63DB" w:rsidRPr="00B02FE4" w:rsidRDefault="009D63DB" w:rsidP="0040707B">
            <w:pPr>
              <w:pStyle w:val="Tabletext"/>
              <w:rPr>
                <w:sz w:val="18"/>
                <w:szCs w:val="18"/>
              </w:rPr>
            </w:pPr>
            <w:r w:rsidRPr="00B02FE4">
              <w:rPr>
                <w:sz w:val="18"/>
                <w:szCs w:val="18"/>
              </w:rPr>
              <w:t>Brown &amp; Lee (2014)</w:t>
            </w:r>
          </w:p>
        </w:tc>
        <w:tc>
          <w:tcPr>
            <w:tcW w:w="4306" w:type="pct"/>
            <w:tcBorders>
              <w:top w:val="nil"/>
            </w:tcBorders>
            <w:shd w:val="clear" w:color="auto" w:fill="auto"/>
          </w:tcPr>
          <w:p w14:paraId="5CB98260" w14:textId="77777777" w:rsidR="009D63DB" w:rsidRPr="00B02FE4" w:rsidRDefault="009D63DB" w:rsidP="0040707B">
            <w:pPr>
              <w:pStyle w:val="Tabletext"/>
              <w:rPr>
                <w:sz w:val="18"/>
                <w:szCs w:val="18"/>
              </w:rPr>
            </w:pPr>
            <w:r w:rsidRPr="00B02FE4">
              <w:rPr>
                <w:sz w:val="18"/>
                <w:szCs w:val="18"/>
              </w:rPr>
              <w:t>A quasi-experimental design study to examine the effect of HIPPY on long term school performance in a large, urban school district in the southwest USA. The study examined 516 students (from the following grades: 3rd = 197; 5th = 130; 7th = 75; 9th = 114) compared to 516 control students.</w:t>
            </w:r>
          </w:p>
          <w:p w14:paraId="53CB73DE" w14:textId="77777777" w:rsidR="009D63DB" w:rsidRPr="00B02FE4" w:rsidRDefault="009D63DB" w:rsidP="00556344">
            <w:pPr>
              <w:pStyle w:val="Tabletext"/>
              <w:spacing w:after="120"/>
              <w:ind w:right="119"/>
              <w:rPr>
                <w:sz w:val="18"/>
                <w:szCs w:val="18"/>
              </w:rPr>
            </w:pPr>
            <w:r w:rsidRPr="00B02FE4">
              <w:rPr>
                <w:sz w:val="18"/>
                <w:szCs w:val="18"/>
              </w:rPr>
              <w:t>The cross-sectional study showed that students who participated in HIPPY scored statistically significantly higher than comparison children on the standardised achievement test for reading at the third, fifth, seventh, and ninth grade level. The standardised achievement test results for maths showed that former HIPPY students scored significantly higher than comparison children at the fifth, seventh and ninth grade level.</w:t>
            </w:r>
          </w:p>
        </w:tc>
      </w:tr>
      <w:tr w:rsidR="009D63DB" w14:paraId="44B3E314" w14:textId="77777777" w:rsidTr="007E09EF">
        <w:tblPrEx>
          <w:tblBorders>
            <w:bottom w:val="single" w:sz="4" w:space="0" w:color="646464"/>
            <w:insideH w:val="single" w:sz="4" w:space="0" w:color="646464"/>
          </w:tblBorders>
        </w:tblPrEx>
        <w:trPr>
          <w:cantSplit/>
        </w:trPr>
        <w:tc>
          <w:tcPr>
            <w:tcW w:w="694" w:type="pct"/>
            <w:shd w:val="clear" w:color="auto" w:fill="auto"/>
          </w:tcPr>
          <w:p w14:paraId="1E4F25B7" w14:textId="77777777" w:rsidR="009D63DB" w:rsidRPr="00B02FE4" w:rsidRDefault="009D63DB" w:rsidP="0040707B">
            <w:pPr>
              <w:pStyle w:val="Tabletext"/>
              <w:rPr>
                <w:sz w:val="18"/>
                <w:szCs w:val="18"/>
              </w:rPr>
            </w:pPr>
            <w:r w:rsidRPr="00B02FE4">
              <w:rPr>
                <w:sz w:val="18"/>
                <w:szCs w:val="18"/>
              </w:rPr>
              <w:t xml:space="preserve">Bradley &amp; </w:t>
            </w:r>
            <w:proofErr w:type="spellStart"/>
            <w:r w:rsidRPr="00B02FE4">
              <w:rPr>
                <w:sz w:val="18"/>
                <w:szCs w:val="18"/>
              </w:rPr>
              <w:t>Gilkey</w:t>
            </w:r>
            <w:proofErr w:type="spellEnd"/>
            <w:r w:rsidRPr="00B02FE4">
              <w:rPr>
                <w:sz w:val="18"/>
                <w:szCs w:val="18"/>
              </w:rPr>
              <w:t xml:space="preserve"> (2002)</w:t>
            </w:r>
          </w:p>
        </w:tc>
        <w:tc>
          <w:tcPr>
            <w:tcW w:w="4306" w:type="pct"/>
            <w:shd w:val="clear" w:color="auto" w:fill="auto"/>
          </w:tcPr>
          <w:p w14:paraId="5D669D78" w14:textId="77777777" w:rsidR="009D63DB" w:rsidRPr="00B02FE4" w:rsidRDefault="009D63DB" w:rsidP="00556344">
            <w:pPr>
              <w:pStyle w:val="Tabletext"/>
              <w:spacing w:after="120"/>
              <w:ind w:right="119"/>
              <w:rPr>
                <w:sz w:val="18"/>
                <w:szCs w:val="18"/>
              </w:rPr>
            </w:pPr>
            <w:r w:rsidRPr="00B02FE4">
              <w:rPr>
                <w:sz w:val="18"/>
                <w:szCs w:val="18"/>
              </w:rPr>
              <w:t>A quasi-experimental design study to investigate the impact of HIPPY on school performance in the third and sixth grades. The sample included 516 HIPPY children and 516 children across 21 HIPPY sites in Arkansas. HIPPY participation had a small to moderate effect on reducing school suspensions and promoting higher standardised achievement test scores. At both the third and sixth grade level, former HIPPY students scored higher than students with other preschool experience and without preschool experience on the reading achievement test and higher than students with other preschool experience on the maths achievement test results.</w:t>
            </w:r>
          </w:p>
        </w:tc>
      </w:tr>
      <w:tr w:rsidR="009D63DB" w14:paraId="6724CA3F" w14:textId="77777777" w:rsidTr="007E09EF">
        <w:tblPrEx>
          <w:tblBorders>
            <w:bottom w:val="single" w:sz="4" w:space="0" w:color="646464"/>
            <w:insideH w:val="single" w:sz="4" w:space="0" w:color="646464"/>
          </w:tblBorders>
        </w:tblPrEx>
        <w:trPr>
          <w:cantSplit/>
        </w:trPr>
        <w:tc>
          <w:tcPr>
            <w:tcW w:w="5000" w:type="pct"/>
            <w:gridSpan w:val="2"/>
            <w:tcBorders>
              <w:bottom w:val="single" w:sz="4" w:space="0" w:color="646464"/>
            </w:tcBorders>
            <w:shd w:val="clear" w:color="auto" w:fill="auto"/>
          </w:tcPr>
          <w:p w14:paraId="441B51FA" w14:textId="77777777" w:rsidR="009D63DB" w:rsidRPr="00B02FE4" w:rsidRDefault="009D63DB" w:rsidP="0040707B">
            <w:pPr>
              <w:pStyle w:val="Source"/>
              <w:rPr>
                <w:sz w:val="14"/>
                <w:szCs w:val="14"/>
              </w:rPr>
            </w:pPr>
            <w:r w:rsidRPr="00B02FE4">
              <w:rPr>
                <w:sz w:val="14"/>
                <w:szCs w:val="14"/>
              </w:rPr>
              <w:t>Source: acil allen consulting 2018, review of hippy literature</w:t>
            </w:r>
          </w:p>
        </w:tc>
      </w:tr>
      <w:tr w:rsidR="009D63DB" w14:paraId="1DFFB933" w14:textId="77777777" w:rsidTr="007E09EF">
        <w:tblPrEx>
          <w:tblBorders>
            <w:bottom w:val="single" w:sz="4" w:space="0" w:color="646464"/>
            <w:insideH w:val="single" w:sz="4" w:space="0" w:color="646464"/>
          </w:tblBorders>
        </w:tblPrEx>
        <w:trPr>
          <w:cantSplit/>
          <w:trHeight w:hRule="exact" w:val="120"/>
        </w:trPr>
        <w:tc>
          <w:tcPr>
            <w:tcW w:w="5000" w:type="pct"/>
            <w:gridSpan w:val="2"/>
            <w:tcBorders>
              <w:top w:val="single" w:sz="4" w:space="0" w:color="646464"/>
              <w:bottom w:val="nil"/>
            </w:tcBorders>
            <w:shd w:val="clear" w:color="auto" w:fill="auto"/>
          </w:tcPr>
          <w:p w14:paraId="096FB858" w14:textId="77777777" w:rsidR="009D63DB" w:rsidRDefault="009D63DB" w:rsidP="0040707B">
            <w:pPr>
              <w:pStyle w:val="spacertbl"/>
            </w:pPr>
          </w:p>
        </w:tc>
      </w:tr>
    </w:tbl>
    <w:p w14:paraId="767099F6" w14:textId="21F1C139" w:rsidR="009D63DB" w:rsidRDefault="009D63DB" w:rsidP="007A55E5">
      <w:pPr>
        <w:pStyle w:val="BodyText"/>
      </w:pPr>
      <w:r w:rsidRPr="00EB44B9">
        <w:t xml:space="preserve">The </w:t>
      </w:r>
      <w:r>
        <w:t xml:space="preserve">literature </w:t>
      </w:r>
      <w:r w:rsidRPr="00EB44B9">
        <w:t xml:space="preserve">review </w:t>
      </w:r>
      <w:r>
        <w:t>has also considered the evidence for</w:t>
      </w:r>
      <w:r w:rsidRPr="00EB44B9">
        <w:t xml:space="preserve"> HIPPY on social and emotional competencies, </w:t>
      </w:r>
      <w:r w:rsidRPr="00932E68">
        <w:t>such as p</w:t>
      </w:r>
      <w:r>
        <w:t xml:space="preserve">eer relations. The currently available literature on the effectiveness of HIPPY on children’s social and emotional development is varied in Australia. An overview of key studies is provided in </w:t>
      </w:r>
      <w:r w:rsidRPr="00AF0A63">
        <w:rPr>
          <w:b/>
        </w:rPr>
        <w:fldChar w:fldCharType="begin"/>
      </w:r>
      <w:r w:rsidRPr="00AF0A63">
        <w:rPr>
          <w:b/>
        </w:rPr>
        <w:instrText xml:space="preserve"> REF _Ref505274018 \h  \* MERGEFORMAT </w:instrText>
      </w:r>
      <w:r w:rsidRPr="00AF0A63">
        <w:rPr>
          <w:b/>
        </w:rPr>
      </w:r>
      <w:r w:rsidRPr="00AF0A63">
        <w:rPr>
          <w:b/>
        </w:rPr>
        <w:fldChar w:fldCharType="separate"/>
      </w:r>
      <w:r w:rsidR="003A57D4" w:rsidRPr="003A57D4">
        <w:t>Table 3.5</w:t>
      </w:r>
      <w:r w:rsidRPr="00AF0A63">
        <w:rPr>
          <w:b/>
        </w:rPr>
        <w:fldChar w:fldCharType="end"/>
      </w:r>
      <w:r>
        <w:t xml:space="preserve">. These results may be explained by methodological </w:t>
      </w:r>
      <w:r w:rsidRPr="00B72885">
        <w:t xml:space="preserve">inconsistencies between the studies. </w:t>
      </w:r>
      <w:r>
        <w:t>It is possible that</w:t>
      </w:r>
      <w:r w:rsidRPr="00B72885">
        <w:t xml:space="preserve"> improvements in social and emotional development may not be observed until the completion of </w:t>
      </w:r>
      <w:r w:rsidRPr="00932E68">
        <w:t>the</w:t>
      </w:r>
      <w:r>
        <w:t xml:space="preserve"> program</w:t>
      </w:r>
      <w:r w:rsidRPr="00932E68">
        <w:t xml:space="preserve">. The findings are inconsistent and additional examination is warranted in the Australian context. </w:t>
      </w:r>
      <w:r>
        <w:t>This is further addressed in chapter 7.</w:t>
      </w:r>
    </w:p>
    <w:p w14:paraId="58CF7AA9" w14:textId="60540D0A" w:rsidR="009D63DB" w:rsidRPr="00932E68" w:rsidRDefault="009D63DB" w:rsidP="007A55E5">
      <w:pPr>
        <w:pStyle w:val="BodyText"/>
      </w:pPr>
      <w:r w:rsidRPr="00932E68">
        <w:t xml:space="preserve">Goldstein’s (2017) preliminary meta-analysis identified a total effect of HIPPY on behaviours (e.g. attention and peer relations) was moderate to large (d = 0.62). However, it notes that tests of behaviour were far fewer in number and that results on completion compared with this in the </w:t>
      </w:r>
      <w:r w:rsidR="00CB0EB3">
        <w:t>medium term</w:t>
      </w:r>
      <w:r w:rsidRPr="00932E68">
        <w:t xml:space="preserve"> are often not directly comparable and results were not always clear. </w:t>
      </w:r>
      <w:r>
        <w:t xml:space="preserve">Identification of quality quasi-experimental evidence as part of the literature review included </w:t>
      </w:r>
      <w:proofErr w:type="spellStart"/>
      <w:r w:rsidRPr="00E87272">
        <w:t>Barhava</w:t>
      </w:r>
      <w:r w:rsidRPr="00E87272">
        <w:rPr>
          <w:rFonts w:ascii="Cambria Math" w:hAnsi="Cambria Math" w:cs="Cambria Math"/>
        </w:rPr>
        <w:t>‐</w:t>
      </w:r>
      <w:r w:rsidRPr="00E87272">
        <w:t>M</w:t>
      </w:r>
      <w:r w:rsidRPr="00E87272">
        <w:rPr>
          <w:rFonts w:cs="Arial Narrow"/>
        </w:rPr>
        <w:t>ò</w:t>
      </w:r>
      <w:r w:rsidRPr="00E87272">
        <w:t>nteith</w:t>
      </w:r>
      <w:proofErr w:type="spellEnd"/>
      <w:r w:rsidRPr="00E87272">
        <w:t xml:space="preserve">, </w:t>
      </w:r>
      <w:proofErr w:type="spellStart"/>
      <w:r w:rsidRPr="00E87272">
        <w:t>Harré</w:t>
      </w:r>
      <w:proofErr w:type="spellEnd"/>
      <w:r w:rsidRPr="00E87272">
        <w:t xml:space="preserve"> &amp; Field</w:t>
      </w:r>
      <w:r>
        <w:t>’s</w:t>
      </w:r>
      <w:r w:rsidRPr="00E87272">
        <w:t xml:space="preserve"> (1999)</w:t>
      </w:r>
      <w:r w:rsidRPr="00932E68">
        <w:t xml:space="preserve"> </w:t>
      </w:r>
      <w:r>
        <w:t xml:space="preserve">New Zealand study in which HIPPY children were rated by their teachers as having statistically significantly higher </w:t>
      </w:r>
      <w:r w:rsidRPr="006F7308">
        <w:t>academic self-esteem</w:t>
      </w:r>
      <w:r>
        <w:t xml:space="preserve"> than other children in their class. In addition, in Canada, </w:t>
      </w:r>
      <w:r w:rsidRPr="00E87272">
        <w:t xml:space="preserve">Le Mare &amp; </w:t>
      </w:r>
      <w:proofErr w:type="spellStart"/>
      <w:r w:rsidRPr="00E87272">
        <w:t>Audet</w:t>
      </w:r>
      <w:proofErr w:type="spellEnd"/>
      <w:r w:rsidRPr="00E87272">
        <w:t xml:space="preserve"> (2003)</w:t>
      </w:r>
      <w:r>
        <w:t xml:space="preserve"> found </w:t>
      </w:r>
      <w:r w:rsidRPr="00CE28DD">
        <w:t xml:space="preserve">a positive pattern of results supporting socio-emotional </w:t>
      </w:r>
      <w:r>
        <w:t xml:space="preserve">development </w:t>
      </w:r>
      <w:r w:rsidRPr="00CE28DD">
        <w:t xml:space="preserve">in HIPPY children and </w:t>
      </w:r>
      <w:r>
        <w:t xml:space="preserve">yet there were </w:t>
      </w:r>
      <w:r w:rsidRPr="00CE28DD">
        <w:t xml:space="preserve">no </w:t>
      </w:r>
      <w:r>
        <w:t xml:space="preserve">statistically </w:t>
      </w:r>
      <w:r w:rsidRPr="00CE28DD">
        <w:t xml:space="preserve">significant differences </w:t>
      </w:r>
      <w:r>
        <w:t xml:space="preserve">found </w:t>
      </w:r>
      <w:r w:rsidRPr="00CE28DD">
        <w:t>between the</w:t>
      </w:r>
      <w:r>
        <w:t xml:space="preserve"> HIPPY children and the preschool control group. This is likely due to small numbers (14 HIPPY children and 13 preschool children).</w:t>
      </w:r>
    </w:p>
    <w:p w14:paraId="2AA18ED2" w14:textId="558A8540" w:rsidR="009D63DB" w:rsidRDefault="009D63DB" w:rsidP="007A55E5">
      <w:pPr>
        <w:pStyle w:val="BodyText"/>
      </w:pPr>
      <w:r>
        <w:t xml:space="preserve">Giving account to Goldstein’s (2017) analysis and broader literature reviewed, it appears that </w:t>
      </w:r>
      <w:r w:rsidRPr="009A64C0">
        <w:t xml:space="preserve">participation in HIPPY </w:t>
      </w:r>
      <w:r w:rsidR="00DB0868">
        <w:t>can have</w:t>
      </w:r>
      <w:r>
        <w:t xml:space="preserve"> an overall </w:t>
      </w:r>
      <w:r w:rsidRPr="009A64C0">
        <w:t>positive influence on social and emotional competencies</w:t>
      </w:r>
      <w:r>
        <w:t xml:space="preserve"> though results in Australia have not demonstrated this consistently. </w:t>
      </w:r>
    </w:p>
    <w:p w14:paraId="12F0D792" w14:textId="04B7B4F2" w:rsidR="009D63DB" w:rsidRDefault="009D63DB" w:rsidP="009D63DB">
      <w:pPr>
        <w:pStyle w:val="Caption"/>
        <w:spacing w:before="160"/>
      </w:pPr>
      <w:bookmarkStart w:id="130" w:name="_Ref505274018"/>
      <w:bookmarkStart w:id="131" w:name="_Toc519009627"/>
      <w:r w:rsidRPr="00FC29C8">
        <w:rPr>
          <w:rStyle w:val="CaptionLabel"/>
        </w:rPr>
        <w:lastRenderedPageBreak/>
        <w:t>Table</w:t>
      </w:r>
      <w:r>
        <w:rPr>
          <w:rStyle w:val="CaptionLabel"/>
        </w:rPr>
        <w:t> </w:t>
      </w:r>
      <w:r w:rsidRPr="00FC29C8">
        <w:rPr>
          <w:rStyle w:val="CaptionLabel"/>
        </w:rPr>
        <w:fldChar w:fldCharType="begin"/>
      </w:r>
      <w:r w:rsidRPr="00FC29C8">
        <w:rPr>
          <w:rStyle w:val="CaptionLabel"/>
        </w:rPr>
        <w:instrText xml:space="preserve"> STYLEREF 1 \s </w:instrText>
      </w:r>
      <w:r w:rsidRPr="00FC29C8">
        <w:rPr>
          <w:rStyle w:val="CaptionLabel"/>
        </w:rPr>
        <w:fldChar w:fldCharType="separate"/>
      </w:r>
      <w:r w:rsidR="003A57D4">
        <w:rPr>
          <w:rStyle w:val="CaptionLabel"/>
          <w:noProof/>
        </w:rPr>
        <w:t>3</w:t>
      </w:r>
      <w:r w:rsidRPr="00FC29C8">
        <w:rPr>
          <w:rStyle w:val="CaptionLabel"/>
        </w:rPr>
        <w:fldChar w:fldCharType="end"/>
      </w:r>
      <w:r w:rsidRPr="00FC29C8">
        <w:rPr>
          <w:rStyle w:val="CaptionLabel"/>
        </w:rPr>
        <w:t>.</w:t>
      </w:r>
      <w:r w:rsidRPr="00FC29C8">
        <w:rPr>
          <w:rStyle w:val="CaptionLabel"/>
        </w:rPr>
        <w:fldChar w:fldCharType="begin"/>
      </w:r>
      <w:r w:rsidRPr="00FC29C8">
        <w:rPr>
          <w:rStyle w:val="CaptionLabel"/>
        </w:rPr>
        <w:instrText xml:space="preserve"> SEQ Table \* ARABIC \s 1 </w:instrText>
      </w:r>
      <w:r w:rsidRPr="00FC29C8">
        <w:rPr>
          <w:rStyle w:val="CaptionLabel"/>
        </w:rPr>
        <w:fldChar w:fldCharType="separate"/>
      </w:r>
      <w:r w:rsidR="003A57D4">
        <w:rPr>
          <w:rStyle w:val="CaptionLabel"/>
          <w:noProof/>
        </w:rPr>
        <w:t>5</w:t>
      </w:r>
      <w:r w:rsidRPr="00FC29C8">
        <w:rPr>
          <w:rStyle w:val="CaptionLabel"/>
        </w:rPr>
        <w:fldChar w:fldCharType="end"/>
      </w:r>
      <w:bookmarkEnd w:id="130"/>
      <w:r>
        <w:tab/>
      </w:r>
      <w:r w:rsidRPr="0073019B">
        <w:rPr>
          <w:b/>
        </w:rPr>
        <w:t>studies of social and emotional child outcomes arising from hippy in australia</w:t>
      </w:r>
      <w:bookmarkEnd w:id="131"/>
      <w:r w:rsidR="0073019B">
        <w:br/>
      </w:r>
    </w:p>
    <w:tbl>
      <w:tblPr>
        <w:tblW w:w="8168" w:type="dxa"/>
        <w:tblLayout w:type="fixed"/>
        <w:tblCellMar>
          <w:left w:w="0" w:type="dxa"/>
          <w:bottom w:w="40" w:type="dxa"/>
          <w:right w:w="0" w:type="dxa"/>
        </w:tblCellMar>
        <w:tblLook w:val="0000" w:firstRow="0" w:lastRow="0" w:firstColumn="0" w:lastColumn="0" w:noHBand="0" w:noVBand="0"/>
        <w:tblCaption w:val="TABLE 3.5 "/>
        <w:tblDescription w:val="STUDIES OF SOCIAL AND EMOTIONAL CHILD OUTCOMES ARISING FROM HIPPY IN AUSTRALIA"/>
      </w:tblPr>
      <w:tblGrid>
        <w:gridCol w:w="1420"/>
        <w:gridCol w:w="6748"/>
      </w:tblGrid>
      <w:tr w:rsidR="00B95317" w:rsidRPr="00B95317" w14:paraId="708D4F6E" w14:textId="77777777" w:rsidTr="00E25646">
        <w:trPr>
          <w:cantSplit/>
          <w:tblHeader/>
        </w:trPr>
        <w:tc>
          <w:tcPr>
            <w:tcW w:w="869" w:type="pct"/>
            <w:tcBorders>
              <w:top w:val="single" w:sz="4" w:space="0" w:color="auto"/>
              <w:bottom w:val="single" w:sz="4" w:space="0" w:color="auto"/>
            </w:tcBorders>
            <w:shd w:val="clear" w:color="auto" w:fill="auto"/>
            <w:tcMar>
              <w:left w:w="454" w:type="dxa"/>
              <w:bottom w:w="0" w:type="dxa"/>
            </w:tcMar>
          </w:tcPr>
          <w:p w14:paraId="3C8AC83E" w14:textId="77777777" w:rsidR="009D63DB" w:rsidRPr="00B95317" w:rsidRDefault="009D63DB" w:rsidP="00E25646">
            <w:pPr>
              <w:pStyle w:val="NormalBolddoublespacing"/>
              <w:ind w:left="-448"/>
            </w:pPr>
            <w:r w:rsidRPr="00B95317">
              <w:t>Authors</w:t>
            </w:r>
          </w:p>
        </w:tc>
        <w:tc>
          <w:tcPr>
            <w:tcW w:w="4131" w:type="pct"/>
            <w:tcBorders>
              <w:top w:val="single" w:sz="4" w:space="0" w:color="auto"/>
              <w:bottom w:val="single" w:sz="4" w:space="0" w:color="auto"/>
            </w:tcBorders>
            <w:shd w:val="clear" w:color="auto" w:fill="auto"/>
            <w:tcMar>
              <w:bottom w:w="0" w:type="dxa"/>
            </w:tcMar>
          </w:tcPr>
          <w:p w14:paraId="3330C1F3" w14:textId="77777777" w:rsidR="009D63DB" w:rsidRPr="00B95317" w:rsidRDefault="009D63DB" w:rsidP="00E25646">
            <w:pPr>
              <w:pStyle w:val="NormalBolddoublespacing"/>
            </w:pPr>
            <w:r w:rsidRPr="00B95317">
              <w:t>Overview of study method and findings</w:t>
            </w:r>
          </w:p>
        </w:tc>
      </w:tr>
      <w:tr w:rsidR="009D63DB" w14:paraId="28DCD2D6" w14:textId="77777777" w:rsidTr="00E25646">
        <w:tblPrEx>
          <w:tblBorders>
            <w:bottom w:val="single" w:sz="4" w:space="0" w:color="646464"/>
            <w:insideH w:val="single" w:sz="4" w:space="0" w:color="646464"/>
          </w:tblBorders>
        </w:tblPrEx>
        <w:trPr>
          <w:cantSplit/>
        </w:trPr>
        <w:tc>
          <w:tcPr>
            <w:tcW w:w="869" w:type="pct"/>
            <w:tcBorders>
              <w:top w:val="nil"/>
            </w:tcBorders>
            <w:shd w:val="clear" w:color="auto" w:fill="auto"/>
          </w:tcPr>
          <w:p w14:paraId="782D2C17" w14:textId="77777777" w:rsidR="009D63DB" w:rsidRPr="00B02FE4" w:rsidRDefault="009D63DB" w:rsidP="0040707B">
            <w:pPr>
              <w:pStyle w:val="Tabletext"/>
              <w:rPr>
                <w:sz w:val="18"/>
                <w:szCs w:val="18"/>
              </w:rPr>
            </w:pPr>
            <w:r w:rsidRPr="00B02FE4">
              <w:rPr>
                <w:sz w:val="18"/>
                <w:szCs w:val="18"/>
              </w:rPr>
              <w:t xml:space="preserve">Liddell, Barnett, Roost &amp; </w:t>
            </w:r>
            <w:proofErr w:type="spellStart"/>
            <w:r w:rsidRPr="00B02FE4">
              <w:rPr>
                <w:sz w:val="18"/>
                <w:szCs w:val="18"/>
              </w:rPr>
              <w:t>McEachran</w:t>
            </w:r>
            <w:proofErr w:type="spellEnd"/>
            <w:r w:rsidRPr="00B02FE4">
              <w:rPr>
                <w:sz w:val="18"/>
                <w:szCs w:val="18"/>
              </w:rPr>
              <w:t xml:space="preserve"> (2011)</w:t>
            </w:r>
          </w:p>
        </w:tc>
        <w:tc>
          <w:tcPr>
            <w:tcW w:w="4131" w:type="pct"/>
            <w:tcBorders>
              <w:top w:val="nil"/>
            </w:tcBorders>
            <w:shd w:val="clear" w:color="auto" w:fill="auto"/>
          </w:tcPr>
          <w:p w14:paraId="78015561" w14:textId="77777777" w:rsidR="009D63DB" w:rsidRPr="00B02FE4" w:rsidRDefault="009D63DB" w:rsidP="0040707B">
            <w:pPr>
              <w:pStyle w:val="Tabletext"/>
              <w:rPr>
                <w:sz w:val="18"/>
                <w:szCs w:val="18"/>
              </w:rPr>
            </w:pPr>
            <w:r w:rsidRPr="00B02FE4">
              <w:rPr>
                <w:sz w:val="18"/>
                <w:szCs w:val="18"/>
              </w:rPr>
              <w:t xml:space="preserve">A longitudinal quasi-experimental design study found that at the end of the program, HIPPY children had statistically significantly fewer problems with their peers than the LSAC comparison group. Furthermore, the pre and post results showed significant improvements with HIPPY children experiencing fewer conduct problems, reduced hyperactivity, and peer problems. This study recommended further rigorous randomised control trials, noting that the statistical methods used to obtain a comparison group for this study (propensity score matching), while useful and powerful, do not replace the value of, and need for, a randomised controlled trial. </w:t>
            </w:r>
          </w:p>
          <w:p w14:paraId="66356126" w14:textId="77777777" w:rsidR="009D63DB" w:rsidRPr="00B02FE4" w:rsidRDefault="009D63DB" w:rsidP="00556344">
            <w:pPr>
              <w:pStyle w:val="Tabletext"/>
              <w:spacing w:after="120"/>
              <w:ind w:right="119"/>
              <w:rPr>
                <w:sz w:val="18"/>
                <w:szCs w:val="18"/>
              </w:rPr>
            </w:pPr>
            <w:r w:rsidRPr="00B02FE4">
              <w:rPr>
                <w:sz w:val="18"/>
                <w:szCs w:val="18"/>
              </w:rPr>
              <w:t>The study examined parent–child pairs over time (pre and post HIPPY instruction). From the 446 families enrolled in HIPPY during 2009 across the 14 HIPPY sites, 216 were interviewed at baseline and 131 at the end of age 5.</w:t>
            </w:r>
          </w:p>
        </w:tc>
      </w:tr>
      <w:tr w:rsidR="009D63DB" w14:paraId="7BC7AA65" w14:textId="77777777" w:rsidTr="00E25646">
        <w:tblPrEx>
          <w:tblBorders>
            <w:bottom w:val="single" w:sz="4" w:space="0" w:color="646464"/>
            <w:insideH w:val="single" w:sz="4" w:space="0" w:color="646464"/>
          </w:tblBorders>
        </w:tblPrEx>
        <w:trPr>
          <w:cantSplit/>
        </w:trPr>
        <w:tc>
          <w:tcPr>
            <w:tcW w:w="869" w:type="pct"/>
            <w:shd w:val="clear" w:color="auto" w:fill="auto"/>
          </w:tcPr>
          <w:p w14:paraId="3A912207" w14:textId="77777777" w:rsidR="009D63DB" w:rsidRPr="00B02FE4" w:rsidRDefault="009D63DB" w:rsidP="0040707B">
            <w:pPr>
              <w:pStyle w:val="Tabletext"/>
              <w:rPr>
                <w:sz w:val="18"/>
                <w:szCs w:val="18"/>
              </w:rPr>
            </w:pPr>
            <w:r w:rsidRPr="00B02FE4">
              <w:rPr>
                <w:sz w:val="18"/>
                <w:szCs w:val="18"/>
              </w:rPr>
              <w:t>Liddell, Barnett, Hughes &amp; Roost (2009)</w:t>
            </w:r>
          </w:p>
        </w:tc>
        <w:tc>
          <w:tcPr>
            <w:tcW w:w="4131" w:type="pct"/>
            <w:shd w:val="clear" w:color="auto" w:fill="auto"/>
          </w:tcPr>
          <w:p w14:paraId="6CD3288D" w14:textId="78549635" w:rsidR="009D63DB" w:rsidRPr="00B02FE4" w:rsidRDefault="009D63DB" w:rsidP="00556344">
            <w:pPr>
              <w:pStyle w:val="Tabletext"/>
              <w:spacing w:after="120"/>
              <w:ind w:right="119"/>
              <w:rPr>
                <w:sz w:val="18"/>
                <w:szCs w:val="18"/>
              </w:rPr>
            </w:pPr>
            <w:r w:rsidRPr="00B02FE4">
              <w:rPr>
                <w:sz w:val="18"/>
                <w:szCs w:val="18"/>
              </w:rPr>
              <w:t>A longitudinal quasi-experimental design study found that HIPPY children had higher socio-emotional development than the Australian norm at the end of the first year of the program. This study had complete data (pre and post-test) for 63 children and was compared to LSAC.</w:t>
            </w:r>
          </w:p>
        </w:tc>
      </w:tr>
      <w:tr w:rsidR="009D63DB" w14:paraId="292AA53D" w14:textId="77777777" w:rsidTr="00E25646">
        <w:tblPrEx>
          <w:tblBorders>
            <w:bottom w:val="single" w:sz="4" w:space="0" w:color="646464"/>
            <w:insideH w:val="single" w:sz="4" w:space="0" w:color="646464"/>
          </w:tblBorders>
        </w:tblPrEx>
        <w:trPr>
          <w:cantSplit/>
        </w:trPr>
        <w:tc>
          <w:tcPr>
            <w:tcW w:w="869" w:type="pct"/>
            <w:shd w:val="clear" w:color="auto" w:fill="auto"/>
          </w:tcPr>
          <w:p w14:paraId="35E0EA97" w14:textId="77777777" w:rsidR="009D63DB" w:rsidRPr="00B02FE4" w:rsidRDefault="009D63DB" w:rsidP="0040707B">
            <w:pPr>
              <w:pStyle w:val="Tabletext"/>
              <w:rPr>
                <w:sz w:val="18"/>
                <w:szCs w:val="18"/>
              </w:rPr>
            </w:pPr>
            <w:r w:rsidRPr="00B02FE4">
              <w:rPr>
                <w:sz w:val="18"/>
                <w:szCs w:val="18"/>
              </w:rPr>
              <w:t>Gilley (2003)</w:t>
            </w:r>
          </w:p>
        </w:tc>
        <w:tc>
          <w:tcPr>
            <w:tcW w:w="4131" w:type="pct"/>
            <w:shd w:val="clear" w:color="auto" w:fill="auto"/>
          </w:tcPr>
          <w:p w14:paraId="10946D1D" w14:textId="77777777" w:rsidR="009D63DB" w:rsidRPr="00B02FE4" w:rsidRDefault="009D63DB" w:rsidP="00556344">
            <w:pPr>
              <w:pStyle w:val="Tabletext"/>
              <w:spacing w:after="120"/>
              <w:ind w:right="119"/>
              <w:rPr>
                <w:sz w:val="18"/>
                <w:szCs w:val="18"/>
              </w:rPr>
            </w:pPr>
            <w:r w:rsidRPr="00B02FE4">
              <w:rPr>
                <w:sz w:val="18"/>
                <w:szCs w:val="18"/>
              </w:rPr>
              <w:t>A program evaluation, using teacher ratings, assessed 33 children across two Victorian sites (Fitzroy and North Melbourne). The study found that HIPPY children scored below comparison children in terms of academic self-esteem when assessed halfway through the second year of the program (not statistically significant). At six months after program completion, HIPPY children scored higher than comparison children. However, the results were not statistically significant.</w:t>
            </w:r>
          </w:p>
        </w:tc>
      </w:tr>
      <w:tr w:rsidR="009D63DB" w14:paraId="1B3390E7" w14:textId="77777777" w:rsidTr="00E25646">
        <w:tblPrEx>
          <w:tblBorders>
            <w:bottom w:val="single" w:sz="4" w:space="0" w:color="646464"/>
            <w:insideH w:val="single" w:sz="4" w:space="0" w:color="646464"/>
          </w:tblBorders>
        </w:tblPrEx>
        <w:trPr>
          <w:cantSplit/>
        </w:trPr>
        <w:tc>
          <w:tcPr>
            <w:tcW w:w="5000" w:type="pct"/>
            <w:gridSpan w:val="2"/>
            <w:tcBorders>
              <w:bottom w:val="single" w:sz="4" w:space="0" w:color="646464"/>
            </w:tcBorders>
            <w:shd w:val="clear" w:color="auto" w:fill="auto"/>
          </w:tcPr>
          <w:p w14:paraId="6411D55F" w14:textId="77777777" w:rsidR="009D63DB" w:rsidRPr="00B02FE4" w:rsidRDefault="009D63DB" w:rsidP="0040707B">
            <w:pPr>
              <w:pStyle w:val="Source"/>
              <w:rPr>
                <w:sz w:val="14"/>
                <w:szCs w:val="14"/>
              </w:rPr>
            </w:pPr>
            <w:r w:rsidRPr="00B02FE4">
              <w:rPr>
                <w:sz w:val="14"/>
                <w:szCs w:val="14"/>
              </w:rPr>
              <w:t>Source: acil allen consulting 2018, review of hippy literature</w:t>
            </w:r>
          </w:p>
        </w:tc>
      </w:tr>
    </w:tbl>
    <w:p w14:paraId="244ABD45" w14:textId="3A3501F6" w:rsidR="009D63DB" w:rsidRDefault="009D63DB" w:rsidP="007A55E5">
      <w:pPr>
        <w:pStyle w:val="BodyText"/>
      </w:pPr>
      <w:r>
        <w:t xml:space="preserve">Administrative data was made available to the evaluation to examine children’s cognitive and social and emotional outcomes through HIPPY. This data arises from the reflections of graduating parents through surveys conducted by HIPPY </w:t>
      </w:r>
      <w:r w:rsidR="00DB0868">
        <w:t>program providers</w:t>
      </w:r>
      <w:r>
        <w:t>.</w:t>
      </w:r>
    </w:p>
    <w:p w14:paraId="624BC141" w14:textId="77777777" w:rsidR="009D63DB" w:rsidRPr="006968B0" w:rsidRDefault="009D63DB" w:rsidP="007A55E5">
      <w:pPr>
        <w:pStyle w:val="BodyText"/>
      </w:pPr>
      <w:r>
        <w:t>The administrative data reveals that f</w:t>
      </w:r>
      <w:r w:rsidRPr="00EB44B9">
        <w:t xml:space="preserve">amilies graduating from HIPPY </w:t>
      </w:r>
      <w:r>
        <w:t xml:space="preserve">identify </w:t>
      </w:r>
      <w:r w:rsidRPr="006968B0">
        <w:t xml:space="preserve">modest </w:t>
      </w:r>
      <w:r>
        <w:t>improvements</w:t>
      </w:r>
      <w:r w:rsidRPr="006968B0">
        <w:t xml:space="preserve"> </w:t>
      </w:r>
      <w:r>
        <w:t xml:space="preserve">in a number of </w:t>
      </w:r>
      <w:r w:rsidRPr="00EB44B9">
        <w:t xml:space="preserve">‘child outcome’ </w:t>
      </w:r>
      <w:r>
        <w:t>areas</w:t>
      </w:r>
      <w:r w:rsidRPr="00EB44B9">
        <w:t xml:space="preserve">. </w:t>
      </w:r>
      <w:r>
        <w:t xml:space="preserve">These include: </w:t>
      </w:r>
    </w:p>
    <w:p w14:paraId="7161C73C" w14:textId="77777777" w:rsidR="00E87C77" w:rsidRDefault="009D63DB" w:rsidP="00B90159">
      <w:pPr>
        <w:pStyle w:val="ListBullet"/>
      </w:pPr>
      <w:r>
        <w:rPr>
          <w:i/>
        </w:rPr>
        <w:t>School</w:t>
      </w:r>
      <w:r w:rsidRPr="006968B0">
        <w:rPr>
          <w:i/>
        </w:rPr>
        <w:t xml:space="preserve"> readiness</w:t>
      </w:r>
      <w:r w:rsidRPr="006968B0">
        <w:t xml:space="preserve"> – </w:t>
      </w:r>
      <w:r>
        <w:t>parents report</w:t>
      </w:r>
      <w:r w:rsidRPr="006968B0">
        <w:t xml:space="preserve"> that almost all children (91 per cent</w:t>
      </w:r>
      <w:r>
        <w:t>, n = 1,266</w:t>
      </w:r>
      <w:r w:rsidR="00DB0868">
        <w:t xml:space="preserve"> journey survey responses</w:t>
      </w:r>
      <w:r w:rsidRPr="006968B0">
        <w:t xml:space="preserve">) </w:t>
      </w:r>
      <w:r>
        <w:t>were</w:t>
      </w:r>
      <w:r w:rsidRPr="006968B0">
        <w:t xml:space="preserve"> settling in well at school at graduation from HIPPY and almost all families (97 per cent) felt that their child was more ready for school because of HIPPY. When asked “what do you think is the most important change that your child made this year because of his/her involvement with HIPPY”, 4</w:t>
      </w:r>
      <w:r>
        <w:t>3</w:t>
      </w:r>
      <w:r w:rsidRPr="006968B0">
        <w:t xml:space="preserve"> per cent of respondents indicated that their child 'enjoyed learning more' or are 'more ready for school'.</w:t>
      </w:r>
    </w:p>
    <w:p w14:paraId="66DCD600" w14:textId="4F253930" w:rsidR="009D63DB" w:rsidRPr="006968B0" w:rsidRDefault="009D63DB" w:rsidP="00B90159">
      <w:pPr>
        <w:pStyle w:val="ListBullet"/>
      </w:pPr>
      <w:r w:rsidRPr="00E87C77">
        <w:rPr>
          <w:bCs/>
          <w:i/>
          <w:iCs/>
        </w:rPr>
        <w:t>Development of skills and knowledge</w:t>
      </w:r>
      <w:r w:rsidRPr="00E87C77">
        <w:rPr>
          <w:bCs/>
          <w:iCs/>
        </w:rPr>
        <w:t xml:space="preserve"> – almost all graduating parents indicated that by doing HIPPY that they felt that their </w:t>
      </w:r>
      <w:r w:rsidRPr="006968B0">
        <w:t xml:space="preserve">child </w:t>
      </w:r>
      <w:r w:rsidRPr="00B511EF">
        <w:t>had made gains</w:t>
      </w:r>
      <w:r w:rsidRPr="006968B0">
        <w:t xml:space="preserve"> in the language/cognitive skills domain (8</w:t>
      </w:r>
      <w:r>
        <w:t>9</w:t>
      </w:r>
      <w:r w:rsidRPr="006968B0">
        <w:t xml:space="preserve"> per cent of responses) and made gains in the communication skills/general knowledge domain (</w:t>
      </w:r>
      <w:r>
        <w:t>89</w:t>
      </w:r>
      <w:r w:rsidRPr="006968B0">
        <w:t xml:space="preserve"> per cent of responses). A </w:t>
      </w:r>
      <w:r>
        <w:t>large proportion</w:t>
      </w:r>
      <w:r w:rsidRPr="006968B0">
        <w:t xml:space="preserve"> of respondents indicated that their child had made gains in the social competence domain (8</w:t>
      </w:r>
      <w:r>
        <w:t>3</w:t>
      </w:r>
      <w:r w:rsidRPr="006968B0">
        <w:t xml:space="preserve"> per cent) and in the emotional maturity domain (</w:t>
      </w:r>
      <w:r>
        <w:t>68</w:t>
      </w:r>
      <w:r w:rsidRPr="006968B0">
        <w:t xml:space="preserve"> per cent). The </w:t>
      </w:r>
      <w:r w:rsidRPr="00E87C77">
        <w:rPr>
          <w:i/>
        </w:rPr>
        <w:t>most important</w:t>
      </w:r>
      <w:r w:rsidRPr="006968B0">
        <w:t xml:space="preserve"> </w:t>
      </w:r>
      <w:r w:rsidRPr="00E87C77">
        <w:rPr>
          <w:i/>
        </w:rPr>
        <w:t>gains</w:t>
      </w:r>
      <w:r w:rsidRPr="006968B0">
        <w:t xml:space="preserve"> through participation in HIPPY were identified as language/cognitive skills (23 per cent). Gains in the social competence domain (1</w:t>
      </w:r>
      <w:r>
        <w:t>4</w:t>
      </w:r>
      <w:r w:rsidRPr="006968B0">
        <w:t xml:space="preserve"> per cent) were identified as the next most important, followed by the emotional maturity domain (1</w:t>
      </w:r>
      <w:r>
        <w:t>0</w:t>
      </w:r>
      <w:r w:rsidRPr="006968B0">
        <w:t xml:space="preserve"> per cent) and the communication skills/ general knowledge domain (10 per cent) at graduation. </w:t>
      </w:r>
    </w:p>
    <w:p w14:paraId="410AAA6C" w14:textId="7B41BF79" w:rsidR="009D63DB" w:rsidRPr="006968B0" w:rsidRDefault="009D63DB" w:rsidP="007A55E5">
      <w:pPr>
        <w:pStyle w:val="BodyText"/>
      </w:pPr>
      <w:r>
        <w:lastRenderedPageBreak/>
        <w:t>For all children, over</w:t>
      </w:r>
      <w:r w:rsidRPr="006968B0">
        <w:t xml:space="preserve"> the three cohorts</w:t>
      </w:r>
      <w:r>
        <w:t xml:space="preserve"> </w:t>
      </w:r>
      <w:r w:rsidRPr="006968B0">
        <w:t xml:space="preserve">(2013, 2014, 2015), there </w:t>
      </w:r>
      <w:r>
        <w:t xml:space="preserve">were few </w:t>
      </w:r>
      <w:r w:rsidRPr="006968B0">
        <w:t>change</w:t>
      </w:r>
      <w:r>
        <w:t>s</w:t>
      </w:r>
      <w:r w:rsidRPr="006968B0">
        <w:t xml:space="preserve"> (within +/- </w:t>
      </w:r>
      <w:r>
        <w:t>5</w:t>
      </w:r>
      <w:r w:rsidRPr="006968B0">
        <w:t xml:space="preserve"> percentage points), in response to the question, “what has your ch</w:t>
      </w:r>
      <w:r>
        <w:t>ild achieved by doing HIPPY?”. The exceptions are improvement in the emotional maturity domai</w:t>
      </w:r>
      <w:r w:rsidR="0001089B">
        <w:t>n and social competence domain.</w:t>
      </w:r>
    </w:p>
    <w:p w14:paraId="5138C4B4" w14:textId="21434D29" w:rsidR="009D63DB" w:rsidRPr="006968B0" w:rsidRDefault="009D63DB" w:rsidP="007A55E5">
      <w:pPr>
        <w:pStyle w:val="BodyText"/>
      </w:pPr>
      <w:r w:rsidRPr="006968B0">
        <w:t xml:space="preserve">Between week 5 and graduation, parents/ carers reported positive change in a number of child domains. Much of this improvement was observed at week 30 and the improvement more likely to be sustained overall </w:t>
      </w:r>
      <w:r w:rsidRPr="00816614">
        <w:t>with some increase or decrease between week 30 and graduation</w:t>
      </w:r>
      <w:r w:rsidRPr="00DB0868">
        <w:t xml:space="preserve">. </w:t>
      </w:r>
      <w:r w:rsidR="00DB0868" w:rsidRPr="00DB0868">
        <w:rPr>
          <w:b/>
        </w:rPr>
        <w:fldChar w:fldCharType="begin"/>
      </w:r>
      <w:r w:rsidR="00DB0868" w:rsidRPr="00DB0868">
        <w:rPr>
          <w:b/>
        </w:rPr>
        <w:instrText xml:space="preserve"> REF _Ref505274080 \h  \* MERGEFORMAT </w:instrText>
      </w:r>
      <w:r w:rsidR="00DB0868" w:rsidRPr="00DB0868">
        <w:rPr>
          <w:b/>
        </w:rPr>
      </w:r>
      <w:r w:rsidR="00DB0868" w:rsidRPr="00DB0868">
        <w:rPr>
          <w:b/>
        </w:rPr>
        <w:fldChar w:fldCharType="separate"/>
      </w:r>
      <w:r w:rsidR="003A57D4" w:rsidRPr="003A57D4">
        <w:rPr>
          <w:rStyle w:val="CaptionLabel"/>
          <w:b w:val="0"/>
        </w:rPr>
        <w:t>Table 3.6</w:t>
      </w:r>
      <w:r w:rsidR="00DB0868" w:rsidRPr="00DB0868">
        <w:rPr>
          <w:b/>
        </w:rPr>
        <w:fldChar w:fldCharType="end"/>
      </w:r>
      <w:r w:rsidR="00DB0868">
        <w:t xml:space="preserve"> </w:t>
      </w:r>
      <w:r w:rsidRPr="00DB0868">
        <w:t>pr</w:t>
      </w:r>
      <w:r w:rsidRPr="00816614">
        <w:t>ovides an example</w:t>
      </w:r>
      <w:r w:rsidRPr="006968B0">
        <w:t xml:space="preserve"> of results changing positively between week 5 and week 30, and then being sustained, or moderately increasing or decreasing. These changes are positive, showing improvement against relatively high week 5 results across most survey responses. </w:t>
      </w:r>
      <w:r>
        <w:t>Data at</w:t>
      </w:r>
      <w:r w:rsidRPr="006968B0">
        <w:t xml:space="preserve"> enrolment is not available t</w:t>
      </w:r>
      <w:r w:rsidR="0001089B">
        <w:t>hrough the administrative data.</w:t>
      </w:r>
    </w:p>
    <w:p w14:paraId="09DF1492" w14:textId="05BAA62E" w:rsidR="009D63DB" w:rsidRPr="006968B0" w:rsidRDefault="009D63DB" w:rsidP="0073019B">
      <w:pPr>
        <w:pStyle w:val="Caption"/>
        <w:spacing w:before="160"/>
        <w:ind w:left="-567" w:hanging="1276"/>
      </w:pPr>
      <w:bookmarkStart w:id="132" w:name="_Ref505274080"/>
      <w:bookmarkStart w:id="133" w:name="_Toc496267680"/>
      <w:bookmarkStart w:id="134" w:name="_Toc496287384"/>
      <w:bookmarkStart w:id="135" w:name="_Toc519009628"/>
      <w:r w:rsidRPr="006968B0">
        <w:rPr>
          <w:rStyle w:val="CaptionLabel"/>
        </w:rPr>
        <w:t>Table </w:t>
      </w:r>
      <w:r w:rsidRPr="006968B0">
        <w:rPr>
          <w:rStyle w:val="CaptionLabel"/>
        </w:rPr>
        <w:fldChar w:fldCharType="begin"/>
      </w:r>
      <w:r w:rsidRPr="006968B0">
        <w:rPr>
          <w:rStyle w:val="CaptionLabel"/>
        </w:rPr>
        <w:instrText xml:space="preserve"> STYLEREF 1 \s </w:instrText>
      </w:r>
      <w:r w:rsidRPr="006968B0">
        <w:rPr>
          <w:rStyle w:val="CaptionLabel"/>
        </w:rPr>
        <w:fldChar w:fldCharType="separate"/>
      </w:r>
      <w:r w:rsidR="003A57D4">
        <w:rPr>
          <w:rStyle w:val="CaptionLabel"/>
          <w:noProof/>
        </w:rPr>
        <w:t>3</w:t>
      </w:r>
      <w:r w:rsidRPr="006968B0">
        <w:rPr>
          <w:rStyle w:val="CaptionLabel"/>
        </w:rPr>
        <w:fldChar w:fldCharType="end"/>
      </w:r>
      <w:r w:rsidRPr="006968B0">
        <w:rPr>
          <w:rStyle w:val="CaptionLabel"/>
        </w:rPr>
        <w:t>.</w:t>
      </w:r>
      <w:r w:rsidRPr="006968B0">
        <w:rPr>
          <w:rStyle w:val="CaptionLabel"/>
        </w:rPr>
        <w:fldChar w:fldCharType="begin"/>
      </w:r>
      <w:r w:rsidRPr="006968B0">
        <w:rPr>
          <w:rStyle w:val="CaptionLabel"/>
        </w:rPr>
        <w:instrText xml:space="preserve"> SEQ Table \* ARABIC \s 1 </w:instrText>
      </w:r>
      <w:r w:rsidRPr="006968B0">
        <w:rPr>
          <w:rStyle w:val="CaptionLabel"/>
        </w:rPr>
        <w:fldChar w:fldCharType="separate"/>
      </w:r>
      <w:r w:rsidR="003A57D4">
        <w:rPr>
          <w:rStyle w:val="CaptionLabel"/>
          <w:noProof/>
        </w:rPr>
        <w:t>6</w:t>
      </w:r>
      <w:r w:rsidRPr="006968B0">
        <w:rPr>
          <w:rStyle w:val="CaptionLabel"/>
        </w:rPr>
        <w:fldChar w:fldCharType="end"/>
      </w:r>
      <w:bookmarkEnd w:id="132"/>
      <w:r w:rsidRPr="006968B0">
        <w:tab/>
      </w:r>
      <w:r w:rsidRPr="0073019B">
        <w:rPr>
          <w:b/>
        </w:rPr>
        <w:t>ANALYSIS OF RESPONSES TO THE QUESTION ‘WHAT HAS YOUR CHILD ACHIEVED BY DOING HIPPY?’</w:t>
      </w:r>
      <w:bookmarkEnd w:id="133"/>
      <w:bookmarkEnd w:id="134"/>
      <w:r w:rsidRPr="0073019B">
        <w:rPr>
          <w:b/>
        </w:rPr>
        <w:t xml:space="preserve"> in 2015</w:t>
      </w:r>
      <w:bookmarkEnd w:id="135"/>
      <w:r w:rsidR="0073019B">
        <w:rPr>
          <w:b/>
        </w:rPr>
        <w:br/>
      </w:r>
    </w:p>
    <w:tbl>
      <w:tblPr>
        <w:tblW w:w="10015" w:type="dxa"/>
        <w:tblInd w:w="-1843" w:type="dxa"/>
        <w:tblLayout w:type="fixed"/>
        <w:tblCellMar>
          <w:left w:w="0" w:type="dxa"/>
          <w:bottom w:w="40" w:type="dxa"/>
          <w:right w:w="0" w:type="dxa"/>
        </w:tblCellMar>
        <w:tblLook w:val="0000" w:firstRow="0" w:lastRow="0" w:firstColumn="0" w:lastColumn="0" w:noHBand="0" w:noVBand="0"/>
        <w:tblCaption w:val="TABLE 3.6 "/>
        <w:tblDescription w:val="ANALYSIS OF RESPONSES TO THE QUESTION ‘WHAT HAS YOUR CHILD ACHIEVED BY DOING HIPPY?’ IN 2015"/>
      </w:tblPr>
      <w:tblGrid>
        <w:gridCol w:w="2553"/>
        <w:gridCol w:w="1134"/>
        <w:gridCol w:w="1134"/>
        <w:gridCol w:w="1136"/>
        <w:gridCol w:w="1136"/>
        <w:gridCol w:w="2922"/>
      </w:tblGrid>
      <w:tr w:rsidR="00B95317" w:rsidRPr="00B95317" w14:paraId="1407B2B3" w14:textId="77777777" w:rsidTr="007E09EF">
        <w:trPr>
          <w:cantSplit/>
          <w:tblHeader/>
        </w:trPr>
        <w:tc>
          <w:tcPr>
            <w:tcW w:w="1275" w:type="pct"/>
            <w:vMerge w:val="restart"/>
            <w:tcBorders>
              <w:top w:val="single" w:sz="4" w:space="0" w:color="auto"/>
              <w:bottom w:val="single" w:sz="4" w:space="0" w:color="auto"/>
            </w:tcBorders>
            <w:shd w:val="clear" w:color="auto" w:fill="auto"/>
            <w:tcMar>
              <w:left w:w="454" w:type="dxa"/>
              <w:bottom w:w="0" w:type="dxa"/>
            </w:tcMar>
            <w:vAlign w:val="center"/>
          </w:tcPr>
          <w:p w14:paraId="4E24DD16" w14:textId="77777777" w:rsidR="009D63DB" w:rsidRPr="00E25646" w:rsidRDefault="009D63DB" w:rsidP="00E25646">
            <w:pPr>
              <w:pStyle w:val="NormalBolddoublespacing"/>
              <w:ind w:left="-315"/>
            </w:pPr>
            <w:r w:rsidRPr="00E25646">
              <w:t>Response</w:t>
            </w:r>
          </w:p>
        </w:tc>
        <w:tc>
          <w:tcPr>
            <w:tcW w:w="2266" w:type="pct"/>
            <w:gridSpan w:val="4"/>
            <w:tcBorders>
              <w:top w:val="single" w:sz="4" w:space="0" w:color="auto"/>
            </w:tcBorders>
            <w:shd w:val="clear" w:color="auto" w:fill="auto"/>
            <w:tcMar>
              <w:bottom w:w="0" w:type="dxa"/>
            </w:tcMar>
            <w:vAlign w:val="center"/>
          </w:tcPr>
          <w:p w14:paraId="774269BC" w14:textId="59932B46" w:rsidR="009D63DB" w:rsidRPr="00E25646" w:rsidRDefault="009D63DB" w:rsidP="0026306D">
            <w:pPr>
              <w:pStyle w:val="NormalBolddoublespacing"/>
              <w:jc w:val="center"/>
            </w:pPr>
            <w:r w:rsidRPr="00E25646">
              <w:t>Response rate (%)</w:t>
            </w:r>
          </w:p>
        </w:tc>
        <w:tc>
          <w:tcPr>
            <w:tcW w:w="1460" w:type="pct"/>
            <w:vMerge w:val="restart"/>
            <w:tcBorders>
              <w:top w:val="single" w:sz="4" w:space="0" w:color="auto"/>
              <w:bottom w:val="single" w:sz="4" w:space="0" w:color="auto"/>
            </w:tcBorders>
            <w:shd w:val="clear" w:color="auto" w:fill="auto"/>
            <w:tcMar>
              <w:bottom w:w="0" w:type="dxa"/>
            </w:tcMar>
            <w:vAlign w:val="center"/>
          </w:tcPr>
          <w:p w14:paraId="49DF3BD8" w14:textId="208452F9" w:rsidR="009D63DB" w:rsidRPr="00E25646" w:rsidRDefault="0073019B" w:rsidP="00E25646">
            <w:pPr>
              <w:pStyle w:val="NormalBolddoublespacing"/>
            </w:pPr>
            <w:r w:rsidRPr="00E25646">
              <w:t>Tre</w:t>
            </w:r>
            <w:r w:rsidR="009D63DB" w:rsidRPr="00E25646">
              <w:t>nd</w:t>
            </w:r>
          </w:p>
        </w:tc>
      </w:tr>
      <w:tr w:rsidR="00B95317" w:rsidRPr="00B95317" w14:paraId="7ED4BCCE" w14:textId="77777777" w:rsidTr="007E09EF">
        <w:trPr>
          <w:cantSplit/>
          <w:tblHeader/>
        </w:trPr>
        <w:tc>
          <w:tcPr>
            <w:tcW w:w="1275" w:type="pct"/>
            <w:vMerge/>
            <w:tcBorders>
              <w:bottom w:val="single" w:sz="4" w:space="0" w:color="auto"/>
            </w:tcBorders>
            <w:shd w:val="clear" w:color="auto" w:fill="auto"/>
            <w:tcMar>
              <w:left w:w="454" w:type="dxa"/>
              <w:bottom w:w="0" w:type="dxa"/>
            </w:tcMar>
            <w:vAlign w:val="center"/>
          </w:tcPr>
          <w:p w14:paraId="065F3FB8" w14:textId="77777777" w:rsidR="009D63DB" w:rsidRPr="00B95317" w:rsidRDefault="009D63DB" w:rsidP="0040707B">
            <w:pPr>
              <w:keepNext/>
              <w:spacing w:before="40" w:after="40"/>
              <w:ind w:right="120"/>
              <w:rPr>
                <w:b/>
                <w:sz w:val="18"/>
                <w:szCs w:val="18"/>
                <w:lang w:eastAsia="en-AU"/>
              </w:rPr>
            </w:pPr>
          </w:p>
        </w:tc>
        <w:tc>
          <w:tcPr>
            <w:tcW w:w="566" w:type="pct"/>
            <w:tcBorders>
              <w:bottom w:val="single" w:sz="4" w:space="0" w:color="auto"/>
            </w:tcBorders>
            <w:shd w:val="clear" w:color="auto" w:fill="auto"/>
            <w:tcMar>
              <w:bottom w:w="0" w:type="dxa"/>
            </w:tcMar>
            <w:vAlign w:val="center"/>
          </w:tcPr>
          <w:p w14:paraId="4475D6F7" w14:textId="72D8A64C" w:rsidR="009D63DB" w:rsidRPr="00B95317" w:rsidRDefault="009D63DB" w:rsidP="00E25646">
            <w:pPr>
              <w:pStyle w:val="NormalBolddoublespacing"/>
            </w:pPr>
            <w:r w:rsidRPr="00B95317">
              <w:t>Enrolment</w:t>
            </w:r>
          </w:p>
        </w:tc>
        <w:tc>
          <w:tcPr>
            <w:tcW w:w="566" w:type="pct"/>
            <w:tcBorders>
              <w:bottom w:val="single" w:sz="4" w:space="0" w:color="auto"/>
            </w:tcBorders>
            <w:shd w:val="clear" w:color="auto" w:fill="auto"/>
            <w:tcMar>
              <w:bottom w:w="0" w:type="dxa"/>
            </w:tcMar>
            <w:vAlign w:val="center"/>
          </w:tcPr>
          <w:p w14:paraId="4AB996EC" w14:textId="0379AFF8" w:rsidR="009D63DB" w:rsidRPr="00B95317" w:rsidRDefault="009D63DB" w:rsidP="00E25646">
            <w:pPr>
              <w:pStyle w:val="NormalBolddoublespacing"/>
            </w:pPr>
            <w:r w:rsidRPr="00B95317">
              <w:t>Week 5</w:t>
            </w:r>
            <w:r w:rsidR="00556344" w:rsidRPr="00B95317">
              <w:br/>
            </w:r>
            <w:r w:rsidRPr="00B95317">
              <w:t>(n = 1,096)</w:t>
            </w:r>
          </w:p>
        </w:tc>
        <w:tc>
          <w:tcPr>
            <w:tcW w:w="567" w:type="pct"/>
            <w:tcBorders>
              <w:bottom w:val="single" w:sz="4" w:space="0" w:color="auto"/>
            </w:tcBorders>
            <w:shd w:val="clear" w:color="auto" w:fill="auto"/>
            <w:tcMar>
              <w:bottom w:w="0" w:type="dxa"/>
            </w:tcMar>
            <w:vAlign w:val="center"/>
          </w:tcPr>
          <w:p w14:paraId="3B06B3F1" w14:textId="35C2991C" w:rsidR="009D63DB" w:rsidRPr="00B95317" w:rsidRDefault="009D63DB" w:rsidP="00E25646">
            <w:pPr>
              <w:pStyle w:val="NormalBolddoublespacing"/>
            </w:pPr>
            <w:r w:rsidRPr="00B95317">
              <w:t>Week 30</w:t>
            </w:r>
            <w:r w:rsidR="00556344" w:rsidRPr="00B95317">
              <w:br/>
            </w:r>
            <w:r w:rsidRPr="00B95317">
              <w:t>(n = 1,051)</w:t>
            </w:r>
          </w:p>
        </w:tc>
        <w:tc>
          <w:tcPr>
            <w:tcW w:w="566" w:type="pct"/>
            <w:tcBorders>
              <w:bottom w:val="single" w:sz="4" w:space="0" w:color="auto"/>
            </w:tcBorders>
            <w:shd w:val="clear" w:color="auto" w:fill="auto"/>
            <w:tcMar>
              <w:bottom w:w="0" w:type="dxa"/>
            </w:tcMar>
            <w:vAlign w:val="center"/>
          </w:tcPr>
          <w:p w14:paraId="14F0F6EC" w14:textId="1F322B79" w:rsidR="009D63DB" w:rsidRPr="00B95317" w:rsidRDefault="009D63DB" w:rsidP="00E25646">
            <w:pPr>
              <w:pStyle w:val="NormalBolddoublespacing"/>
            </w:pPr>
            <w:r w:rsidRPr="00B95317">
              <w:t>Graduation</w:t>
            </w:r>
            <w:r w:rsidR="00556344" w:rsidRPr="00B95317">
              <w:br/>
            </w:r>
            <w:r w:rsidRPr="00B95317">
              <w:t>(n = 1,266)</w:t>
            </w:r>
          </w:p>
        </w:tc>
        <w:tc>
          <w:tcPr>
            <w:tcW w:w="1460" w:type="pct"/>
            <w:vMerge/>
            <w:tcBorders>
              <w:bottom w:val="single" w:sz="4" w:space="0" w:color="auto"/>
            </w:tcBorders>
            <w:shd w:val="clear" w:color="auto" w:fill="auto"/>
            <w:tcMar>
              <w:bottom w:w="0" w:type="dxa"/>
            </w:tcMar>
            <w:vAlign w:val="center"/>
          </w:tcPr>
          <w:p w14:paraId="7B3D6EE8" w14:textId="77777777" w:rsidR="009D63DB" w:rsidRPr="00B95317" w:rsidRDefault="009D63DB" w:rsidP="0040707B">
            <w:pPr>
              <w:keepNext/>
              <w:spacing w:before="40" w:after="40"/>
              <w:ind w:right="120"/>
              <w:rPr>
                <w:b/>
                <w:sz w:val="18"/>
                <w:szCs w:val="18"/>
                <w:lang w:eastAsia="en-AU"/>
              </w:rPr>
            </w:pPr>
          </w:p>
        </w:tc>
      </w:tr>
      <w:tr w:rsidR="009D63DB" w:rsidRPr="00B95317" w14:paraId="56657169" w14:textId="77777777" w:rsidTr="007E09EF">
        <w:tblPrEx>
          <w:tblBorders>
            <w:bottom w:val="single" w:sz="4" w:space="0" w:color="646464"/>
            <w:insideH w:val="single" w:sz="4" w:space="0" w:color="646464"/>
          </w:tblBorders>
        </w:tblPrEx>
        <w:trPr>
          <w:cantSplit/>
        </w:trPr>
        <w:tc>
          <w:tcPr>
            <w:tcW w:w="1275" w:type="pct"/>
            <w:tcBorders>
              <w:top w:val="nil"/>
            </w:tcBorders>
            <w:shd w:val="clear" w:color="auto" w:fill="auto"/>
            <w:vAlign w:val="center"/>
          </w:tcPr>
          <w:p w14:paraId="425C14DC" w14:textId="77777777" w:rsidR="009D63DB" w:rsidRPr="00B95317" w:rsidRDefault="009D63DB" w:rsidP="00556344">
            <w:pPr>
              <w:pStyle w:val="Tabletext"/>
              <w:ind w:right="2"/>
              <w:rPr>
                <w:color w:val="auto"/>
                <w:sz w:val="18"/>
                <w:szCs w:val="18"/>
                <w:lang w:eastAsia="en-AU"/>
              </w:rPr>
            </w:pPr>
            <w:r w:rsidRPr="00B95317">
              <w:rPr>
                <w:color w:val="auto"/>
                <w:sz w:val="18"/>
                <w:szCs w:val="18"/>
                <w:lang w:eastAsia="en-AU"/>
              </w:rPr>
              <w:t>Children 'enjoy learning more' or are 'more ready for school'</w:t>
            </w:r>
          </w:p>
        </w:tc>
        <w:tc>
          <w:tcPr>
            <w:tcW w:w="566" w:type="pct"/>
            <w:tcBorders>
              <w:top w:val="single" w:sz="4" w:space="0" w:color="auto"/>
            </w:tcBorders>
            <w:shd w:val="clear" w:color="auto" w:fill="auto"/>
            <w:vAlign w:val="center"/>
          </w:tcPr>
          <w:p w14:paraId="619916A9" w14:textId="77777777" w:rsidR="009D63DB" w:rsidRPr="00B95317" w:rsidRDefault="009D63DB" w:rsidP="00556344">
            <w:pPr>
              <w:pStyle w:val="Tabletext"/>
              <w:jc w:val="center"/>
              <w:rPr>
                <w:color w:val="auto"/>
                <w:sz w:val="18"/>
                <w:szCs w:val="18"/>
                <w:lang w:eastAsia="en-AU"/>
              </w:rPr>
            </w:pPr>
            <w:r w:rsidRPr="00B95317">
              <w:rPr>
                <w:color w:val="auto"/>
                <w:sz w:val="18"/>
                <w:szCs w:val="18"/>
                <w:lang w:eastAsia="en-AU"/>
              </w:rPr>
              <w:t>---</w:t>
            </w:r>
          </w:p>
        </w:tc>
        <w:tc>
          <w:tcPr>
            <w:tcW w:w="566" w:type="pct"/>
            <w:tcBorders>
              <w:top w:val="single" w:sz="4" w:space="0" w:color="auto"/>
            </w:tcBorders>
            <w:shd w:val="clear" w:color="auto" w:fill="auto"/>
            <w:vAlign w:val="center"/>
          </w:tcPr>
          <w:p w14:paraId="490729F6" w14:textId="77777777" w:rsidR="009D63DB" w:rsidRPr="00B95317" w:rsidRDefault="009D63DB" w:rsidP="00556344">
            <w:pPr>
              <w:pStyle w:val="Tabletext"/>
              <w:jc w:val="center"/>
              <w:rPr>
                <w:color w:val="auto"/>
                <w:sz w:val="18"/>
                <w:szCs w:val="18"/>
                <w:lang w:eastAsia="en-AU"/>
              </w:rPr>
            </w:pPr>
            <w:r w:rsidRPr="00B95317">
              <w:rPr>
                <w:color w:val="auto"/>
                <w:sz w:val="18"/>
                <w:szCs w:val="18"/>
                <w:lang w:eastAsia="en-AU"/>
              </w:rPr>
              <w:t>84%</w:t>
            </w:r>
          </w:p>
        </w:tc>
        <w:tc>
          <w:tcPr>
            <w:tcW w:w="567" w:type="pct"/>
            <w:tcBorders>
              <w:top w:val="single" w:sz="4" w:space="0" w:color="auto"/>
            </w:tcBorders>
            <w:shd w:val="clear" w:color="auto" w:fill="auto"/>
            <w:vAlign w:val="center"/>
          </w:tcPr>
          <w:p w14:paraId="32E190AB" w14:textId="77777777" w:rsidR="009D63DB" w:rsidRPr="00B95317" w:rsidRDefault="009D63DB" w:rsidP="00556344">
            <w:pPr>
              <w:pStyle w:val="Tabletext"/>
              <w:jc w:val="center"/>
              <w:rPr>
                <w:color w:val="auto"/>
                <w:sz w:val="18"/>
                <w:szCs w:val="18"/>
                <w:lang w:eastAsia="en-AU"/>
              </w:rPr>
            </w:pPr>
            <w:r w:rsidRPr="00B95317">
              <w:rPr>
                <w:color w:val="auto"/>
                <w:sz w:val="18"/>
                <w:szCs w:val="18"/>
                <w:lang w:eastAsia="en-AU"/>
              </w:rPr>
              <w:t>90%</w:t>
            </w:r>
          </w:p>
        </w:tc>
        <w:tc>
          <w:tcPr>
            <w:tcW w:w="566" w:type="pct"/>
            <w:tcBorders>
              <w:top w:val="single" w:sz="4" w:space="0" w:color="auto"/>
            </w:tcBorders>
            <w:shd w:val="clear" w:color="auto" w:fill="auto"/>
            <w:vAlign w:val="center"/>
          </w:tcPr>
          <w:p w14:paraId="1277C2D8" w14:textId="77777777" w:rsidR="009D63DB" w:rsidRPr="00B95317" w:rsidRDefault="009D63DB" w:rsidP="00556344">
            <w:pPr>
              <w:pStyle w:val="Tabletext"/>
              <w:jc w:val="center"/>
              <w:rPr>
                <w:color w:val="auto"/>
                <w:sz w:val="18"/>
                <w:szCs w:val="18"/>
                <w:lang w:eastAsia="en-AU"/>
              </w:rPr>
            </w:pPr>
            <w:r w:rsidRPr="00B95317">
              <w:rPr>
                <w:color w:val="auto"/>
                <w:sz w:val="18"/>
                <w:szCs w:val="18"/>
                <w:lang w:eastAsia="en-AU"/>
              </w:rPr>
              <w:t>91%</w:t>
            </w:r>
          </w:p>
        </w:tc>
        <w:tc>
          <w:tcPr>
            <w:tcW w:w="1460" w:type="pct"/>
            <w:tcBorders>
              <w:top w:val="single" w:sz="4" w:space="0" w:color="auto"/>
            </w:tcBorders>
            <w:shd w:val="clear" w:color="auto" w:fill="auto"/>
            <w:vAlign w:val="center"/>
          </w:tcPr>
          <w:p w14:paraId="177AA054" w14:textId="77777777" w:rsidR="009D63DB" w:rsidRPr="00B95317" w:rsidRDefault="009D63DB" w:rsidP="00556344">
            <w:pPr>
              <w:pStyle w:val="Tabletext"/>
              <w:rPr>
                <w:color w:val="auto"/>
                <w:sz w:val="18"/>
                <w:szCs w:val="18"/>
                <w:lang w:eastAsia="en-AU"/>
              </w:rPr>
            </w:pPr>
            <w:r w:rsidRPr="00B95317">
              <w:rPr>
                <w:color w:val="auto"/>
                <w:sz w:val="18"/>
                <w:szCs w:val="18"/>
                <w:lang w:eastAsia="en-AU"/>
              </w:rPr>
              <w:t>Overall increase between week 5 and graduation. Increase seen between week 5 and week 30 and no change to graduation.</w:t>
            </w:r>
          </w:p>
        </w:tc>
      </w:tr>
      <w:tr w:rsidR="009D63DB" w:rsidRPr="006968B0" w14:paraId="700720A0" w14:textId="77777777" w:rsidTr="007E09EF">
        <w:tblPrEx>
          <w:tblBorders>
            <w:bottom w:val="single" w:sz="4" w:space="0" w:color="646464"/>
            <w:insideH w:val="single" w:sz="4" w:space="0" w:color="646464"/>
          </w:tblBorders>
        </w:tblPrEx>
        <w:trPr>
          <w:cantSplit/>
        </w:trPr>
        <w:tc>
          <w:tcPr>
            <w:tcW w:w="1275" w:type="pct"/>
            <w:shd w:val="clear" w:color="auto" w:fill="auto"/>
            <w:vAlign w:val="center"/>
          </w:tcPr>
          <w:p w14:paraId="0CBC9A25" w14:textId="77777777" w:rsidR="009D63DB" w:rsidRPr="00B02FE4" w:rsidRDefault="009D63DB" w:rsidP="00556344">
            <w:pPr>
              <w:pStyle w:val="Tabletext"/>
              <w:ind w:right="2"/>
              <w:rPr>
                <w:sz w:val="18"/>
                <w:szCs w:val="18"/>
                <w:lang w:eastAsia="en-AU"/>
              </w:rPr>
            </w:pPr>
            <w:r w:rsidRPr="00B02FE4">
              <w:rPr>
                <w:sz w:val="18"/>
                <w:szCs w:val="18"/>
                <w:lang w:eastAsia="en-AU"/>
              </w:rPr>
              <w:t>Made gains in the communication skills/general knowledge domain</w:t>
            </w:r>
          </w:p>
        </w:tc>
        <w:tc>
          <w:tcPr>
            <w:tcW w:w="566" w:type="pct"/>
            <w:shd w:val="clear" w:color="auto" w:fill="auto"/>
            <w:vAlign w:val="center"/>
          </w:tcPr>
          <w:p w14:paraId="3A723E7B" w14:textId="77777777" w:rsidR="009D63DB" w:rsidRPr="00B02FE4" w:rsidRDefault="009D63DB" w:rsidP="00556344">
            <w:pPr>
              <w:pStyle w:val="Tabletext"/>
              <w:jc w:val="center"/>
              <w:rPr>
                <w:sz w:val="18"/>
                <w:szCs w:val="18"/>
                <w:lang w:eastAsia="en-AU"/>
              </w:rPr>
            </w:pPr>
            <w:r w:rsidRPr="00B02FE4">
              <w:rPr>
                <w:sz w:val="18"/>
                <w:szCs w:val="18"/>
                <w:lang w:eastAsia="en-AU"/>
              </w:rPr>
              <w:t>---</w:t>
            </w:r>
          </w:p>
        </w:tc>
        <w:tc>
          <w:tcPr>
            <w:tcW w:w="566" w:type="pct"/>
            <w:shd w:val="clear" w:color="auto" w:fill="auto"/>
            <w:vAlign w:val="center"/>
          </w:tcPr>
          <w:p w14:paraId="4BD3C1A2" w14:textId="77777777" w:rsidR="009D63DB" w:rsidRPr="00B02FE4" w:rsidRDefault="009D63DB" w:rsidP="00556344">
            <w:pPr>
              <w:pStyle w:val="Tabletext"/>
              <w:jc w:val="center"/>
              <w:rPr>
                <w:sz w:val="18"/>
                <w:szCs w:val="18"/>
                <w:lang w:eastAsia="en-AU"/>
              </w:rPr>
            </w:pPr>
            <w:r w:rsidRPr="00B02FE4">
              <w:rPr>
                <w:sz w:val="18"/>
                <w:szCs w:val="18"/>
                <w:lang w:eastAsia="en-AU"/>
              </w:rPr>
              <w:t>93%</w:t>
            </w:r>
          </w:p>
        </w:tc>
        <w:tc>
          <w:tcPr>
            <w:tcW w:w="567" w:type="pct"/>
            <w:shd w:val="clear" w:color="auto" w:fill="auto"/>
            <w:vAlign w:val="center"/>
          </w:tcPr>
          <w:p w14:paraId="15B85299" w14:textId="77777777" w:rsidR="009D63DB" w:rsidRPr="00B02FE4" w:rsidRDefault="009D63DB" w:rsidP="00556344">
            <w:pPr>
              <w:pStyle w:val="Tabletext"/>
              <w:jc w:val="center"/>
              <w:rPr>
                <w:sz w:val="18"/>
                <w:szCs w:val="18"/>
                <w:lang w:eastAsia="en-AU"/>
              </w:rPr>
            </w:pPr>
            <w:r w:rsidRPr="00B02FE4">
              <w:rPr>
                <w:sz w:val="18"/>
                <w:szCs w:val="18"/>
                <w:lang w:eastAsia="en-AU"/>
              </w:rPr>
              <w:t>93%</w:t>
            </w:r>
          </w:p>
        </w:tc>
        <w:tc>
          <w:tcPr>
            <w:tcW w:w="566" w:type="pct"/>
            <w:shd w:val="clear" w:color="auto" w:fill="auto"/>
            <w:vAlign w:val="center"/>
          </w:tcPr>
          <w:p w14:paraId="5B457CE4" w14:textId="77777777" w:rsidR="009D63DB" w:rsidRPr="00B02FE4" w:rsidRDefault="009D63DB" w:rsidP="00556344">
            <w:pPr>
              <w:pStyle w:val="Tabletext"/>
              <w:jc w:val="center"/>
              <w:rPr>
                <w:sz w:val="18"/>
                <w:szCs w:val="18"/>
                <w:lang w:eastAsia="en-AU"/>
              </w:rPr>
            </w:pPr>
            <w:r w:rsidRPr="00B02FE4">
              <w:rPr>
                <w:sz w:val="18"/>
                <w:szCs w:val="18"/>
                <w:lang w:eastAsia="en-AU"/>
              </w:rPr>
              <w:t>89%</w:t>
            </w:r>
          </w:p>
        </w:tc>
        <w:tc>
          <w:tcPr>
            <w:tcW w:w="1460" w:type="pct"/>
            <w:shd w:val="clear" w:color="auto" w:fill="auto"/>
            <w:vAlign w:val="center"/>
          </w:tcPr>
          <w:p w14:paraId="13D51158" w14:textId="77777777" w:rsidR="009D63DB" w:rsidRPr="00B02FE4" w:rsidRDefault="009D63DB" w:rsidP="00556344">
            <w:pPr>
              <w:pStyle w:val="Tabletext"/>
              <w:rPr>
                <w:sz w:val="18"/>
                <w:szCs w:val="18"/>
                <w:lang w:eastAsia="en-AU"/>
              </w:rPr>
            </w:pPr>
            <w:r w:rsidRPr="00B02FE4">
              <w:rPr>
                <w:sz w:val="18"/>
                <w:szCs w:val="18"/>
                <w:lang w:eastAsia="en-AU"/>
              </w:rPr>
              <w:t>No change between week 5 and week 30 and a decrease by graduation.</w:t>
            </w:r>
          </w:p>
        </w:tc>
      </w:tr>
      <w:tr w:rsidR="009D63DB" w:rsidRPr="006968B0" w14:paraId="199E21F7" w14:textId="77777777" w:rsidTr="007E09EF">
        <w:tblPrEx>
          <w:tblBorders>
            <w:bottom w:val="single" w:sz="4" w:space="0" w:color="646464"/>
            <w:insideH w:val="single" w:sz="4" w:space="0" w:color="646464"/>
          </w:tblBorders>
        </w:tblPrEx>
        <w:trPr>
          <w:cantSplit/>
        </w:trPr>
        <w:tc>
          <w:tcPr>
            <w:tcW w:w="1275" w:type="pct"/>
            <w:shd w:val="clear" w:color="auto" w:fill="auto"/>
            <w:vAlign w:val="center"/>
          </w:tcPr>
          <w:p w14:paraId="5C7B9B26" w14:textId="77777777" w:rsidR="009D63DB" w:rsidRPr="00B02FE4" w:rsidRDefault="009D63DB" w:rsidP="00556344">
            <w:pPr>
              <w:pStyle w:val="Tabletext"/>
              <w:ind w:right="2"/>
              <w:rPr>
                <w:sz w:val="18"/>
                <w:szCs w:val="18"/>
                <w:lang w:eastAsia="en-AU"/>
              </w:rPr>
            </w:pPr>
            <w:r w:rsidRPr="00B02FE4">
              <w:rPr>
                <w:sz w:val="18"/>
                <w:szCs w:val="18"/>
                <w:lang w:eastAsia="en-AU"/>
              </w:rPr>
              <w:t>Made gains in the emotional maturity domain</w:t>
            </w:r>
          </w:p>
        </w:tc>
        <w:tc>
          <w:tcPr>
            <w:tcW w:w="566" w:type="pct"/>
            <w:shd w:val="clear" w:color="auto" w:fill="auto"/>
            <w:vAlign w:val="center"/>
          </w:tcPr>
          <w:p w14:paraId="0CFBF8EB" w14:textId="77777777" w:rsidR="009D63DB" w:rsidRPr="00B02FE4" w:rsidRDefault="009D63DB" w:rsidP="00556344">
            <w:pPr>
              <w:pStyle w:val="Tabletext"/>
              <w:jc w:val="center"/>
              <w:rPr>
                <w:sz w:val="18"/>
                <w:szCs w:val="18"/>
                <w:lang w:eastAsia="en-AU"/>
              </w:rPr>
            </w:pPr>
            <w:r w:rsidRPr="00B02FE4">
              <w:rPr>
                <w:sz w:val="18"/>
                <w:szCs w:val="18"/>
                <w:lang w:eastAsia="en-AU"/>
              </w:rPr>
              <w:t>---</w:t>
            </w:r>
          </w:p>
        </w:tc>
        <w:tc>
          <w:tcPr>
            <w:tcW w:w="566" w:type="pct"/>
            <w:shd w:val="clear" w:color="auto" w:fill="auto"/>
            <w:vAlign w:val="center"/>
          </w:tcPr>
          <w:p w14:paraId="3989095E" w14:textId="77777777" w:rsidR="009D63DB" w:rsidRPr="00B02FE4" w:rsidRDefault="009D63DB" w:rsidP="00556344">
            <w:pPr>
              <w:pStyle w:val="Tabletext"/>
              <w:jc w:val="center"/>
              <w:rPr>
                <w:sz w:val="18"/>
                <w:szCs w:val="18"/>
                <w:lang w:eastAsia="en-AU"/>
              </w:rPr>
            </w:pPr>
            <w:r w:rsidRPr="00B02FE4">
              <w:rPr>
                <w:sz w:val="18"/>
                <w:szCs w:val="18"/>
                <w:lang w:eastAsia="en-AU"/>
              </w:rPr>
              <w:t>56%</w:t>
            </w:r>
          </w:p>
        </w:tc>
        <w:tc>
          <w:tcPr>
            <w:tcW w:w="567" w:type="pct"/>
            <w:shd w:val="clear" w:color="auto" w:fill="auto"/>
            <w:vAlign w:val="center"/>
          </w:tcPr>
          <w:p w14:paraId="59392540" w14:textId="77777777" w:rsidR="009D63DB" w:rsidRPr="00B02FE4" w:rsidRDefault="009D63DB" w:rsidP="00556344">
            <w:pPr>
              <w:pStyle w:val="Tabletext"/>
              <w:jc w:val="center"/>
              <w:rPr>
                <w:sz w:val="18"/>
                <w:szCs w:val="18"/>
                <w:lang w:eastAsia="en-AU"/>
              </w:rPr>
            </w:pPr>
            <w:r w:rsidRPr="00B02FE4">
              <w:rPr>
                <w:sz w:val="18"/>
                <w:szCs w:val="18"/>
                <w:lang w:eastAsia="en-AU"/>
              </w:rPr>
              <w:t>66%</w:t>
            </w:r>
          </w:p>
        </w:tc>
        <w:tc>
          <w:tcPr>
            <w:tcW w:w="566" w:type="pct"/>
            <w:shd w:val="clear" w:color="auto" w:fill="auto"/>
            <w:vAlign w:val="center"/>
          </w:tcPr>
          <w:p w14:paraId="0056FABF" w14:textId="77777777" w:rsidR="009D63DB" w:rsidRPr="00B02FE4" w:rsidRDefault="009D63DB" w:rsidP="00556344">
            <w:pPr>
              <w:pStyle w:val="Tabletext"/>
              <w:jc w:val="center"/>
              <w:rPr>
                <w:sz w:val="18"/>
                <w:szCs w:val="18"/>
                <w:lang w:eastAsia="en-AU"/>
              </w:rPr>
            </w:pPr>
            <w:r w:rsidRPr="00B02FE4">
              <w:rPr>
                <w:sz w:val="18"/>
                <w:szCs w:val="18"/>
                <w:lang w:eastAsia="en-AU"/>
              </w:rPr>
              <w:t>68%</w:t>
            </w:r>
          </w:p>
        </w:tc>
        <w:tc>
          <w:tcPr>
            <w:tcW w:w="1460" w:type="pct"/>
            <w:shd w:val="clear" w:color="auto" w:fill="auto"/>
            <w:vAlign w:val="center"/>
          </w:tcPr>
          <w:p w14:paraId="23DE137B" w14:textId="77777777" w:rsidR="009D63DB" w:rsidRPr="00B02FE4" w:rsidRDefault="009D63DB" w:rsidP="00556344">
            <w:pPr>
              <w:pStyle w:val="Tabletext"/>
              <w:rPr>
                <w:sz w:val="18"/>
                <w:szCs w:val="18"/>
                <w:lang w:eastAsia="en-AU"/>
              </w:rPr>
            </w:pPr>
            <w:r w:rsidRPr="00B02FE4">
              <w:rPr>
                <w:sz w:val="18"/>
                <w:szCs w:val="18"/>
                <w:lang w:eastAsia="en-AU"/>
              </w:rPr>
              <w:t>Overall increase between Week 5 and graduation.</w:t>
            </w:r>
          </w:p>
        </w:tc>
      </w:tr>
      <w:tr w:rsidR="009D63DB" w:rsidRPr="006968B0" w14:paraId="3B0F47F9" w14:textId="77777777" w:rsidTr="007E09EF">
        <w:tblPrEx>
          <w:tblBorders>
            <w:bottom w:val="single" w:sz="4" w:space="0" w:color="646464"/>
            <w:insideH w:val="single" w:sz="4" w:space="0" w:color="646464"/>
          </w:tblBorders>
        </w:tblPrEx>
        <w:trPr>
          <w:cantSplit/>
        </w:trPr>
        <w:tc>
          <w:tcPr>
            <w:tcW w:w="1275" w:type="pct"/>
            <w:shd w:val="clear" w:color="auto" w:fill="auto"/>
            <w:vAlign w:val="center"/>
          </w:tcPr>
          <w:p w14:paraId="6289BF25" w14:textId="77777777" w:rsidR="009D63DB" w:rsidRPr="00B02FE4" w:rsidRDefault="009D63DB" w:rsidP="00556344">
            <w:pPr>
              <w:pStyle w:val="Tabletext"/>
              <w:ind w:right="2"/>
              <w:rPr>
                <w:sz w:val="18"/>
                <w:szCs w:val="18"/>
                <w:lang w:eastAsia="en-AU"/>
              </w:rPr>
            </w:pPr>
            <w:r w:rsidRPr="00B02FE4">
              <w:rPr>
                <w:sz w:val="18"/>
                <w:szCs w:val="18"/>
                <w:lang w:eastAsia="en-AU"/>
              </w:rPr>
              <w:t>Made gains in the language/cognitive skills domain</w:t>
            </w:r>
          </w:p>
        </w:tc>
        <w:tc>
          <w:tcPr>
            <w:tcW w:w="566" w:type="pct"/>
            <w:shd w:val="clear" w:color="auto" w:fill="auto"/>
            <w:vAlign w:val="center"/>
          </w:tcPr>
          <w:p w14:paraId="5976D40B" w14:textId="77777777" w:rsidR="009D63DB" w:rsidRPr="00B02FE4" w:rsidRDefault="009D63DB" w:rsidP="00556344">
            <w:pPr>
              <w:pStyle w:val="Tabletext"/>
              <w:jc w:val="center"/>
              <w:rPr>
                <w:sz w:val="18"/>
                <w:szCs w:val="18"/>
                <w:lang w:eastAsia="en-AU"/>
              </w:rPr>
            </w:pPr>
            <w:r w:rsidRPr="00B02FE4">
              <w:rPr>
                <w:sz w:val="18"/>
                <w:szCs w:val="18"/>
                <w:lang w:eastAsia="en-AU"/>
              </w:rPr>
              <w:t>---</w:t>
            </w:r>
          </w:p>
        </w:tc>
        <w:tc>
          <w:tcPr>
            <w:tcW w:w="566" w:type="pct"/>
            <w:shd w:val="clear" w:color="auto" w:fill="auto"/>
            <w:vAlign w:val="center"/>
          </w:tcPr>
          <w:p w14:paraId="3EB18F86" w14:textId="77777777" w:rsidR="009D63DB" w:rsidRPr="00B02FE4" w:rsidRDefault="009D63DB" w:rsidP="00556344">
            <w:pPr>
              <w:pStyle w:val="Tabletext"/>
              <w:jc w:val="center"/>
              <w:rPr>
                <w:sz w:val="18"/>
                <w:szCs w:val="18"/>
                <w:lang w:eastAsia="en-AU"/>
              </w:rPr>
            </w:pPr>
            <w:r w:rsidRPr="00B02FE4">
              <w:rPr>
                <w:sz w:val="18"/>
                <w:szCs w:val="18"/>
                <w:lang w:eastAsia="en-AU"/>
              </w:rPr>
              <w:t>88%</w:t>
            </w:r>
          </w:p>
        </w:tc>
        <w:tc>
          <w:tcPr>
            <w:tcW w:w="567" w:type="pct"/>
            <w:shd w:val="clear" w:color="auto" w:fill="auto"/>
            <w:vAlign w:val="center"/>
          </w:tcPr>
          <w:p w14:paraId="3CDBE63D" w14:textId="77777777" w:rsidR="009D63DB" w:rsidRPr="00B02FE4" w:rsidRDefault="009D63DB" w:rsidP="00556344">
            <w:pPr>
              <w:pStyle w:val="Tabletext"/>
              <w:jc w:val="center"/>
              <w:rPr>
                <w:sz w:val="18"/>
                <w:szCs w:val="18"/>
                <w:lang w:eastAsia="en-AU"/>
              </w:rPr>
            </w:pPr>
            <w:r w:rsidRPr="00B02FE4">
              <w:rPr>
                <w:sz w:val="18"/>
                <w:szCs w:val="18"/>
                <w:lang w:eastAsia="en-AU"/>
              </w:rPr>
              <w:t>87%</w:t>
            </w:r>
          </w:p>
        </w:tc>
        <w:tc>
          <w:tcPr>
            <w:tcW w:w="566" w:type="pct"/>
            <w:shd w:val="clear" w:color="auto" w:fill="auto"/>
            <w:vAlign w:val="center"/>
          </w:tcPr>
          <w:p w14:paraId="5B1C94D7" w14:textId="77777777" w:rsidR="009D63DB" w:rsidRPr="00B02FE4" w:rsidRDefault="009D63DB" w:rsidP="00556344">
            <w:pPr>
              <w:pStyle w:val="Tabletext"/>
              <w:jc w:val="center"/>
              <w:rPr>
                <w:sz w:val="18"/>
                <w:szCs w:val="18"/>
                <w:lang w:eastAsia="en-AU"/>
              </w:rPr>
            </w:pPr>
            <w:r w:rsidRPr="00B02FE4">
              <w:rPr>
                <w:sz w:val="18"/>
                <w:szCs w:val="18"/>
                <w:lang w:eastAsia="en-AU"/>
              </w:rPr>
              <w:t>89%</w:t>
            </w:r>
          </w:p>
        </w:tc>
        <w:tc>
          <w:tcPr>
            <w:tcW w:w="1460" w:type="pct"/>
            <w:shd w:val="clear" w:color="auto" w:fill="auto"/>
            <w:vAlign w:val="center"/>
          </w:tcPr>
          <w:p w14:paraId="7286DE69" w14:textId="6D0066C0" w:rsidR="009D63DB" w:rsidRPr="00B02FE4" w:rsidRDefault="009D63DB" w:rsidP="00556344">
            <w:pPr>
              <w:pStyle w:val="Tabletext"/>
              <w:rPr>
                <w:sz w:val="18"/>
                <w:szCs w:val="18"/>
                <w:lang w:eastAsia="en-AU"/>
              </w:rPr>
            </w:pPr>
            <w:r w:rsidRPr="00B02FE4">
              <w:rPr>
                <w:sz w:val="18"/>
                <w:szCs w:val="18"/>
                <w:lang w:eastAsia="en-AU"/>
              </w:rPr>
              <w:t>No change</w:t>
            </w:r>
            <w:r w:rsidR="0001089B">
              <w:rPr>
                <w:sz w:val="18"/>
                <w:szCs w:val="18"/>
                <w:lang w:eastAsia="en-AU"/>
              </w:rPr>
              <w:t xml:space="preserve"> between week 5 and graduation.</w:t>
            </w:r>
          </w:p>
        </w:tc>
      </w:tr>
      <w:tr w:rsidR="009D63DB" w:rsidRPr="006968B0" w14:paraId="2493B0EE" w14:textId="77777777" w:rsidTr="007E09EF">
        <w:tblPrEx>
          <w:tblBorders>
            <w:bottom w:val="single" w:sz="4" w:space="0" w:color="646464"/>
            <w:insideH w:val="single" w:sz="4" w:space="0" w:color="646464"/>
          </w:tblBorders>
        </w:tblPrEx>
        <w:trPr>
          <w:cantSplit/>
        </w:trPr>
        <w:tc>
          <w:tcPr>
            <w:tcW w:w="1275" w:type="pct"/>
            <w:shd w:val="clear" w:color="auto" w:fill="auto"/>
            <w:vAlign w:val="center"/>
          </w:tcPr>
          <w:p w14:paraId="5448EF9A" w14:textId="77777777" w:rsidR="009D63DB" w:rsidRPr="00B02FE4" w:rsidRDefault="009D63DB" w:rsidP="00556344">
            <w:pPr>
              <w:pStyle w:val="Tabletext"/>
              <w:ind w:right="2"/>
              <w:rPr>
                <w:sz w:val="18"/>
                <w:szCs w:val="18"/>
                <w:lang w:eastAsia="en-AU"/>
              </w:rPr>
            </w:pPr>
            <w:r w:rsidRPr="00B02FE4">
              <w:rPr>
                <w:sz w:val="18"/>
                <w:szCs w:val="18"/>
                <w:lang w:eastAsia="en-AU"/>
              </w:rPr>
              <w:t>Made gains in the social competence domain</w:t>
            </w:r>
          </w:p>
        </w:tc>
        <w:tc>
          <w:tcPr>
            <w:tcW w:w="566" w:type="pct"/>
            <w:shd w:val="clear" w:color="auto" w:fill="auto"/>
            <w:vAlign w:val="center"/>
          </w:tcPr>
          <w:p w14:paraId="0D1CC01D" w14:textId="77777777" w:rsidR="009D63DB" w:rsidRPr="00B02FE4" w:rsidRDefault="009D63DB" w:rsidP="00556344">
            <w:pPr>
              <w:pStyle w:val="Tabletext"/>
              <w:jc w:val="center"/>
              <w:rPr>
                <w:sz w:val="18"/>
                <w:szCs w:val="18"/>
                <w:lang w:eastAsia="en-AU"/>
              </w:rPr>
            </w:pPr>
            <w:r w:rsidRPr="00B02FE4">
              <w:rPr>
                <w:sz w:val="18"/>
                <w:szCs w:val="18"/>
                <w:lang w:eastAsia="en-AU"/>
              </w:rPr>
              <w:t>---</w:t>
            </w:r>
          </w:p>
        </w:tc>
        <w:tc>
          <w:tcPr>
            <w:tcW w:w="566" w:type="pct"/>
            <w:shd w:val="clear" w:color="auto" w:fill="auto"/>
            <w:vAlign w:val="center"/>
          </w:tcPr>
          <w:p w14:paraId="2302D1DB" w14:textId="77777777" w:rsidR="009D63DB" w:rsidRPr="00B02FE4" w:rsidRDefault="009D63DB" w:rsidP="00556344">
            <w:pPr>
              <w:pStyle w:val="Tabletext"/>
              <w:jc w:val="center"/>
              <w:rPr>
                <w:sz w:val="18"/>
                <w:szCs w:val="18"/>
                <w:lang w:eastAsia="en-AU"/>
              </w:rPr>
            </w:pPr>
            <w:r w:rsidRPr="00B02FE4">
              <w:rPr>
                <w:sz w:val="18"/>
                <w:szCs w:val="18"/>
                <w:lang w:eastAsia="en-AU"/>
              </w:rPr>
              <w:t>74%</w:t>
            </w:r>
          </w:p>
        </w:tc>
        <w:tc>
          <w:tcPr>
            <w:tcW w:w="567" w:type="pct"/>
            <w:shd w:val="clear" w:color="auto" w:fill="auto"/>
            <w:vAlign w:val="center"/>
          </w:tcPr>
          <w:p w14:paraId="3E3996AD" w14:textId="77777777" w:rsidR="009D63DB" w:rsidRPr="00B02FE4" w:rsidRDefault="009D63DB" w:rsidP="00556344">
            <w:pPr>
              <w:pStyle w:val="Tabletext"/>
              <w:jc w:val="center"/>
              <w:rPr>
                <w:sz w:val="18"/>
                <w:szCs w:val="18"/>
                <w:lang w:eastAsia="en-AU"/>
              </w:rPr>
            </w:pPr>
            <w:r w:rsidRPr="00B02FE4">
              <w:rPr>
                <w:sz w:val="18"/>
                <w:szCs w:val="18"/>
                <w:lang w:eastAsia="en-AU"/>
              </w:rPr>
              <w:t>80%</w:t>
            </w:r>
          </w:p>
        </w:tc>
        <w:tc>
          <w:tcPr>
            <w:tcW w:w="566" w:type="pct"/>
            <w:shd w:val="clear" w:color="auto" w:fill="auto"/>
            <w:vAlign w:val="center"/>
          </w:tcPr>
          <w:p w14:paraId="425635B4" w14:textId="77777777" w:rsidR="009D63DB" w:rsidRPr="00B02FE4" w:rsidRDefault="009D63DB" w:rsidP="00556344">
            <w:pPr>
              <w:pStyle w:val="Tabletext"/>
              <w:jc w:val="center"/>
              <w:rPr>
                <w:sz w:val="18"/>
                <w:szCs w:val="18"/>
                <w:lang w:eastAsia="en-AU"/>
              </w:rPr>
            </w:pPr>
            <w:r w:rsidRPr="00B02FE4">
              <w:rPr>
                <w:sz w:val="18"/>
                <w:szCs w:val="18"/>
                <w:lang w:eastAsia="en-AU"/>
              </w:rPr>
              <w:t>83%</w:t>
            </w:r>
          </w:p>
        </w:tc>
        <w:tc>
          <w:tcPr>
            <w:tcW w:w="1460" w:type="pct"/>
            <w:shd w:val="clear" w:color="auto" w:fill="auto"/>
            <w:vAlign w:val="center"/>
          </w:tcPr>
          <w:p w14:paraId="0056FF7B" w14:textId="77777777" w:rsidR="009D63DB" w:rsidRPr="00B02FE4" w:rsidRDefault="009D63DB" w:rsidP="00556344">
            <w:pPr>
              <w:pStyle w:val="Tabletext"/>
              <w:rPr>
                <w:sz w:val="18"/>
                <w:szCs w:val="18"/>
                <w:lang w:eastAsia="en-AU"/>
              </w:rPr>
            </w:pPr>
            <w:r w:rsidRPr="00B02FE4">
              <w:rPr>
                <w:sz w:val="18"/>
                <w:szCs w:val="18"/>
                <w:lang w:eastAsia="en-AU"/>
              </w:rPr>
              <w:t xml:space="preserve">Overall increase between week 5 and graduation. </w:t>
            </w:r>
          </w:p>
        </w:tc>
      </w:tr>
      <w:tr w:rsidR="009D63DB" w:rsidRPr="006968B0" w14:paraId="738E6DD2" w14:textId="77777777" w:rsidTr="007E09EF">
        <w:tblPrEx>
          <w:tblBorders>
            <w:bottom w:val="single" w:sz="4" w:space="0" w:color="646464"/>
            <w:insideH w:val="single" w:sz="4" w:space="0" w:color="646464"/>
          </w:tblBorders>
        </w:tblPrEx>
        <w:trPr>
          <w:cantSplit/>
        </w:trPr>
        <w:tc>
          <w:tcPr>
            <w:tcW w:w="5000" w:type="pct"/>
            <w:gridSpan w:val="6"/>
            <w:tcBorders>
              <w:bottom w:val="single" w:sz="4" w:space="0" w:color="646464"/>
            </w:tcBorders>
            <w:shd w:val="clear" w:color="auto" w:fill="auto"/>
            <w:vAlign w:val="center"/>
          </w:tcPr>
          <w:p w14:paraId="50F76A7C" w14:textId="77777777" w:rsidR="009D63DB" w:rsidRPr="00B02FE4" w:rsidRDefault="009D63DB" w:rsidP="0040707B">
            <w:pPr>
              <w:pStyle w:val="Source"/>
              <w:rPr>
                <w:rFonts w:eastAsia="Times New Roman" w:cs="Times New Roman"/>
                <w:i w:val="0"/>
                <w:caps w:val="0"/>
                <w:spacing w:val="0"/>
                <w:sz w:val="14"/>
                <w:szCs w:val="14"/>
              </w:rPr>
            </w:pPr>
            <w:r w:rsidRPr="00B02FE4">
              <w:rPr>
                <w:rFonts w:eastAsia="Times New Roman" w:cs="Times New Roman"/>
                <w:i w:val="0"/>
                <w:caps w:val="0"/>
                <w:spacing w:val="0"/>
                <w:sz w:val="14"/>
                <w:szCs w:val="14"/>
              </w:rPr>
              <w:t>Note: Survey response numbers relate to total number undertaking the survey at each time point. The number of respondents for individual questions is not available. Trend analysis is presented according to proportion of total population and therefore accounts for fluctuating population numbers.</w:t>
            </w:r>
          </w:p>
          <w:p w14:paraId="3EBCFEF9" w14:textId="77777777" w:rsidR="009D63DB" w:rsidRPr="006968B0" w:rsidRDefault="009D63DB" w:rsidP="0040707B">
            <w:pPr>
              <w:keepNext/>
              <w:spacing w:before="52" w:after="0" w:line="240" w:lineRule="auto"/>
              <w:rPr>
                <w:i/>
                <w:caps/>
                <w:spacing w:val="-3"/>
                <w:sz w:val="14"/>
                <w:lang w:eastAsia="en-AU"/>
              </w:rPr>
            </w:pPr>
            <w:r w:rsidRPr="00B02FE4">
              <w:rPr>
                <w:i/>
                <w:caps/>
                <w:spacing w:val="-3"/>
                <w:sz w:val="14"/>
                <w:szCs w:val="14"/>
              </w:rPr>
              <w:t>Source:</w:t>
            </w:r>
            <w:r w:rsidRPr="00B02FE4">
              <w:rPr>
                <w:i/>
                <w:caps/>
                <w:spacing w:val="-3"/>
                <w:sz w:val="14"/>
                <w:szCs w:val="14"/>
                <w:lang w:eastAsia="en-AU"/>
              </w:rPr>
              <w:t xml:space="preserve"> ACIL ALLEN CONSULTING 2018, ANALYSIS OF HIPPY AUSTRALIA DATA</w:t>
            </w:r>
          </w:p>
        </w:tc>
      </w:tr>
      <w:tr w:rsidR="009D63DB" w:rsidRPr="00AA3E2C" w14:paraId="47332E3B" w14:textId="77777777" w:rsidTr="007E09EF">
        <w:tblPrEx>
          <w:tblBorders>
            <w:bottom w:val="single" w:sz="4" w:space="0" w:color="646464"/>
            <w:insideH w:val="single" w:sz="4" w:space="0" w:color="646464"/>
          </w:tblBorders>
        </w:tblPrEx>
        <w:trPr>
          <w:cantSplit/>
          <w:trHeight w:hRule="exact" w:val="120"/>
        </w:trPr>
        <w:tc>
          <w:tcPr>
            <w:tcW w:w="5000" w:type="pct"/>
            <w:gridSpan w:val="6"/>
            <w:tcBorders>
              <w:top w:val="single" w:sz="4" w:space="0" w:color="646464"/>
              <w:bottom w:val="nil"/>
            </w:tcBorders>
            <w:shd w:val="clear" w:color="auto" w:fill="auto"/>
            <w:vAlign w:val="center"/>
          </w:tcPr>
          <w:p w14:paraId="3A18098D" w14:textId="77777777" w:rsidR="009D63DB" w:rsidRPr="006968B0" w:rsidRDefault="009D63DB" w:rsidP="0040707B">
            <w:pPr>
              <w:widowControl w:val="0"/>
              <w:adjustRightInd w:val="0"/>
              <w:snapToGrid w:val="0"/>
              <w:spacing w:after="0" w:line="240" w:lineRule="auto"/>
              <w:jc w:val="center"/>
              <w:rPr>
                <w:sz w:val="4"/>
                <w:szCs w:val="20"/>
                <w:lang w:eastAsia="en-AU"/>
              </w:rPr>
            </w:pPr>
          </w:p>
        </w:tc>
      </w:tr>
    </w:tbl>
    <w:p w14:paraId="11815644" w14:textId="5E06AEC9" w:rsidR="009D63DB" w:rsidRPr="00D83E9F" w:rsidRDefault="009D63DB" w:rsidP="007A55E5">
      <w:pPr>
        <w:pStyle w:val="BodyText"/>
      </w:pPr>
      <w:r w:rsidRPr="00D83E9F">
        <w:t>Through the consultations</w:t>
      </w:r>
      <w:r w:rsidR="008C5119">
        <w:t xml:space="preserve">, </w:t>
      </w:r>
      <w:r w:rsidRPr="00D83E9F">
        <w:t xml:space="preserve">a </w:t>
      </w:r>
      <w:r>
        <w:t>clear</w:t>
      </w:r>
      <w:r w:rsidRPr="00D83E9F">
        <w:t xml:space="preserve"> theme</w:t>
      </w:r>
      <w:r w:rsidR="008C5119">
        <w:t xml:space="preserve"> expressed</w:t>
      </w:r>
      <w:r w:rsidRPr="00D83E9F">
        <w:t xml:space="preserve"> </w:t>
      </w:r>
      <w:r w:rsidR="008C5119">
        <w:t xml:space="preserve">was </w:t>
      </w:r>
      <w:r w:rsidRPr="00D83E9F">
        <w:t xml:space="preserve">that children who have undertaken HIPPY are </w:t>
      </w:r>
      <w:r w:rsidR="008C5119">
        <w:t xml:space="preserve">considered to be </w:t>
      </w:r>
      <w:r w:rsidRPr="00D83E9F">
        <w:t>more ready for school, such as better being able to deal with a more structured environment and general school participation and engagement relative to non-HIPPY peers. In the consultations, the majority of</w:t>
      </w:r>
      <w:r>
        <w:t xml:space="preserve"> </w:t>
      </w:r>
      <w:r w:rsidR="00AB1321">
        <w:t>HIPPY</w:t>
      </w:r>
      <w:r w:rsidRPr="00D83E9F">
        <w:t xml:space="preserve"> coordinators reported (based on their observations) that children who had undertaken HIPPY were more likely to be ready for school. </w:t>
      </w:r>
    </w:p>
    <w:p w14:paraId="29D73776" w14:textId="55C29FFB" w:rsidR="009D63DB" w:rsidRDefault="009D63DB" w:rsidP="007A55E5">
      <w:pPr>
        <w:pStyle w:val="BodyText"/>
      </w:pPr>
      <w:r w:rsidRPr="00D83E9F">
        <w:t xml:space="preserve">Also, through the consultations, around half of </w:t>
      </w:r>
      <w:r w:rsidR="00616A50">
        <w:t>interviewees</w:t>
      </w:r>
      <w:r w:rsidRPr="00D83E9F">
        <w:t xml:space="preserve"> highlighted improvements in children’s cognitive and social development as a benefit of the</w:t>
      </w:r>
      <w:r>
        <w:t xml:space="preserve"> program</w:t>
      </w:r>
      <w:r w:rsidRPr="00D83E9F">
        <w:t>. This included improved literacy and numeracy skills, greater communication skills, enhanced self-esteem and confidence, or improved socials skills – both positive skills (e.g. making friends) and reduced negative behaviours (e.g. classroom disruptions). A small number of consultees also identified the benefits for children with developmental challenges, such as autism or speech and language delays.</w:t>
      </w:r>
    </w:p>
    <w:p w14:paraId="40776BA8" w14:textId="77777777" w:rsidR="009D63DB" w:rsidRDefault="009D63DB" w:rsidP="00AC3986">
      <w:pPr>
        <w:pStyle w:val="Heading3"/>
      </w:pPr>
      <w:r>
        <w:lastRenderedPageBreak/>
        <w:t>Outcomes for Indigenous and CALD children</w:t>
      </w:r>
    </w:p>
    <w:p w14:paraId="4069D1F1" w14:textId="07AB47AE" w:rsidR="009D63DB" w:rsidRDefault="009D63DB" w:rsidP="007A55E5">
      <w:pPr>
        <w:pStyle w:val="BodyText"/>
      </w:pPr>
      <w:r w:rsidRPr="00B20D62">
        <w:t xml:space="preserve">The literature review did not </w:t>
      </w:r>
      <w:r w:rsidRPr="00903CC3">
        <w:t xml:space="preserve">identify experimental studies </w:t>
      </w:r>
      <w:r w:rsidR="008C5119">
        <w:t>giving a greater level of confidence</w:t>
      </w:r>
      <w:r w:rsidR="008C5119" w:rsidRPr="00903CC3">
        <w:t xml:space="preserve"> </w:t>
      </w:r>
      <w:r w:rsidRPr="00903CC3">
        <w:t xml:space="preserve">that HIPPY delivers improved outcomes for Indigenous </w:t>
      </w:r>
      <w:r w:rsidR="0070708B">
        <w:t>children</w:t>
      </w:r>
      <w:r>
        <w:t>, and this is further addressed in chapter 7.</w:t>
      </w:r>
    </w:p>
    <w:p w14:paraId="36A7D016" w14:textId="77777777" w:rsidR="009D63DB" w:rsidRDefault="009D63DB" w:rsidP="007A55E5">
      <w:pPr>
        <w:pStyle w:val="BodyText"/>
      </w:pPr>
      <w:r>
        <w:t xml:space="preserve">However, there are findings from Australian studies where a large proportion of participating children are from CALD communities and these findings may be relevant to participants form CALD backgrounds more generally. </w:t>
      </w:r>
    </w:p>
    <w:p w14:paraId="5EE6A50C" w14:textId="77777777" w:rsidR="009D63DB" w:rsidRDefault="009D63DB" w:rsidP="007A55E5">
      <w:pPr>
        <w:pStyle w:val="BodyText"/>
      </w:pPr>
      <w:r>
        <w:t xml:space="preserve">Internationally, the main evidence from quality studies related to children’s cognitive outcomes across cultural groups arises in the USA. Two quasi-experimental studies examined cognitive outcomes over the medium and longer term, particularly relating to Latino families. These were: </w:t>
      </w:r>
    </w:p>
    <w:p w14:paraId="51569B05" w14:textId="4E3220D3" w:rsidR="009D63DB" w:rsidRDefault="009D63DB" w:rsidP="00B90159">
      <w:pPr>
        <w:pStyle w:val="ListBullet"/>
      </w:pPr>
      <w:r w:rsidRPr="00C571A8">
        <w:rPr>
          <w:i/>
        </w:rPr>
        <w:t>Johnson, Martinez-Cantu, Jacobson &amp; Weir (2012)</w:t>
      </w:r>
      <w:r>
        <w:t xml:space="preserve"> – Standardised achievement scores for third-grade children (using a </w:t>
      </w:r>
      <w:r w:rsidRPr="00F7734B">
        <w:t>state-mandated math</w:t>
      </w:r>
      <w:r>
        <w:t>s</w:t>
      </w:r>
      <w:r w:rsidRPr="00F7734B">
        <w:t xml:space="preserve"> achievement test</w:t>
      </w:r>
      <w:r>
        <w:t>) indicated a small but statistically significant effect of HIPPY in the maths domain. However, results for reading achievement showed that former HIPPY students (85 per cent Latino) performed worse th</w:t>
      </w:r>
      <w:r w:rsidR="0001089B">
        <w:t>an matched comparison children.</w:t>
      </w:r>
    </w:p>
    <w:p w14:paraId="0285EA9C" w14:textId="77777777" w:rsidR="009D63DB" w:rsidRDefault="009D63DB" w:rsidP="00B90159">
      <w:pPr>
        <w:pStyle w:val="ListBullet"/>
      </w:pPr>
      <w:proofErr w:type="spellStart"/>
      <w:r w:rsidRPr="00C571A8">
        <w:rPr>
          <w:i/>
        </w:rPr>
        <w:t>Nievar</w:t>
      </w:r>
      <w:proofErr w:type="spellEnd"/>
      <w:r w:rsidRPr="00C571A8">
        <w:rPr>
          <w:i/>
        </w:rPr>
        <w:t xml:space="preserve">, Jacobson, Chen, Johnson &amp; </w:t>
      </w:r>
      <w:proofErr w:type="spellStart"/>
      <w:r w:rsidRPr="00C571A8">
        <w:rPr>
          <w:i/>
        </w:rPr>
        <w:t>Dier</w:t>
      </w:r>
      <w:proofErr w:type="spellEnd"/>
      <w:r w:rsidRPr="00C571A8">
        <w:rPr>
          <w:i/>
        </w:rPr>
        <w:t xml:space="preserve"> (2011)</w:t>
      </w:r>
      <w:r>
        <w:t xml:space="preserve"> – A follow-up study conducted on third grade children of low income, Latino families who participated in HIPPY showed statistically significantly higher maths achievement compared to the control group. There was no effect on standardised achievement for reading.</w:t>
      </w:r>
    </w:p>
    <w:p w14:paraId="66860357" w14:textId="31AD653F" w:rsidR="009D63DB" w:rsidRDefault="009D63DB" w:rsidP="007A55E5">
      <w:pPr>
        <w:pStyle w:val="BodyText"/>
      </w:pPr>
      <w:r>
        <w:t>Across these two studies, there is</w:t>
      </w:r>
      <w:r w:rsidRPr="0053069B">
        <w:t xml:space="preserve"> promising evidence to support the sustained impact of HIPPY on children’s mathematical </w:t>
      </w:r>
      <w:r>
        <w:t xml:space="preserve">skills </w:t>
      </w:r>
      <w:r w:rsidRPr="0053069B">
        <w:t xml:space="preserve">in the years after the intervention for </w:t>
      </w:r>
      <w:r>
        <w:t>Latino families</w:t>
      </w:r>
      <w:r w:rsidRPr="0053069B">
        <w:t>.</w:t>
      </w:r>
      <w:r>
        <w:t xml:space="preserve"> </w:t>
      </w:r>
      <w:proofErr w:type="spellStart"/>
      <w:r w:rsidRPr="00553D30">
        <w:t>Nievar</w:t>
      </w:r>
      <w:proofErr w:type="spellEnd"/>
      <w:r w:rsidRPr="00553D30">
        <w:t xml:space="preserve"> and colleagues (2011)</w:t>
      </w:r>
      <w:r>
        <w:t xml:space="preserve"> suggest that </w:t>
      </w:r>
      <w:r w:rsidRPr="00553D30">
        <w:t xml:space="preserve">the comparison group </w:t>
      </w:r>
      <w:r>
        <w:t>wa</w:t>
      </w:r>
      <w:r w:rsidRPr="00553D30">
        <w:t xml:space="preserve">s more likely to have contained second-generation </w:t>
      </w:r>
      <w:r w:rsidRPr="0053069B">
        <w:t>families with higher levels of English proficiency based on the broader demographics of the school district</w:t>
      </w:r>
      <w:r>
        <w:t xml:space="preserve">, and as a result, there is </w:t>
      </w:r>
      <w:r w:rsidR="0001089B">
        <w:t>uncertain findings for reading.</w:t>
      </w:r>
    </w:p>
    <w:p w14:paraId="3E3B01F1" w14:textId="77777777" w:rsidR="009D63DB" w:rsidRDefault="009D63DB" w:rsidP="007A55E5">
      <w:pPr>
        <w:pStyle w:val="BodyText"/>
      </w:pPr>
      <w:r>
        <w:t xml:space="preserve">The literature review provides emerging support of a positive impact on children’s </w:t>
      </w:r>
      <w:r w:rsidRPr="00F85652">
        <w:t>cognitive and social develo</w:t>
      </w:r>
      <w:r>
        <w:t>pment across cultures</w:t>
      </w:r>
      <w:r w:rsidRPr="00F85652">
        <w:t xml:space="preserve">. While it is plausible that these results are </w:t>
      </w:r>
      <w:proofErr w:type="spellStart"/>
      <w:r w:rsidRPr="00F85652">
        <w:t>generalisable</w:t>
      </w:r>
      <w:proofErr w:type="spellEnd"/>
      <w:r w:rsidRPr="00F85652">
        <w:t xml:space="preserve"> across CALD families in Australia, there is a gap in the evidence for </w:t>
      </w:r>
      <w:r w:rsidRPr="00816614">
        <w:t xml:space="preserve">Indigenous children. </w:t>
      </w:r>
      <w:r>
        <w:t>F</w:t>
      </w:r>
      <w:r w:rsidRPr="00816614">
        <w:t>uture HIPPY Australia research should look to collect outcome data separately for Indigenous, CALD, and non-Indigenous cohorts.</w:t>
      </w:r>
      <w:r>
        <w:t xml:space="preserve"> This is discussed further in chapter 7.</w:t>
      </w:r>
    </w:p>
    <w:p w14:paraId="78C64327" w14:textId="6C4BE1A9" w:rsidR="009D63DB" w:rsidRDefault="009D63DB" w:rsidP="007A55E5">
      <w:pPr>
        <w:pStyle w:val="BodyText"/>
      </w:pPr>
      <w:r>
        <w:t xml:space="preserve">Administrative data was made available to the evaluation to examine children’s cognitive and social and emotional outcomes through HIPPY for Indigenous and CALD families. As with the analysis above, this data arises from the reflections of graduating families through surveys conducted by HIPPY </w:t>
      </w:r>
      <w:r w:rsidR="0080334F">
        <w:t>program providers</w:t>
      </w:r>
      <w:r>
        <w:t>.</w:t>
      </w:r>
    </w:p>
    <w:p w14:paraId="690B2FBE" w14:textId="70781622" w:rsidR="009D63DB" w:rsidRDefault="009D63DB" w:rsidP="007A55E5">
      <w:pPr>
        <w:pStyle w:val="BodyText"/>
      </w:pPr>
      <w:r w:rsidRPr="00EB44B9">
        <w:t xml:space="preserve">The sub-group </w:t>
      </w:r>
      <w:r>
        <w:t xml:space="preserve">data </w:t>
      </w:r>
      <w:r w:rsidRPr="00EB44B9">
        <w:t xml:space="preserve">analysis </w:t>
      </w:r>
      <w:r>
        <w:t xml:space="preserve">(n = 509 for the Indigenous cohort, </w:t>
      </w:r>
      <w:r w:rsidRPr="00BF1FA1">
        <w:t>n = 900</w:t>
      </w:r>
      <w:r>
        <w:t xml:space="preserve"> for the CALD cohort) </w:t>
      </w:r>
      <w:r w:rsidRPr="00EB44B9">
        <w:t xml:space="preserve">revealed similar </w:t>
      </w:r>
      <w:r>
        <w:t xml:space="preserve">moderate </w:t>
      </w:r>
      <w:r w:rsidRPr="00EB44B9">
        <w:t xml:space="preserve">positive </w:t>
      </w:r>
      <w:r>
        <w:t>improvements in outcomes</w:t>
      </w:r>
      <w:r w:rsidRPr="00EB44B9">
        <w:t xml:space="preserve"> though slightly differing experiences for </w:t>
      </w:r>
      <w:r>
        <w:t>Indigen</w:t>
      </w:r>
      <w:r w:rsidR="0001089B">
        <w:t>ous children and CALD children.</w:t>
      </w:r>
    </w:p>
    <w:p w14:paraId="6D338089" w14:textId="77777777" w:rsidR="009D63DB" w:rsidRPr="00BF1FA1" w:rsidRDefault="009D63DB" w:rsidP="007A55E5">
      <w:pPr>
        <w:pStyle w:val="BodyText"/>
        <w:rPr>
          <w:bCs/>
          <w:i/>
          <w:iCs/>
        </w:rPr>
      </w:pPr>
      <w:r>
        <w:t>Overall responses from g</w:t>
      </w:r>
      <w:r w:rsidRPr="00EB44B9">
        <w:t xml:space="preserve">raduating </w:t>
      </w:r>
      <w:r>
        <w:t>Indigenous</w:t>
      </w:r>
      <w:r w:rsidRPr="00EB44B9">
        <w:t xml:space="preserve"> families showed high levels of positive responses, though some results at graduation were lower for </w:t>
      </w:r>
      <w:r>
        <w:t>Indigenous</w:t>
      </w:r>
      <w:r w:rsidRPr="00EB44B9">
        <w:t xml:space="preserve"> families than for the overall population – for example, </w:t>
      </w:r>
      <w:r>
        <w:t xml:space="preserve">parent reports of children </w:t>
      </w:r>
      <w:r w:rsidRPr="00EB44B9">
        <w:t xml:space="preserve">'enjoying learning' or being </w:t>
      </w:r>
      <w:r w:rsidRPr="00BF1FA1">
        <w:t xml:space="preserve">'ready for school' (90 per cent </w:t>
      </w:r>
      <w:r>
        <w:t>Indigenous</w:t>
      </w:r>
      <w:r w:rsidRPr="00BF1FA1">
        <w:t xml:space="preserve"> families </w:t>
      </w:r>
      <w:r>
        <w:t>compared to</w:t>
      </w:r>
      <w:r w:rsidRPr="00BF1FA1">
        <w:t xml:space="preserve"> 95 per cent overall HIPPY families) and feeling that children made gains in the language/cognitive skills domain (84 </w:t>
      </w:r>
      <w:r w:rsidRPr="00BF1FA1">
        <w:lastRenderedPageBreak/>
        <w:t xml:space="preserve">per cent </w:t>
      </w:r>
      <w:r>
        <w:t>Indigenous</w:t>
      </w:r>
      <w:r w:rsidRPr="00BF1FA1">
        <w:t xml:space="preserve"> families </w:t>
      </w:r>
      <w:r>
        <w:t>compared to</w:t>
      </w:r>
      <w:r w:rsidRPr="00BF1FA1">
        <w:t xml:space="preserve"> 88 per cent overall HIPPY families). Over the two </w:t>
      </w:r>
      <w:r>
        <w:t>Indigenous</w:t>
      </w:r>
      <w:r w:rsidRPr="00BF1FA1">
        <w:t xml:space="preserve"> cohorts (2014, 2015), there was no change, with some improvement in response to the question ‘What has your child achieved by doing HIPPY?’ seen in the communication skills/general knowledge, emotional maturity, and language/cognitive skills domains. As for the overall population of HIPPY families, the positive change typically occurred between week 5 and week 30, and these changes being sustained, or moderately increasing or decreasing. Similarly these changes are positive, showing improvement against relatively high week 5 results across most survey responses.</w:t>
      </w:r>
    </w:p>
    <w:p w14:paraId="6BD6F2EA" w14:textId="51602F20" w:rsidR="009D63DB" w:rsidRPr="00EB44B9" w:rsidRDefault="009D63DB" w:rsidP="007A55E5">
      <w:pPr>
        <w:pStyle w:val="BodyText"/>
      </w:pPr>
      <w:r>
        <w:t>Responses from g</w:t>
      </w:r>
      <w:r w:rsidRPr="00EB44B9">
        <w:t xml:space="preserve">raduating </w:t>
      </w:r>
      <w:r w:rsidRPr="00BF1FA1">
        <w:t xml:space="preserve">CALD families </w:t>
      </w:r>
      <w:r>
        <w:t xml:space="preserve">showed </w:t>
      </w:r>
      <w:r w:rsidRPr="00EB44B9">
        <w:t>high levels of positive responses</w:t>
      </w:r>
      <w:r w:rsidRPr="00BF1FA1">
        <w:t>. Results at both week 5 and graduation were higher for CALD families than the overall population across most areas related to child achievement. The high level of these positive results reduced marginally between the 2013 and 2015 cohorts but still exceeded the overall population of graduating HIPPY families. Over the three CALD cohorts (2013, 2014, 2015), there was no change, though there was some decline in response to the question ‘What has your child achieved by doing HIPPY?’ seen in the communication skills/general knowledge, emotional maturity, and language/cognitive skills domains. The trend between week 5 and 30 for CALD families was either no change or showing some improvement against relatively high week 5 results across most survey responses.</w:t>
      </w:r>
    </w:p>
    <w:p w14:paraId="3031F19F" w14:textId="4C42BF80" w:rsidR="009D63DB" w:rsidRDefault="009D63DB" w:rsidP="007A55E5">
      <w:pPr>
        <w:pStyle w:val="BodyText"/>
      </w:pPr>
      <w:r w:rsidRPr="00816614">
        <w:t>While the administrative data suggests positive results in a number of areas, it is important to note the limitations of the analysis. As specified earlier, the data relates to graduating families and the outcomes for non-graduating families are not available. In addition, the data is for the first 75 sites and the sub-group analysis for Indigenous children included only two graduating cohorts of data. There were many consistencies in the results for the two Indigenous child cohorts which was promising, but the addition of the most recent 25 sites (since 2016) warrants future analysis to build a more robust assessme</w:t>
      </w:r>
      <w:r w:rsidR="0001089B">
        <w:t>nt.</w:t>
      </w:r>
    </w:p>
    <w:p w14:paraId="070F28EC" w14:textId="35B1A289" w:rsidR="009D63DB" w:rsidRDefault="009D63DB" w:rsidP="00E829B5">
      <w:pPr>
        <w:pStyle w:val="Heading2"/>
      </w:pPr>
      <w:bookmarkStart w:id="136" w:name="_Ref496274649"/>
      <w:bookmarkStart w:id="137" w:name="_Toc496287298"/>
      <w:bookmarkStart w:id="138" w:name="_Toc519242221"/>
      <w:r w:rsidRPr="00EB44B9">
        <w:t>Parent</w:t>
      </w:r>
      <w:r>
        <w:t xml:space="preserve"> and</w:t>
      </w:r>
      <w:r w:rsidRPr="00EB44B9">
        <w:t xml:space="preserve"> family outcomes</w:t>
      </w:r>
      <w:bookmarkEnd w:id="136"/>
      <w:bookmarkEnd w:id="137"/>
      <w:r>
        <w:t xml:space="preserve"> across the HIPPY population, and for Indigenous and CALD cohorts</w:t>
      </w:r>
      <w:bookmarkEnd w:id="138"/>
    </w:p>
    <w:p w14:paraId="6BA19623" w14:textId="77777777" w:rsidR="009D63DB" w:rsidRDefault="009D63DB" w:rsidP="007A55E5">
      <w:pPr>
        <w:pStyle w:val="BodyText"/>
      </w:pPr>
      <w:r w:rsidRPr="00546BBA">
        <w:t>This section firstly presents the main literature reviewed relating to parent and family outcomes and discusses the analysis of administrative data relating to the broader HIPPY population. The main literature and administrative data relating to parent and family outcomes for HIPPY for Indigenous and CALD cohorts is then examined.</w:t>
      </w:r>
    </w:p>
    <w:p w14:paraId="3109A398" w14:textId="77777777" w:rsidR="009D63DB" w:rsidRDefault="009D63DB" w:rsidP="00AC3986">
      <w:pPr>
        <w:pStyle w:val="Heading3"/>
      </w:pPr>
      <w:r w:rsidRPr="00CB3429">
        <w:t xml:space="preserve">Parent and family outcomes across the HIPPY population </w:t>
      </w:r>
    </w:p>
    <w:p w14:paraId="59D5C0D4" w14:textId="77777777" w:rsidR="009D63DB" w:rsidRDefault="009D63DB" w:rsidP="007A55E5">
      <w:pPr>
        <w:pStyle w:val="BodyText"/>
      </w:pPr>
      <w:r>
        <w:t>In Australia, the literature review identified emerging evidence of improved parent and family outcomes through</w:t>
      </w:r>
      <w:r w:rsidRPr="000402A6">
        <w:t xml:space="preserve"> HIPPY</w:t>
      </w:r>
      <w:r>
        <w:t xml:space="preserve"> participation in two studies. Liddell et al. (2011) identified that </w:t>
      </w:r>
      <w:r w:rsidRPr="007F280B">
        <w:t xml:space="preserve">HIPPY parents scored </w:t>
      </w:r>
      <w:r>
        <w:t xml:space="preserve">statistically </w:t>
      </w:r>
      <w:r w:rsidRPr="007F280B">
        <w:t>significantly higher than the comparison group</w:t>
      </w:r>
      <w:r>
        <w:t xml:space="preserve"> </w:t>
      </w:r>
      <w:r w:rsidRPr="007F280B">
        <w:t xml:space="preserve">for in-home activities </w:t>
      </w:r>
      <w:r>
        <w:t xml:space="preserve">and out-of-home activities after participating in the two year program. Furthermore, </w:t>
      </w:r>
      <w:r w:rsidRPr="009818E9">
        <w:t xml:space="preserve">HIPPY parents </w:t>
      </w:r>
      <w:r>
        <w:t>engaged in longer, positive reading experiences with their child. Liddell et al. (2009) found that a</w:t>
      </w:r>
      <w:r w:rsidRPr="007F2212">
        <w:t>t the end of the first year of the</w:t>
      </w:r>
      <w:r>
        <w:t xml:space="preserve"> program</w:t>
      </w:r>
      <w:r w:rsidRPr="007F2212">
        <w:t>, HIPPY parents reported a positive impact on their parent-child relationship including an improvement in communication and understanding their child’s developmental needs.</w:t>
      </w:r>
    </w:p>
    <w:p w14:paraId="78537135" w14:textId="57AE301E" w:rsidR="009D63DB" w:rsidRDefault="009D63DB" w:rsidP="007A55E5">
      <w:pPr>
        <w:pStyle w:val="BodyText"/>
      </w:pPr>
      <w:r>
        <w:t xml:space="preserve">More broadly, Goldstein’s (2017) preliminary global meta-analysis estimates the average effect of HIPPY participation on parent outcomes </w:t>
      </w:r>
      <w:r w:rsidRPr="00935CC1">
        <w:t>using twelve studies</w:t>
      </w:r>
      <w:r>
        <w:t xml:space="preserve">. </w:t>
      </w:r>
      <w:r w:rsidRPr="002653CC">
        <w:t>Th</w:t>
      </w:r>
      <w:r>
        <w:t xml:space="preserve">e results indicate HIPPY has a moderate </w:t>
      </w:r>
      <w:r w:rsidRPr="002653CC">
        <w:t>impact on parent outcomes (d</w:t>
      </w:r>
      <w:r>
        <w:t xml:space="preserve"> </w:t>
      </w:r>
      <w:r w:rsidRPr="002653CC">
        <w:t>=</w:t>
      </w:r>
      <w:r>
        <w:t xml:space="preserve"> 0</w:t>
      </w:r>
      <w:r w:rsidRPr="002653CC">
        <w:t>.49)</w:t>
      </w:r>
      <w:r>
        <w:t xml:space="preserve"> (for example: parent’s sense of belonging to their local community; parent’s confidence to request parent-teacher meetings and parental involvement, efficacy and self-esteem). </w:t>
      </w:r>
      <w:r w:rsidRPr="009239B0">
        <w:t xml:space="preserve">The meta-analysis provides quality evidence to support </w:t>
      </w:r>
      <w:r w:rsidRPr="00970FD0">
        <w:t>the impact on parent outcomes. However</w:t>
      </w:r>
      <w:r>
        <w:t>, as the author notes,</w:t>
      </w:r>
      <w:r w:rsidRPr="00E01129">
        <w:t xml:space="preserve"> </w:t>
      </w:r>
      <w:r w:rsidRPr="00E01129">
        <w:lastRenderedPageBreak/>
        <w:t>sampling conditions</w:t>
      </w:r>
      <w:r>
        <w:t xml:space="preserve"> and outcome categories varied considerably between the </w:t>
      </w:r>
      <w:r w:rsidRPr="009239B0">
        <w:t>studies</w:t>
      </w:r>
      <w:r>
        <w:t xml:space="preserve"> (Goldstein, 2017)</w:t>
      </w:r>
      <w:r w:rsidRPr="009239B0">
        <w:t>.</w:t>
      </w:r>
    </w:p>
    <w:p w14:paraId="342B098C" w14:textId="46954592" w:rsidR="009D63DB" w:rsidRDefault="009D63DB" w:rsidP="007A55E5">
      <w:pPr>
        <w:pStyle w:val="BodyText"/>
      </w:pPr>
      <w:r>
        <w:t xml:space="preserve">Beyond Goldstein’s (2017) preliminary global meta-analysis, the literature review highlighted a number of other studies with findings relating to parent engagement in home learning activities. An overview is provided in </w:t>
      </w:r>
      <w:r w:rsidRPr="00AF0A63">
        <w:rPr>
          <w:b/>
        </w:rPr>
        <w:fldChar w:fldCharType="begin"/>
      </w:r>
      <w:r w:rsidRPr="00AF0A63">
        <w:rPr>
          <w:b/>
        </w:rPr>
        <w:instrText xml:space="preserve"> REF _Ref505274214 \h  \* MERGEFORMAT </w:instrText>
      </w:r>
      <w:r w:rsidRPr="00AF0A63">
        <w:rPr>
          <w:b/>
        </w:rPr>
      </w:r>
      <w:r w:rsidRPr="00AF0A63">
        <w:rPr>
          <w:b/>
        </w:rPr>
        <w:fldChar w:fldCharType="separate"/>
      </w:r>
      <w:r w:rsidR="003A57D4" w:rsidRPr="003A57D4">
        <w:t>Table 3.7</w:t>
      </w:r>
      <w:r w:rsidRPr="00AF0A63">
        <w:rPr>
          <w:b/>
        </w:rPr>
        <w:fldChar w:fldCharType="end"/>
      </w:r>
      <w:r>
        <w:t>.</w:t>
      </w:r>
    </w:p>
    <w:p w14:paraId="721A0D1C" w14:textId="6291EC96" w:rsidR="009D63DB" w:rsidRDefault="009D63DB" w:rsidP="009D63DB">
      <w:pPr>
        <w:pStyle w:val="Caption"/>
        <w:spacing w:before="160"/>
      </w:pPr>
      <w:bookmarkStart w:id="139" w:name="_Ref505274214"/>
      <w:bookmarkStart w:id="140" w:name="_Toc519009629"/>
      <w:r w:rsidRPr="00FC29C8">
        <w:rPr>
          <w:rStyle w:val="CaptionLabel"/>
        </w:rPr>
        <w:t>Table</w:t>
      </w:r>
      <w:r>
        <w:rPr>
          <w:rStyle w:val="CaptionLabel"/>
        </w:rPr>
        <w:t> </w:t>
      </w:r>
      <w:r w:rsidRPr="00FC29C8">
        <w:rPr>
          <w:rStyle w:val="CaptionLabel"/>
        </w:rPr>
        <w:fldChar w:fldCharType="begin"/>
      </w:r>
      <w:r w:rsidRPr="00FC29C8">
        <w:rPr>
          <w:rStyle w:val="CaptionLabel"/>
        </w:rPr>
        <w:instrText xml:space="preserve"> STYLEREF 1 \s </w:instrText>
      </w:r>
      <w:r w:rsidRPr="00FC29C8">
        <w:rPr>
          <w:rStyle w:val="CaptionLabel"/>
        </w:rPr>
        <w:fldChar w:fldCharType="separate"/>
      </w:r>
      <w:r w:rsidR="003A57D4">
        <w:rPr>
          <w:rStyle w:val="CaptionLabel"/>
          <w:noProof/>
        </w:rPr>
        <w:t>3</w:t>
      </w:r>
      <w:r w:rsidRPr="00FC29C8">
        <w:rPr>
          <w:rStyle w:val="CaptionLabel"/>
        </w:rPr>
        <w:fldChar w:fldCharType="end"/>
      </w:r>
      <w:r w:rsidRPr="00FC29C8">
        <w:rPr>
          <w:rStyle w:val="CaptionLabel"/>
        </w:rPr>
        <w:t>.</w:t>
      </w:r>
      <w:r w:rsidRPr="00FC29C8">
        <w:rPr>
          <w:rStyle w:val="CaptionLabel"/>
        </w:rPr>
        <w:fldChar w:fldCharType="begin"/>
      </w:r>
      <w:r w:rsidRPr="00FC29C8">
        <w:rPr>
          <w:rStyle w:val="CaptionLabel"/>
        </w:rPr>
        <w:instrText xml:space="preserve"> SEQ Table \* ARABIC \s 1 </w:instrText>
      </w:r>
      <w:r w:rsidRPr="00FC29C8">
        <w:rPr>
          <w:rStyle w:val="CaptionLabel"/>
        </w:rPr>
        <w:fldChar w:fldCharType="separate"/>
      </w:r>
      <w:r w:rsidR="003A57D4">
        <w:rPr>
          <w:rStyle w:val="CaptionLabel"/>
          <w:noProof/>
        </w:rPr>
        <w:t>7</w:t>
      </w:r>
      <w:r w:rsidRPr="00FC29C8">
        <w:rPr>
          <w:rStyle w:val="CaptionLabel"/>
        </w:rPr>
        <w:fldChar w:fldCharType="end"/>
      </w:r>
      <w:bookmarkEnd w:id="139"/>
      <w:r>
        <w:tab/>
        <w:t>i</w:t>
      </w:r>
      <w:r w:rsidRPr="0073019B">
        <w:rPr>
          <w:b/>
        </w:rPr>
        <w:t>nternational studies relating to parent engagement in home learning activities</w:t>
      </w:r>
      <w:bookmarkEnd w:id="140"/>
      <w:r w:rsidR="0073019B">
        <w:br/>
      </w:r>
    </w:p>
    <w:tbl>
      <w:tblPr>
        <w:tblW w:w="8169" w:type="dxa"/>
        <w:tblInd w:w="-1" w:type="dxa"/>
        <w:tblLayout w:type="fixed"/>
        <w:tblCellMar>
          <w:left w:w="0" w:type="dxa"/>
          <w:bottom w:w="40" w:type="dxa"/>
          <w:right w:w="0" w:type="dxa"/>
        </w:tblCellMar>
        <w:tblLook w:val="0000" w:firstRow="0" w:lastRow="0" w:firstColumn="0" w:lastColumn="0" w:noHBand="0" w:noVBand="0"/>
        <w:tblCaption w:val="TABLE 3.7"/>
        <w:tblDescription w:val="INTERNATIONAL STUDIES RELATING TO PARENT ENGAGEMENT IN HOME LEARNING ACTIVITIES"/>
      </w:tblPr>
      <w:tblGrid>
        <w:gridCol w:w="1560"/>
        <w:gridCol w:w="6609"/>
      </w:tblGrid>
      <w:tr w:rsidR="00B95317" w:rsidRPr="00B95317" w14:paraId="5D3DB1D9" w14:textId="77777777" w:rsidTr="002652DC">
        <w:trPr>
          <w:cantSplit/>
          <w:tblHeader/>
        </w:trPr>
        <w:tc>
          <w:tcPr>
            <w:tcW w:w="955" w:type="pct"/>
            <w:tcBorders>
              <w:top w:val="single" w:sz="4" w:space="0" w:color="auto"/>
              <w:bottom w:val="single" w:sz="4" w:space="0" w:color="auto"/>
            </w:tcBorders>
            <w:shd w:val="clear" w:color="auto" w:fill="auto"/>
            <w:tcMar>
              <w:left w:w="454" w:type="dxa"/>
              <w:bottom w:w="0" w:type="dxa"/>
            </w:tcMar>
          </w:tcPr>
          <w:p w14:paraId="6C75CF6C" w14:textId="77777777" w:rsidR="009D63DB" w:rsidRPr="00B95317" w:rsidRDefault="009D63DB" w:rsidP="002652DC">
            <w:pPr>
              <w:pStyle w:val="NormalBolddoublespacing"/>
              <w:ind w:left="-448"/>
            </w:pPr>
            <w:r w:rsidRPr="00B95317">
              <w:t>Authors</w:t>
            </w:r>
          </w:p>
        </w:tc>
        <w:tc>
          <w:tcPr>
            <w:tcW w:w="4045" w:type="pct"/>
            <w:tcBorders>
              <w:top w:val="single" w:sz="4" w:space="0" w:color="auto"/>
              <w:bottom w:val="single" w:sz="4" w:space="0" w:color="auto"/>
            </w:tcBorders>
            <w:shd w:val="clear" w:color="auto" w:fill="auto"/>
            <w:tcMar>
              <w:bottom w:w="0" w:type="dxa"/>
            </w:tcMar>
          </w:tcPr>
          <w:p w14:paraId="7EA363EF" w14:textId="77777777" w:rsidR="009D63DB" w:rsidRPr="00B95317" w:rsidRDefault="009D63DB" w:rsidP="002652DC">
            <w:pPr>
              <w:pStyle w:val="NormalBolddoublespacing"/>
            </w:pPr>
            <w:r w:rsidRPr="00B95317">
              <w:t>Overview of study method and findings</w:t>
            </w:r>
          </w:p>
        </w:tc>
      </w:tr>
      <w:tr w:rsidR="009D63DB" w14:paraId="3C76499C" w14:textId="77777777" w:rsidTr="002652DC">
        <w:tblPrEx>
          <w:tblBorders>
            <w:bottom w:val="single" w:sz="4" w:space="0" w:color="646464"/>
            <w:insideH w:val="single" w:sz="4" w:space="0" w:color="646464"/>
          </w:tblBorders>
        </w:tblPrEx>
        <w:trPr>
          <w:cantSplit/>
        </w:trPr>
        <w:tc>
          <w:tcPr>
            <w:tcW w:w="955" w:type="pct"/>
            <w:tcBorders>
              <w:top w:val="nil"/>
            </w:tcBorders>
            <w:shd w:val="clear" w:color="auto" w:fill="auto"/>
          </w:tcPr>
          <w:p w14:paraId="22DCAC93" w14:textId="77777777" w:rsidR="009D63DB" w:rsidRPr="00B02FE4" w:rsidRDefault="009D63DB" w:rsidP="0040707B">
            <w:pPr>
              <w:pStyle w:val="Tabletext"/>
              <w:rPr>
                <w:sz w:val="18"/>
                <w:szCs w:val="18"/>
              </w:rPr>
            </w:pPr>
            <w:proofErr w:type="spellStart"/>
            <w:r w:rsidRPr="00B02FE4">
              <w:rPr>
                <w:iCs/>
                <w:sz w:val="18"/>
                <w:szCs w:val="18"/>
                <w:lang w:val="en-GB"/>
              </w:rPr>
              <w:t>Nievar</w:t>
            </w:r>
            <w:proofErr w:type="spellEnd"/>
            <w:r w:rsidRPr="00B02FE4">
              <w:rPr>
                <w:iCs/>
                <w:sz w:val="18"/>
                <w:szCs w:val="18"/>
                <w:lang w:val="en-GB"/>
              </w:rPr>
              <w:t xml:space="preserve">, Jacobson, Chen, Johnson &amp; </w:t>
            </w:r>
            <w:proofErr w:type="spellStart"/>
            <w:r w:rsidRPr="00B02FE4">
              <w:rPr>
                <w:iCs/>
                <w:sz w:val="18"/>
                <w:szCs w:val="18"/>
                <w:lang w:val="en-GB"/>
              </w:rPr>
              <w:t>Dier</w:t>
            </w:r>
            <w:proofErr w:type="spellEnd"/>
            <w:r w:rsidRPr="00B02FE4">
              <w:rPr>
                <w:iCs/>
                <w:sz w:val="18"/>
                <w:szCs w:val="18"/>
                <w:lang w:val="en-GB"/>
              </w:rPr>
              <w:t xml:space="preserve"> (2011)</w:t>
            </w:r>
          </w:p>
        </w:tc>
        <w:tc>
          <w:tcPr>
            <w:tcW w:w="4045" w:type="pct"/>
            <w:tcBorders>
              <w:top w:val="nil"/>
            </w:tcBorders>
            <w:shd w:val="clear" w:color="auto" w:fill="auto"/>
          </w:tcPr>
          <w:p w14:paraId="06D5359C" w14:textId="77777777" w:rsidR="009D63DB" w:rsidRPr="00B02FE4" w:rsidRDefault="009D63DB" w:rsidP="00556344">
            <w:pPr>
              <w:pStyle w:val="Tabletext"/>
              <w:spacing w:after="60"/>
              <w:ind w:right="119"/>
              <w:rPr>
                <w:sz w:val="18"/>
                <w:szCs w:val="18"/>
              </w:rPr>
            </w:pPr>
            <w:r w:rsidRPr="00B02FE4">
              <w:rPr>
                <w:sz w:val="18"/>
                <w:szCs w:val="18"/>
              </w:rPr>
              <w:t>A quasi-experimental study conducted with 54 low-income Spanish speaking families in the USA found HIPPY mothers report statistically significantly higher levels of parenting self-efficacy (i.e. a person’s self-belief in their ability to succeed or accomplish a task) than comparison to mothers after six months participation in the program. It also showed HIPPY children had greater access to learning materials in the home and were offered a greater variety of learning experiences than comparison children (54 children on a waiting list).</w:t>
            </w:r>
          </w:p>
        </w:tc>
      </w:tr>
      <w:tr w:rsidR="009D63DB" w14:paraId="64308DE5" w14:textId="77777777" w:rsidTr="002652DC">
        <w:tblPrEx>
          <w:tblBorders>
            <w:bottom w:val="single" w:sz="4" w:space="0" w:color="646464"/>
            <w:insideH w:val="single" w:sz="4" w:space="0" w:color="646464"/>
          </w:tblBorders>
        </w:tblPrEx>
        <w:trPr>
          <w:cantSplit/>
        </w:trPr>
        <w:tc>
          <w:tcPr>
            <w:tcW w:w="955" w:type="pct"/>
            <w:shd w:val="clear" w:color="auto" w:fill="auto"/>
          </w:tcPr>
          <w:p w14:paraId="20F2B865" w14:textId="77777777" w:rsidR="009D63DB" w:rsidRPr="00B02FE4" w:rsidRDefault="009D63DB" w:rsidP="0040707B">
            <w:pPr>
              <w:pStyle w:val="Tabletext"/>
              <w:rPr>
                <w:sz w:val="18"/>
                <w:szCs w:val="18"/>
              </w:rPr>
            </w:pPr>
            <w:r w:rsidRPr="00B02FE4">
              <w:rPr>
                <w:sz w:val="18"/>
                <w:szCs w:val="18"/>
              </w:rPr>
              <w:t>Johnson, Martinez-Cantu, Jacobson &amp; Weir (2012)</w:t>
            </w:r>
          </w:p>
        </w:tc>
        <w:tc>
          <w:tcPr>
            <w:tcW w:w="4045" w:type="pct"/>
            <w:shd w:val="clear" w:color="auto" w:fill="auto"/>
          </w:tcPr>
          <w:p w14:paraId="1A98C28D" w14:textId="77777777" w:rsidR="009D63DB" w:rsidRPr="00B02FE4" w:rsidRDefault="009D63DB" w:rsidP="00556344">
            <w:pPr>
              <w:pStyle w:val="Tabletext"/>
              <w:spacing w:after="60"/>
              <w:ind w:right="119"/>
              <w:rPr>
                <w:sz w:val="18"/>
                <w:szCs w:val="18"/>
              </w:rPr>
            </w:pPr>
            <w:r w:rsidRPr="00B02FE4">
              <w:rPr>
                <w:sz w:val="18"/>
                <w:szCs w:val="18"/>
              </w:rPr>
              <w:t>A quasi-experimental study of 92 HIPPY families showed at the end of the first program year, HIPPY mothers statistically significantly increased educational activities with their child which suggests an increased awareness of their role as their first teacher. It also showed HIPPY mothers, predominantly from Spanish speaking families, significantly increased participation in literacy activities with their child between the start of the program and the end of the first year.</w:t>
            </w:r>
          </w:p>
          <w:p w14:paraId="716C561D" w14:textId="77777777" w:rsidR="009D63DB" w:rsidRPr="00B02FE4" w:rsidRDefault="009D63DB" w:rsidP="00556344">
            <w:pPr>
              <w:pStyle w:val="Tabletext"/>
              <w:spacing w:after="60"/>
              <w:ind w:right="119"/>
              <w:rPr>
                <w:sz w:val="18"/>
                <w:szCs w:val="18"/>
              </w:rPr>
            </w:pPr>
            <w:r w:rsidRPr="00B02FE4">
              <w:rPr>
                <w:sz w:val="18"/>
                <w:szCs w:val="18"/>
              </w:rPr>
              <w:t>There was no specific comparison group for this analysis, instead kindergarten teachers who were unaware of families’ involvement in HIPPY were asked to evaluate HIPPY children compared to other children in the class.</w:t>
            </w:r>
          </w:p>
        </w:tc>
      </w:tr>
      <w:tr w:rsidR="009D63DB" w14:paraId="43C44742" w14:textId="77777777" w:rsidTr="002652DC">
        <w:tblPrEx>
          <w:tblBorders>
            <w:bottom w:val="single" w:sz="4" w:space="0" w:color="646464"/>
            <w:insideH w:val="single" w:sz="4" w:space="0" w:color="646464"/>
          </w:tblBorders>
        </w:tblPrEx>
        <w:trPr>
          <w:cantSplit/>
        </w:trPr>
        <w:tc>
          <w:tcPr>
            <w:tcW w:w="955" w:type="pct"/>
            <w:shd w:val="clear" w:color="auto" w:fill="auto"/>
          </w:tcPr>
          <w:p w14:paraId="35C071AB" w14:textId="77777777" w:rsidR="009D63DB" w:rsidRPr="00B02FE4" w:rsidRDefault="009D63DB" w:rsidP="0040707B">
            <w:pPr>
              <w:pStyle w:val="Tabletext"/>
              <w:rPr>
                <w:sz w:val="18"/>
                <w:szCs w:val="18"/>
              </w:rPr>
            </w:pPr>
            <w:r w:rsidRPr="00B02FE4">
              <w:rPr>
                <w:sz w:val="18"/>
                <w:szCs w:val="18"/>
              </w:rPr>
              <w:t>Brown &amp; Johnson (2014)</w:t>
            </w:r>
          </w:p>
        </w:tc>
        <w:tc>
          <w:tcPr>
            <w:tcW w:w="4045" w:type="pct"/>
            <w:shd w:val="clear" w:color="auto" w:fill="auto"/>
          </w:tcPr>
          <w:p w14:paraId="32D5810B" w14:textId="77777777" w:rsidR="009D63DB" w:rsidRPr="00B02FE4" w:rsidRDefault="009D63DB" w:rsidP="00556344">
            <w:pPr>
              <w:pStyle w:val="Tabletext"/>
              <w:spacing w:after="60"/>
              <w:ind w:right="119"/>
              <w:rPr>
                <w:sz w:val="18"/>
                <w:szCs w:val="18"/>
              </w:rPr>
            </w:pPr>
            <w:r w:rsidRPr="00B02FE4">
              <w:rPr>
                <w:sz w:val="18"/>
                <w:szCs w:val="18"/>
              </w:rPr>
              <w:t>A program evaluation using pre and post test results indicated that HIPPY parents (n = 2146 and 619 teachers) showed a statistically significant increase in the amount of time they spent engaging in home-based literacy activities during the first year of the program.</w:t>
            </w:r>
          </w:p>
        </w:tc>
      </w:tr>
      <w:tr w:rsidR="009D63DB" w14:paraId="15CBE924" w14:textId="77777777" w:rsidTr="002652DC">
        <w:tblPrEx>
          <w:tblBorders>
            <w:bottom w:val="single" w:sz="4" w:space="0" w:color="646464"/>
            <w:insideH w:val="single" w:sz="4" w:space="0" w:color="646464"/>
          </w:tblBorders>
        </w:tblPrEx>
        <w:trPr>
          <w:cantSplit/>
        </w:trPr>
        <w:tc>
          <w:tcPr>
            <w:tcW w:w="955" w:type="pct"/>
            <w:shd w:val="clear" w:color="auto" w:fill="auto"/>
          </w:tcPr>
          <w:p w14:paraId="5BEE74A9" w14:textId="77777777" w:rsidR="009D63DB" w:rsidRPr="00B02FE4" w:rsidRDefault="009D63DB" w:rsidP="0040707B">
            <w:pPr>
              <w:pStyle w:val="Tabletext"/>
              <w:rPr>
                <w:sz w:val="18"/>
                <w:szCs w:val="18"/>
              </w:rPr>
            </w:pPr>
            <w:r w:rsidRPr="00B02FE4">
              <w:rPr>
                <w:sz w:val="18"/>
                <w:szCs w:val="18"/>
              </w:rPr>
              <w:t>Lopez &amp; Bernstein (2016)</w:t>
            </w:r>
          </w:p>
        </w:tc>
        <w:tc>
          <w:tcPr>
            <w:tcW w:w="4045" w:type="pct"/>
            <w:shd w:val="clear" w:color="auto" w:fill="auto"/>
          </w:tcPr>
          <w:p w14:paraId="65FE4E62" w14:textId="77777777" w:rsidR="009D63DB" w:rsidRPr="00B02FE4" w:rsidRDefault="009D63DB" w:rsidP="00556344">
            <w:pPr>
              <w:pStyle w:val="Tabletext"/>
              <w:spacing w:after="60"/>
              <w:ind w:right="119"/>
              <w:rPr>
                <w:sz w:val="18"/>
                <w:szCs w:val="18"/>
              </w:rPr>
            </w:pPr>
            <w:r w:rsidRPr="00B02FE4">
              <w:rPr>
                <w:sz w:val="18"/>
                <w:szCs w:val="18"/>
              </w:rPr>
              <w:t>An annual evaluation using pre and post test results from HIPPY sites across Colorado showed a statistically significant increase in HIPPY parenting self-confidence between the start of the program year and the end of the program year. This indicated a statistically significant increase in parenting self-confidence between the start of the program year and the end of the program year. The pre and post test results showed a statistically significant decrease in HIPPY parents using spanking as a disciplinary technique.</w:t>
            </w:r>
          </w:p>
          <w:p w14:paraId="68120162" w14:textId="77777777" w:rsidR="009D63DB" w:rsidRPr="00B02FE4" w:rsidRDefault="009D63DB" w:rsidP="00556344">
            <w:pPr>
              <w:pStyle w:val="Tabletext"/>
              <w:spacing w:after="60"/>
              <w:ind w:right="119"/>
              <w:rPr>
                <w:sz w:val="18"/>
                <w:szCs w:val="18"/>
              </w:rPr>
            </w:pPr>
            <w:r w:rsidRPr="00B02FE4">
              <w:rPr>
                <w:sz w:val="18"/>
                <w:szCs w:val="18"/>
              </w:rPr>
              <w:t>The study consisted of survey data from 676 families participating in HIPPY, with 367 families completing a pre- and post-test survey.</w:t>
            </w:r>
          </w:p>
        </w:tc>
      </w:tr>
      <w:tr w:rsidR="009D63DB" w14:paraId="410F4B1B" w14:textId="77777777" w:rsidTr="002652DC">
        <w:tblPrEx>
          <w:tblBorders>
            <w:bottom w:val="single" w:sz="4" w:space="0" w:color="646464"/>
            <w:insideH w:val="single" w:sz="4" w:space="0" w:color="646464"/>
          </w:tblBorders>
        </w:tblPrEx>
        <w:trPr>
          <w:cantSplit/>
        </w:trPr>
        <w:tc>
          <w:tcPr>
            <w:tcW w:w="955" w:type="pct"/>
            <w:shd w:val="clear" w:color="auto" w:fill="auto"/>
          </w:tcPr>
          <w:p w14:paraId="4ABBCA11" w14:textId="77777777" w:rsidR="009D63DB" w:rsidRPr="00B02FE4" w:rsidRDefault="009D63DB" w:rsidP="0040707B">
            <w:pPr>
              <w:pStyle w:val="Tabletext"/>
              <w:rPr>
                <w:sz w:val="18"/>
                <w:szCs w:val="18"/>
              </w:rPr>
            </w:pPr>
            <w:proofErr w:type="spellStart"/>
            <w:r w:rsidRPr="00B02FE4">
              <w:rPr>
                <w:sz w:val="18"/>
                <w:szCs w:val="18"/>
              </w:rPr>
              <w:t>Beatch</w:t>
            </w:r>
            <w:proofErr w:type="spellEnd"/>
            <w:r w:rsidRPr="00B02FE4">
              <w:rPr>
                <w:sz w:val="18"/>
                <w:szCs w:val="18"/>
              </w:rPr>
              <w:t xml:space="preserve"> &amp; </w:t>
            </w:r>
            <w:proofErr w:type="spellStart"/>
            <w:r w:rsidRPr="00B02FE4">
              <w:rPr>
                <w:sz w:val="18"/>
                <w:szCs w:val="18"/>
              </w:rPr>
              <w:t>LeMare</w:t>
            </w:r>
            <w:proofErr w:type="spellEnd"/>
            <w:r w:rsidRPr="00B02FE4">
              <w:rPr>
                <w:sz w:val="18"/>
                <w:szCs w:val="18"/>
              </w:rPr>
              <w:t xml:space="preserve"> (2007)</w:t>
            </w:r>
          </w:p>
        </w:tc>
        <w:tc>
          <w:tcPr>
            <w:tcW w:w="4045" w:type="pct"/>
            <w:shd w:val="clear" w:color="auto" w:fill="auto"/>
          </w:tcPr>
          <w:p w14:paraId="2143CCAA" w14:textId="057255B1" w:rsidR="009D63DB" w:rsidRPr="00B02FE4" w:rsidRDefault="009D63DB" w:rsidP="00556344">
            <w:pPr>
              <w:pStyle w:val="Tabletext"/>
              <w:spacing w:after="60"/>
              <w:ind w:right="119"/>
              <w:rPr>
                <w:sz w:val="18"/>
                <w:szCs w:val="18"/>
              </w:rPr>
            </w:pPr>
            <w:r w:rsidRPr="00B02FE4">
              <w:rPr>
                <w:sz w:val="18"/>
                <w:szCs w:val="18"/>
              </w:rPr>
              <w:t xml:space="preserve">Using a qualitative method, home visitors delivering HIPPY to five on-reserve First Nations communities in Canada reported that the program had enhanced parent-child relationships by encouraging parents to spend more time with their child. This version of HIPPY, termed Aboriginal HIPPY revealed a necessary process of adaptation driven by local Aboriginal women. This "taking ownership" included three sub-processes: changes in the women's views regarding the strengths of the program; their self-identity; and the identification of the program as Aboriginal. </w:t>
            </w:r>
            <w:r w:rsidR="00437CED" w:rsidRPr="00B02FE4">
              <w:rPr>
                <w:sz w:val="18"/>
                <w:szCs w:val="18"/>
              </w:rPr>
              <w:t>However,</w:t>
            </w:r>
            <w:r w:rsidRPr="00B02FE4">
              <w:rPr>
                <w:sz w:val="18"/>
                <w:szCs w:val="18"/>
              </w:rPr>
              <w:t xml:space="preserve"> this came at a loss of fidelity, as the women were no longer content to deliver HIPPY strictly as it was described in the program manuals. Instead the women demonstrated the importance of sharing cultural knowledge in the context of the program.</w:t>
            </w:r>
          </w:p>
        </w:tc>
      </w:tr>
      <w:tr w:rsidR="009D63DB" w14:paraId="488AB040" w14:textId="77777777" w:rsidTr="002652DC">
        <w:tblPrEx>
          <w:tblBorders>
            <w:bottom w:val="single" w:sz="4" w:space="0" w:color="646464"/>
            <w:insideH w:val="single" w:sz="4" w:space="0" w:color="646464"/>
          </w:tblBorders>
        </w:tblPrEx>
        <w:trPr>
          <w:cantSplit/>
        </w:trPr>
        <w:tc>
          <w:tcPr>
            <w:tcW w:w="5000" w:type="pct"/>
            <w:gridSpan w:val="2"/>
            <w:tcBorders>
              <w:bottom w:val="single" w:sz="4" w:space="0" w:color="646464"/>
            </w:tcBorders>
            <w:shd w:val="clear" w:color="auto" w:fill="auto"/>
          </w:tcPr>
          <w:p w14:paraId="02C1313D" w14:textId="77777777" w:rsidR="009D63DB" w:rsidRPr="00B02FE4" w:rsidRDefault="009D63DB" w:rsidP="0040707B">
            <w:pPr>
              <w:pStyle w:val="Source"/>
              <w:rPr>
                <w:sz w:val="14"/>
                <w:szCs w:val="14"/>
              </w:rPr>
            </w:pPr>
            <w:r w:rsidRPr="00B02FE4">
              <w:rPr>
                <w:sz w:val="14"/>
                <w:szCs w:val="14"/>
              </w:rPr>
              <w:t>Source: acil allen consulting 2018, review of hippy literature</w:t>
            </w:r>
          </w:p>
        </w:tc>
      </w:tr>
      <w:tr w:rsidR="009D63DB" w14:paraId="6F7B5BE8" w14:textId="77777777" w:rsidTr="002652DC">
        <w:tblPrEx>
          <w:tblBorders>
            <w:bottom w:val="single" w:sz="4" w:space="0" w:color="646464"/>
            <w:insideH w:val="single" w:sz="4" w:space="0" w:color="646464"/>
          </w:tblBorders>
        </w:tblPrEx>
        <w:trPr>
          <w:cantSplit/>
          <w:trHeight w:hRule="exact" w:val="120"/>
        </w:trPr>
        <w:tc>
          <w:tcPr>
            <w:tcW w:w="5000" w:type="pct"/>
            <w:gridSpan w:val="2"/>
            <w:tcBorders>
              <w:top w:val="single" w:sz="4" w:space="0" w:color="646464"/>
              <w:bottom w:val="nil"/>
            </w:tcBorders>
            <w:shd w:val="clear" w:color="auto" w:fill="auto"/>
          </w:tcPr>
          <w:p w14:paraId="0B985ED9" w14:textId="77777777" w:rsidR="009D63DB" w:rsidRDefault="009D63DB" w:rsidP="0040707B">
            <w:pPr>
              <w:pStyle w:val="spacertbl"/>
            </w:pPr>
          </w:p>
        </w:tc>
      </w:tr>
    </w:tbl>
    <w:p w14:paraId="6A81D282" w14:textId="77777777" w:rsidR="009D63DB" w:rsidRDefault="009D63DB" w:rsidP="007A55E5">
      <w:pPr>
        <w:pStyle w:val="BodyText"/>
      </w:pPr>
      <w:r w:rsidRPr="00EF5146">
        <w:lastRenderedPageBreak/>
        <w:t xml:space="preserve">The review of literature on parent </w:t>
      </w:r>
      <w:r>
        <w:t xml:space="preserve">and family </w:t>
      </w:r>
      <w:r w:rsidRPr="00EF5146">
        <w:t>outcomes provides promising evidence that HIPPY increases parental engagement in early educational activities at home. The effect of the</w:t>
      </w:r>
      <w:r>
        <w:t xml:space="preserve"> program</w:t>
      </w:r>
      <w:r w:rsidRPr="00EF5146">
        <w:t xml:space="preserve"> has been supported in Australia</w:t>
      </w:r>
      <w:r>
        <w:t xml:space="preserve"> and</w:t>
      </w:r>
      <w:r w:rsidRPr="00EF5146">
        <w:t xml:space="preserve"> the international context</w:t>
      </w:r>
      <w:r>
        <w:t>.</w:t>
      </w:r>
      <w:r w:rsidRPr="00CB3429">
        <w:t xml:space="preserve"> </w:t>
      </w:r>
      <w:r w:rsidRPr="00EF5146">
        <w:t>In Australia, HIPPY parents scored higher for in-home activities than the comparison group. In the international context, there is promising pre-post evidence to support increased parental participation in home-based literacy activities.</w:t>
      </w:r>
    </w:p>
    <w:p w14:paraId="1175AF8E" w14:textId="27621780" w:rsidR="009D63DB" w:rsidRDefault="009D63DB" w:rsidP="007A55E5">
      <w:pPr>
        <w:pStyle w:val="BodyText"/>
      </w:pPr>
      <w:r>
        <w:t xml:space="preserve">Administrative data was made available to the evaluation to examine parental and family outcomes through HIPPY. This data arises from the reflections of graduating parents through surveys conducted by HIPPY </w:t>
      </w:r>
      <w:r w:rsidR="00616A50">
        <w:t>program providers</w:t>
      </w:r>
      <w:r>
        <w:t>.</w:t>
      </w:r>
    </w:p>
    <w:p w14:paraId="6ADC8465" w14:textId="6435A199" w:rsidR="009D63DB" w:rsidRPr="00EF5146" w:rsidRDefault="009D63DB" w:rsidP="007A55E5">
      <w:pPr>
        <w:pStyle w:val="BodyText"/>
      </w:pPr>
      <w:r w:rsidRPr="00EF5146">
        <w:t xml:space="preserve">The analysis of HIPPY Australia administrative data indicates that families graduating from HIPPY report many positive ‘parent/ family outcome’ results from participation in </w:t>
      </w:r>
      <w:r>
        <w:t>HIPPY</w:t>
      </w:r>
      <w:r w:rsidRPr="00EF5146">
        <w:t xml:space="preserve">. Almost all graduating parents report high levels of learning about how their child learns and grows and </w:t>
      </w:r>
      <w:r w:rsidRPr="00EF5146">
        <w:rPr>
          <w:bCs/>
          <w:iCs/>
        </w:rPr>
        <w:t xml:space="preserve">how to be their child's first teacher. </w:t>
      </w:r>
      <w:r w:rsidRPr="00EF5146">
        <w:t>In relation to guiding their child’s educational activities, a very high level of graduating parents (</w:t>
      </w:r>
      <w:r>
        <w:t>97</w:t>
      </w:r>
      <w:r w:rsidRPr="00EF5146">
        <w:t xml:space="preserve"> per cent) agreed or strongly agreed that HIPPY taught them more about how their child learns and grows, and </w:t>
      </w:r>
      <w:r w:rsidRPr="00EF5146">
        <w:rPr>
          <w:bCs/>
          <w:iCs/>
        </w:rPr>
        <w:t>learning more about how to be their child's first teacher (8</w:t>
      </w:r>
      <w:r>
        <w:rPr>
          <w:bCs/>
          <w:iCs/>
        </w:rPr>
        <w:t>0</w:t>
      </w:r>
      <w:r w:rsidRPr="00EF5146">
        <w:rPr>
          <w:bCs/>
          <w:iCs/>
        </w:rPr>
        <w:t xml:space="preserve"> per cent).</w:t>
      </w:r>
      <w:r w:rsidRPr="00EF5146">
        <w:t xml:space="preserve"> This result increased from 7</w:t>
      </w:r>
      <w:r>
        <w:t>5</w:t>
      </w:r>
      <w:r w:rsidRPr="00EF5146">
        <w:t xml:space="preserve"> per cent at week 5. Of respondents</w:t>
      </w:r>
      <w:r w:rsidRPr="00EF5146">
        <w:rPr>
          <w:bCs/>
          <w:iCs/>
        </w:rPr>
        <w:t xml:space="preserve"> learning more about how to be their child's first teacher</w:t>
      </w:r>
      <w:r w:rsidRPr="00EF5146">
        <w:t>, almost all (93 per cent) reported a 'better understanding of child's skills', 'more ideas to encourage child' or ‘better unde</w:t>
      </w:r>
      <w:r w:rsidR="0001089B">
        <w:t>rstanding of how child learns'.</w:t>
      </w:r>
    </w:p>
    <w:p w14:paraId="28CFFE2B" w14:textId="6D58FA69" w:rsidR="009D63DB" w:rsidRPr="006968B0" w:rsidRDefault="009D63DB" w:rsidP="007A55E5">
      <w:pPr>
        <w:pStyle w:val="BodyText"/>
      </w:pPr>
      <w:r>
        <w:rPr>
          <w:bCs/>
          <w:iCs/>
        </w:rPr>
        <w:t xml:space="preserve">As with the child outcomes data, many of the responses were increased modestly from week 5 to graduation with </w:t>
      </w:r>
      <w:r w:rsidRPr="006968B0">
        <w:t xml:space="preserve">improvement </w:t>
      </w:r>
      <w:r>
        <w:t xml:space="preserve">generally </w:t>
      </w:r>
      <w:r w:rsidRPr="006968B0">
        <w:t xml:space="preserve">observed at week 30 and the improvement more likely to be </w:t>
      </w:r>
      <w:r w:rsidRPr="000402A6">
        <w:t>sustained overall with some increase or decrease between week 30 and graduation. An example of this pattern is seen in</w:t>
      </w:r>
      <w:r>
        <w:t xml:space="preserve"> </w:t>
      </w:r>
      <w:r w:rsidRPr="00AF0A63">
        <w:rPr>
          <w:b/>
        </w:rPr>
        <w:fldChar w:fldCharType="begin"/>
      </w:r>
      <w:r w:rsidRPr="00AF0A63">
        <w:rPr>
          <w:b/>
        </w:rPr>
        <w:instrText xml:space="preserve"> REF _Ref505274249 \h  \* MERGEFORMAT </w:instrText>
      </w:r>
      <w:r w:rsidRPr="00AF0A63">
        <w:rPr>
          <w:b/>
        </w:rPr>
      </w:r>
      <w:r w:rsidRPr="00AF0A63">
        <w:rPr>
          <w:b/>
        </w:rPr>
        <w:fldChar w:fldCharType="separate"/>
      </w:r>
      <w:r w:rsidR="003A57D4" w:rsidRPr="003A57D4">
        <w:t>Table 3.8</w:t>
      </w:r>
      <w:r w:rsidRPr="00AF0A63">
        <w:rPr>
          <w:b/>
        </w:rPr>
        <w:fldChar w:fldCharType="end"/>
      </w:r>
      <w:r w:rsidRPr="000402A6">
        <w:t>.</w:t>
      </w:r>
      <w:r>
        <w:t xml:space="preserve"> </w:t>
      </w:r>
    </w:p>
    <w:p w14:paraId="4E568B9D" w14:textId="62B4FBD5" w:rsidR="009D63DB" w:rsidRPr="002E0D48" w:rsidRDefault="009D63DB" w:rsidP="00861F3A">
      <w:pPr>
        <w:pStyle w:val="Caption"/>
        <w:spacing w:before="160"/>
        <w:ind w:left="-993" w:hanging="1323"/>
        <w:rPr>
          <w:b/>
        </w:rPr>
      </w:pPr>
      <w:bookmarkStart w:id="141" w:name="_Ref505274249"/>
      <w:bookmarkStart w:id="142" w:name="_Toc496259752"/>
      <w:bookmarkStart w:id="143" w:name="_Toc496267681"/>
      <w:bookmarkStart w:id="144" w:name="_Toc496287385"/>
      <w:bookmarkStart w:id="145" w:name="_Toc519009630"/>
      <w:r w:rsidRPr="00EF5146">
        <w:rPr>
          <w:rStyle w:val="CaptionLabel"/>
        </w:rPr>
        <w:t>Table </w:t>
      </w:r>
      <w:r w:rsidRPr="00EF5146">
        <w:rPr>
          <w:rStyle w:val="CaptionLabel"/>
        </w:rPr>
        <w:fldChar w:fldCharType="begin"/>
      </w:r>
      <w:r w:rsidRPr="00EF5146">
        <w:rPr>
          <w:rStyle w:val="CaptionLabel"/>
        </w:rPr>
        <w:instrText xml:space="preserve"> STYLEREF 1 \s </w:instrText>
      </w:r>
      <w:r w:rsidRPr="00EF5146">
        <w:rPr>
          <w:rStyle w:val="CaptionLabel"/>
        </w:rPr>
        <w:fldChar w:fldCharType="separate"/>
      </w:r>
      <w:r w:rsidR="003A57D4">
        <w:rPr>
          <w:rStyle w:val="CaptionLabel"/>
          <w:noProof/>
        </w:rPr>
        <w:t>3</w:t>
      </w:r>
      <w:r w:rsidRPr="00EF5146">
        <w:rPr>
          <w:rStyle w:val="CaptionLabel"/>
        </w:rPr>
        <w:fldChar w:fldCharType="end"/>
      </w:r>
      <w:r w:rsidRPr="00EF5146">
        <w:rPr>
          <w:rStyle w:val="CaptionLabel"/>
        </w:rPr>
        <w:t>.</w:t>
      </w:r>
      <w:r w:rsidRPr="00EF5146">
        <w:rPr>
          <w:rStyle w:val="CaptionLabel"/>
        </w:rPr>
        <w:fldChar w:fldCharType="begin"/>
      </w:r>
      <w:r w:rsidRPr="00EF5146">
        <w:rPr>
          <w:rStyle w:val="CaptionLabel"/>
        </w:rPr>
        <w:instrText xml:space="preserve"> SEQ Table \* ARABIC \s 1 </w:instrText>
      </w:r>
      <w:r w:rsidRPr="00EF5146">
        <w:rPr>
          <w:rStyle w:val="CaptionLabel"/>
        </w:rPr>
        <w:fldChar w:fldCharType="separate"/>
      </w:r>
      <w:r w:rsidR="003A57D4">
        <w:rPr>
          <w:rStyle w:val="CaptionLabel"/>
          <w:noProof/>
        </w:rPr>
        <w:t>8</w:t>
      </w:r>
      <w:r w:rsidRPr="00EF5146">
        <w:rPr>
          <w:rStyle w:val="CaptionLabel"/>
        </w:rPr>
        <w:fldChar w:fldCharType="end"/>
      </w:r>
      <w:bookmarkEnd w:id="141"/>
      <w:r w:rsidRPr="00EF5146">
        <w:tab/>
      </w:r>
      <w:bookmarkEnd w:id="142"/>
      <w:r w:rsidRPr="002E0D48">
        <w:rPr>
          <w:b/>
        </w:rPr>
        <w:t>responses to Selected questions for parents’ outcomes</w:t>
      </w:r>
      <w:bookmarkEnd w:id="143"/>
      <w:bookmarkEnd w:id="144"/>
      <w:r w:rsidRPr="002E0D48">
        <w:rPr>
          <w:b/>
        </w:rPr>
        <w:t xml:space="preserve"> in 2015</w:t>
      </w:r>
      <w:bookmarkEnd w:id="145"/>
      <w:r w:rsidR="002E0D48">
        <w:rPr>
          <w:b/>
        </w:rPr>
        <w:br/>
      </w:r>
    </w:p>
    <w:tbl>
      <w:tblPr>
        <w:tblW w:w="0" w:type="auto"/>
        <w:tblInd w:w="-2268" w:type="dxa"/>
        <w:tblLayout w:type="fixed"/>
        <w:tblCellMar>
          <w:left w:w="0" w:type="dxa"/>
          <w:right w:w="0" w:type="dxa"/>
        </w:tblCellMar>
        <w:tblLook w:val="0000" w:firstRow="0" w:lastRow="0" w:firstColumn="0" w:lastColumn="0" w:noHBand="0" w:noVBand="0"/>
        <w:tblCaption w:val="TABLE 4.8 - RESPONSES TO SELECTED QUESTIONS FOR PARENTS’ OUTCOMES IN 2015&#10;"/>
        <w:tblDescription w:val="table_Std"/>
      </w:tblPr>
      <w:tblGrid>
        <w:gridCol w:w="10436"/>
      </w:tblGrid>
      <w:tr w:rsidR="00B95317" w:rsidRPr="00B95317" w14:paraId="572E2E2D" w14:textId="77777777" w:rsidTr="00F25470">
        <w:trPr>
          <w:trHeight w:val="4017"/>
        </w:trPr>
        <w:tc>
          <w:tcPr>
            <w:tcW w:w="10436" w:type="dxa"/>
            <w:shd w:val="clear" w:color="auto" w:fill="auto"/>
            <w:tcMar>
              <w:top w:w="40" w:type="dxa"/>
              <w:bottom w:w="40" w:type="dxa"/>
            </w:tcMar>
          </w:tcPr>
          <w:tbl>
            <w:tblPr>
              <w:tblW w:w="11204" w:type="dxa"/>
              <w:tblLayout w:type="fixed"/>
              <w:tblCellMar>
                <w:left w:w="0" w:type="dxa"/>
                <w:bottom w:w="40" w:type="dxa"/>
                <w:right w:w="0" w:type="dxa"/>
              </w:tblCellMar>
              <w:tblLook w:val="0000" w:firstRow="0" w:lastRow="0" w:firstColumn="0" w:lastColumn="0" w:noHBand="0" w:noVBand="0"/>
              <w:tblCaption w:val="TABLE 3.8"/>
              <w:tblDescription w:val="RESPONSES TO SELECTED QUESTIONS FOR PARENTS’ OUTCOMES IN 2015"/>
            </w:tblPr>
            <w:tblGrid>
              <w:gridCol w:w="3103"/>
              <w:gridCol w:w="1134"/>
              <w:gridCol w:w="1134"/>
              <w:gridCol w:w="1134"/>
              <w:gridCol w:w="1136"/>
              <w:gridCol w:w="3563"/>
            </w:tblGrid>
            <w:tr w:rsidR="00B95317" w:rsidRPr="00B95317" w14:paraId="5E45EB67" w14:textId="77777777" w:rsidTr="00F25470">
              <w:trPr>
                <w:cantSplit/>
                <w:tblHeader/>
              </w:trPr>
              <w:tc>
                <w:tcPr>
                  <w:tcW w:w="1385" w:type="pct"/>
                  <w:vMerge w:val="restart"/>
                  <w:tcBorders>
                    <w:top w:val="single" w:sz="4" w:space="0" w:color="auto"/>
                    <w:bottom w:val="single" w:sz="4" w:space="0" w:color="auto"/>
                  </w:tcBorders>
                  <w:shd w:val="clear" w:color="auto" w:fill="auto"/>
                  <w:tcMar>
                    <w:left w:w="454" w:type="dxa"/>
                    <w:bottom w:w="0" w:type="dxa"/>
                  </w:tcMar>
                  <w:vAlign w:val="center"/>
                </w:tcPr>
                <w:p w14:paraId="6936F7A0" w14:textId="77777777" w:rsidR="009D63DB" w:rsidRPr="00B95317" w:rsidRDefault="009D63DB" w:rsidP="00F25470">
                  <w:pPr>
                    <w:pStyle w:val="NormalBolddoublespacing"/>
                    <w:ind w:left="-306"/>
                  </w:pPr>
                  <w:r w:rsidRPr="00B95317">
                    <w:t>Response</w:t>
                  </w:r>
                </w:p>
              </w:tc>
              <w:tc>
                <w:tcPr>
                  <w:tcW w:w="2025" w:type="pct"/>
                  <w:gridSpan w:val="4"/>
                  <w:tcBorders>
                    <w:top w:val="single" w:sz="4" w:space="0" w:color="auto"/>
                    <w:bottom w:val="single" w:sz="4" w:space="0" w:color="auto"/>
                  </w:tcBorders>
                  <w:shd w:val="clear" w:color="auto" w:fill="auto"/>
                  <w:tcMar>
                    <w:bottom w:w="0" w:type="dxa"/>
                  </w:tcMar>
                  <w:vAlign w:val="center"/>
                </w:tcPr>
                <w:p w14:paraId="7CC69D0C" w14:textId="5AA7588B" w:rsidR="009D63DB" w:rsidRPr="00B95317" w:rsidRDefault="009D63DB" w:rsidP="0026306D">
                  <w:pPr>
                    <w:pStyle w:val="NormalBolddoublespacing"/>
                    <w:jc w:val="center"/>
                  </w:pPr>
                  <w:r w:rsidRPr="00B95317">
                    <w:t>Response rate (%)</w:t>
                  </w:r>
                </w:p>
              </w:tc>
              <w:tc>
                <w:tcPr>
                  <w:tcW w:w="1590" w:type="pct"/>
                  <w:vMerge w:val="restart"/>
                  <w:tcBorders>
                    <w:top w:val="single" w:sz="4" w:space="0" w:color="auto"/>
                    <w:bottom w:val="single" w:sz="4" w:space="0" w:color="auto"/>
                  </w:tcBorders>
                  <w:shd w:val="clear" w:color="auto" w:fill="auto"/>
                  <w:tcMar>
                    <w:bottom w:w="0" w:type="dxa"/>
                  </w:tcMar>
                  <w:vAlign w:val="center"/>
                </w:tcPr>
                <w:p w14:paraId="6A83D316" w14:textId="6338A513" w:rsidR="009D63DB" w:rsidRPr="00B95317" w:rsidRDefault="009D63DB" w:rsidP="0026306D">
                  <w:pPr>
                    <w:pStyle w:val="NormalBolddoublespacing"/>
                    <w:jc w:val="center"/>
                  </w:pPr>
                  <w:r w:rsidRPr="00B95317">
                    <w:t>Trend</w:t>
                  </w:r>
                </w:p>
              </w:tc>
            </w:tr>
            <w:tr w:rsidR="00B95317" w:rsidRPr="00B95317" w14:paraId="240057DC" w14:textId="77777777" w:rsidTr="00F25470">
              <w:trPr>
                <w:cantSplit/>
                <w:tblHeader/>
              </w:trPr>
              <w:tc>
                <w:tcPr>
                  <w:tcW w:w="1385" w:type="pct"/>
                  <w:vMerge/>
                  <w:tcBorders>
                    <w:top w:val="single" w:sz="4" w:space="0" w:color="auto"/>
                  </w:tcBorders>
                  <w:shd w:val="clear" w:color="auto" w:fill="auto"/>
                  <w:tcMar>
                    <w:left w:w="454" w:type="dxa"/>
                    <w:bottom w:w="0" w:type="dxa"/>
                  </w:tcMar>
                </w:tcPr>
                <w:p w14:paraId="3B64A449" w14:textId="77777777" w:rsidR="009D63DB" w:rsidRPr="00B95317" w:rsidRDefault="009D63DB" w:rsidP="00F25470">
                  <w:pPr>
                    <w:pStyle w:val="NormalBolddoublespacing"/>
                    <w:rPr>
                      <w:szCs w:val="18"/>
                    </w:rPr>
                  </w:pPr>
                </w:p>
              </w:tc>
              <w:tc>
                <w:tcPr>
                  <w:tcW w:w="506" w:type="pct"/>
                  <w:tcBorders>
                    <w:top w:val="single" w:sz="4" w:space="0" w:color="auto"/>
                  </w:tcBorders>
                  <w:shd w:val="clear" w:color="auto" w:fill="auto"/>
                  <w:tcMar>
                    <w:bottom w:w="0" w:type="dxa"/>
                  </w:tcMar>
                  <w:vAlign w:val="center"/>
                </w:tcPr>
                <w:p w14:paraId="1EFF6481" w14:textId="529D4814" w:rsidR="009D63DB" w:rsidRPr="00B95317" w:rsidRDefault="009D63DB" w:rsidP="00F25470">
                  <w:pPr>
                    <w:pStyle w:val="NormalBolddoublespacing"/>
                  </w:pPr>
                  <w:r w:rsidRPr="00B95317">
                    <w:t>Enrolment</w:t>
                  </w:r>
                </w:p>
              </w:tc>
              <w:tc>
                <w:tcPr>
                  <w:tcW w:w="506" w:type="pct"/>
                  <w:tcBorders>
                    <w:top w:val="single" w:sz="4" w:space="0" w:color="auto"/>
                  </w:tcBorders>
                  <w:shd w:val="clear" w:color="auto" w:fill="auto"/>
                  <w:tcMar>
                    <w:bottom w:w="0" w:type="dxa"/>
                  </w:tcMar>
                  <w:vAlign w:val="center"/>
                </w:tcPr>
                <w:p w14:paraId="3A317A25" w14:textId="74FB2C17" w:rsidR="009D63DB" w:rsidRPr="00B95317" w:rsidRDefault="009D63DB" w:rsidP="0026306D">
                  <w:pPr>
                    <w:pStyle w:val="NormalBolddoublespacing"/>
                    <w:jc w:val="center"/>
                  </w:pPr>
                  <w:r w:rsidRPr="00B95317">
                    <w:t>Week 5</w:t>
                  </w:r>
                  <w:r w:rsidR="00861F3A" w:rsidRPr="00B95317">
                    <w:br/>
                  </w:r>
                  <w:r w:rsidRPr="00B95317">
                    <w:t>(n = 1,096)</w:t>
                  </w:r>
                </w:p>
              </w:tc>
              <w:tc>
                <w:tcPr>
                  <w:tcW w:w="506" w:type="pct"/>
                  <w:tcBorders>
                    <w:top w:val="single" w:sz="4" w:space="0" w:color="auto"/>
                  </w:tcBorders>
                  <w:shd w:val="clear" w:color="auto" w:fill="auto"/>
                  <w:tcMar>
                    <w:bottom w:w="0" w:type="dxa"/>
                  </w:tcMar>
                  <w:vAlign w:val="center"/>
                </w:tcPr>
                <w:p w14:paraId="66CC5810" w14:textId="13841D43" w:rsidR="009D63DB" w:rsidRPr="00B95317" w:rsidRDefault="009D63DB" w:rsidP="0026306D">
                  <w:pPr>
                    <w:pStyle w:val="NormalBolddoublespacing"/>
                    <w:jc w:val="center"/>
                  </w:pPr>
                  <w:r w:rsidRPr="00B95317">
                    <w:t>Week 30</w:t>
                  </w:r>
                  <w:r w:rsidR="00861F3A" w:rsidRPr="00B95317">
                    <w:br/>
                  </w:r>
                  <w:r w:rsidRPr="00B95317">
                    <w:t>(n = 1,051)</w:t>
                  </w:r>
                </w:p>
              </w:tc>
              <w:tc>
                <w:tcPr>
                  <w:tcW w:w="507" w:type="pct"/>
                  <w:tcBorders>
                    <w:top w:val="single" w:sz="4" w:space="0" w:color="auto"/>
                  </w:tcBorders>
                  <w:shd w:val="clear" w:color="auto" w:fill="auto"/>
                  <w:tcMar>
                    <w:bottom w:w="0" w:type="dxa"/>
                  </w:tcMar>
                  <w:vAlign w:val="center"/>
                </w:tcPr>
                <w:p w14:paraId="71DF8BE5" w14:textId="70003CDE" w:rsidR="009D63DB" w:rsidRPr="00B95317" w:rsidRDefault="009D63DB" w:rsidP="0026306D">
                  <w:pPr>
                    <w:pStyle w:val="NormalBolddoublespacing"/>
                    <w:jc w:val="center"/>
                  </w:pPr>
                  <w:r w:rsidRPr="00B95317">
                    <w:t>Graduation</w:t>
                  </w:r>
                  <w:r w:rsidR="00861F3A" w:rsidRPr="00B95317">
                    <w:br/>
                  </w:r>
                  <w:r w:rsidRPr="00B95317">
                    <w:t>(n = 1,266)</w:t>
                  </w:r>
                </w:p>
              </w:tc>
              <w:tc>
                <w:tcPr>
                  <w:tcW w:w="1590" w:type="pct"/>
                  <w:vMerge/>
                  <w:tcBorders>
                    <w:top w:val="single" w:sz="4" w:space="0" w:color="auto"/>
                  </w:tcBorders>
                  <w:shd w:val="clear" w:color="auto" w:fill="auto"/>
                  <w:tcMar>
                    <w:bottom w:w="0" w:type="dxa"/>
                  </w:tcMar>
                </w:tcPr>
                <w:p w14:paraId="2806B2A6" w14:textId="77777777" w:rsidR="009D63DB" w:rsidRPr="00B95317" w:rsidRDefault="009D63DB" w:rsidP="00F25470">
                  <w:pPr>
                    <w:pStyle w:val="NormalBolddoublespacing"/>
                    <w:rPr>
                      <w:szCs w:val="18"/>
                    </w:rPr>
                  </w:pPr>
                </w:p>
              </w:tc>
            </w:tr>
            <w:tr w:rsidR="009D63DB" w:rsidRPr="00B95317" w14:paraId="59CA6038" w14:textId="77777777" w:rsidTr="00F25470">
              <w:tblPrEx>
                <w:tblBorders>
                  <w:bottom w:val="single" w:sz="4" w:space="0" w:color="646464"/>
                  <w:insideH w:val="single" w:sz="4" w:space="0" w:color="646464"/>
                </w:tblBorders>
              </w:tblPrEx>
              <w:trPr>
                <w:cantSplit/>
              </w:trPr>
              <w:tc>
                <w:tcPr>
                  <w:tcW w:w="1384" w:type="pct"/>
                  <w:shd w:val="clear" w:color="auto" w:fill="auto"/>
                  <w:vAlign w:val="center"/>
                </w:tcPr>
                <w:p w14:paraId="3C374653" w14:textId="77777777" w:rsidR="009D63DB" w:rsidRPr="00B95317" w:rsidRDefault="009D63DB" w:rsidP="00861F3A">
                  <w:pPr>
                    <w:pStyle w:val="Tabletext"/>
                    <w:rPr>
                      <w:color w:val="auto"/>
                      <w:sz w:val="18"/>
                      <w:szCs w:val="18"/>
                      <w:lang w:eastAsia="en-AU"/>
                    </w:rPr>
                  </w:pPr>
                  <w:r w:rsidRPr="00B95317">
                    <w:rPr>
                      <w:color w:val="auto"/>
                      <w:sz w:val="18"/>
                      <w:szCs w:val="18"/>
                      <w:lang w:eastAsia="en-AU"/>
                    </w:rPr>
                    <w:t>% of responses that indicated parents had learned more about being their child’s first teacher</w:t>
                  </w:r>
                </w:p>
              </w:tc>
              <w:tc>
                <w:tcPr>
                  <w:tcW w:w="506" w:type="pct"/>
                  <w:shd w:val="clear" w:color="auto" w:fill="auto"/>
                  <w:vAlign w:val="center"/>
                </w:tcPr>
                <w:p w14:paraId="2F91A8DB" w14:textId="77777777" w:rsidR="009D63DB" w:rsidRPr="00B95317" w:rsidRDefault="009D63DB" w:rsidP="00861F3A">
                  <w:pPr>
                    <w:pStyle w:val="Tabletext"/>
                    <w:jc w:val="center"/>
                    <w:rPr>
                      <w:color w:val="auto"/>
                      <w:sz w:val="18"/>
                      <w:szCs w:val="18"/>
                      <w:lang w:eastAsia="en-AU"/>
                    </w:rPr>
                  </w:pPr>
                  <w:r w:rsidRPr="00B95317">
                    <w:rPr>
                      <w:color w:val="auto"/>
                      <w:sz w:val="18"/>
                      <w:szCs w:val="18"/>
                      <w:lang w:eastAsia="en-AU"/>
                    </w:rPr>
                    <w:t>---</w:t>
                  </w:r>
                </w:p>
              </w:tc>
              <w:tc>
                <w:tcPr>
                  <w:tcW w:w="506" w:type="pct"/>
                  <w:shd w:val="clear" w:color="auto" w:fill="auto"/>
                  <w:vAlign w:val="center"/>
                </w:tcPr>
                <w:p w14:paraId="0207B713" w14:textId="77777777" w:rsidR="009D63DB" w:rsidRPr="00B95317" w:rsidRDefault="009D63DB" w:rsidP="00861F3A">
                  <w:pPr>
                    <w:pStyle w:val="Tabletext"/>
                    <w:jc w:val="center"/>
                    <w:rPr>
                      <w:color w:val="auto"/>
                      <w:sz w:val="18"/>
                      <w:szCs w:val="18"/>
                      <w:lang w:eastAsia="en-AU"/>
                    </w:rPr>
                  </w:pPr>
                  <w:r w:rsidRPr="00B95317">
                    <w:rPr>
                      <w:color w:val="auto"/>
                      <w:sz w:val="18"/>
                      <w:szCs w:val="18"/>
                      <w:lang w:eastAsia="en-AU"/>
                    </w:rPr>
                    <w:t>75</w:t>
                  </w:r>
                  <w:r w:rsidRPr="00B95317">
                    <w:rPr>
                      <w:color w:val="auto"/>
                      <w:sz w:val="18"/>
                      <w:szCs w:val="18"/>
                    </w:rPr>
                    <w:t>%</w:t>
                  </w:r>
                </w:p>
              </w:tc>
              <w:tc>
                <w:tcPr>
                  <w:tcW w:w="506" w:type="pct"/>
                  <w:shd w:val="clear" w:color="auto" w:fill="auto"/>
                  <w:vAlign w:val="center"/>
                </w:tcPr>
                <w:p w14:paraId="7D06FB63" w14:textId="77777777" w:rsidR="009D63DB" w:rsidRPr="00B95317" w:rsidRDefault="009D63DB" w:rsidP="00861F3A">
                  <w:pPr>
                    <w:pStyle w:val="Tabletext"/>
                    <w:jc w:val="center"/>
                    <w:rPr>
                      <w:color w:val="auto"/>
                      <w:sz w:val="18"/>
                      <w:szCs w:val="18"/>
                      <w:lang w:eastAsia="en-AU"/>
                    </w:rPr>
                  </w:pPr>
                  <w:r w:rsidRPr="00B95317">
                    <w:rPr>
                      <w:color w:val="auto"/>
                      <w:sz w:val="18"/>
                      <w:szCs w:val="18"/>
                      <w:lang w:eastAsia="en-AU"/>
                    </w:rPr>
                    <w:t>80</w:t>
                  </w:r>
                  <w:r w:rsidRPr="00B95317">
                    <w:rPr>
                      <w:color w:val="auto"/>
                      <w:sz w:val="18"/>
                      <w:szCs w:val="18"/>
                    </w:rPr>
                    <w:t>%</w:t>
                  </w:r>
                </w:p>
              </w:tc>
              <w:tc>
                <w:tcPr>
                  <w:tcW w:w="507" w:type="pct"/>
                  <w:shd w:val="clear" w:color="auto" w:fill="auto"/>
                  <w:vAlign w:val="center"/>
                </w:tcPr>
                <w:p w14:paraId="0FE6FA9C" w14:textId="77777777" w:rsidR="009D63DB" w:rsidRPr="00B95317" w:rsidRDefault="009D63DB" w:rsidP="00861F3A">
                  <w:pPr>
                    <w:pStyle w:val="Tabletext"/>
                    <w:jc w:val="center"/>
                    <w:rPr>
                      <w:color w:val="auto"/>
                      <w:sz w:val="18"/>
                      <w:szCs w:val="18"/>
                      <w:lang w:eastAsia="en-AU"/>
                    </w:rPr>
                  </w:pPr>
                  <w:r w:rsidRPr="00B95317">
                    <w:rPr>
                      <w:color w:val="auto"/>
                      <w:sz w:val="18"/>
                      <w:szCs w:val="18"/>
                      <w:lang w:eastAsia="en-AU"/>
                    </w:rPr>
                    <w:t>80</w:t>
                  </w:r>
                  <w:r w:rsidRPr="00B95317">
                    <w:rPr>
                      <w:color w:val="auto"/>
                      <w:sz w:val="18"/>
                      <w:szCs w:val="18"/>
                    </w:rPr>
                    <w:t>%</w:t>
                  </w:r>
                </w:p>
              </w:tc>
              <w:tc>
                <w:tcPr>
                  <w:tcW w:w="1590" w:type="pct"/>
                  <w:shd w:val="clear" w:color="auto" w:fill="auto"/>
                  <w:vAlign w:val="center"/>
                </w:tcPr>
                <w:p w14:paraId="2B28DD9B" w14:textId="77777777" w:rsidR="009D63DB" w:rsidRPr="00B95317" w:rsidRDefault="009D63DB" w:rsidP="00F25470">
                  <w:pPr>
                    <w:pStyle w:val="Tabletext"/>
                    <w:ind w:right="859"/>
                    <w:rPr>
                      <w:color w:val="auto"/>
                      <w:sz w:val="18"/>
                      <w:szCs w:val="18"/>
                      <w:lang w:eastAsia="en-AU"/>
                    </w:rPr>
                  </w:pPr>
                  <w:r w:rsidRPr="00B95317">
                    <w:rPr>
                      <w:color w:val="auto"/>
                      <w:sz w:val="18"/>
                      <w:szCs w:val="18"/>
                      <w:lang w:eastAsia="en-AU"/>
                    </w:rPr>
                    <w:t>Moderate-high result at week 5. Increase seen between week 5 and week 30 and no change up to graduation.</w:t>
                  </w:r>
                </w:p>
              </w:tc>
            </w:tr>
            <w:tr w:rsidR="009D63DB" w:rsidRPr="00B95317" w14:paraId="58CB3D5E" w14:textId="77777777" w:rsidTr="00F25470">
              <w:tblPrEx>
                <w:tblBorders>
                  <w:bottom w:val="single" w:sz="4" w:space="0" w:color="646464"/>
                  <w:insideH w:val="single" w:sz="4" w:space="0" w:color="646464"/>
                </w:tblBorders>
              </w:tblPrEx>
              <w:trPr>
                <w:cantSplit/>
              </w:trPr>
              <w:tc>
                <w:tcPr>
                  <w:tcW w:w="1384" w:type="pct"/>
                  <w:shd w:val="clear" w:color="auto" w:fill="auto"/>
                  <w:vAlign w:val="center"/>
                </w:tcPr>
                <w:p w14:paraId="43DA272D" w14:textId="77777777" w:rsidR="009D63DB" w:rsidRPr="00B95317" w:rsidRDefault="009D63DB" w:rsidP="00861F3A">
                  <w:pPr>
                    <w:pStyle w:val="Tabletext"/>
                    <w:rPr>
                      <w:color w:val="auto"/>
                      <w:sz w:val="18"/>
                      <w:szCs w:val="18"/>
                      <w:lang w:eastAsia="en-AU"/>
                    </w:rPr>
                  </w:pPr>
                  <w:r w:rsidRPr="00B95317">
                    <w:rPr>
                      <w:color w:val="auto"/>
                      <w:sz w:val="18"/>
                      <w:szCs w:val="18"/>
                      <w:lang w:eastAsia="en-AU"/>
                    </w:rPr>
                    <w:t>% of parents that indicated HIPPY has taught them more about how their child learns and grows</w:t>
                  </w:r>
                </w:p>
              </w:tc>
              <w:tc>
                <w:tcPr>
                  <w:tcW w:w="506" w:type="pct"/>
                  <w:shd w:val="clear" w:color="auto" w:fill="auto"/>
                  <w:vAlign w:val="center"/>
                </w:tcPr>
                <w:p w14:paraId="231DB33B" w14:textId="77777777" w:rsidR="009D63DB" w:rsidRPr="00B95317" w:rsidRDefault="009D63DB" w:rsidP="00861F3A">
                  <w:pPr>
                    <w:pStyle w:val="Tabletext"/>
                    <w:jc w:val="center"/>
                    <w:rPr>
                      <w:color w:val="auto"/>
                      <w:sz w:val="18"/>
                      <w:szCs w:val="18"/>
                      <w:lang w:eastAsia="en-AU"/>
                    </w:rPr>
                  </w:pPr>
                  <w:r w:rsidRPr="00B95317">
                    <w:rPr>
                      <w:color w:val="auto"/>
                      <w:sz w:val="18"/>
                      <w:szCs w:val="18"/>
                      <w:lang w:eastAsia="en-AU"/>
                    </w:rPr>
                    <w:t>---</w:t>
                  </w:r>
                </w:p>
              </w:tc>
              <w:tc>
                <w:tcPr>
                  <w:tcW w:w="506" w:type="pct"/>
                  <w:shd w:val="clear" w:color="auto" w:fill="auto"/>
                  <w:vAlign w:val="center"/>
                </w:tcPr>
                <w:p w14:paraId="457195A8" w14:textId="77777777" w:rsidR="009D63DB" w:rsidRPr="00B95317" w:rsidRDefault="009D63DB" w:rsidP="00861F3A">
                  <w:pPr>
                    <w:pStyle w:val="Tabletext"/>
                    <w:jc w:val="center"/>
                    <w:rPr>
                      <w:color w:val="auto"/>
                      <w:sz w:val="18"/>
                      <w:szCs w:val="18"/>
                      <w:lang w:eastAsia="en-AU"/>
                    </w:rPr>
                  </w:pPr>
                  <w:r w:rsidRPr="00B95317">
                    <w:rPr>
                      <w:color w:val="auto"/>
                      <w:sz w:val="18"/>
                      <w:szCs w:val="18"/>
                      <w:lang w:eastAsia="en-AU"/>
                    </w:rPr>
                    <w:t>96</w:t>
                  </w:r>
                  <w:r w:rsidRPr="00B95317">
                    <w:rPr>
                      <w:color w:val="auto"/>
                      <w:sz w:val="18"/>
                      <w:szCs w:val="18"/>
                    </w:rPr>
                    <w:t>%</w:t>
                  </w:r>
                </w:p>
              </w:tc>
              <w:tc>
                <w:tcPr>
                  <w:tcW w:w="506" w:type="pct"/>
                  <w:shd w:val="clear" w:color="auto" w:fill="auto"/>
                  <w:vAlign w:val="center"/>
                </w:tcPr>
                <w:p w14:paraId="318722DA" w14:textId="77777777" w:rsidR="009D63DB" w:rsidRPr="00B95317" w:rsidRDefault="009D63DB" w:rsidP="00861F3A">
                  <w:pPr>
                    <w:pStyle w:val="Tabletext"/>
                    <w:jc w:val="center"/>
                    <w:rPr>
                      <w:color w:val="auto"/>
                      <w:sz w:val="18"/>
                      <w:szCs w:val="18"/>
                      <w:lang w:eastAsia="en-AU"/>
                    </w:rPr>
                  </w:pPr>
                  <w:r w:rsidRPr="00B95317">
                    <w:rPr>
                      <w:color w:val="auto"/>
                      <w:sz w:val="18"/>
                      <w:szCs w:val="18"/>
                      <w:lang w:eastAsia="en-AU"/>
                    </w:rPr>
                    <w:t>96</w:t>
                  </w:r>
                  <w:r w:rsidRPr="00B95317">
                    <w:rPr>
                      <w:color w:val="auto"/>
                      <w:sz w:val="18"/>
                      <w:szCs w:val="18"/>
                    </w:rPr>
                    <w:t>%</w:t>
                  </w:r>
                </w:p>
              </w:tc>
              <w:tc>
                <w:tcPr>
                  <w:tcW w:w="507" w:type="pct"/>
                  <w:shd w:val="clear" w:color="auto" w:fill="auto"/>
                  <w:vAlign w:val="center"/>
                </w:tcPr>
                <w:p w14:paraId="2850D05A" w14:textId="77777777" w:rsidR="009D63DB" w:rsidRPr="00B95317" w:rsidRDefault="009D63DB" w:rsidP="00861F3A">
                  <w:pPr>
                    <w:pStyle w:val="Tabletext"/>
                    <w:jc w:val="center"/>
                    <w:rPr>
                      <w:color w:val="auto"/>
                      <w:sz w:val="18"/>
                      <w:szCs w:val="18"/>
                      <w:lang w:eastAsia="en-AU"/>
                    </w:rPr>
                  </w:pPr>
                  <w:r w:rsidRPr="00B95317">
                    <w:rPr>
                      <w:color w:val="auto"/>
                      <w:sz w:val="18"/>
                      <w:szCs w:val="18"/>
                      <w:lang w:eastAsia="en-AU"/>
                    </w:rPr>
                    <w:t>97</w:t>
                  </w:r>
                  <w:r w:rsidRPr="00B95317">
                    <w:rPr>
                      <w:color w:val="auto"/>
                      <w:sz w:val="18"/>
                      <w:szCs w:val="18"/>
                    </w:rPr>
                    <w:t>%</w:t>
                  </w:r>
                </w:p>
              </w:tc>
              <w:tc>
                <w:tcPr>
                  <w:tcW w:w="1590" w:type="pct"/>
                  <w:shd w:val="clear" w:color="auto" w:fill="auto"/>
                  <w:vAlign w:val="center"/>
                </w:tcPr>
                <w:p w14:paraId="3F55C74A" w14:textId="77777777" w:rsidR="009D63DB" w:rsidRPr="00B95317" w:rsidRDefault="009D63DB" w:rsidP="00F25470">
                  <w:pPr>
                    <w:pStyle w:val="Tabletext"/>
                    <w:ind w:right="859"/>
                    <w:rPr>
                      <w:color w:val="auto"/>
                      <w:sz w:val="18"/>
                      <w:szCs w:val="18"/>
                      <w:lang w:eastAsia="en-AU"/>
                    </w:rPr>
                  </w:pPr>
                  <w:r w:rsidRPr="00B95317">
                    <w:rPr>
                      <w:color w:val="auto"/>
                      <w:sz w:val="18"/>
                      <w:szCs w:val="18"/>
                      <w:lang w:eastAsia="en-AU"/>
                    </w:rPr>
                    <w:t>High result at week 5 and steady to graduation.</w:t>
                  </w:r>
                </w:p>
              </w:tc>
            </w:tr>
            <w:tr w:rsidR="009D63DB" w:rsidRPr="00B95317" w14:paraId="4AE306E4" w14:textId="77777777" w:rsidTr="00F25470">
              <w:tblPrEx>
                <w:tblBorders>
                  <w:bottom w:val="single" w:sz="4" w:space="0" w:color="646464"/>
                  <w:insideH w:val="single" w:sz="4" w:space="0" w:color="646464"/>
                </w:tblBorders>
              </w:tblPrEx>
              <w:trPr>
                <w:cantSplit/>
              </w:trPr>
              <w:tc>
                <w:tcPr>
                  <w:tcW w:w="1384" w:type="pct"/>
                  <w:shd w:val="clear" w:color="auto" w:fill="auto"/>
                  <w:vAlign w:val="center"/>
                </w:tcPr>
                <w:p w14:paraId="07FE370A" w14:textId="77777777" w:rsidR="009D63DB" w:rsidRPr="00B95317" w:rsidRDefault="009D63DB" w:rsidP="00861F3A">
                  <w:pPr>
                    <w:pStyle w:val="Tabletext"/>
                    <w:rPr>
                      <w:color w:val="auto"/>
                      <w:sz w:val="18"/>
                      <w:szCs w:val="18"/>
                      <w:lang w:eastAsia="en-AU"/>
                    </w:rPr>
                  </w:pPr>
                  <w:r w:rsidRPr="00B95317">
                    <w:rPr>
                      <w:color w:val="auto"/>
                      <w:sz w:val="18"/>
                      <w:szCs w:val="18"/>
                      <w:lang w:eastAsia="en-AU"/>
                    </w:rPr>
                    <w:t>% of parents that indicated they use HIPPY ideas when not doing HIPPY activities</w:t>
                  </w:r>
                </w:p>
              </w:tc>
              <w:tc>
                <w:tcPr>
                  <w:tcW w:w="506" w:type="pct"/>
                  <w:shd w:val="clear" w:color="auto" w:fill="auto"/>
                  <w:vAlign w:val="center"/>
                </w:tcPr>
                <w:p w14:paraId="3E921FB9" w14:textId="77777777" w:rsidR="009D63DB" w:rsidRPr="00B95317" w:rsidRDefault="009D63DB" w:rsidP="00861F3A">
                  <w:pPr>
                    <w:pStyle w:val="Tabletext"/>
                    <w:jc w:val="center"/>
                    <w:rPr>
                      <w:color w:val="auto"/>
                      <w:sz w:val="18"/>
                      <w:szCs w:val="18"/>
                      <w:lang w:eastAsia="en-AU"/>
                    </w:rPr>
                  </w:pPr>
                  <w:r w:rsidRPr="00B95317">
                    <w:rPr>
                      <w:color w:val="auto"/>
                      <w:sz w:val="18"/>
                      <w:szCs w:val="18"/>
                      <w:lang w:eastAsia="en-AU"/>
                    </w:rPr>
                    <w:t>---</w:t>
                  </w:r>
                </w:p>
              </w:tc>
              <w:tc>
                <w:tcPr>
                  <w:tcW w:w="506" w:type="pct"/>
                  <w:shd w:val="clear" w:color="auto" w:fill="auto"/>
                  <w:vAlign w:val="center"/>
                </w:tcPr>
                <w:p w14:paraId="06D7D2AE" w14:textId="77777777" w:rsidR="009D63DB" w:rsidRPr="00B95317" w:rsidRDefault="009D63DB" w:rsidP="00861F3A">
                  <w:pPr>
                    <w:pStyle w:val="Tabletext"/>
                    <w:jc w:val="center"/>
                    <w:rPr>
                      <w:color w:val="auto"/>
                      <w:sz w:val="18"/>
                      <w:szCs w:val="18"/>
                      <w:lang w:eastAsia="en-AU"/>
                    </w:rPr>
                  </w:pPr>
                  <w:r w:rsidRPr="00B95317">
                    <w:rPr>
                      <w:color w:val="auto"/>
                      <w:sz w:val="18"/>
                      <w:szCs w:val="18"/>
                      <w:lang w:eastAsia="en-AU"/>
                    </w:rPr>
                    <w:t>96</w:t>
                  </w:r>
                  <w:r w:rsidRPr="00B95317">
                    <w:rPr>
                      <w:color w:val="auto"/>
                      <w:sz w:val="18"/>
                      <w:szCs w:val="18"/>
                    </w:rPr>
                    <w:t>%</w:t>
                  </w:r>
                </w:p>
              </w:tc>
              <w:tc>
                <w:tcPr>
                  <w:tcW w:w="506" w:type="pct"/>
                  <w:shd w:val="clear" w:color="auto" w:fill="auto"/>
                  <w:vAlign w:val="center"/>
                </w:tcPr>
                <w:p w14:paraId="20BA01DA" w14:textId="77777777" w:rsidR="009D63DB" w:rsidRPr="00B95317" w:rsidRDefault="009D63DB" w:rsidP="00861F3A">
                  <w:pPr>
                    <w:pStyle w:val="Tabletext"/>
                    <w:jc w:val="center"/>
                    <w:rPr>
                      <w:color w:val="auto"/>
                      <w:sz w:val="18"/>
                      <w:szCs w:val="18"/>
                      <w:lang w:eastAsia="en-AU"/>
                    </w:rPr>
                  </w:pPr>
                  <w:r w:rsidRPr="00B95317">
                    <w:rPr>
                      <w:color w:val="auto"/>
                      <w:sz w:val="18"/>
                      <w:szCs w:val="18"/>
                      <w:lang w:eastAsia="en-AU"/>
                    </w:rPr>
                    <w:t>98</w:t>
                  </w:r>
                  <w:r w:rsidRPr="00B95317">
                    <w:rPr>
                      <w:color w:val="auto"/>
                      <w:sz w:val="18"/>
                      <w:szCs w:val="18"/>
                    </w:rPr>
                    <w:t>%</w:t>
                  </w:r>
                </w:p>
              </w:tc>
              <w:tc>
                <w:tcPr>
                  <w:tcW w:w="507" w:type="pct"/>
                  <w:shd w:val="clear" w:color="auto" w:fill="auto"/>
                  <w:vAlign w:val="center"/>
                </w:tcPr>
                <w:p w14:paraId="1AE5DB38" w14:textId="77777777" w:rsidR="009D63DB" w:rsidRPr="00B95317" w:rsidRDefault="009D63DB" w:rsidP="00861F3A">
                  <w:pPr>
                    <w:pStyle w:val="Tabletext"/>
                    <w:jc w:val="center"/>
                    <w:rPr>
                      <w:color w:val="auto"/>
                      <w:sz w:val="18"/>
                      <w:szCs w:val="18"/>
                      <w:lang w:eastAsia="en-AU"/>
                    </w:rPr>
                  </w:pPr>
                  <w:r w:rsidRPr="00B95317">
                    <w:rPr>
                      <w:color w:val="auto"/>
                      <w:sz w:val="18"/>
                      <w:szCs w:val="18"/>
                      <w:lang w:eastAsia="en-AU"/>
                    </w:rPr>
                    <w:t>98</w:t>
                  </w:r>
                  <w:r w:rsidRPr="00B95317">
                    <w:rPr>
                      <w:color w:val="auto"/>
                      <w:sz w:val="18"/>
                      <w:szCs w:val="18"/>
                    </w:rPr>
                    <w:t>%</w:t>
                  </w:r>
                </w:p>
              </w:tc>
              <w:tc>
                <w:tcPr>
                  <w:tcW w:w="1590" w:type="pct"/>
                  <w:shd w:val="clear" w:color="auto" w:fill="auto"/>
                  <w:vAlign w:val="center"/>
                </w:tcPr>
                <w:p w14:paraId="7F17B0B5" w14:textId="77777777" w:rsidR="009D63DB" w:rsidRPr="00B95317" w:rsidRDefault="009D63DB" w:rsidP="00F25470">
                  <w:pPr>
                    <w:pStyle w:val="Tabletext"/>
                    <w:ind w:right="859"/>
                    <w:rPr>
                      <w:color w:val="auto"/>
                      <w:sz w:val="18"/>
                      <w:szCs w:val="18"/>
                      <w:lang w:eastAsia="en-AU"/>
                    </w:rPr>
                  </w:pPr>
                  <w:r w:rsidRPr="00B95317">
                    <w:rPr>
                      <w:color w:val="auto"/>
                      <w:sz w:val="18"/>
                      <w:szCs w:val="18"/>
                      <w:lang w:eastAsia="en-AU"/>
                    </w:rPr>
                    <w:t>High result at week 5 and steady to graduation.</w:t>
                  </w:r>
                </w:p>
              </w:tc>
            </w:tr>
            <w:tr w:rsidR="009D63DB" w:rsidRPr="00B95317" w14:paraId="217DDEA3" w14:textId="77777777" w:rsidTr="00F25470">
              <w:tblPrEx>
                <w:tblBorders>
                  <w:bottom w:val="single" w:sz="4" w:space="0" w:color="646464"/>
                  <w:insideH w:val="single" w:sz="4" w:space="0" w:color="646464"/>
                </w:tblBorders>
              </w:tblPrEx>
              <w:trPr>
                <w:cantSplit/>
              </w:trPr>
              <w:tc>
                <w:tcPr>
                  <w:tcW w:w="5000" w:type="pct"/>
                  <w:gridSpan w:val="6"/>
                  <w:tcBorders>
                    <w:bottom w:val="single" w:sz="4" w:space="0" w:color="646464"/>
                  </w:tcBorders>
                  <w:shd w:val="clear" w:color="auto" w:fill="auto"/>
                </w:tcPr>
                <w:p w14:paraId="028C2B7A" w14:textId="77777777" w:rsidR="009D63DB" w:rsidRPr="00B95317" w:rsidRDefault="009D63DB" w:rsidP="0040707B">
                  <w:pPr>
                    <w:pStyle w:val="Source"/>
                    <w:rPr>
                      <w:rFonts w:eastAsia="Times New Roman" w:cs="Times New Roman"/>
                      <w:i w:val="0"/>
                      <w:caps w:val="0"/>
                      <w:spacing w:val="0"/>
                      <w:sz w:val="14"/>
                      <w:szCs w:val="14"/>
                    </w:rPr>
                  </w:pPr>
                  <w:r w:rsidRPr="00B95317">
                    <w:rPr>
                      <w:rFonts w:eastAsia="Times New Roman" w:cs="Times New Roman"/>
                      <w:i w:val="0"/>
                      <w:caps w:val="0"/>
                      <w:spacing w:val="0"/>
                      <w:sz w:val="14"/>
                      <w:szCs w:val="14"/>
                    </w:rPr>
                    <w:t xml:space="preserve">Note: Survey response numbers relate to total number undertaking the survey at each time point. The number of respondents for individual questions is not available. </w:t>
                  </w:r>
                </w:p>
                <w:p w14:paraId="566CA835" w14:textId="77777777" w:rsidR="009D63DB" w:rsidRPr="00B95317" w:rsidRDefault="009D63DB" w:rsidP="0040707B">
                  <w:pPr>
                    <w:keepNext/>
                    <w:spacing w:before="52" w:after="0" w:line="240" w:lineRule="auto"/>
                    <w:rPr>
                      <w:i/>
                      <w:caps/>
                      <w:spacing w:val="-3"/>
                      <w:sz w:val="14"/>
                      <w:lang w:eastAsia="en-AU"/>
                    </w:rPr>
                  </w:pPr>
                  <w:r w:rsidRPr="00B95317">
                    <w:rPr>
                      <w:i/>
                      <w:caps/>
                      <w:spacing w:val="-3"/>
                      <w:sz w:val="14"/>
                      <w:szCs w:val="14"/>
                    </w:rPr>
                    <w:t>Source:</w:t>
                  </w:r>
                  <w:r w:rsidRPr="00B95317">
                    <w:rPr>
                      <w:i/>
                      <w:caps/>
                      <w:spacing w:val="-3"/>
                      <w:sz w:val="14"/>
                      <w:szCs w:val="14"/>
                      <w:lang w:eastAsia="en-AU"/>
                    </w:rPr>
                    <w:t xml:space="preserve"> ACIL ALLEN CONSULTING 2018, ANALYSIS OF HIPPY AUSTRALIA DATA</w:t>
                  </w:r>
                </w:p>
              </w:tc>
            </w:tr>
          </w:tbl>
          <w:p w14:paraId="74D2D479" w14:textId="77777777" w:rsidR="009D63DB" w:rsidRPr="00B95317" w:rsidRDefault="009D63DB" w:rsidP="0040707B">
            <w:pPr>
              <w:pStyle w:val="Tabletext"/>
              <w:rPr>
                <w:color w:val="auto"/>
              </w:rPr>
            </w:pPr>
          </w:p>
        </w:tc>
      </w:tr>
    </w:tbl>
    <w:p w14:paraId="21AE56E1" w14:textId="77777777" w:rsidR="009D63DB" w:rsidRPr="00EF5146" w:rsidRDefault="009D63DB" w:rsidP="007A55E5">
      <w:pPr>
        <w:pStyle w:val="BodyText"/>
        <w:rPr>
          <w:bCs/>
          <w:iCs/>
        </w:rPr>
      </w:pPr>
      <w:r w:rsidRPr="00EF5146">
        <w:t>Over the three cohorts (2013, 2014, 2015), the results were</w:t>
      </w:r>
      <w:r>
        <w:t xml:space="preserve"> </w:t>
      </w:r>
      <w:r w:rsidRPr="00EF5146">
        <w:t>steady.</w:t>
      </w:r>
      <w:r w:rsidRPr="00EF5146">
        <w:rPr>
          <w:bCs/>
          <w:iCs/>
        </w:rPr>
        <w:t xml:space="preserve"> </w:t>
      </w:r>
      <w:r w:rsidRPr="00EF5146">
        <w:t>Most respondents identified that they had spent more time with</w:t>
      </w:r>
      <w:r>
        <w:t xml:space="preserve"> their</w:t>
      </w:r>
      <w:r w:rsidRPr="00EF5146">
        <w:t xml:space="preserve"> child by doing HIPPY and this was consistent over time (</w:t>
      </w:r>
      <w:r>
        <w:t>78</w:t>
      </w:r>
      <w:r w:rsidRPr="00EF5146">
        <w:t xml:space="preserve"> per cent). When asked what they like most about HIPPY, respondents indicated that they liked spending time with or </w:t>
      </w:r>
      <w:r>
        <w:t>teaching their child (86 per cent)</w:t>
      </w:r>
      <w:r w:rsidRPr="00EF5146">
        <w:t xml:space="preserve">. </w:t>
      </w:r>
    </w:p>
    <w:p w14:paraId="3847CA1C" w14:textId="4626B58F" w:rsidR="009D63DB" w:rsidRDefault="009D63DB" w:rsidP="007A55E5">
      <w:pPr>
        <w:pStyle w:val="BodyText"/>
      </w:pPr>
      <w:r w:rsidRPr="00EF5146">
        <w:t>Through the consultations with HIPPY sites, around half of consultees identified enhanced parent-child interactions as a particular outcome of the</w:t>
      </w:r>
      <w:r>
        <w:t xml:space="preserve"> program</w:t>
      </w:r>
      <w:r w:rsidRPr="00EF5146">
        <w:t xml:space="preserve">. Consultees identified that this relationship was now stronger between parents and children, parents were more confident in their role as their child’s first teacher, and parents had greater capacity and </w:t>
      </w:r>
      <w:r w:rsidRPr="00EF5146">
        <w:lastRenderedPageBreak/>
        <w:t>skills to manage parenting and engage their child in learning activities, including ‘</w:t>
      </w:r>
      <w:r>
        <w:t>e</w:t>
      </w:r>
      <w:r w:rsidRPr="00EF5146">
        <w:t xml:space="preserve">verywhere </w:t>
      </w:r>
      <w:r>
        <w:t>l</w:t>
      </w:r>
      <w:r w:rsidRPr="00EF5146">
        <w:t xml:space="preserve">earning’. There was also a strong theme that parents had greater ability to talk to teachers and greater confidence </w:t>
      </w:r>
      <w:r w:rsidR="00B5047B">
        <w:t>in interacting with the school.</w:t>
      </w:r>
    </w:p>
    <w:p w14:paraId="35215BE1" w14:textId="77777777" w:rsidR="009D63DB" w:rsidRPr="00F82B3C" w:rsidRDefault="009D63DB" w:rsidP="00AC3986">
      <w:pPr>
        <w:pStyle w:val="Heading3"/>
      </w:pPr>
      <w:r>
        <w:t>Outcomes for Indigenous</w:t>
      </w:r>
      <w:r w:rsidRPr="00F82B3C">
        <w:t xml:space="preserve"> and CALD </w:t>
      </w:r>
      <w:r>
        <w:t>p</w:t>
      </w:r>
      <w:r w:rsidRPr="00CB3429">
        <w:t>a</w:t>
      </w:r>
      <w:r>
        <w:t>rents and families</w:t>
      </w:r>
    </w:p>
    <w:p w14:paraId="5BCE9A0F" w14:textId="77777777" w:rsidR="009D63DB" w:rsidRPr="00EF5146" w:rsidRDefault="009D63DB" w:rsidP="007A55E5">
      <w:pPr>
        <w:pStyle w:val="BodyText"/>
      </w:pPr>
      <w:r w:rsidRPr="00EF5146">
        <w:t>The review of literature on parent outcomes provides promising evidence that HIPPY increases parental engagement in early educational activities at home. The effect of the</w:t>
      </w:r>
      <w:r>
        <w:t xml:space="preserve"> program</w:t>
      </w:r>
      <w:r w:rsidRPr="00EF5146">
        <w:t xml:space="preserve"> has been supported across different cohorts</w:t>
      </w:r>
      <w:r>
        <w:t>,</w:t>
      </w:r>
      <w:r w:rsidRPr="00EF5146">
        <w:t xml:space="preserve"> </w:t>
      </w:r>
      <w:r>
        <w:t>particularly Spanish speaking families in the USA. F</w:t>
      </w:r>
      <w:r w:rsidRPr="00EF5146">
        <w:t>urther studies are required to establish the strength and direction of relationship between HIPPY participation and parent involvement in their child’s education for Indigenous families. Cultural differences, such as variation in family structures, may moderate the delivery and effect of the</w:t>
      </w:r>
      <w:r>
        <w:t xml:space="preserve"> program</w:t>
      </w:r>
      <w:r w:rsidRPr="00EF5146">
        <w:t xml:space="preserve"> on the quality of interaction between the parent/ carer and their child.</w:t>
      </w:r>
    </w:p>
    <w:p w14:paraId="1FF90AB1" w14:textId="3D31494C" w:rsidR="009D63DB" w:rsidRDefault="009D63DB" w:rsidP="007A55E5">
      <w:pPr>
        <w:pStyle w:val="BodyText"/>
      </w:pPr>
      <w:r>
        <w:t xml:space="preserve">Administrative data was made available to the evaluation to examine parent and family outcomes through HIPPY for Indigenous and CALD families. As with the analysis above, this data arises from the reflections of graduating parents through surveys conducted by HIPPY </w:t>
      </w:r>
      <w:r w:rsidR="00C965FE">
        <w:t>program providers</w:t>
      </w:r>
      <w:r>
        <w:t>.</w:t>
      </w:r>
    </w:p>
    <w:p w14:paraId="301BE897" w14:textId="77777777" w:rsidR="009D63DB" w:rsidRPr="00F82B3C" w:rsidRDefault="009D63DB" w:rsidP="007A55E5">
      <w:pPr>
        <w:pStyle w:val="BodyText"/>
      </w:pPr>
      <w:r w:rsidRPr="00F82B3C">
        <w:t xml:space="preserve">The administrative data sub-group analysis revealed similar positive results though slightly differing experiences for </w:t>
      </w:r>
      <w:r>
        <w:t>Indigenous</w:t>
      </w:r>
      <w:r w:rsidRPr="00F82B3C">
        <w:t xml:space="preserve"> families and CALD families. </w:t>
      </w:r>
    </w:p>
    <w:p w14:paraId="39B6BCDA" w14:textId="1FD06630" w:rsidR="009D63DB" w:rsidRPr="006968B0" w:rsidRDefault="009D63DB" w:rsidP="007A55E5">
      <w:pPr>
        <w:pStyle w:val="BodyText"/>
      </w:pPr>
      <w:r w:rsidRPr="00F82B3C">
        <w:t xml:space="preserve">Graduating </w:t>
      </w:r>
      <w:r>
        <w:t>Indigenous</w:t>
      </w:r>
      <w:r w:rsidRPr="00F82B3C">
        <w:t xml:space="preserve"> families showed </w:t>
      </w:r>
      <w:r>
        <w:t xml:space="preserve">overall </w:t>
      </w:r>
      <w:r w:rsidRPr="00F82B3C">
        <w:t xml:space="preserve">high levels of positive responses, </w:t>
      </w:r>
      <w:r>
        <w:t>with</w:t>
      </w:r>
      <w:r w:rsidRPr="00F82B3C">
        <w:t xml:space="preserve"> some results at graduation lower for </w:t>
      </w:r>
      <w:r>
        <w:t>Indigenous</w:t>
      </w:r>
      <w:r w:rsidRPr="00F82B3C">
        <w:t xml:space="preserve"> families than for the </w:t>
      </w:r>
      <w:r>
        <w:t>total</w:t>
      </w:r>
      <w:r w:rsidRPr="00F82B3C">
        <w:t xml:space="preserve"> </w:t>
      </w:r>
      <w:r>
        <w:t xml:space="preserve">HIPPY </w:t>
      </w:r>
      <w:r w:rsidRPr="00F82B3C">
        <w:t xml:space="preserve">population. </w:t>
      </w:r>
      <w:r>
        <w:t>All</w:t>
      </w:r>
      <w:r w:rsidRPr="00F82B3C">
        <w:t xml:space="preserve"> graduating </w:t>
      </w:r>
      <w:r>
        <w:t>Indigenous</w:t>
      </w:r>
      <w:r w:rsidRPr="00F82B3C">
        <w:t xml:space="preserve"> parents (</w:t>
      </w:r>
      <w:r>
        <w:t>100</w:t>
      </w:r>
      <w:r w:rsidRPr="00F82B3C">
        <w:t xml:space="preserve"> per cent) agreed or strongly agreed they enjoy</w:t>
      </w:r>
      <w:r>
        <w:t>ed</w:t>
      </w:r>
      <w:r w:rsidRPr="00F82B3C">
        <w:t xml:space="preserve"> doing the HI</w:t>
      </w:r>
      <w:r>
        <w:t>PPY activities with their child. T</w:t>
      </w:r>
      <w:r w:rsidRPr="00F82B3C">
        <w:t xml:space="preserve">his was </w:t>
      </w:r>
      <w:r>
        <w:t xml:space="preserve">also </w:t>
      </w:r>
      <w:r w:rsidRPr="00F82B3C">
        <w:t>consistent</w:t>
      </w:r>
      <w:r>
        <w:t>ly high</w:t>
      </w:r>
      <w:r w:rsidRPr="00F82B3C">
        <w:t xml:space="preserve"> from </w:t>
      </w:r>
      <w:r>
        <w:t>w</w:t>
      </w:r>
      <w:r w:rsidRPr="00F82B3C">
        <w:t xml:space="preserve">eek 5 through to graduation. A very high level of parents (97 per cent) also agreed or strongly agreed that HIPPY taught them more about how their child learns and grows. A high proportion of respondents reported </w:t>
      </w:r>
      <w:r w:rsidRPr="00F82B3C">
        <w:rPr>
          <w:bCs/>
          <w:iCs/>
        </w:rPr>
        <w:t xml:space="preserve">learning more about how to be their child's first teacher (78 per cent) though this is lower relative to the </w:t>
      </w:r>
      <w:r w:rsidRPr="00F82B3C">
        <w:t>overall population of graduating HIPPY families</w:t>
      </w:r>
      <w:r w:rsidRPr="00F82B3C">
        <w:rPr>
          <w:bCs/>
          <w:iCs/>
        </w:rPr>
        <w:t xml:space="preserve">. </w:t>
      </w:r>
      <w:r w:rsidRPr="00F82B3C">
        <w:t>Of these respondents, almost all (91 per cent) reported a 'better understanding of child's skills', 'more ideas to encourage child' or better understanding of how child learns'.</w:t>
      </w:r>
      <w:r>
        <w:t xml:space="preserve"> </w:t>
      </w:r>
      <w:r w:rsidRPr="000402A6">
        <w:t xml:space="preserve">An example of this pattern is seen </w:t>
      </w:r>
      <w:r>
        <w:t xml:space="preserve">in </w:t>
      </w:r>
      <w:r w:rsidRPr="00AF0A63">
        <w:rPr>
          <w:b/>
        </w:rPr>
        <w:fldChar w:fldCharType="begin"/>
      </w:r>
      <w:r w:rsidRPr="00AF0A63">
        <w:rPr>
          <w:b/>
        </w:rPr>
        <w:instrText xml:space="preserve"> REF _Ref505274303 \h  \* MERGEFORMAT </w:instrText>
      </w:r>
      <w:r w:rsidRPr="00AF0A63">
        <w:rPr>
          <w:b/>
        </w:rPr>
      </w:r>
      <w:r w:rsidRPr="00AF0A63">
        <w:rPr>
          <w:b/>
        </w:rPr>
        <w:fldChar w:fldCharType="separate"/>
      </w:r>
      <w:r w:rsidR="003A57D4" w:rsidRPr="003A57D4">
        <w:t>Table 3.9</w:t>
      </w:r>
      <w:r w:rsidRPr="00AF0A63">
        <w:rPr>
          <w:b/>
        </w:rPr>
        <w:fldChar w:fldCharType="end"/>
      </w:r>
      <w:r w:rsidRPr="000402A6">
        <w:t>.</w:t>
      </w:r>
      <w:r>
        <w:t xml:space="preserve"> </w:t>
      </w:r>
    </w:p>
    <w:p w14:paraId="3277C26D" w14:textId="2BAA6670" w:rsidR="009D63DB" w:rsidRPr="00EF5146" w:rsidRDefault="009D63DB" w:rsidP="002E0D48">
      <w:pPr>
        <w:pStyle w:val="Caption"/>
        <w:spacing w:before="160"/>
        <w:ind w:left="-1512" w:hanging="1323"/>
      </w:pPr>
      <w:bookmarkStart w:id="146" w:name="_Ref505274303"/>
      <w:bookmarkStart w:id="147" w:name="_Toc519009631"/>
      <w:r w:rsidRPr="00861F3A">
        <w:rPr>
          <w:rStyle w:val="CaptionLabel"/>
        </w:rPr>
        <w:t>Table </w:t>
      </w:r>
      <w:r w:rsidRPr="00861F3A">
        <w:rPr>
          <w:rStyle w:val="CaptionLabel"/>
        </w:rPr>
        <w:fldChar w:fldCharType="begin"/>
      </w:r>
      <w:r w:rsidRPr="00861F3A">
        <w:rPr>
          <w:rStyle w:val="CaptionLabel"/>
        </w:rPr>
        <w:instrText xml:space="preserve"> STYLEREF 1 \s </w:instrText>
      </w:r>
      <w:r w:rsidRPr="00861F3A">
        <w:rPr>
          <w:rStyle w:val="CaptionLabel"/>
        </w:rPr>
        <w:fldChar w:fldCharType="separate"/>
      </w:r>
      <w:r w:rsidR="003A57D4">
        <w:rPr>
          <w:rStyle w:val="CaptionLabel"/>
          <w:noProof/>
        </w:rPr>
        <w:t>3</w:t>
      </w:r>
      <w:r w:rsidRPr="00861F3A">
        <w:rPr>
          <w:rStyle w:val="CaptionLabel"/>
        </w:rPr>
        <w:fldChar w:fldCharType="end"/>
      </w:r>
      <w:r w:rsidRPr="00861F3A">
        <w:rPr>
          <w:rStyle w:val="CaptionLabel"/>
        </w:rPr>
        <w:t>.</w:t>
      </w:r>
      <w:r w:rsidRPr="00861F3A">
        <w:rPr>
          <w:rStyle w:val="CaptionLabel"/>
        </w:rPr>
        <w:fldChar w:fldCharType="begin"/>
      </w:r>
      <w:r w:rsidRPr="00861F3A">
        <w:rPr>
          <w:rStyle w:val="CaptionLabel"/>
        </w:rPr>
        <w:instrText xml:space="preserve"> SEQ Table \* ARABIC \s 1 </w:instrText>
      </w:r>
      <w:r w:rsidRPr="00861F3A">
        <w:rPr>
          <w:rStyle w:val="CaptionLabel"/>
        </w:rPr>
        <w:fldChar w:fldCharType="separate"/>
      </w:r>
      <w:r w:rsidR="003A57D4">
        <w:rPr>
          <w:rStyle w:val="CaptionLabel"/>
          <w:noProof/>
        </w:rPr>
        <w:t>9</w:t>
      </w:r>
      <w:r w:rsidRPr="00861F3A">
        <w:rPr>
          <w:rStyle w:val="CaptionLabel"/>
        </w:rPr>
        <w:fldChar w:fldCharType="end"/>
      </w:r>
      <w:bookmarkEnd w:id="146"/>
      <w:r w:rsidRPr="00861F3A">
        <w:tab/>
      </w:r>
      <w:r w:rsidRPr="00107770">
        <w:rPr>
          <w:b/>
        </w:rPr>
        <w:t>responses to Selected questions for Indigenous parents’ outcomes in 2015</w:t>
      </w:r>
      <w:bookmarkEnd w:id="147"/>
      <w:r w:rsidR="00107770">
        <w:rPr>
          <w:b/>
        </w:rPr>
        <w:br/>
      </w:r>
    </w:p>
    <w:tbl>
      <w:tblPr>
        <w:tblW w:w="0" w:type="auto"/>
        <w:tblInd w:w="-2820" w:type="dxa"/>
        <w:tblLayout w:type="fixed"/>
        <w:tblCellMar>
          <w:left w:w="0" w:type="dxa"/>
          <w:right w:w="0" w:type="dxa"/>
        </w:tblCellMar>
        <w:tblLook w:val="0000" w:firstRow="0" w:lastRow="0" w:firstColumn="0" w:lastColumn="0" w:noHBand="0" w:noVBand="0"/>
        <w:tblCaption w:val="TABLE 4.9 - RESPONSES TO SELECTED QUESTIONS FOR INDIGENOUS PARENTS’ OUTCOMES IN 2015&#10;"/>
        <w:tblDescription w:val="table_Std"/>
      </w:tblPr>
      <w:tblGrid>
        <w:gridCol w:w="10988"/>
      </w:tblGrid>
      <w:tr w:rsidR="00B95317" w:rsidRPr="00B95317" w14:paraId="3DD8B998" w14:textId="77777777" w:rsidTr="00B95317">
        <w:trPr>
          <w:trHeight w:val="4017"/>
        </w:trPr>
        <w:tc>
          <w:tcPr>
            <w:tcW w:w="10988" w:type="dxa"/>
            <w:shd w:val="clear" w:color="auto" w:fill="auto"/>
            <w:tcMar>
              <w:top w:w="40" w:type="dxa"/>
              <w:bottom w:w="40" w:type="dxa"/>
            </w:tcMar>
          </w:tcPr>
          <w:tbl>
            <w:tblPr>
              <w:tblW w:w="11135" w:type="dxa"/>
              <w:tblLayout w:type="fixed"/>
              <w:tblCellMar>
                <w:left w:w="0" w:type="dxa"/>
                <w:bottom w:w="40" w:type="dxa"/>
                <w:right w:w="0" w:type="dxa"/>
              </w:tblCellMar>
              <w:tblLook w:val="0000" w:firstRow="0" w:lastRow="0" w:firstColumn="0" w:lastColumn="0" w:noHBand="0" w:noVBand="0"/>
              <w:tblCaption w:val="Table 3.9"/>
              <w:tblDescription w:val="RESPONSES TO SELECTED QUESTIONS FOR INDIGENOUS PARENTS' OUTCOMES IN 2015"/>
            </w:tblPr>
            <w:tblGrid>
              <w:gridCol w:w="10"/>
              <w:gridCol w:w="9"/>
              <w:gridCol w:w="3514"/>
              <w:gridCol w:w="995"/>
              <w:gridCol w:w="993"/>
              <w:gridCol w:w="1136"/>
              <w:gridCol w:w="1276"/>
              <w:gridCol w:w="3202"/>
            </w:tblGrid>
            <w:tr w:rsidR="00B95317" w:rsidRPr="00B95317" w14:paraId="7A5C8917" w14:textId="77777777" w:rsidTr="0026306D">
              <w:trPr>
                <w:gridBefore w:val="2"/>
                <w:wBefore w:w="8" w:type="pct"/>
                <w:cantSplit/>
                <w:tblHeader/>
              </w:trPr>
              <w:tc>
                <w:tcPr>
                  <w:tcW w:w="1578" w:type="pct"/>
                  <w:vMerge w:val="restart"/>
                  <w:tcBorders>
                    <w:top w:val="single" w:sz="4" w:space="0" w:color="auto"/>
                    <w:bottom w:val="single" w:sz="4" w:space="0" w:color="auto"/>
                  </w:tcBorders>
                  <w:shd w:val="clear" w:color="auto" w:fill="auto"/>
                  <w:tcMar>
                    <w:left w:w="454" w:type="dxa"/>
                    <w:bottom w:w="0" w:type="dxa"/>
                  </w:tcMar>
                  <w:vAlign w:val="center"/>
                </w:tcPr>
                <w:p w14:paraId="376A9129" w14:textId="77777777" w:rsidR="009D63DB" w:rsidRPr="00B95317" w:rsidRDefault="009D63DB" w:rsidP="00876CDD">
                  <w:pPr>
                    <w:pStyle w:val="NormalBolddoublespacing"/>
                    <w:ind w:left="-316"/>
                  </w:pPr>
                  <w:r w:rsidRPr="00B95317">
                    <w:t>Response</w:t>
                  </w:r>
                </w:p>
              </w:tc>
              <w:tc>
                <w:tcPr>
                  <w:tcW w:w="1976" w:type="pct"/>
                  <w:gridSpan w:val="4"/>
                  <w:tcBorders>
                    <w:top w:val="single" w:sz="4" w:space="0" w:color="auto"/>
                    <w:bottom w:val="single" w:sz="4" w:space="0" w:color="auto"/>
                  </w:tcBorders>
                  <w:shd w:val="clear" w:color="auto" w:fill="auto"/>
                  <w:tcMar>
                    <w:bottom w:w="0" w:type="dxa"/>
                  </w:tcMar>
                  <w:vAlign w:val="center"/>
                </w:tcPr>
                <w:p w14:paraId="0E4FA944" w14:textId="4AFD72DC" w:rsidR="009D63DB" w:rsidRPr="00B95317" w:rsidRDefault="009D63DB" w:rsidP="0026306D">
                  <w:pPr>
                    <w:pStyle w:val="NormalBolddoublespacing"/>
                    <w:jc w:val="center"/>
                  </w:pPr>
                  <w:r w:rsidRPr="00B95317">
                    <w:t>Response rate (%)</w:t>
                  </w:r>
                </w:p>
              </w:tc>
              <w:tc>
                <w:tcPr>
                  <w:tcW w:w="1438" w:type="pct"/>
                  <w:vMerge w:val="restart"/>
                  <w:tcBorders>
                    <w:top w:val="single" w:sz="4" w:space="0" w:color="auto"/>
                    <w:bottom w:val="single" w:sz="4" w:space="0" w:color="auto"/>
                  </w:tcBorders>
                  <w:shd w:val="clear" w:color="auto" w:fill="auto"/>
                  <w:tcMar>
                    <w:bottom w:w="0" w:type="dxa"/>
                  </w:tcMar>
                  <w:vAlign w:val="center"/>
                </w:tcPr>
                <w:p w14:paraId="211D413D" w14:textId="77777777" w:rsidR="009D63DB" w:rsidRPr="00B95317" w:rsidRDefault="009D63DB" w:rsidP="00437CED">
                  <w:pPr>
                    <w:pStyle w:val="NormalBolddoublespacing"/>
                    <w:jc w:val="center"/>
                  </w:pPr>
                  <w:r w:rsidRPr="00B95317">
                    <w:t>Trend</w:t>
                  </w:r>
                </w:p>
              </w:tc>
            </w:tr>
            <w:tr w:rsidR="00B95317" w:rsidRPr="00B95317" w14:paraId="74A27BAD" w14:textId="77777777" w:rsidTr="0026306D">
              <w:trPr>
                <w:gridBefore w:val="2"/>
                <w:wBefore w:w="8" w:type="pct"/>
                <w:cantSplit/>
                <w:tblHeader/>
              </w:trPr>
              <w:tc>
                <w:tcPr>
                  <w:tcW w:w="1578" w:type="pct"/>
                  <w:vMerge/>
                  <w:tcBorders>
                    <w:top w:val="single" w:sz="4" w:space="0" w:color="auto"/>
                    <w:bottom w:val="single" w:sz="4" w:space="0" w:color="auto"/>
                  </w:tcBorders>
                  <w:shd w:val="clear" w:color="auto" w:fill="auto"/>
                  <w:tcMar>
                    <w:left w:w="454" w:type="dxa"/>
                    <w:bottom w:w="0" w:type="dxa"/>
                  </w:tcMar>
                </w:tcPr>
                <w:p w14:paraId="4B041F95" w14:textId="77777777" w:rsidR="009D63DB" w:rsidRPr="00B95317" w:rsidRDefault="009D63DB" w:rsidP="0040707B">
                  <w:pPr>
                    <w:keepNext/>
                    <w:spacing w:before="40" w:after="40"/>
                    <w:ind w:right="120"/>
                    <w:rPr>
                      <w:b/>
                      <w:sz w:val="18"/>
                      <w:szCs w:val="18"/>
                      <w:lang w:eastAsia="en-AU"/>
                    </w:rPr>
                  </w:pPr>
                </w:p>
              </w:tc>
              <w:tc>
                <w:tcPr>
                  <w:tcW w:w="447" w:type="pct"/>
                  <w:tcBorders>
                    <w:top w:val="single" w:sz="4" w:space="0" w:color="auto"/>
                  </w:tcBorders>
                  <w:shd w:val="clear" w:color="auto" w:fill="auto"/>
                  <w:tcMar>
                    <w:bottom w:w="0" w:type="dxa"/>
                  </w:tcMar>
                  <w:vAlign w:val="center"/>
                </w:tcPr>
                <w:p w14:paraId="783C6414" w14:textId="77777777" w:rsidR="009D63DB" w:rsidRPr="00B95317" w:rsidRDefault="009D63DB" w:rsidP="004D5EB3">
                  <w:pPr>
                    <w:pStyle w:val="Tablecolumnheadings"/>
                  </w:pPr>
                  <w:r w:rsidRPr="00B95317">
                    <w:t>Enrolment</w:t>
                  </w:r>
                </w:p>
              </w:tc>
              <w:tc>
                <w:tcPr>
                  <w:tcW w:w="446" w:type="pct"/>
                  <w:tcBorders>
                    <w:top w:val="single" w:sz="4" w:space="0" w:color="auto"/>
                  </w:tcBorders>
                  <w:shd w:val="clear" w:color="auto" w:fill="auto"/>
                  <w:tcMar>
                    <w:bottom w:w="0" w:type="dxa"/>
                  </w:tcMar>
                  <w:vAlign w:val="center"/>
                </w:tcPr>
                <w:p w14:paraId="6669328C" w14:textId="6A79778A" w:rsidR="009D63DB" w:rsidRPr="00B95317" w:rsidRDefault="009D63DB" w:rsidP="0026306D">
                  <w:pPr>
                    <w:pStyle w:val="Tablecolumnheadings"/>
                  </w:pPr>
                  <w:r w:rsidRPr="00B95317">
                    <w:t>Week 5</w:t>
                  </w:r>
                  <w:r w:rsidR="00861F3A" w:rsidRPr="00B95317">
                    <w:br/>
                  </w:r>
                  <w:r w:rsidRPr="00B95317">
                    <w:t>(n = 210)</w:t>
                  </w:r>
                </w:p>
              </w:tc>
              <w:tc>
                <w:tcPr>
                  <w:tcW w:w="510" w:type="pct"/>
                  <w:tcBorders>
                    <w:top w:val="single" w:sz="4" w:space="0" w:color="auto"/>
                  </w:tcBorders>
                  <w:shd w:val="clear" w:color="auto" w:fill="auto"/>
                  <w:tcMar>
                    <w:bottom w:w="0" w:type="dxa"/>
                  </w:tcMar>
                  <w:vAlign w:val="center"/>
                </w:tcPr>
                <w:p w14:paraId="5E9C717B" w14:textId="24E5B2FD" w:rsidR="009D63DB" w:rsidRPr="00B95317" w:rsidRDefault="009D63DB" w:rsidP="0026306D">
                  <w:pPr>
                    <w:pStyle w:val="Tablecolumnheadings"/>
                  </w:pPr>
                  <w:r w:rsidRPr="00B95317">
                    <w:t>Week 30</w:t>
                  </w:r>
                  <w:r w:rsidR="00861F3A" w:rsidRPr="00B95317">
                    <w:br/>
                  </w:r>
                  <w:r w:rsidRPr="00B95317">
                    <w:t>(n = 181)</w:t>
                  </w:r>
                </w:p>
              </w:tc>
              <w:tc>
                <w:tcPr>
                  <w:tcW w:w="573" w:type="pct"/>
                  <w:tcBorders>
                    <w:top w:val="single" w:sz="4" w:space="0" w:color="auto"/>
                  </w:tcBorders>
                  <w:shd w:val="clear" w:color="auto" w:fill="auto"/>
                  <w:tcMar>
                    <w:bottom w:w="0" w:type="dxa"/>
                  </w:tcMar>
                  <w:vAlign w:val="center"/>
                </w:tcPr>
                <w:p w14:paraId="31AF0482" w14:textId="479F055C" w:rsidR="009D63DB" w:rsidRPr="00B95317" w:rsidRDefault="009D63DB" w:rsidP="0026306D">
                  <w:pPr>
                    <w:pStyle w:val="Tablecolumnheadings"/>
                  </w:pPr>
                  <w:r w:rsidRPr="00B95317">
                    <w:t>Graduation</w:t>
                  </w:r>
                  <w:r w:rsidR="00861F3A" w:rsidRPr="00B95317">
                    <w:br/>
                  </w:r>
                  <w:r w:rsidRPr="00B95317">
                    <w:t>(n = 257)</w:t>
                  </w:r>
                </w:p>
              </w:tc>
              <w:tc>
                <w:tcPr>
                  <w:tcW w:w="1438" w:type="pct"/>
                  <w:vMerge/>
                  <w:tcBorders>
                    <w:top w:val="single" w:sz="4" w:space="0" w:color="auto"/>
                  </w:tcBorders>
                  <w:shd w:val="clear" w:color="auto" w:fill="auto"/>
                  <w:tcMar>
                    <w:bottom w:w="0" w:type="dxa"/>
                  </w:tcMar>
                </w:tcPr>
                <w:p w14:paraId="224CBAAE" w14:textId="77777777" w:rsidR="009D63DB" w:rsidRPr="00B95317" w:rsidRDefault="009D63DB" w:rsidP="0040707B">
                  <w:pPr>
                    <w:keepNext/>
                    <w:spacing w:before="40" w:after="40"/>
                    <w:ind w:right="120"/>
                    <w:rPr>
                      <w:b/>
                      <w:sz w:val="18"/>
                      <w:szCs w:val="18"/>
                      <w:lang w:eastAsia="en-AU"/>
                    </w:rPr>
                  </w:pPr>
                </w:p>
              </w:tc>
            </w:tr>
            <w:tr w:rsidR="009D63DB" w:rsidRPr="00B95317" w14:paraId="429E79D7" w14:textId="77777777" w:rsidTr="0026306D">
              <w:tblPrEx>
                <w:tblBorders>
                  <w:bottom w:val="single" w:sz="4" w:space="0" w:color="646464"/>
                  <w:insideH w:val="single" w:sz="4" w:space="0" w:color="646464"/>
                </w:tblBorders>
              </w:tblPrEx>
              <w:trPr>
                <w:cantSplit/>
              </w:trPr>
              <w:tc>
                <w:tcPr>
                  <w:tcW w:w="1586" w:type="pct"/>
                  <w:gridSpan w:val="3"/>
                  <w:shd w:val="clear" w:color="auto" w:fill="auto"/>
                  <w:vAlign w:val="center"/>
                </w:tcPr>
                <w:p w14:paraId="186F8D38" w14:textId="77777777" w:rsidR="009D63DB" w:rsidRPr="00B95317" w:rsidRDefault="009D63DB" w:rsidP="00861F3A">
                  <w:pPr>
                    <w:pStyle w:val="Tabletext"/>
                    <w:rPr>
                      <w:color w:val="auto"/>
                      <w:sz w:val="18"/>
                      <w:szCs w:val="18"/>
                      <w:lang w:eastAsia="en-AU"/>
                    </w:rPr>
                  </w:pPr>
                  <w:r w:rsidRPr="00B95317">
                    <w:rPr>
                      <w:color w:val="auto"/>
                      <w:sz w:val="18"/>
                      <w:szCs w:val="18"/>
                      <w:lang w:eastAsia="en-AU"/>
                    </w:rPr>
                    <w:t>% of parents that agreed or strongly agreed they enjoyed doing the HIPPY activities with their child</w:t>
                  </w:r>
                </w:p>
              </w:tc>
              <w:tc>
                <w:tcPr>
                  <w:tcW w:w="447" w:type="pct"/>
                  <w:shd w:val="clear" w:color="auto" w:fill="auto"/>
                  <w:vAlign w:val="center"/>
                </w:tcPr>
                <w:p w14:paraId="0A894A14" w14:textId="77777777" w:rsidR="009D63DB" w:rsidRPr="00B95317" w:rsidRDefault="009D63DB" w:rsidP="00861F3A">
                  <w:pPr>
                    <w:pStyle w:val="Tabletext"/>
                    <w:jc w:val="center"/>
                    <w:rPr>
                      <w:color w:val="auto"/>
                      <w:sz w:val="18"/>
                      <w:szCs w:val="18"/>
                      <w:lang w:eastAsia="en-AU"/>
                    </w:rPr>
                  </w:pPr>
                  <w:r w:rsidRPr="00B95317">
                    <w:rPr>
                      <w:color w:val="auto"/>
                      <w:sz w:val="18"/>
                      <w:szCs w:val="18"/>
                      <w:lang w:eastAsia="en-AU"/>
                    </w:rPr>
                    <w:t>---</w:t>
                  </w:r>
                </w:p>
              </w:tc>
              <w:tc>
                <w:tcPr>
                  <w:tcW w:w="446" w:type="pct"/>
                  <w:shd w:val="clear" w:color="auto" w:fill="auto"/>
                  <w:vAlign w:val="center"/>
                </w:tcPr>
                <w:p w14:paraId="4FEBA599" w14:textId="77777777" w:rsidR="009D63DB" w:rsidRPr="00B95317" w:rsidRDefault="009D63DB" w:rsidP="00861F3A">
                  <w:pPr>
                    <w:pStyle w:val="Tabletext"/>
                    <w:jc w:val="center"/>
                    <w:rPr>
                      <w:color w:val="auto"/>
                      <w:sz w:val="18"/>
                      <w:szCs w:val="18"/>
                      <w:lang w:eastAsia="en-AU"/>
                    </w:rPr>
                  </w:pPr>
                  <w:r w:rsidRPr="00B95317">
                    <w:rPr>
                      <w:color w:val="auto"/>
                      <w:sz w:val="18"/>
                      <w:szCs w:val="18"/>
                      <w:lang w:eastAsia="en-AU"/>
                    </w:rPr>
                    <w:t>97</w:t>
                  </w:r>
                  <w:r w:rsidRPr="00B95317">
                    <w:rPr>
                      <w:color w:val="auto"/>
                      <w:sz w:val="18"/>
                      <w:szCs w:val="18"/>
                    </w:rPr>
                    <w:t>%</w:t>
                  </w:r>
                </w:p>
              </w:tc>
              <w:tc>
                <w:tcPr>
                  <w:tcW w:w="510" w:type="pct"/>
                  <w:shd w:val="clear" w:color="auto" w:fill="auto"/>
                  <w:vAlign w:val="center"/>
                </w:tcPr>
                <w:p w14:paraId="1E3CD199" w14:textId="77777777" w:rsidR="009D63DB" w:rsidRPr="00B95317" w:rsidRDefault="009D63DB" w:rsidP="00861F3A">
                  <w:pPr>
                    <w:pStyle w:val="Tabletext"/>
                    <w:jc w:val="center"/>
                    <w:rPr>
                      <w:color w:val="auto"/>
                      <w:sz w:val="18"/>
                      <w:szCs w:val="18"/>
                      <w:lang w:eastAsia="en-AU"/>
                    </w:rPr>
                  </w:pPr>
                  <w:r w:rsidRPr="00B95317">
                    <w:rPr>
                      <w:color w:val="auto"/>
                      <w:sz w:val="18"/>
                      <w:szCs w:val="18"/>
                      <w:lang w:eastAsia="en-AU"/>
                    </w:rPr>
                    <w:t>97</w:t>
                  </w:r>
                  <w:r w:rsidRPr="00B95317">
                    <w:rPr>
                      <w:color w:val="auto"/>
                      <w:sz w:val="18"/>
                      <w:szCs w:val="18"/>
                    </w:rPr>
                    <w:t>%</w:t>
                  </w:r>
                </w:p>
              </w:tc>
              <w:tc>
                <w:tcPr>
                  <w:tcW w:w="573" w:type="pct"/>
                  <w:shd w:val="clear" w:color="auto" w:fill="auto"/>
                  <w:vAlign w:val="center"/>
                </w:tcPr>
                <w:p w14:paraId="1E41AD75" w14:textId="77777777" w:rsidR="009D63DB" w:rsidRPr="00B95317" w:rsidRDefault="009D63DB" w:rsidP="00861F3A">
                  <w:pPr>
                    <w:pStyle w:val="Tabletext"/>
                    <w:jc w:val="center"/>
                    <w:rPr>
                      <w:color w:val="auto"/>
                      <w:sz w:val="18"/>
                      <w:szCs w:val="18"/>
                      <w:lang w:eastAsia="en-AU"/>
                    </w:rPr>
                  </w:pPr>
                  <w:r w:rsidRPr="00B95317">
                    <w:rPr>
                      <w:color w:val="auto"/>
                      <w:sz w:val="18"/>
                      <w:szCs w:val="18"/>
                      <w:lang w:eastAsia="en-AU"/>
                    </w:rPr>
                    <w:t>100</w:t>
                  </w:r>
                  <w:r w:rsidRPr="00B95317">
                    <w:rPr>
                      <w:color w:val="auto"/>
                      <w:sz w:val="18"/>
                      <w:szCs w:val="18"/>
                    </w:rPr>
                    <w:t>%</w:t>
                  </w:r>
                </w:p>
              </w:tc>
              <w:tc>
                <w:tcPr>
                  <w:tcW w:w="1438" w:type="pct"/>
                  <w:shd w:val="clear" w:color="auto" w:fill="auto"/>
                  <w:vAlign w:val="center"/>
                </w:tcPr>
                <w:p w14:paraId="58A810EF" w14:textId="77777777" w:rsidR="009D63DB" w:rsidRPr="00B95317" w:rsidRDefault="009D63DB" w:rsidP="00861F3A">
                  <w:pPr>
                    <w:pStyle w:val="Tabletext"/>
                    <w:rPr>
                      <w:color w:val="auto"/>
                      <w:sz w:val="18"/>
                      <w:szCs w:val="18"/>
                      <w:lang w:eastAsia="en-AU"/>
                    </w:rPr>
                  </w:pPr>
                  <w:r w:rsidRPr="00B95317">
                    <w:rPr>
                      <w:color w:val="auto"/>
                      <w:sz w:val="18"/>
                      <w:szCs w:val="18"/>
                      <w:lang w:eastAsia="en-AU"/>
                    </w:rPr>
                    <w:t>High result at week 5 and steady to graduation.</w:t>
                  </w:r>
                </w:p>
              </w:tc>
            </w:tr>
            <w:tr w:rsidR="009D63DB" w:rsidRPr="00B95317" w14:paraId="0E1E4533" w14:textId="77777777" w:rsidTr="0026306D">
              <w:tblPrEx>
                <w:tblBorders>
                  <w:bottom w:val="single" w:sz="4" w:space="0" w:color="646464"/>
                  <w:insideH w:val="single" w:sz="4" w:space="0" w:color="646464"/>
                </w:tblBorders>
              </w:tblPrEx>
              <w:trPr>
                <w:cantSplit/>
              </w:trPr>
              <w:tc>
                <w:tcPr>
                  <w:tcW w:w="1586" w:type="pct"/>
                  <w:gridSpan w:val="3"/>
                  <w:shd w:val="clear" w:color="auto" w:fill="auto"/>
                  <w:vAlign w:val="center"/>
                </w:tcPr>
                <w:p w14:paraId="54B4FEDA" w14:textId="77777777" w:rsidR="009D63DB" w:rsidRPr="00B95317" w:rsidRDefault="009D63DB" w:rsidP="00861F3A">
                  <w:pPr>
                    <w:pStyle w:val="Tabletext"/>
                    <w:rPr>
                      <w:color w:val="auto"/>
                      <w:sz w:val="18"/>
                      <w:szCs w:val="18"/>
                      <w:lang w:eastAsia="en-AU"/>
                    </w:rPr>
                  </w:pPr>
                  <w:r w:rsidRPr="00B95317">
                    <w:rPr>
                      <w:color w:val="auto"/>
                      <w:sz w:val="18"/>
                      <w:szCs w:val="18"/>
                      <w:lang w:eastAsia="en-AU"/>
                    </w:rPr>
                    <w:t>% of parents that</w:t>
                  </w:r>
                  <w:r w:rsidRPr="00B95317">
                    <w:rPr>
                      <w:color w:val="auto"/>
                      <w:sz w:val="18"/>
                      <w:szCs w:val="18"/>
                    </w:rPr>
                    <w:t xml:space="preserve"> </w:t>
                  </w:r>
                  <w:r w:rsidRPr="00B95317">
                    <w:rPr>
                      <w:color w:val="auto"/>
                      <w:sz w:val="18"/>
                      <w:szCs w:val="18"/>
                      <w:lang w:eastAsia="en-AU"/>
                    </w:rPr>
                    <w:t>agreed or strongly agreed that HIPPY taught them more about how their child learns and grows</w:t>
                  </w:r>
                </w:p>
              </w:tc>
              <w:tc>
                <w:tcPr>
                  <w:tcW w:w="447" w:type="pct"/>
                  <w:shd w:val="clear" w:color="auto" w:fill="auto"/>
                  <w:vAlign w:val="center"/>
                </w:tcPr>
                <w:p w14:paraId="3EA1D18E" w14:textId="77777777" w:rsidR="009D63DB" w:rsidRPr="00B95317" w:rsidRDefault="009D63DB" w:rsidP="00861F3A">
                  <w:pPr>
                    <w:pStyle w:val="Tabletext"/>
                    <w:jc w:val="center"/>
                    <w:rPr>
                      <w:color w:val="auto"/>
                      <w:sz w:val="18"/>
                      <w:szCs w:val="18"/>
                      <w:lang w:eastAsia="en-AU"/>
                    </w:rPr>
                  </w:pPr>
                  <w:r w:rsidRPr="00B95317">
                    <w:rPr>
                      <w:color w:val="auto"/>
                      <w:sz w:val="18"/>
                      <w:szCs w:val="18"/>
                      <w:lang w:eastAsia="en-AU"/>
                    </w:rPr>
                    <w:t>---</w:t>
                  </w:r>
                </w:p>
              </w:tc>
              <w:tc>
                <w:tcPr>
                  <w:tcW w:w="446" w:type="pct"/>
                  <w:shd w:val="clear" w:color="auto" w:fill="auto"/>
                  <w:vAlign w:val="center"/>
                </w:tcPr>
                <w:p w14:paraId="60F0FEB0" w14:textId="77777777" w:rsidR="009D63DB" w:rsidRPr="00B95317" w:rsidRDefault="009D63DB" w:rsidP="00861F3A">
                  <w:pPr>
                    <w:pStyle w:val="Tabletext"/>
                    <w:jc w:val="center"/>
                    <w:rPr>
                      <w:color w:val="auto"/>
                      <w:sz w:val="18"/>
                      <w:szCs w:val="18"/>
                      <w:lang w:eastAsia="en-AU"/>
                    </w:rPr>
                  </w:pPr>
                  <w:r w:rsidRPr="00B95317">
                    <w:rPr>
                      <w:color w:val="auto"/>
                      <w:sz w:val="18"/>
                      <w:szCs w:val="18"/>
                      <w:lang w:eastAsia="en-AU"/>
                    </w:rPr>
                    <w:t>97</w:t>
                  </w:r>
                  <w:r w:rsidRPr="00B95317">
                    <w:rPr>
                      <w:color w:val="auto"/>
                      <w:sz w:val="18"/>
                      <w:szCs w:val="18"/>
                    </w:rPr>
                    <w:t>%</w:t>
                  </w:r>
                </w:p>
              </w:tc>
              <w:tc>
                <w:tcPr>
                  <w:tcW w:w="510" w:type="pct"/>
                  <w:shd w:val="clear" w:color="auto" w:fill="auto"/>
                  <w:vAlign w:val="center"/>
                </w:tcPr>
                <w:p w14:paraId="1867986E" w14:textId="77777777" w:rsidR="009D63DB" w:rsidRPr="00B95317" w:rsidRDefault="009D63DB" w:rsidP="00861F3A">
                  <w:pPr>
                    <w:pStyle w:val="Tabletext"/>
                    <w:jc w:val="center"/>
                    <w:rPr>
                      <w:color w:val="auto"/>
                      <w:sz w:val="18"/>
                      <w:szCs w:val="18"/>
                      <w:lang w:eastAsia="en-AU"/>
                    </w:rPr>
                  </w:pPr>
                  <w:r w:rsidRPr="00B95317">
                    <w:rPr>
                      <w:color w:val="auto"/>
                      <w:sz w:val="18"/>
                      <w:szCs w:val="18"/>
                      <w:lang w:eastAsia="en-AU"/>
                    </w:rPr>
                    <w:t>96</w:t>
                  </w:r>
                  <w:r w:rsidRPr="00B95317">
                    <w:rPr>
                      <w:color w:val="auto"/>
                      <w:sz w:val="18"/>
                      <w:szCs w:val="18"/>
                    </w:rPr>
                    <w:t>%</w:t>
                  </w:r>
                </w:p>
              </w:tc>
              <w:tc>
                <w:tcPr>
                  <w:tcW w:w="573" w:type="pct"/>
                  <w:shd w:val="clear" w:color="auto" w:fill="auto"/>
                  <w:vAlign w:val="center"/>
                </w:tcPr>
                <w:p w14:paraId="594F7C6A" w14:textId="77777777" w:rsidR="009D63DB" w:rsidRPr="00B95317" w:rsidRDefault="009D63DB" w:rsidP="00861F3A">
                  <w:pPr>
                    <w:pStyle w:val="Tabletext"/>
                    <w:jc w:val="center"/>
                    <w:rPr>
                      <w:color w:val="auto"/>
                      <w:sz w:val="18"/>
                      <w:szCs w:val="18"/>
                      <w:lang w:eastAsia="en-AU"/>
                    </w:rPr>
                  </w:pPr>
                  <w:r w:rsidRPr="00B95317">
                    <w:rPr>
                      <w:color w:val="auto"/>
                      <w:sz w:val="18"/>
                      <w:szCs w:val="18"/>
                      <w:lang w:eastAsia="en-AU"/>
                    </w:rPr>
                    <w:t>97</w:t>
                  </w:r>
                  <w:r w:rsidRPr="00B95317">
                    <w:rPr>
                      <w:color w:val="auto"/>
                      <w:sz w:val="18"/>
                      <w:szCs w:val="18"/>
                    </w:rPr>
                    <w:t>%</w:t>
                  </w:r>
                </w:p>
              </w:tc>
              <w:tc>
                <w:tcPr>
                  <w:tcW w:w="1438" w:type="pct"/>
                  <w:shd w:val="clear" w:color="auto" w:fill="auto"/>
                  <w:vAlign w:val="center"/>
                </w:tcPr>
                <w:p w14:paraId="5964E126" w14:textId="77777777" w:rsidR="009D63DB" w:rsidRPr="00B95317" w:rsidRDefault="009D63DB" w:rsidP="00861F3A">
                  <w:pPr>
                    <w:pStyle w:val="Tabletext"/>
                    <w:rPr>
                      <w:color w:val="auto"/>
                      <w:sz w:val="18"/>
                      <w:szCs w:val="18"/>
                      <w:lang w:eastAsia="en-AU"/>
                    </w:rPr>
                  </w:pPr>
                  <w:r w:rsidRPr="00B95317">
                    <w:rPr>
                      <w:color w:val="auto"/>
                      <w:sz w:val="18"/>
                      <w:szCs w:val="18"/>
                      <w:lang w:eastAsia="en-AU"/>
                    </w:rPr>
                    <w:t>High result at week 5 and steady to graduation.</w:t>
                  </w:r>
                </w:p>
              </w:tc>
            </w:tr>
            <w:tr w:rsidR="009D63DB" w:rsidRPr="00B95317" w14:paraId="1D85FB8E" w14:textId="77777777" w:rsidTr="0026306D">
              <w:tblPrEx>
                <w:tblBorders>
                  <w:bottom w:val="single" w:sz="4" w:space="0" w:color="646464"/>
                  <w:insideH w:val="single" w:sz="4" w:space="0" w:color="646464"/>
                </w:tblBorders>
              </w:tblPrEx>
              <w:trPr>
                <w:cantSplit/>
              </w:trPr>
              <w:tc>
                <w:tcPr>
                  <w:tcW w:w="1586" w:type="pct"/>
                  <w:gridSpan w:val="3"/>
                  <w:shd w:val="clear" w:color="auto" w:fill="auto"/>
                  <w:vAlign w:val="center"/>
                </w:tcPr>
                <w:p w14:paraId="3A517990" w14:textId="77777777" w:rsidR="009D63DB" w:rsidRPr="00B95317" w:rsidRDefault="009D63DB" w:rsidP="00861F3A">
                  <w:pPr>
                    <w:pStyle w:val="Tabletext"/>
                    <w:rPr>
                      <w:color w:val="auto"/>
                      <w:sz w:val="18"/>
                      <w:szCs w:val="18"/>
                      <w:lang w:eastAsia="en-AU"/>
                    </w:rPr>
                  </w:pPr>
                  <w:r w:rsidRPr="00B95317">
                    <w:rPr>
                      <w:color w:val="auto"/>
                      <w:sz w:val="18"/>
                      <w:szCs w:val="18"/>
                      <w:lang w:eastAsia="en-AU"/>
                    </w:rPr>
                    <w:t>% of responses that said they had learned more about becoming their child's first teacher</w:t>
                  </w:r>
                </w:p>
              </w:tc>
              <w:tc>
                <w:tcPr>
                  <w:tcW w:w="447" w:type="pct"/>
                  <w:shd w:val="clear" w:color="auto" w:fill="auto"/>
                  <w:vAlign w:val="center"/>
                </w:tcPr>
                <w:p w14:paraId="62B16074" w14:textId="77777777" w:rsidR="009D63DB" w:rsidRPr="00B95317" w:rsidRDefault="009D63DB" w:rsidP="00861F3A">
                  <w:pPr>
                    <w:pStyle w:val="Tabletext"/>
                    <w:jc w:val="center"/>
                    <w:rPr>
                      <w:color w:val="auto"/>
                      <w:sz w:val="18"/>
                      <w:szCs w:val="18"/>
                      <w:lang w:eastAsia="en-AU"/>
                    </w:rPr>
                  </w:pPr>
                  <w:r w:rsidRPr="00B95317">
                    <w:rPr>
                      <w:color w:val="auto"/>
                      <w:sz w:val="18"/>
                      <w:szCs w:val="18"/>
                      <w:lang w:eastAsia="en-AU"/>
                    </w:rPr>
                    <w:t>---</w:t>
                  </w:r>
                </w:p>
              </w:tc>
              <w:tc>
                <w:tcPr>
                  <w:tcW w:w="446" w:type="pct"/>
                  <w:shd w:val="clear" w:color="auto" w:fill="auto"/>
                  <w:vAlign w:val="center"/>
                </w:tcPr>
                <w:p w14:paraId="49CE257F" w14:textId="77777777" w:rsidR="009D63DB" w:rsidRPr="00B95317" w:rsidRDefault="009D63DB" w:rsidP="00861F3A">
                  <w:pPr>
                    <w:pStyle w:val="Tabletext"/>
                    <w:jc w:val="center"/>
                    <w:rPr>
                      <w:color w:val="auto"/>
                      <w:sz w:val="18"/>
                      <w:szCs w:val="18"/>
                      <w:lang w:eastAsia="en-AU"/>
                    </w:rPr>
                  </w:pPr>
                  <w:r w:rsidRPr="00B95317">
                    <w:rPr>
                      <w:color w:val="auto"/>
                      <w:sz w:val="18"/>
                      <w:szCs w:val="18"/>
                      <w:lang w:eastAsia="en-AU"/>
                    </w:rPr>
                    <w:t>77</w:t>
                  </w:r>
                  <w:r w:rsidRPr="00B95317">
                    <w:rPr>
                      <w:color w:val="auto"/>
                      <w:sz w:val="18"/>
                      <w:szCs w:val="18"/>
                    </w:rPr>
                    <w:t>%</w:t>
                  </w:r>
                </w:p>
              </w:tc>
              <w:tc>
                <w:tcPr>
                  <w:tcW w:w="510" w:type="pct"/>
                  <w:shd w:val="clear" w:color="auto" w:fill="auto"/>
                  <w:vAlign w:val="center"/>
                </w:tcPr>
                <w:p w14:paraId="04814D6F" w14:textId="77777777" w:rsidR="009D63DB" w:rsidRPr="00B95317" w:rsidRDefault="009D63DB" w:rsidP="00861F3A">
                  <w:pPr>
                    <w:pStyle w:val="Tabletext"/>
                    <w:jc w:val="center"/>
                    <w:rPr>
                      <w:color w:val="auto"/>
                      <w:sz w:val="18"/>
                      <w:szCs w:val="18"/>
                      <w:lang w:eastAsia="en-AU"/>
                    </w:rPr>
                  </w:pPr>
                  <w:r w:rsidRPr="00B95317">
                    <w:rPr>
                      <w:color w:val="auto"/>
                      <w:sz w:val="18"/>
                      <w:szCs w:val="18"/>
                      <w:lang w:eastAsia="en-AU"/>
                    </w:rPr>
                    <w:t>78</w:t>
                  </w:r>
                  <w:r w:rsidRPr="00B95317">
                    <w:rPr>
                      <w:color w:val="auto"/>
                      <w:sz w:val="18"/>
                      <w:szCs w:val="18"/>
                    </w:rPr>
                    <w:t>%</w:t>
                  </w:r>
                </w:p>
              </w:tc>
              <w:tc>
                <w:tcPr>
                  <w:tcW w:w="573" w:type="pct"/>
                  <w:shd w:val="clear" w:color="auto" w:fill="auto"/>
                  <w:vAlign w:val="center"/>
                </w:tcPr>
                <w:p w14:paraId="6F845C0F" w14:textId="77777777" w:rsidR="009D63DB" w:rsidRPr="00B95317" w:rsidRDefault="009D63DB" w:rsidP="00861F3A">
                  <w:pPr>
                    <w:pStyle w:val="Tabletext"/>
                    <w:jc w:val="center"/>
                    <w:rPr>
                      <w:color w:val="auto"/>
                      <w:sz w:val="18"/>
                      <w:szCs w:val="18"/>
                      <w:lang w:eastAsia="en-AU"/>
                    </w:rPr>
                  </w:pPr>
                  <w:r w:rsidRPr="00B95317">
                    <w:rPr>
                      <w:color w:val="auto"/>
                      <w:sz w:val="18"/>
                      <w:szCs w:val="18"/>
                      <w:lang w:eastAsia="en-AU"/>
                    </w:rPr>
                    <w:t>78</w:t>
                  </w:r>
                  <w:r w:rsidRPr="00B95317">
                    <w:rPr>
                      <w:color w:val="auto"/>
                      <w:sz w:val="18"/>
                      <w:szCs w:val="18"/>
                    </w:rPr>
                    <w:t>%</w:t>
                  </w:r>
                </w:p>
              </w:tc>
              <w:tc>
                <w:tcPr>
                  <w:tcW w:w="1438" w:type="pct"/>
                  <w:shd w:val="clear" w:color="auto" w:fill="auto"/>
                  <w:vAlign w:val="center"/>
                </w:tcPr>
                <w:p w14:paraId="43CCA941" w14:textId="77777777" w:rsidR="009D63DB" w:rsidRPr="00B95317" w:rsidRDefault="009D63DB" w:rsidP="00861F3A">
                  <w:pPr>
                    <w:pStyle w:val="Tabletext"/>
                    <w:rPr>
                      <w:color w:val="auto"/>
                      <w:sz w:val="18"/>
                      <w:szCs w:val="18"/>
                      <w:lang w:eastAsia="en-AU"/>
                    </w:rPr>
                  </w:pPr>
                  <w:r w:rsidRPr="00B95317">
                    <w:rPr>
                      <w:color w:val="auto"/>
                      <w:sz w:val="18"/>
                      <w:szCs w:val="18"/>
                      <w:lang w:eastAsia="en-AU"/>
                    </w:rPr>
                    <w:t>Moderate-high result at week 5 and steady to graduation.</w:t>
                  </w:r>
                </w:p>
              </w:tc>
            </w:tr>
            <w:tr w:rsidR="009D63DB" w:rsidRPr="00B95317" w14:paraId="730E076E" w14:textId="77777777" w:rsidTr="0026306D">
              <w:tblPrEx>
                <w:tblBorders>
                  <w:bottom w:val="single" w:sz="4" w:space="0" w:color="646464"/>
                  <w:insideH w:val="single" w:sz="4" w:space="0" w:color="646464"/>
                </w:tblBorders>
              </w:tblPrEx>
              <w:trPr>
                <w:gridBefore w:val="1"/>
                <w:wBefore w:w="4" w:type="pct"/>
                <w:cantSplit/>
              </w:trPr>
              <w:tc>
                <w:tcPr>
                  <w:tcW w:w="4996" w:type="pct"/>
                  <w:gridSpan w:val="7"/>
                  <w:tcBorders>
                    <w:bottom w:val="single" w:sz="4" w:space="0" w:color="646464"/>
                  </w:tcBorders>
                  <w:shd w:val="clear" w:color="auto" w:fill="auto"/>
                </w:tcPr>
                <w:p w14:paraId="3810415D" w14:textId="77777777" w:rsidR="009D63DB" w:rsidRPr="00B95317" w:rsidRDefault="009D63DB" w:rsidP="0040707B">
                  <w:pPr>
                    <w:pStyle w:val="Source"/>
                    <w:rPr>
                      <w:rFonts w:eastAsia="Times New Roman" w:cs="Times New Roman"/>
                      <w:i w:val="0"/>
                      <w:caps w:val="0"/>
                      <w:spacing w:val="0"/>
                      <w:sz w:val="14"/>
                      <w:szCs w:val="14"/>
                    </w:rPr>
                  </w:pPr>
                  <w:r w:rsidRPr="00B95317">
                    <w:rPr>
                      <w:rFonts w:eastAsia="Times New Roman" w:cs="Times New Roman"/>
                      <w:i w:val="0"/>
                      <w:caps w:val="0"/>
                      <w:spacing w:val="0"/>
                      <w:sz w:val="14"/>
                      <w:szCs w:val="14"/>
                    </w:rPr>
                    <w:t xml:space="preserve">Note: Survey response numbers relate to total number undertaking the survey at each time point. The number of respondents for individual questions is not available. </w:t>
                  </w:r>
                </w:p>
                <w:p w14:paraId="62A87143" w14:textId="77777777" w:rsidR="009D63DB" w:rsidRPr="00B95317" w:rsidRDefault="009D63DB" w:rsidP="0040707B">
                  <w:pPr>
                    <w:keepNext/>
                    <w:spacing w:before="52" w:after="0" w:line="240" w:lineRule="auto"/>
                    <w:rPr>
                      <w:i/>
                      <w:caps/>
                      <w:spacing w:val="-3"/>
                      <w:sz w:val="14"/>
                      <w:lang w:eastAsia="en-AU"/>
                    </w:rPr>
                  </w:pPr>
                  <w:r w:rsidRPr="00B95317">
                    <w:rPr>
                      <w:i/>
                      <w:caps/>
                      <w:spacing w:val="-3"/>
                      <w:sz w:val="14"/>
                      <w:szCs w:val="14"/>
                    </w:rPr>
                    <w:t>Source:</w:t>
                  </w:r>
                  <w:r w:rsidRPr="00B95317">
                    <w:rPr>
                      <w:i/>
                      <w:caps/>
                      <w:spacing w:val="-3"/>
                      <w:sz w:val="14"/>
                      <w:szCs w:val="14"/>
                      <w:lang w:eastAsia="en-AU"/>
                    </w:rPr>
                    <w:t xml:space="preserve"> ACIL ALLEN CONSULTING 2018, ANALYSIS OF HIPPY AUSTRALIA DATA</w:t>
                  </w:r>
                </w:p>
              </w:tc>
            </w:tr>
          </w:tbl>
          <w:p w14:paraId="7C3FFCF8" w14:textId="77777777" w:rsidR="009D63DB" w:rsidRPr="00B95317" w:rsidRDefault="009D63DB" w:rsidP="0040707B">
            <w:pPr>
              <w:pStyle w:val="Tabletext"/>
              <w:rPr>
                <w:color w:val="auto"/>
              </w:rPr>
            </w:pPr>
          </w:p>
        </w:tc>
      </w:tr>
    </w:tbl>
    <w:p w14:paraId="3E54CDAB" w14:textId="3AF47F56" w:rsidR="009D63DB" w:rsidRPr="00F82B3C" w:rsidRDefault="009D63DB" w:rsidP="007A55E5">
      <w:pPr>
        <w:pStyle w:val="BodyText"/>
      </w:pPr>
      <w:r w:rsidRPr="00F82B3C">
        <w:lastRenderedPageBreak/>
        <w:t xml:space="preserve">A very high proportion of </w:t>
      </w:r>
      <w:r>
        <w:t>Indigenous</w:t>
      </w:r>
      <w:r w:rsidRPr="00F82B3C">
        <w:t xml:space="preserve"> families indicated that their relationship/</w:t>
      </w:r>
      <w:r w:rsidR="00C03493">
        <w:t xml:space="preserve"> </w:t>
      </w:r>
      <w:r w:rsidRPr="00F82B3C">
        <w:t xml:space="preserve">interactions with their child improved since joining HIPPY. At </w:t>
      </w:r>
      <w:r>
        <w:t>w</w:t>
      </w:r>
      <w:r w:rsidRPr="00F82B3C">
        <w:t xml:space="preserve">eek 5, 97 per cent indicated that this was the case either 'most of the time' or 'sometimes' and not 'I don't know'. This was sustained at week 30 (99 per cent) and at graduation (98 per cent). Most respondents identified that they had spent more time with </w:t>
      </w:r>
      <w:r>
        <w:t xml:space="preserve">their </w:t>
      </w:r>
      <w:r w:rsidRPr="00F82B3C">
        <w:t>child by doing HIPPY and this was consistent over time (92 per cent). When asked what they like most about HIPPY, respondents indicated that they liked spending time with their child (71 per cent)</w:t>
      </w:r>
      <w:r w:rsidR="00C03493">
        <w:t xml:space="preserve"> though this was </w:t>
      </w:r>
      <w:r w:rsidRPr="00F82B3C">
        <w:t>lower than the overall population</w:t>
      </w:r>
      <w:r w:rsidR="00C03493">
        <w:t xml:space="preserve"> result (</w:t>
      </w:r>
      <w:r w:rsidRPr="00F82B3C">
        <w:t>79 per cent</w:t>
      </w:r>
      <w:r w:rsidR="00C03493">
        <w:t>)</w:t>
      </w:r>
      <w:r w:rsidRPr="00F82B3C">
        <w:t xml:space="preserve">. </w:t>
      </w:r>
    </w:p>
    <w:p w14:paraId="5662DD9B" w14:textId="77777777" w:rsidR="009D63DB" w:rsidRPr="00F82B3C" w:rsidRDefault="009D63DB" w:rsidP="007A55E5">
      <w:pPr>
        <w:pStyle w:val="BodyText"/>
      </w:pPr>
      <w:r w:rsidRPr="00F82B3C">
        <w:t xml:space="preserve">The experience of graduating CALD families was similar with very high levels of positive responses. Results at both </w:t>
      </w:r>
      <w:r>
        <w:t>w</w:t>
      </w:r>
      <w:r w:rsidRPr="00F82B3C">
        <w:t xml:space="preserve">eek 5 and </w:t>
      </w:r>
      <w:r>
        <w:t>g</w:t>
      </w:r>
      <w:r w:rsidRPr="00F82B3C">
        <w:t xml:space="preserve">raduation were similar for CALD families relative to the overall population across most areas. The high level of these positive results reduced marginally between the 2013 and 2015 cohorts but still exceeded the overall population of graduating HIPPY families. </w:t>
      </w:r>
    </w:p>
    <w:p w14:paraId="29DC5DE6" w14:textId="4AB2B6B2" w:rsidR="009D63DB" w:rsidRPr="006968B0" w:rsidRDefault="009D63DB" w:rsidP="007A55E5">
      <w:pPr>
        <w:pStyle w:val="BodyText"/>
      </w:pPr>
      <w:r w:rsidRPr="00F82B3C">
        <w:t xml:space="preserve">A very high level of parents (97 per cent) agreed or strongly agreed they enjoy doing the HIPPY activities with their child and this was consistent from </w:t>
      </w:r>
      <w:r>
        <w:t>w</w:t>
      </w:r>
      <w:r w:rsidRPr="00F82B3C">
        <w:t xml:space="preserve">eek 5 through to </w:t>
      </w:r>
      <w:r>
        <w:t>g</w:t>
      </w:r>
      <w:r w:rsidRPr="00F82B3C">
        <w:t xml:space="preserve">raduation. A very high level of parents (98 per cent) also agreed or strongly agreed that HIPPY taught them more about how their child learns and grows. A high level of parents reported </w:t>
      </w:r>
      <w:r w:rsidRPr="00F82B3C">
        <w:rPr>
          <w:bCs/>
          <w:iCs/>
        </w:rPr>
        <w:t>learning more about how to be their child's first teacher (8</w:t>
      </w:r>
      <w:r>
        <w:rPr>
          <w:bCs/>
          <w:iCs/>
        </w:rPr>
        <w:t>8</w:t>
      </w:r>
      <w:r w:rsidRPr="00F82B3C">
        <w:rPr>
          <w:bCs/>
          <w:iCs/>
        </w:rPr>
        <w:t xml:space="preserve"> per cent). This result was </w:t>
      </w:r>
      <w:r>
        <w:rPr>
          <w:bCs/>
          <w:iCs/>
        </w:rPr>
        <w:t>8</w:t>
      </w:r>
      <w:r w:rsidRPr="00F82B3C">
        <w:rPr>
          <w:bCs/>
          <w:iCs/>
        </w:rPr>
        <w:t xml:space="preserve"> percentage points above the overall population</w:t>
      </w:r>
      <w:r w:rsidRPr="00F82B3C">
        <w:t xml:space="preserve"> of graduating HIPPY families</w:t>
      </w:r>
      <w:r w:rsidRPr="00F82B3C">
        <w:rPr>
          <w:bCs/>
          <w:iCs/>
        </w:rPr>
        <w:t xml:space="preserve">. </w:t>
      </w:r>
      <w:r w:rsidRPr="00F82B3C">
        <w:t>Of these respondents, almost all (9</w:t>
      </w:r>
      <w:r>
        <w:t>3</w:t>
      </w:r>
      <w:r w:rsidRPr="00F82B3C">
        <w:t xml:space="preserve"> per cent) reported a 'better understanding of child's skills', 'more ideas to encourage child' or better understanding of how child learns'. Between </w:t>
      </w:r>
      <w:r>
        <w:t>w</w:t>
      </w:r>
      <w:r w:rsidRPr="00F82B3C">
        <w:t xml:space="preserve">eek 5 and </w:t>
      </w:r>
      <w:r>
        <w:t>g</w:t>
      </w:r>
      <w:r w:rsidRPr="00F82B3C">
        <w:t>raduation, parents/ carers reported that they were more likely to use the ideas learnt when not doing HIPPY – rising from 94 per cent to 98 per cent during this time.</w:t>
      </w:r>
      <w:r w:rsidRPr="002B1C2E">
        <w:t xml:space="preserve"> </w:t>
      </w:r>
      <w:r w:rsidRPr="000402A6">
        <w:t xml:space="preserve">An example of this pattern is seen in </w:t>
      </w:r>
      <w:r w:rsidRPr="00AF0A63">
        <w:rPr>
          <w:b/>
        </w:rPr>
        <w:fldChar w:fldCharType="begin"/>
      </w:r>
      <w:r w:rsidRPr="00AF0A63">
        <w:rPr>
          <w:b/>
        </w:rPr>
        <w:instrText xml:space="preserve"> REF _Ref505274371 \h  \* MERGEFORMAT </w:instrText>
      </w:r>
      <w:r w:rsidRPr="00AF0A63">
        <w:rPr>
          <w:b/>
        </w:rPr>
      </w:r>
      <w:r w:rsidRPr="00AF0A63">
        <w:rPr>
          <w:b/>
        </w:rPr>
        <w:fldChar w:fldCharType="separate"/>
      </w:r>
      <w:r w:rsidR="003A57D4" w:rsidRPr="003A57D4">
        <w:t>Table 3.10</w:t>
      </w:r>
      <w:r w:rsidRPr="00AF0A63">
        <w:rPr>
          <w:b/>
        </w:rPr>
        <w:fldChar w:fldCharType="end"/>
      </w:r>
      <w:r w:rsidRPr="000402A6">
        <w:t>.</w:t>
      </w:r>
      <w:r>
        <w:t xml:space="preserve"> </w:t>
      </w:r>
    </w:p>
    <w:p w14:paraId="060B0B30" w14:textId="54A915E4" w:rsidR="009D63DB" w:rsidRPr="00EF5146" w:rsidRDefault="009D63DB" w:rsidP="009D63DB">
      <w:pPr>
        <w:pStyle w:val="Caption"/>
        <w:spacing w:before="160"/>
        <w:ind w:left="-1512"/>
      </w:pPr>
      <w:bookmarkStart w:id="148" w:name="_Ref505274371"/>
      <w:bookmarkStart w:id="149" w:name="_Toc519009632"/>
      <w:r w:rsidRPr="00861F3A">
        <w:rPr>
          <w:rStyle w:val="CaptionLabel"/>
        </w:rPr>
        <w:t>Table </w:t>
      </w:r>
      <w:r w:rsidRPr="00861F3A">
        <w:rPr>
          <w:rStyle w:val="CaptionLabel"/>
        </w:rPr>
        <w:fldChar w:fldCharType="begin"/>
      </w:r>
      <w:r w:rsidRPr="00861F3A">
        <w:rPr>
          <w:rStyle w:val="CaptionLabel"/>
        </w:rPr>
        <w:instrText xml:space="preserve"> STYLEREF 1 \s </w:instrText>
      </w:r>
      <w:r w:rsidRPr="00861F3A">
        <w:rPr>
          <w:rStyle w:val="CaptionLabel"/>
        </w:rPr>
        <w:fldChar w:fldCharType="separate"/>
      </w:r>
      <w:r w:rsidR="003A57D4">
        <w:rPr>
          <w:rStyle w:val="CaptionLabel"/>
          <w:noProof/>
        </w:rPr>
        <w:t>3</w:t>
      </w:r>
      <w:r w:rsidRPr="00861F3A">
        <w:rPr>
          <w:rStyle w:val="CaptionLabel"/>
        </w:rPr>
        <w:fldChar w:fldCharType="end"/>
      </w:r>
      <w:r w:rsidRPr="00861F3A">
        <w:rPr>
          <w:rStyle w:val="CaptionLabel"/>
        </w:rPr>
        <w:t>.</w:t>
      </w:r>
      <w:r w:rsidRPr="00861F3A">
        <w:rPr>
          <w:rStyle w:val="CaptionLabel"/>
        </w:rPr>
        <w:fldChar w:fldCharType="begin"/>
      </w:r>
      <w:r w:rsidRPr="00861F3A">
        <w:rPr>
          <w:rStyle w:val="CaptionLabel"/>
        </w:rPr>
        <w:instrText xml:space="preserve"> SEQ Table \* ARABIC \s 1 </w:instrText>
      </w:r>
      <w:r w:rsidRPr="00861F3A">
        <w:rPr>
          <w:rStyle w:val="CaptionLabel"/>
        </w:rPr>
        <w:fldChar w:fldCharType="separate"/>
      </w:r>
      <w:r w:rsidR="003A57D4">
        <w:rPr>
          <w:rStyle w:val="CaptionLabel"/>
          <w:noProof/>
        </w:rPr>
        <w:t>10</w:t>
      </w:r>
      <w:r w:rsidRPr="00861F3A">
        <w:rPr>
          <w:rStyle w:val="CaptionLabel"/>
        </w:rPr>
        <w:fldChar w:fldCharType="end"/>
      </w:r>
      <w:bookmarkEnd w:id="148"/>
      <w:r w:rsidRPr="00861F3A">
        <w:tab/>
      </w:r>
      <w:r w:rsidRPr="002E0D48">
        <w:rPr>
          <w:b/>
        </w:rPr>
        <w:t>responses to Selected questions for CALD parents’ outcomes in 2015</w:t>
      </w:r>
      <w:bookmarkEnd w:id="149"/>
      <w:r w:rsidR="002E0D48">
        <w:rPr>
          <w:b/>
        </w:rPr>
        <w:br/>
      </w:r>
    </w:p>
    <w:tbl>
      <w:tblPr>
        <w:tblW w:w="0" w:type="auto"/>
        <w:tblInd w:w="-2820" w:type="dxa"/>
        <w:tblLayout w:type="fixed"/>
        <w:tblCellMar>
          <w:left w:w="0" w:type="dxa"/>
          <w:right w:w="0" w:type="dxa"/>
        </w:tblCellMar>
        <w:tblLook w:val="0000" w:firstRow="0" w:lastRow="0" w:firstColumn="0" w:lastColumn="0" w:noHBand="0" w:noVBand="0"/>
        <w:tblCaption w:val="TABLE 4.10 - RESPONSES TO SELECTED QUESTIONS FOR CALD PARENTS’ OUTCOMES IN 2015&#10;"/>
        <w:tblDescription w:val="table_Std"/>
      </w:tblPr>
      <w:tblGrid>
        <w:gridCol w:w="10988"/>
      </w:tblGrid>
      <w:tr w:rsidR="009D63DB" w:rsidRPr="00EF5146" w14:paraId="150B4588" w14:textId="77777777" w:rsidTr="0040707B">
        <w:trPr>
          <w:trHeight w:val="4017"/>
        </w:trPr>
        <w:tc>
          <w:tcPr>
            <w:tcW w:w="10988" w:type="dxa"/>
            <w:tcMar>
              <w:top w:w="40" w:type="dxa"/>
              <w:bottom w:w="40" w:type="dxa"/>
            </w:tcMar>
          </w:tcPr>
          <w:tbl>
            <w:tblPr>
              <w:tblW w:w="10988" w:type="dxa"/>
              <w:tblLayout w:type="fixed"/>
              <w:tblCellMar>
                <w:left w:w="0" w:type="dxa"/>
                <w:bottom w:w="40" w:type="dxa"/>
                <w:right w:w="0" w:type="dxa"/>
              </w:tblCellMar>
              <w:tblLook w:val="0000" w:firstRow="0" w:lastRow="0" w:firstColumn="0" w:lastColumn="0" w:noHBand="0" w:noVBand="0"/>
              <w:tblCaption w:val="TABLE 3.10"/>
              <w:tblDescription w:val="RESPONSES TO SELECTED QUESTIONS FOR CALD PARENTS’ OUTCOMES IN 2015"/>
            </w:tblPr>
            <w:tblGrid>
              <w:gridCol w:w="132"/>
              <w:gridCol w:w="3257"/>
              <w:gridCol w:w="991"/>
              <w:gridCol w:w="991"/>
              <w:gridCol w:w="1134"/>
              <w:gridCol w:w="1136"/>
              <w:gridCol w:w="3347"/>
            </w:tblGrid>
            <w:tr w:rsidR="009D63DB" w:rsidRPr="00EF5146" w14:paraId="3C9E7611" w14:textId="77777777" w:rsidTr="0026306D">
              <w:trPr>
                <w:cantSplit/>
                <w:tblHeader/>
              </w:trPr>
              <w:tc>
                <w:tcPr>
                  <w:tcW w:w="1542" w:type="pct"/>
                  <w:gridSpan w:val="2"/>
                  <w:vMerge w:val="restart"/>
                  <w:tcBorders>
                    <w:top w:val="single" w:sz="4" w:space="0" w:color="auto"/>
                    <w:bottom w:val="single" w:sz="4" w:space="0" w:color="auto"/>
                  </w:tcBorders>
                  <w:shd w:val="clear" w:color="auto" w:fill="auto"/>
                  <w:tcMar>
                    <w:left w:w="454" w:type="dxa"/>
                    <w:bottom w:w="0" w:type="dxa"/>
                  </w:tcMar>
                  <w:vAlign w:val="center"/>
                </w:tcPr>
                <w:p w14:paraId="70B8E09D" w14:textId="77777777" w:rsidR="009D63DB" w:rsidRPr="00B95317" w:rsidRDefault="009D63DB" w:rsidP="00876CDD">
                  <w:pPr>
                    <w:pStyle w:val="NormalBolddoublespacing"/>
                  </w:pPr>
                  <w:r w:rsidRPr="00B95317">
                    <w:t>Response</w:t>
                  </w:r>
                </w:p>
              </w:tc>
              <w:tc>
                <w:tcPr>
                  <w:tcW w:w="1935" w:type="pct"/>
                  <w:gridSpan w:val="4"/>
                  <w:tcBorders>
                    <w:top w:val="single" w:sz="4" w:space="0" w:color="auto"/>
                    <w:bottom w:val="single" w:sz="4" w:space="0" w:color="auto"/>
                  </w:tcBorders>
                  <w:shd w:val="clear" w:color="auto" w:fill="auto"/>
                  <w:tcMar>
                    <w:bottom w:w="0" w:type="dxa"/>
                  </w:tcMar>
                  <w:vAlign w:val="center"/>
                </w:tcPr>
                <w:p w14:paraId="7F8DDF5E" w14:textId="7C9B388A" w:rsidR="009D63DB" w:rsidRPr="00B95317" w:rsidRDefault="009D63DB" w:rsidP="0026306D">
                  <w:pPr>
                    <w:pStyle w:val="NormalBolddoublespacing"/>
                    <w:jc w:val="center"/>
                  </w:pPr>
                  <w:r w:rsidRPr="00B95317">
                    <w:t>Response rate (%)</w:t>
                  </w:r>
                </w:p>
              </w:tc>
              <w:tc>
                <w:tcPr>
                  <w:tcW w:w="1523" w:type="pct"/>
                  <w:vMerge w:val="restart"/>
                  <w:tcBorders>
                    <w:top w:val="single" w:sz="4" w:space="0" w:color="auto"/>
                    <w:bottom w:val="single" w:sz="4" w:space="0" w:color="auto"/>
                  </w:tcBorders>
                  <w:shd w:val="clear" w:color="auto" w:fill="auto"/>
                  <w:tcMar>
                    <w:bottom w:w="0" w:type="dxa"/>
                  </w:tcMar>
                  <w:vAlign w:val="center"/>
                </w:tcPr>
                <w:p w14:paraId="00BF0E91" w14:textId="77777777" w:rsidR="009D63DB" w:rsidRPr="00B95317" w:rsidRDefault="009D63DB" w:rsidP="00437CED">
                  <w:pPr>
                    <w:pStyle w:val="NormalBolddoublespacing"/>
                    <w:jc w:val="center"/>
                  </w:pPr>
                  <w:r w:rsidRPr="00B95317">
                    <w:t>Trend</w:t>
                  </w:r>
                </w:p>
              </w:tc>
            </w:tr>
            <w:tr w:rsidR="009D63DB" w:rsidRPr="00EF5146" w14:paraId="55A91E26" w14:textId="77777777" w:rsidTr="0026306D">
              <w:trPr>
                <w:cantSplit/>
                <w:tblHeader/>
              </w:trPr>
              <w:tc>
                <w:tcPr>
                  <w:tcW w:w="1542" w:type="pct"/>
                  <w:gridSpan w:val="2"/>
                  <w:vMerge/>
                  <w:tcBorders>
                    <w:top w:val="single" w:sz="4" w:space="0" w:color="auto"/>
                  </w:tcBorders>
                  <w:shd w:val="clear" w:color="auto" w:fill="auto"/>
                  <w:tcMar>
                    <w:left w:w="454" w:type="dxa"/>
                    <w:bottom w:w="0" w:type="dxa"/>
                  </w:tcMar>
                </w:tcPr>
                <w:p w14:paraId="26243628" w14:textId="77777777" w:rsidR="009D63DB" w:rsidRPr="00B95317" w:rsidRDefault="009D63DB" w:rsidP="0040707B">
                  <w:pPr>
                    <w:keepNext/>
                    <w:spacing w:before="40" w:after="40"/>
                    <w:ind w:right="120"/>
                    <w:rPr>
                      <w:b/>
                      <w:sz w:val="18"/>
                      <w:szCs w:val="18"/>
                      <w:lang w:eastAsia="en-AU"/>
                    </w:rPr>
                  </w:pPr>
                </w:p>
              </w:tc>
              <w:tc>
                <w:tcPr>
                  <w:tcW w:w="451" w:type="pct"/>
                  <w:tcBorders>
                    <w:top w:val="single" w:sz="4" w:space="0" w:color="auto"/>
                  </w:tcBorders>
                  <w:shd w:val="clear" w:color="auto" w:fill="auto"/>
                  <w:tcMar>
                    <w:bottom w:w="0" w:type="dxa"/>
                  </w:tcMar>
                  <w:vAlign w:val="center"/>
                </w:tcPr>
                <w:p w14:paraId="563E6283" w14:textId="2D395AA5" w:rsidR="009D63DB" w:rsidRPr="00B95317" w:rsidRDefault="009D63DB" w:rsidP="0026306D">
                  <w:pPr>
                    <w:pStyle w:val="NormalBolddoublespacing"/>
                    <w:jc w:val="center"/>
                  </w:pPr>
                  <w:r w:rsidRPr="00B95317">
                    <w:t>Enrolment</w:t>
                  </w:r>
                </w:p>
              </w:tc>
              <w:tc>
                <w:tcPr>
                  <w:tcW w:w="451" w:type="pct"/>
                  <w:tcBorders>
                    <w:top w:val="single" w:sz="4" w:space="0" w:color="auto"/>
                  </w:tcBorders>
                  <w:shd w:val="clear" w:color="auto" w:fill="auto"/>
                  <w:tcMar>
                    <w:bottom w:w="0" w:type="dxa"/>
                  </w:tcMar>
                  <w:vAlign w:val="center"/>
                </w:tcPr>
                <w:p w14:paraId="2F410370" w14:textId="0C574137" w:rsidR="009D63DB" w:rsidRPr="00B95317" w:rsidRDefault="009D63DB" w:rsidP="0026306D">
                  <w:pPr>
                    <w:pStyle w:val="NormalBolddoublespacing"/>
                    <w:jc w:val="center"/>
                  </w:pPr>
                  <w:r w:rsidRPr="00B95317">
                    <w:t>Week 5</w:t>
                  </w:r>
                  <w:r w:rsidR="00861F3A" w:rsidRPr="00B95317">
                    <w:br/>
                  </w:r>
                  <w:r w:rsidR="007A55E5">
                    <w:t xml:space="preserve"> </w:t>
                  </w:r>
                  <w:r w:rsidRPr="00B95317">
                    <w:t>(n = 267)</w:t>
                  </w:r>
                </w:p>
              </w:tc>
              <w:tc>
                <w:tcPr>
                  <w:tcW w:w="516" w:type="pct"/>
                  <w:tcBorders>
                    <w:top w:val="single" w:sz="4" w:space="0" w:color="auto"/>
                  </w:tcBorders>
                  <w:shd w:val="clear" w:color="auto" w:fill="auto"/>
                  <w:tcMar>
                    <w:bottom w:w="0" w:type="dxa"/>
                  </w:tcMar>
                  <w:vAlign w:val="center"/>
                </w:tcPr>
                <w:p w14:paraId="31D43A79" w14:textId="6B38A2D5" w:rsidR="009D63DB" w:rsidRPr="00B95317" w:rsidRDefault="009D63DB" w:rsidP="0026306D">
                  <w:pPr>
                    <w:pStyle w:val="NormalBolddoublespacing"/>
                    <w:jc w:val="center"/>
                  </w:pPr>
                  <w:r w:rsidRPr="00B95317">
                    <w:t>Week 30</w:t>
                  </w:r>
                  <w:r w:rsidR="00861F3A" w:rsidRPr="00B95317">
                    <w:br/>
                  </w:r>
                  <w:r w:rsidRPr="00B95317">
                    <w:t>(n = 270)</w:t>
                  </w:r>
                </w:p>
              </w:tc>
              <w:tc>
                <w:tcPr>
                  <w:tcW w:w="517" w:type="pct"/>
                  <w:tcBorders>
                    <w:top w:val="single" w:sz="4" w:space="0" w:color="auto"/>
                  </w:tcBorders>
                  <w:shd w:val="clear" w:color="auto" w:fill="auto"/>
                  <w:tcMar>
                    <w:bottom w:w="0" w:type="dxa"/>
                  </w:tcMar>
                  <w:vAlign w:val="center"/>
                </w:tcPr>
                <w:p w14:paraId="22FF9E56" w14:textId="096EAEFF" w:rsidR="009D63DB" w:rsidRPr="00B95317" w:rsidRDefault="0026306D" w:rsidP="0026306D">
                  <w:pPr>
                    <w:pStyle w:val="NormalBolddoublespacing"/>
                    <w:jc w:val="center"/>
                  </w:pPr>
                  <w:r>
                    <w:t>Gr</w:t>
                  </w:r>
                  <w:r w:rsidR="009D63DB" w:rsidRPr="00B95317">
                    <w:t>aduation</w:t>
                  </w:r>
                  <w:r w:rsidR="00861F3A" w:rsidRPr="00B95317">
                    <w:br/>
                  </w:r>
                  <w:r w:rsidR="009D63DB" w:rsidRPr="00B95317">
                    <w:t>(n = 333)</w:t>
                  </w:r>
                </w:p>
              </w:tc>
              <w:tc>
                <w:tcPr>
                  <w:tcW w:w="1523" w:type="pct"/>
                  <w:vMerge/>
                  <w:tcBorders>
                    <w:top w:val="single" w:sz="4" w:space="0" w:color="auto"/>
                  </w:tcBorders>
                  <w:shd w:val="clear" w:color="auto" w:fill="auto"/>
                  <w:tcMar>
                    <w:bottom w:w="0" w:type="dxa"/>
                  </w:tcMar>
                </w:tcPr>
                <w:p w14:paraId="436A075C" w14:textId="77777777" w:rsidR="009D63DB" w:rsidRPr="00B02FE4" w:rsidRDefault="009D63DB" w:rsidP="0040707B">
                  <w:pPr>
                    <w:keepNext/>
                    <w:spacing w:before="40" w:after="40"/>
                    <w:ind w:right="120"/>
                    <w:rPr>
                      <w:b/>
                      <w:color w:val="FFFEFF"/>
                      <w:sz w:val="18"/>
                      <w:szCs w:val="18"/>
                      <w:lang w:eastAsia="en-AU"/>
                    </w:rPr>
                  </w:pPr>
                </w:p>
              </w:tc>
            </w:tr>
            <w:tr w:rsidR="009D63DB" w:rsidRPr="00EF5146" w14:paraId="686D6B6F" w14:textId="77777777" w:rsidTr="0026306D">
              <w:tblPrEx>
                <w:tblBorders>
                  <w:bottom w:val="single" w:sz="4" w:space="0" w:color="646464"/>
                  <w:insideH w:val="single" w:sz="4" w:space="0" w:color="646464"/>
                </w:tblBorders>
              </w:tblPrEx>
              <w:trPr>
                <w:gridBefore w:val="1"/>
                <w:wBefore w:w="60" w:type="pct"/>
                <w:cantSplit/>
              </w:trPr>
              <w:tc>
                <w:tcPr>
                  <w:tcW w:w="1482" w:type="pct"/>
                  <w:shd w:val="clear" w:color="auto" w:fill="auto"/>
                  <w:vAlign w:val="center"/>
                </w:tcPr>
                <w:p w14:paraId="53F68DD1" w14:textId="77777777" w:rsidR="009D63DB" w:rsidRPr="00B02FE4" w:rsidRDefault="009D63DB" w:rsidP="00861F3A">
                  <w:pPr>
                    <w:pStyle w:val="Tabletext"/>
                    <w:rPr>
                      <w:sz w:val="18"/>
                      <w:szCs w:val="18"/>
                      <w:lang w:eastAsia="en-AU"/>
                    </w:rPr>
                  </w:pPr>
                  <w:r w:rsidRPr="00B02FE4">
                    <w:rPr>
                      <w:sz w:val="18"/>
                      <w:szCs w:val="18"/>
                      <w:lang w:eastAsia="en-AU"/>
                    </w:rPr>
                    <w:t>% of parents that agreed or strongly agreed they enjoyed doing the HIPPY activities with their child</w:t>
                  </w:r>
                </w:p>
              </w:tc>
              <w:tc>
                <w:tcPr>
                  <w:tcW w:w="451" w:type="pct"/>
                  <w:shd w:val="clear" w:color="auto" w:fill="auto"/>
                  <w:vAlign w:val="center"/>
                </w:tcPr>
                <w:p w14:paraId="34AB67FD" w14:textId="77777777" w:rsidR="009D63DB" w:rsidRPr="00B02FE4" w:rsidRDefault="009D63DB" w:rsidP="00861F3A">
                  <w:pPr>
                    <w:pStyle w:val="Tabletext"/>
                    <w:jc w:val="center"/>
                    <w:rPr>
                      <w:sz w:val="18"/>
                      <w:szCs w:val="18"/>
                      <w:lang w:eastAsia="en-AU"/>
                    </w:rPr>
                  </w:pPr>
                  <w:r w:rsidRPr="00B02FE4">
                    <w:rPr>
                      <w:sz w:val="18"/>
                      <w:szCs w:val="18"/>
                      <w:lang w:eastAsia="en-AU"/>
                    </w:rPr>
                    <w:t>---</w:t>
                  </w:r>
                </w:p>
              </w:tc>
              <w:tc>
                <w:tcPr>
                  <w:tcW w:w="451" w:type="pct"/>
                  <w:shd w:val="clear" w:color="auto" w:fill="auto"/>
                  <w:vAlign w:val="center"/>
                </w:tcPr>
                <w:p w14:paraId="2EC11F51" w14:textId="77777777" w:rsidR="009D63DB" w:rsidRPr="00B02FE4" w:rsidRDefault="009D63DB" w:rsidP="00861F3A">
                  <w:pPr>
                    <w:pStyle w:val="Tabletext"/>
                    <w:jc w:val="center"/>
                    <w:rPr>
                      <w:sz w:val="18"/>
                      <w:szCs w:val="18"/>
                      <w:lang w:eastAsia="en-AU"/>
                    </w:rPr>
                  </w:pPr>
                  <w:r w:rsidRPr="00B02FE4">
                    <w:rPr>
                      <w:sz w:val="18"/>
                      <w:szCs w:val="18"/>
                      <w:lang w:eastAsia="en-AU"/>
                    </w:rPr>
                    <w:t>97</w:t>
                  </w:r>
                  <w:r w:rsidRPr="00B02FE4">
                    <w:rPr>
                      <w:sz w:val="18"/>
                      <w:szCs w:val="18"/>
                    </w:rPr>
                    <w:t>%</w:t>
                  </w:r>
                </w:p>
              </w:tc>
              <w:tc>
                <w:tcPr>
                  <w:tcW w:w="516" w:type="pct"/>
                  <w:shd w:val="clear" w:color="auto" w:fill="auto"/>
                  <w:vAlign w:val="center"/>
                </w:tcPr>
                <w:p w14:paraId="41DB2810" w14:textId="77777777" w:rsidR="009D63DB" w:rsidRPr="00B02FE4" w:rsidRDefault="009D63DB" w:rsidP="00861F3A">
                  <w:pPr>
                    <w:pStyle w:val="Tabletext"/>
                    <w:jc w:val="center"/>
                    <w:rPr>
                      <w:sz w:val="18"/>
                      <w:szCs w:val="18"/>
                      <w:lang w:eastAsia="en-AU"/>
                    </w:rPr>
                  </w:pPr>
                  <w:r w:rsidRPr="00B02FE4">
                    <w:rPr>
                      <w:sz w:val="18"/>
                      <w:szCs w:val="18"/>
                      <w:lang w:eastAsia="en-AU"/>
                    </w:rPr>
                    <w:t>95</w:t>
                  </w:r>
                  <w:r w:rsidRPr="00B02FE4">
                    <w:rPr>
                      <w:sz w:val="18"/>
                      <w:szCs w:val="18"/>
                    </w:rPr>
                    <w:t>%</w:t>
                  </w:r>
                </w:p>
              </w:tc>
              <w:tc>
                <w:tcPr>
                  <w:tcW w:w="517" w:type="pct"/>
                  <w:shd w:val="clear" w:color="auto" w:fill="auto"/>
                  <w:vAlign w:val="center"/>
                </w:tcPr>
                <w:p w14:paraId="0F9CCC27" w14:textId="77777777" w:rsidR="009D63DB" w:rsidRPr="00B02FE4" w:rsidRDefault="009D63DB" w:rsidP="00861F3A">
                  <w:pPr>
                    <w:pStyle w:val="Tabletext"/>
                    <w:jc w:val="center"/>
                    <w:rPr>
                      <w:sz w:val="18"/>
                      <w:szCs w:val="18"/>
                      <w:lang w:eastAsia="en-AU"/>
                    </w:rPr>
                  </w:pPr>
                  <w:r w:rsidRPr="00B02FE4">
                    <w:rPr>
                      <w:sz w:val="18"/>
                      <w:szCs w:val="18"/>
                      <w:lang w:eastAsia="en-AU"/>
                    </w:rPr>
                    <w:t>97</w:t>
                  </w:r>
                  <w:r w:rsidRPr="00B02FE4">
                    <w:rPr>
                      <w:sz w:val="18"/>
                      <w:szCs w:val="18"/>
                    </w:rPr>
                    <w:t>%</w:t>
                  </w:r>
                </w:p>
              </w:tc>
              <w:tc>
                <w:tcPr>
                  <w:tcW w:w="1523" w:type="pct"/>
                  <w:shd w:val="clear" w:color="auto" w:fill="auto"/>
                  <w:vAlign w:val="center"/>
                </w:tcPr>
                <w:p w14:paraId="0D509B95" w14:textId="77777777" w:rsidR="009D63DB" w:rsidRPr="00B02FE4" w:rsidRDefault="009D63DB" w:rsidP="00861F3A">
                  <w:pPr>
                    <w:pStyle w:val="Tabletext"/>
                    <w:rPr>
                      <w:sz w:val="18"/>
                      <w:szCs w:val="18"/>
                      <w:lang w:eastAsia="en-AU"/>
                    </w:rPr>
                  </w:pPr>
                  <w:r w:rsidRPr="00B02FE4">
                    <w:rPr>
                      <w:sz w:val="18"/>
                      <w:szCs w:val="18"/>
                      <w:lang w:eastAsia="en-AU"/>
                    </w:rPr>
                    <w:t>High result at week 5 and steady to graduation.</w:t>
                  </w:r>
                </w:p>
              </w:tc>
            </w:tr>
            <w:tr w:rsidR="009D63DB" w:rsidRPr="00EF5146" w14:paraId="52C08626" w14:textId="77777777" w:rsidTr="0026306D">
              <w:tblPrEx>
                <w:tblBorders>
                  <w:bottom w:val="single" w:sz="4" w:space="0" w:color="646464"/>
                  <w:insideH w:val="single" w:sz="4" w:space="0" w:color="646464"/>
                </w:tblBorders>
              </w:tblPrEx>
              <w:trPr>
                <w:gridBefore w:val="1"/>
                <w:wBefore w:w="60" w:type="pct"/>
                <w:cantSplit/>
              </w:trPr>
              <w:tc>
                <w:tcPr>
                  <w:tcW w:w="1482" w:type="pct"/>
                  <w:shd w:val="clear" w:color="auto" w:fill="auto"/>
                  <w:vAlign w:val="center"/>
                </w:tcPr>
                <w:p w14:paraId="48BF6607" w14:textId="77777777" w:rsidR="009D63DB" w:rsidRPr="00B02FE4" w:rsidRDefault="009D63DB" w:rsidP="00861F3A">
                  <w:pPr>
                    <w:pStyle w:val="Tabletext"/>
                    <w:rPr>
                      <w:sz w:val="18"/>
                      <w:szCs w:val="18"/>
                      <w:lang w:eastAsia="en-AU"/>
                    </w:rPr>
                  </w:pPr>
                  <w:r w:rsidRPr="00B02FE4">
                    <w:rPr>
                      <w:sz w:val="18"/>
                      <w:szCs w:val="18"/>
                      <w:lang w:eastAsia="en-AU"/>
                    </w:rPr>
                    <w:t>% of parents that</w:t>
                  </w:r>
                  <w:r w:rsidRPr="00B02FE4">
                    <w:rPr>
                      <w:sz w:val="18"/>
                      <w:szCs w:val="18"/>
                    </w:rPr>
                    <w:t xml:space="preserve"> </w:t>
                  </w:r>
                  <w:r w:rsidRPr="00B02FE4">
                    <w:rPr>
                      <w:sz w:val="18"/>
                      <w:szCs w:val="18"/>
                      <w:lang w:eastAsia="en-AU"/>
                    </w:rPr>
                    <w:t>agreed or strongly agreed that HIPPY taught them more about how their child learns and grows</w:t>
                  </w:r>
                </w:p>
              </w:tc>
              <w:tc>
                <w:tcPr>
                  <w:tcW w:w="451" w:type="pct"/>
                  <w:shd w:val="clear" w:color="auto" w:fill="auto"/>
                  <w:vAlign w:val="center"/>
                </w:tcPr>
                <w:p w14:paraId="71B9F92D" w14:textId="77777777" w:rsidR="009D63DB" w:rsidRPr="00B02FE4" w:rsidRDefault="009D63DB" w:rsidP="00861F3A">
                  <w:pPr>
                    <w:pStyle w:val="Tabletext"/>
                    <w:jc w:val="center"/>
                    <w:rPr>
                      <w:sz w:val="18"/>
                      <w:szCs w:val="18"/>
                      <w:lang w:eastAsia="en-AU"/>
                    </w:rPr>
                  </w:pPr>
                  <w:r w:rsidRPr="00B02FE4">
                    <w:rPr>
                      <w:sz w:val="18"/>
                      <w:szCs w:val="18"/>
                      <w:lang w:eastAsia="en-AU"/>
                    </w:rPr>
                    <w:t>---</w:t>
                  </w:r>
                </w:p>
              </w:tc>
              <w:tc>
                <w:tcPr>
                  <w:tcW w:w="451" w:type="pct"/>
                  <w:shd w:val="clear" w:color="auto" w:fill="auto"/>
                  <w:vAlign w:val="center"/>
                </w:tcPr>
                <w:p w14:paraId="06991D00" w14:textId="77777777" w:rsidR="009D63DB" w:rsidRPr="00B02FE4" w:rsidRDefault="009D63DB" w:rsidP="00861F3A">
                  <w:pPr>
                    <w:pStyle w:val="Tabletext"/>
                    <w:jc w:val="center"/>
                    <w:rPr>
                      <w:sz w:val="18"/>
                      <w:szCs w:val="18"/>
                      <w:lang w:eastAsia="en-AU"/>
                    </w:rPr>
                  </w:pPr>
                  <w:r w:rsidRPr="00B02FE4">
                    <w:rPr>
                      <w:sz w:val="18"/>
                      <w:szCs w:val="18"/>
                      <w:lang w:eastAsia="en-AU"/>
                    </w:rPr>
                    <w:t>97</w:t>
                  </w:r>
                  <w:r w:rsidRPr="00B02FE4">
                    <w:rPr>
                      <w:sz w:val="18"/>
                      <w:szCs w:val="18"/>
                    </w:rPr>
                    <w:t>%</w:t>
                  </w:r>
                </w:p>
              </w:tc>
              <w:tc>
                <w:tcPr>
                  <w:tcW w:w="516" w:type="pct"/>
                  <w:shd w:val="clear" w:color="auto" w:fill="auto"/>
                  <w:vAlign w:val="center"/>
                </w:tcPr>
                <w:p w14:paraId="3AFA40F9" w14:textId="77777777" w:rsidR="009D63DB" w:rsidRPr="00B02FE4" w:rsidRDefault="009D63DB" w:rsidP="00861F3A">
                  <w:pPr>
                    <w:pStyle w:val="Tabletext"/>
                    <w:jc w:val="center"/>
                    <w:rPr>
                      <w:sz w:val="18"/>
                      <w:szCs w:val="18"/>
                      <w:lang w:eastAsia="en-AU"/>
                    </w:rPr>
                  </w:pPr>
                  <w:r w:rsidRPr="00B02FE4">
                    <w:rPr>
                      <w:sz w:val="18"/>
                      <w:szCs w:val="18"/>
                      <w:lang w:eastAsia="en-AU"/>
                    </w:rPr>
                    <w:t>94</w:t>
                  </w:r>
                  <w:r w:rsidRPr="00B02FE4">
                    <w:rPr>
                      <w:sz w:val="18"/>
                      <w:szCs w:val="18"/>
                    </w:rPr>
                    <w:t>%</w:t>
                  </w:r>
                </w:p>
              </w:tc>
              <w:tc>
                <w:tcPr>
                  <w:tcW w:w="517" w:type="pct"/>
                  <w:shd w:val="clear" w:color="auto" w:fill="auto"/>
                  <w:vAlign w:val="center"/>
                </w:tcPr>
                <w:p w14:paraId="2D9B5E3C" w14:textId="77777777" w:rsidR="009D63DB" w:rsidRPr="00B02FE4" w:rsidRDefault="009D63DB" w:rsidP="00861F3A">
                  <w:pPr>
                    <w:pStyle w:val="Tabletext"/>
                    <w:jc w:val="center"/>
                    <w:rPr>
                      <w:sz w:val="18"/>
                      <w:szCs w:val="18"/>
                      <w:lang w:eastAsia="en-AU"/>
                    </w:rPr>
                  </w:pPr>
                  <w:r w:rsidRPr="00B02FE4">
                    <w:rPr>
                      <w:sz w:val="18"/>
                      <w:szCs w:val="18"/>
                      <w:lang w:eastAsia="en-AU"/>
                    </w:rPr>
                    <w:t>98</w:t>
                  </w:r>
                  <w:r w:rsidRPr="00B02FE4">
                    <w:rPr>
                      <w:sz w:val="18"/>
                      <w:szCs w:val="18"/>
                    </w:rPr>
                    <w:t>%</w:t>
                  </w:r>
                </w:p>
              </w:tc>
              <w:tc>
                <w:tcPr>
                  <w:tcW w:w="1523" w:type="pct"/>
                  <w:shd w:val="clear" w:color="auto" w:fill="auto"/>
                  <w:vAlign w:val="center"/>
                </w:tcPr>
                <w:p w14:paraId="3C7AEC1A" w14:textId="77777777" w:rsidR="009D63DB" w:rsidRPr="00B02FE4" w:rsidRDefault="009D63DB" w:rsidP="00861F3A">
                  <w:pPr>
                    <w:pStyle w:val="Tabletext"/>
                    <w:rPr>
                      <w:sz w:val="18"/>
                      <w:szCs w:val="18"/>
                      <w:lang w:eastAsia="en-AU"/>
                    </w:rPr>
                  </w:pPr>
                  <w:r w:rsidRPr="00B02FE4">
                    <w:rPr>
                      <w:sz w:val="18"/>
                      <w:szCs w:val="18"/>
                      <w:lang w:eastAsia="en-AU"/>
                    </w:rPr>
                    <w:t>High result at week 5 and steady to graduation.</w:t>
                  </w:r>
                </w:p>
              </w:tc>
            </w:tr>
            <w:tr w:rsidR="009D63DB" w:rsidRPr="00EF5146" w14:paraId="6326C33E" w14:textId="77777777" w:rsidTr="0026306D">
              <w:tblPrEx>
                <w:tblBorders>
                  <w:bottom w:val="single" w:sz="4" w:space="0" w:color="646464"/>
                  <w:insideH w:val="single" w:sz="4" w:space="0" w:color="646464"/>
                </w:tblBorders>
              </w:tblPrEx>
              <w:trPr>
                <w:gridBefore w:val="1"/>
                <w:wBefore w:w="60" w:type="pct"/>
                <w:cantSplit/>
              </w:trPr>
              <w:tc>
                <w:tcPr>
                  <w:tcW w:w="1482" w:type="pct"/>
                  <w:shd w:val="clear" w:color="auto" w:fill="auto"/>
                  <w:vAlign w:val="center"/>
                </w:tcPr>
                <w:p w14:paraId="3EE73E71" w14:textId="77777777" w:rsidR="009D63DB" w:rsidRPr="00B02FE4" w:rsidRDefault="009D63DB" w:rsidP="00861F3A">
                  <w:pPr>
                    <w:pStyle w:val="Tabletext"/>
                    <w:rPr>
                      <w:sz w:val="18"/>
                      <w:szCs w:val="18"/>
                      <w:lang w:eastAsia="en-AU"/>
                    </w:rPr>
                  </w:pPr>
                  <w:r w:rsidRPr="00B02FE4">
                    <w:rPr>
                      <w:sz w:val="18"/>
                      <w:szCs w:val="18"/>
                      <w:lang w:eastAsia="en-AU"/>
                    </w:rPr>
                    <w:t>% of responses that said they had learned more about becoming their child's first teacher</w:t>
                  </w:r>
                </w:p>
              </w:tc>
              <w:tc>
                <w:tcPr>
                  <w:tcW w:w="451" w:type="pct"/>
                  <w:shd w:val="clear" w:color="auto" w:fill="auto"/>
                  <w:vAlign w:val="center"/>
                </w:tcPr>
                <w:p w14:paraId="48533856" w14:textId="77777777" w:rsidR="009D63DB" w:rsidRPr="00B02FE4" w:rsidRDefault="009D63DB" w:rsidP="00861F3A">
                  <w:pPr>
                    <w:pStyle w:val="Tabletext"/>
                    <w:jc w:val="center"/>
                    <w:rPr>
                      <w:sz w:val="18"/>
                      <w:szCs w:val="18"/>
                      <w:lang w:eastAsia="en-AU"/>
                    </w:rPr>
                  </w:pPr>
                  <w:r w:rsidRPr="00B02FE4">
                    <w:rPr>
                      <w:sz w:val="18"/>
                      <w:szCs w:val="18"/>
                      <w:lang w:eastAsia="en-AU"/>
                    </w:rPr>
                    <w:t>---</w:t>
                  </w:r>
                </w:p>
              </w:tc>
              <w:tc>
                <w:tcPr>
                  <w:tcW w:w="451" w:type="pct"/>
                  <w:shd w:val="clear" w:color="auto" w:fill="auto"/>
                  <w:vAlign w:val="center"/>
                </w:tcPr>
                <w:p w14:paraId="3BA5196D" w14:textId="77777777" w:rsidR="009D63DB" w:rsidRPr="00B02FE4" w:rsidRDefault="009D63DB" w:rsidP="00861F3A">
                  <w:pPr>
                    <w:pStyle w:val="Tabletext"/>
                    <w:jc w:val="center"/>
                    <w:rPr>
                      <w:sz w:val="18"/>
                      <w:szCs w:val="18"/>
                      <w:lang w:eastAsia="en-AU"/>
                    </w:rPr>
                  </w:pPr>
                  <w:r w:rsidRPr="00B02FE4">
                    <w:rPr>
                      <w:sz w:val="18"/>
                      <w:szCs w:val="18"/>
                      <w:lang w:eastAsia="en-AU"/>
                    </w:rPr>
                    <w:t>87</w:t>
                  </w:r>
                  <w:r w:rsidRPr="00B02FE4">
                    <w:rPr>
                      <w:sz w:val="18"/>
                      <w:szCs w:val="18"/>
                    </w:rPr>
                    <w:t>%</w:t>
                  </w:r>
                </w:p>
              </w:tc>
              <w:tc>
                <w:tcPr>
                  <w:tcW w:w="516" w:type="pct"/>
                  <w:shd w:val="clear" w:color="auto" w:fill="auto"/>
                  <w:vAlign w:val="center"/>
                </w:tcPr>
                <w:p w14:paraId="47CD50CD" w14:textId="77777777" w:rsidR="009D63DB" w:rsidRPr="00B02FE4" w:rsidRDefault="009D63DB" w:rsidP="00861F3A">
                  <w:pPr>
                    <w:pStyle w:val="Tabletext"/>
                    <w:jc w:val="center"/>
                    <w:rPr>
                      <w:sz w:val="18"/>
                      <w:szCs w:val="18"/>
                      <w:lang w:eastAsia="en-AU"/>
                    </w:rPr>
                  </w:pPr>
                  <w:r w:rsidRPr="00B02FE4">
                    <w:rPr>
                      <w:sz w:val="18"/>
                      <w:szCs w:val="18"/>
                      <w:lang w:eastAsia="en-AU"/>
                    </w:rPr>
                    <w:t>88</w:t>
                  </w:r>
                  <w:r w:rsidRPr="00B02FE4">
                    <w:rPr>
                      <w:sz w:val="18"/>
                      <w:szCs w:val="18"/>
                    </w:rPr>
                    <w:t>%</w:t>
                  </w:r>
                </w:p>
              </w:tc>
              <w:tc>
                <w:tcPr>
                  <w:tcW w:w="517" w:type="pct"/>
                  <w:shd w:val="clear" w:color="auto" w:fill="auto"/>
                  <w:vAlign w:val="center"/>
                </w:tcPr>
                <w:p w14:paraId="2AA19906" w14:textId="77777777" w:rsidR="009D63DB" w:rsidRPr="00B02FE4" w:rsidRDefault="009D63DB" w:rsidP="00861F3A">
                  <w:pPr>
                    <w:pStyle w:val="Tabletext"/>
                    <w:jc w:val="center"/>
                    <w:rPr>
                      <w:sz w:val="18"/>
                      <w:szCs w:val="18"/>
                      <w:lang w:eastAsia="en-AU"/>
                    </w:rPr>
                  </w:pPr>
                  <w:r w:rsidRPr="00B02FE4">
                    <w:rPr>
                      <w:sz w:val="18"/>
                      <w:szCs w:val="18"/>
                      <w:lang w:eastAsia="en-AU"/>
                    </w:rPr>
                    <w:t>88</w:t>
                  </w:r>
                  <w:r w:rsidRPr="00B02FE4">
                    <w:rPr>
                      <w:sz w:val="18"/>
                      <w:szCs w:val="18"/>
                    </w:rPr>
                    <w:t>%</w:t>
                  </w:r>
                </w:p>
              </w:tc>
              <w:tc>
                <w:tcPr>
                  <w:tcW w:w="1523" w:type="pct"/>
                  <w:shd w:val="clear" w:color="auto" w:fill="auto"/>
                  <w:vAlign w:val="center"/>
                </w:tcPr>
                <w:p w14:paraId="147838C6" w14:textId="77777777" w:rsidR="009D63DB" w:rsidRPr="00B02FE4" w:rsidRDefault="009D63DB" w:rsidP="00861F3A">
                  <w:pPr>
                    <w:pStyle w:val="Tabletext"/>
                    <w:rPr>
                      <w:sz w:val="18"/>
                      <w:szCs w:val="18"/>
                      <w:lang w:eastAsia="en-AU"/>
                    </w:rPr>
                  </w:pPr>
                  <w:r w:rsidRPr="00B02FE4">
                    <w:rPr>
                      <w:sz w:val="18"/>
                      <w:szCs w:val="18"/>
                      <w:lang w:eastAsia="en-AU"/>
                    </w:rPr>
                    <w:t>Moderate-high result at week 5 and steady to graduation.</w:t>
                  </w:r>
                </w:p>
              </w:tc>
            </w:tr>
            <w:tr w:rsidR="009D63DB" w:rsidRPr="00EF5146" w14:paraId="1E630ACA" w14:textId="77777777" w:rsidTr="0026306D">
              <w:tblPrEx>
                <w:tblBorders>
                  <w:bottom w:val="single" w:sz="4" w:space="0" w:color="646464"/>
                  <w:insideH w:val="single" w:sz="4" w:space="0" w:color="646464"/>
                </w:tblBorders>
              </w:tblPrEx>
              <w:trPr>
                <w:gridBefore w:val="1"/>
                <w:wBefore w:w="60" w:type="pct"/>
                <w:cantSplit/>
              </w:trPr>
              <w:tc>
                <w:tcPr>
                  <w:tcW w:w="1482" w:type="pct"/>
                  <w:shd w:val="clear" w:color="auto" w:fill="auto"/>
                  <w:vAlign w:val="center"/>
                </w:tcPr>
                <w:p w14:paraId="611D0E05" w14:textId="77777777" w:rsidR="009D63DB" w:rsidRPr="00B02FE4" w:rsidRDefault="009D63DB" w:rsidP="00861F3A">
                  <w:pPr>
                    <w:pStyle w:val="Tabletext"/>
                    <w:rPr>
                      <w:sz w:val="18"/>
                      <w:szCs w:val="18"/>
                      <w:lang w:eastAsia="en-AU"/>
                    </w:rPr>
                  </w:pPr>
                  <w:r w:rsidRPr="00B02FE4">
                    <w:rPr>
                      <w:sz w:val="18"/>
                      <w:szCs w:val="18"/>
                      <w:lang w:eastAsia="en-AU"/>
                    </w:rPr>
                    <w:t>% of parents that</w:t>
                  </w:r>
                  <w:r w:rsidRPr="00B02FE4">
                    <w:rPr>
                      <w:sz w:val="18"/>
                      <w:szCs w:val="18"/>
                    </w:rPr>
                    <w:t xml:space="preserve"> </w:t>
                  </w:r>
                  <w:r w:rsidRPr="00B02FE4">
                    <w:rPr>
                      <w:sz w:val="18"/>
                      <w:szCs w:val="18"/>
                      <w:lang w:eastAsia="en-AU"/>
                    </w:rPr>
                    <w:t>use the ideas learnt when not doing HIPPY</w:t>
                  </w:r>
                </w:p>
              </w:tc>
              <w:tc>
                <w:tcPr>
                  <w:tcW w:w="451" w:type="pct"/>
                  <w:shd w:val="clear" w:color="auto" w:fill="auto"/>
                  <w:vAlign w:val="center"/>
                </w:tcPr>
                <w:p w14:paraId="32AFB042" w14:textId="77777777" w:rsidR="009D63DB" w:rsidRPr="00B02FE4" w:rsidRDefault="009D63DB" w:rsidP="00861F3A">
                  <w:pPr>
                    <w:pStyle w:val="Tabletext"/>
                    <w:jc w:val="center"/>
                    <w:rPr>
                      <w:sz w:val="18"/>
                      <w:szCs w:val="18"/>
                      <w:lang w:eastAsia="en-AU"/>
                    </w:rPr>
                  </w:pPr>
                  <w:r w:rsidRPr="00B02FE4">
                    <w:rPr>
                      <w:sz w:val="18"/>
                      <w:szCs w:val="18"/>
                      <w:lang w:eastAsia="en-AU"/>
                    </w:rPr>
                    <w:t>---</w:t>
                  </w:r>
                </w:p>
              </w:tc>
              <w:tc>
                <w:tcPr>
                  <w:tcW w:w="451" w:type="pct"/>
                  <w:shd w:val="clear" w:color="auto" w:fill="auto"/>
                  <w:vAlign w:val="center"/>
                </w:tcPr>
                <w:p w14:paraId="190990AC" w14:textId="77777777" w:rsidR="009D63DB" w:rsidRPr="00B02FE4" w:rsidRDefault="009D63DB" w:rsidP="00861F3A">
                  <w:pPr>
                    <w:pStyle w:val="Tabletext"/>
                    <w:jc w:val="center"/>
                    <w:rPr>
                      <w:sz w:val="18"/>
                      <w:szCs w:val="18"/>
                      <w:lang w:eastAsia="en-AU"/>
                    </w:rPr>
                  </w:pPr>
                  <w:r w:rsidRPr="00B02FE4">
                    <w:rPr>
                      <w:sz w:val="18"/>
                      <w:szCs w:val="18"/>
                      <w:lang w:eastAsia="en-AU"/>
                    </w:rPr>
                    <w:t>94</w:t>
                  </w:r>
                  <w:r w:rsidRPr="00B02FE4">
                    <w:rPr>
                      <w:sz w:val="18"/>
                      <w:szCs w:val="18"/>
                    </w:rPr>
                    <w:t>%</w:t>
                  </w:r>
                </w:p>
              </w:tc>
              <w:tc>
                <w:tcPr>
                  <w:tcW w:w="516" w:type="pct"/>
                  <w:shd w:val="clear" w:color="auto" w:fill="auto"/>
                  <w:vAlign w:val="center"/>
                </w:tcPr>
                <w:p w14:paraId="1EFFCEE8" w14:textId="77777777" w:rsidR="009D63DB" w:rsidRPr="00B02FE4" w:rsidRDefault="009D63DB" w:rsidP="00861F3A">
                  <w:pPr>
                    <w:pStyle w:val="Tabletext"/>
                    <w:jc w:val="center"/>
                    <w:rPr>
                      <w:sz w:val="18"/>
                      <w:szCs w:val="18"/>
                      <w:lang w:eastAsia="en-AU"/>
                    </w:rPr>
                  </w:pPr>
                  <w:r w:rsidRPr="00B02FE4">
                    <w:rPr>
                      <w:sz w:val="18"/>
                      <w:szCs w:val="18"/>
                      <w:lang w:eastAsia="en-AU"/>
                    </w:rPr>
                    <w:t>96</w:t>
                  </w:r>
                  <w:r w:rsidRPr="00B02FE4">
                    <w:rPr>
                      <w:sz w:val="18"/>
                      <w:szCs w:val="18"/>
                    </w:rPr>
                    <w:t>%</w:t>
                  </w:r>
                </w:p>
              </w:tc>
              <w:tc>
                <w:tcPr>
                  <w:tcW w:w="517" w:type="pct"/>
                  <w:shd w:val="clear" w:color="auto" w:fill="auto"/>
                  <w:vAlign w:val="center"/>
                </w:tcPr>
                <w:p w14:paraId="56B16B81" w14:textId="77777777" w:rsidR="009D63DB" w:rsidRPr="00B02FE4" w:rsidRDefault="009D63DB" w:rsidP="00861F3A">
                  <w:pPr>
                    <w:pStyle w:val="Tabletext"/>
                    <w:jc w:val="center"/>
                    <w:rPr>
                      <w:sz w:val="18"/>
                      <w:szCs w:val="18"/>
                      <w:lang w:eastAsia="en-AU"/>
                    </w:rPr>
                  </w:pPr>
                  <w:r w:rsidRPr="00B02FE4">
                    <w:rPr>
                      <w:sz w:val="18"/>
                      <w:szCs w:val="18"/>
                      <w:lang w:eastAsia="en-AU"/>
                    </w:rPr>
                    <w:t>98</w:t>
                  </w:r>
                  <w:r w:rsidRPr="00B02FE4">
                    <w:rPr>
                      <w:sz w:val="18"/>
                      <w:szCs w:val="18"/>
                    </w:rPr>
                    <w:t>%</w:t>
                  </w:r>
                </w:p>
              </w:tc>
              <w:tc>
                <w:tcPr>
                  <w:tcW w:w="1523" w:type="pct"/>
                  <w:shd w:val="clear" w:color="auto" w:fill="auto"/>
                  <w:vAlign w:val="center"/>
                </w:tcPr>
                <w:p w14:paraId="6F7609CE" w14:textId="77777777" w:rsidR="009D63DB" w:rsidRPr="00B02FE4" w:rsidRDefault="009D63DB" w:rsidP="00861F3A">
                  <w:pPr>
                    <w:pStyle w:val="Tabletext"/>
                    <w:rPr>
                      <w:sz w:val="18"/>
                      <w:szCs w:val="18"/>
                      <w:lang w:eastAsia="en-AU"/>
                    </w:rPr>
                  </w:pPr>
                  <w:r w:rsidRPr="00B02FE4">
                    <w:rPr>
                      <w:sz w:val="18"/>
                      <w:szCs w:val="18"/>
                      <w:lang w:eastAsia="en-AU"/>
                    </w:rPr>
                    <w:t>High result at week 5 and steady, small increase to graduation.</w:t>
                  </w:r>
                </w:p>
              </w:tc>
            </w:tr>
            <w:tr w:rsidR="009D63DB" w:rsidRPr="00EF5146" w14:paraId="1399FF3F" w14:textId="77777777" w:rsidTr="00876CDD">
              <w:tblPrEx>
                <w:tblBorders>
                  <w:bottom w:val="single" w:sz="4" w:space="0" w:color="646464"/>
                  <w:insideH w:val="single" w:sz="4" w:space="0" w:color="646464"/>
                </w:tblBorders>
              </w:tblPrEx>
              <w:trPr>
                <w:gridBefore w:val="1"/>
                <w:wBefore w:w="60" w:type="pct"/>
                <w:cantSplit/>
              </w:trPr>
              <w:tc>
                <w:tcPr>
                  <w:tcW w:w="4940" w:type="pct"/>
                  <w:gridSpan w:val="6"/>
                  <w:tcBorders>
                    <w:bottom w:val="single" w:sz="4" w:space="0" w:color="646464"/>
                  </w:tcBorders>
                  <w:shd w:val="clear" w:color="auto" w:fill="auto"/>
                </w:tcPr>
                <w:p w14:paraId="58A1B109" w14:textId="77777777" w:rsidR="009D63DB" w:rsidRPr="00B02FE4" w:rsidRDefault="009D63DB" w:rsidP="0040707B">
                  <w:pPr>
                    <w:pStyle w:val="Source"/>
                    <w:rPr>
                      <w:rFonts w:eastAsia="Times New Roman" w:cs="Times New Roman"/>
                      <w:i w:val="0"/>
                      <w:caps w:val="0"/>
                      <w:spacing w:val="0"/>
                      <w:sz w:val="14"/>
                      <w:szCs w:val="14"/>
                    </w:rPr>
                  </w:pPr>
                  <w:r w:rsidRPr="00B02FE4">
                    <w:rPr>
                      <w:rFonts w:eastAsia="Times New Roman" w:cs="Times New Roman"/>
                      <w:i w:val="0"/>
                      <w:caps w:val="0"/>
                      <w:spacing w:val="0"/>
                      <w:sz w:val="14"/>
                      <w:szCs w:val="14"/>
                    </w:rPr>
                    <w:t xml:space="preserve">Note: Survey response numbers relate to total number undertaking the survey at each time point. The number of respondents for individual questions is not available. </w:t>
                  </w:r>
                </w:p>
                <w:p w14:paraId="4E119550" w14:textId="77777777" w:rsidR="009D63DB" w:rsidRPr="00EF5146" w:rsidRDefault="009D63DB" w:rsidP="0040707B">
                  <w:pPr>
                    <w:keepNext/>
                    <w:spacing w:before="52" w:after="0" w:line="240" w:lineRule="auto"/>
                    <w:rPr>
                      <w:i/>
                      <w:caps/>
                      <w:spacing w:val="-3"/>
                      <w:sz w:val="14"/>
                      <w:lang w:eastAsia="en-AU"/>
                    </w:rPr>
                  </w:pPr>
                  <w:r w:rsidRPr="00B02FE4">
                    <w:rPr>
                      <w:i/>
                      <w:caps/>
                      <w:spacing w:val="-3"/>
                      <w:sz w:val="14"/>
                      <w:szCs w:val="14"/>
                    </w:rPr>
                    <w:t>Source:</w:t>
                  </w:r>
                  <w:r w:rsidRPr="00B02FE4">
                    <w:rPr>
                      <w:i/>
                      <w:caps/>
                      <w:spacing w:val="-3"/>
                      <w:sz w:val="14"/>
                      <w:szCs w:val="14"/>
                      <w:lang w:eastAsia="en-AU"/>
                    </w:rPr>
                    <w:t xml:space="preserve"> ACIL ALLEN CONSULTING 2018, ANALYSIS OF HIPPY AUSTRALIA DATA</w:t>
                  </w:r>
                </w:p>
              </w:tc>
            </w:tr>
          </w:tbl>
          <w:p w14:paraId="15E1DDEB" w14:textId="77777777" w:rsidR="009D63DB" w:rsidRPr="00EF5146" w:rsidRDefault="009D63DB" w:rsidP="0040707B">
            <w:pPr>
              <w:pStyle w:val="Tabletext"/>
            </w:pPr>
          </w:p>
        </w:tc>
      </w:tr>
    </w:tbl>
    <w:p w14:paraId="6C773EFB" w14:textId="77777777" w:rsidR="009D63DB" w:rsidRPr="00EB44B9" w:rsidRDefault="009D63DB" w:rsidP="007A55E5">
      <w:pPr>
        <w:pStyle w:val="BodyText"/>
      </w:pPr>
      <w:r w:rsidRPr="00F82B3C">
        <w:t xml:space="preserve">A very high proportion of CALD families indicated that their relationship/interactions with their child improved since joining HIPPY. At week 5, 98 per cent indicated that this was the case either 'most of the time' or 'sometimes' and not 'I don't know'. This was sustained at week 30 (100 per cent) and at graduation (99 per cent). Most (94 per cent) respondents identified that they had spent more time with their child by doing HIPPY and this was consistent over time. When asked what they like most about HIPPY, respondents indicated that they liked spending time with their child (78 per cent), with 84 per cent indicating that </w:t>
      </w:r>
      <w:r w:rsidRPr="00F82B3C">
        <w:lastRenderedPageBreak/>
        <w:t>they liked spending time with or teaching their child – these results were consistent with the overall population.</w:t>
      </w:r>
      <w:r>
        <w:t xml:space="preserve"> </w:t>
      </w:r>
    </w:p>
    <w:p w14:paraId="35B81573" w14:textId="3DD5E410" w:rsidR="009D63DB" w:rsidRDefault="005E13C8" w:rsidP="007A55E5">
      <w:pPr>
        <w:pStyle w:val="BodyText"/>
      </w:pPr>
      <w:r w:rsidRPr="005E13C8">
        <w:t xml:space="preserve">Overall, while there are many positive results, the analysis for Indigenous and CALD parent and family outcomes </w:t>
      </w:r>
      <w:r w:rsidR="009D63DB" w:rsidRPr="00F82B3C">
        <w:t xml:space="preserve">was limited in ways similar to the Child outcomes analysis. As specified </w:t>
      </w:r>
      <w:r w:rsidR="009D63DB">
        <w:t xml:space="preserve">in section </w:t>
      </w:r>
      <w:r w:rsidR="009E66EA">
        <w:t>3</w:t>
      </w:r>
      <w:r w:rsidR="009D63DB">
        <w:t>.1</w:t>
      </w:r>
      <w:r w:rsidR="009D63DB" w:rsidRPr="00F82B3C">
        <w:t xml:space="preserve">, the data relates to graduating families and the outcomes for non-graduating families are not available, and the data </w:t>
      </w:r>
      <w:r w:rsidR="009D63DB">
        <w:t>is</w:t>
      </w:r>
      <w:r w:rsidR="009D63DB" w:rsidRPr="00F82B3C">
        <w:t xml:space="preserve"> for the first 75 sites. </w:t>
      </w:r>
    </w:p>
    <w:p w14:paraId="721BB6C3" w14:textId="3C94AE1F" w:rsidR="009D63DB" w:rsidRPr="00EB44B9" w:rsidRDefault="009D63DB" w:rsidP="00E829B5">
      <w:pPr>
        <w:pStyle w:val="Heading2"/>
      </w:pPr>
      <w:bookmarkStart w:id="150" w:name="_Toc496287299"/>
      <w:bookmarkStart w:id="151" w:name="_Toc519242222"/>
      <w:r>
        <w:t>Parent engagement in their child’s school and the community</w:t>
      </w:r>
      <w:bookmarkEnd w:id="150"/>
      <w:bookmarkEnd w:id="151"/>
    </w:p>
    <w:p w14:paraId="2C3F5CD0" w14:textId="4F30B14C" w:rsidR="009D63DB" w:rsidRDefault="009D63DB" w:rsidP="007A55E5">
      <w:pPr>
        <w:pStyle w:val="BodyText"/>
      </w:pPr>
      <w:r>
        <w:t xml:space="preserve">This section examines </w:t>
      </w:r>
      <w:r w:rsidRPr="000A07BB">
        <w:t>outcomes relat</w:t>
      </w:r>
      <w:r>
        <w:t>ing</w:t>
      </w:r>
      <w:r w:rsidRPr="000A07BB">
        <w:t xml:space="preserve"> to</w:t>
      </w:r>
      <w:r>
        <w:t xml:space="preserve"> the</w:t>
      </w:r>
      <w:r w:rsidRPr="000A07BB">
        <w:t xml:space="preserve"> engagement of parents in their child’s school education and </w:t>
      </w:r>
      <w:r>
        <w:t>engagement</w:t>
      </w:r>
      <w:r w:rsidRPr="000A07BB">
        <w:t xml:space="preserve"> </w:t>
      </w:r>
      <w:r>
        <w:t>with</w:t>
      </w:r>
      <w:r w:rsidRPr="000A07BB">
        <w:t xml:space="preserve"> </w:t>
      </w:r>
      <w:r>
        <w:t xml:space="preserve">the </w:t>
      </w:r>
      <w:r w:rsidRPr="000A07BB">
        <w:t>local community</w:t>
      </w:r>
      <w:r>
        <w:t xml:space="preserve"> including social activities and access to services</w:t>
      </w:r>
      <w:r w:rsidRPr="000A07BB">
        <w:t xml:space="preserve">. </w:t>
      </w:r>
      <w:r w:rsidR="00F75FC5">
        <w:t>C</w:t>
      </w:r>
      <w:r w:rsidRPr="000A07BB">
        <w:t xml:space="preserve">onsistent data was </w:t>
      </w:r>
      <w:r w:rsidR="00F75FC5">
        <w:t>provided</w:t>
      </w:r>
      <w:r w:rsidRPr="000A07BB">
        <w:t xml:space="preserve"> </w:t>
      </w:r>
      <w:r>
        <w:t>for the total</w:t>
      </w:r>
      <w:r w:rsidRPr="000A07BB">
        <w:t xml:space="preserve"> HIPPY population rather than for specific sub-groups</w:t>
      </w:r>
      <w:r w:rsidR="00F75FC5">
        <w:t xml:space="preserve"> and, as a</w:t>
      </w:r>
      <w:r w:rsidRPr="000A07BB">
        <w:t xml:space="preserve"> result</w:t>
      </w:r>
      <w:r w:rsidR="00F75FC5">
        <w:t>,</w:t>
      </w:r>
      <w:r w:rsidRPr="000A07BB">
        <w:t xml:space="preserve"> the analysis is presented as a whole, while reflecting the outcomes for sub-groups where available in the literature.</w:t>
      </w:r>
      <w:r>
        <w:t xml:space="preserve"> </w:t>
      </w:r>
    </w:p>
    <w:p w14:paraId="15D868B6" w14:textId="77777777" w:rsidR="009D63DB" w:rsidRDefault="009D63DB" w:rsidP="007A55E5">
      <w:pPr>
        <w:pStyle w:val="BodyText"/>
      </w:pPr>
      <w:r>
        <w:t xml:space="preserve">The literature review examined </w:t>
      </w:r>
      <w:r w:rsidRPr="00EB44B9">
        <w:t>HIPPY</w:t>
      </w:r>
      <w:r>
        <w:t>’s role in improving parent</w:t>
      </w:r>
      <w:r w:rsidRPr="005F7CAC">
        <w:t xml:space="preserve"> involvement in their child’s </w:t>
      </w:r>
      <w:r>
        <w:t xml:space="preserve">formal </w:t>
      </w:r>
      <w:r w:rsidRPr="005F7CAC">
        <w:t>education</w:t>
      </w:r>
      <w:r>
        <w:t>. In Australia, Liddell et al. (2011) found that HIPPY parents had greater contact with the school than comparison group parents as reported by their teacher. The program had a statistically significant impact on parental</w:t>
      </w:r>
      <w:r w:rsidRPr="00D7019E">
        <w:t xml:space="preserve"> confidence </w:t>
      </w:r>
      <w:r>
        <w:t>in taking an active role in their child’s education. Liddell et al. (2009) found that all parents reported feeling positively involved in their child’s education after their first year of participation in HIPPY compared to three-quarters of parents at the beginning of the program.</w:t>
      </w:r>
    </w:p>
    <w:p w14:paraId="2A35DD18" w14:textId="77777777" w:rsidR="009D63DB" w:rsidRDefault="009D63DB" w:rsidP="007A55E5">
      <w:pPr>
        <w:pStyle w:val="BodyText"/>
      </w:pPr>
      <w:r>
        <w:t xml:space="preserve">Internationally, two main studies have examined </w:t>
      </w:r>
      <w:r w:rsidRPr="00EB44B9">
        <w:t>HIPPY</w:t>
      </w:r>
      <w:r>
        <w:t>’s role in improving parent</w:t>
      </w:r>
      <w:r w:rsidRPr="005F7CAC">
        <w:t xml:space="preserve"> involvement</w:t>
      </w:r>
      <w:r>
        <w:t xml:space="preserve"> in their child’s school education: </w:t>
      </w:r>
    </w:p>
    <w:p w14:paraId="6F6FA66D" w14:textId="77777777" w:rsidR="009D63DB" w:rsidRDefault="009D63DB" w:rsidP="00B90159">
      <w:pPr>
        <w:pStyle w:val="ListBullet"/>
      </w:pPr>
      <w:r w:rsidRPr="00730B46">
        <w:rPr>
          <w:i/>
        </w:rPr>
        <w:t>Johnson, Martinez-Cantu, Jacobson &amp; Weir (2012)</w:t>
      </w:r>
      <w:r>
        <w:t xml:space="preserve"> – A quasi-experimental study conducted with predominantly Spanish speaking families found that 54 per cent of teachers report that HIPPY mothers were more involved in their child’s education compared to other parents in the class. However, HIPPY mothers did not self-report an increase in their contact with teachers or school involvement. </w:t>
      </w:r>
    </w:p>
    <w:p w14:paraId="29509318" w14:textId="77777777" w:rsidR="009D63DB" w:rsidRDefault="009D63DB" w:rsidP="00B90159">
      <w:pPr>
        <w:pStyle w:val="ListBullet"/>
      </w:pPr>
      <w:r w:rsidRPr="00730B46">
        <w:rPr>
          <w:i/>
        </w:rPr>
        <w:t>Brown &amp; Johnson (2014)</w:t>
      </w:r>
      <w:r>
        <w:t xml:space="preserve"> – The program</w:t>
      </w:r>
      <w:r w:rsidRPr="00DD3E50">
        <w:t xml:space="preserve"> evaluation using</w:t>
      </w:r>
      <w:r>
        <w:t xml:space="preserve"> pre and post results showed that 60 per cent of HIPPY parents increased their frequency of contact with school personnel between the start of the program and the end of the first year.</w:t>
      </w:r>
    </w:p>
    <w:p w14:paraId="1327BDFD" w14:textId="77777777" w:rsidR="009D63DB" w:rsidRDefault="009D63DB" w:rsidP="007A55E5">
      <w:pPr>
        <w:pStyle w:val="BodyText"/>
      </w:pPr>
      <w:r>
        <w:t xml:space="preserve">The literature review also examined connection in local communities, though found a narrow literature of quality studies. </w:t>
      </w:r>
    </w:p>
    <w:p w14:paraId="76B04436" w14:textId="77777777" w:rsidR="009D63DB" w:rsidRPr="00E85FFD" w:rsidRDefault="009D63DB" w:rsidP="007A55E5">
      <w:pPr>
        <w:pStyle w:val="BodyText"/>
      </w:pPr>
      <w:r w:rsidRPr="000E4139">
        <w:t>T</w:t>
      </w:r>
      <w:r>
        <w:t>he most recent evaluation of HIPPY Australia observed no significant differences between the HIPPY and the comparison group in the frequency of contact with family, friends or neighbours a</w:t>
      </w:r>
      <w:r w:rsidRPr="002C13AE">
        <w:t xml:space="preserve">t baseline and </w:t>
      </w:r>
      <w:r>
        <w:t xml:space="preserve">completion of the program (Liddell et al., 2011). This is consistent with findings from an earlier </w:t>
      </w:r>
      <w:r w:rsidRPr="00E85FFD">
        <w:t>evaluation (Liddell et al., 2009). There is however evidence from the Liddell et al. (2009) evaluation that parents have established new connections through HIPPY. From the sample, 70 per cent of parents reported that they had met new parents through HIPPY and a similar proportion reported that they had found support this way. In addition, promising evidence supports that parents participating in HIPPY improve their access to local services (Liddell et al., 2011, Liddell et al., 2009).</w:t>
      </w:r>
    </w:p>
    <w:p w14:paraId="6335B963" w14:textId="77777777" w:rsidR="009D63DB" w:rsidRPr="00E85FFD" w:rsidRDefault="009D63DB" w:rsidP="007A55E5">
      <w:pPr>
        <w:pStyle w:val="BodyText"/>
      </w:pPr>
      <w:r w:rsidRPr="00E85FFD">
        <w:t>In Australia, Barnett et al. (2012) reported improved neighbourhood belonging, though this study also showed that parents who participated in the</w:t>
      </w:r>
      <w:r>
        <w:t xml:space="preserve"> program</w:t>
      </w:r>
      <w:r w:rsidRPr="00E85FFD">
        <w:t xml:space="preserve"> considered their </w:t>
      </w:r>
      <w:r w:rsidRPr="00E85FFD">
        <w:lastRenderedPageBreak/>
        <w:t xml:space="preserve">neighbourhood less safe after participation. The authors indicated this result may arise from greater recognition of the need for a safe environment. In these Australian studies, HIPPY parents reported an increased awareness and access to local services, but inconsistent evidence for promoting a sense of belonging. </w:t>
      </w:r>
    </w:p>
    <w:p w14:paraId="1F15E8DA" w14:textId="77777777" w:rsidR="009D63DB" w:rsidRPr="00E85FFD" w:rsidRDefault="009D63DB" w:rsidP="007A55E5">
      <w:pPr>
        <w:pStyle w:val="BodyText"/>
      </w:pPr>
      <w:r w:rsidRPr="00E85FFD">
        <w:t>The literature review identified one international study that used a quasi-experimental technique examining parental engagement with the community. The 2015 study by Prairie Research Associates in Canada identifies improved parental sense of belonging to their local community and greater parent requests to meet with their child’s teacher during the year the child was in first grade of school.</w:t>
      </w:r>
    </w:p>
    <w:p w14:paraId="2692BD87" w14:textId="26AA4A73" w:rsidR="009D63DB" w:rsidRDefault="009D63DB" w:rsidP="007A55E5">
      <w:pPr>
        <w:pStyle w:val="BodyText"/>
      </w:pPr>
      <w:r w:rsidRPr="00E85FFD">
        <w:t>From the literature review, there is emerging evidence that participation in HIPPY improves access to local services, however the results for other dimensions of community engagement</w:t>
      </w:r>
      <w:r w:rsidR="00F75FC5">
        <w:t xml:space="preserve"> (</w:t>
      </w:r>
      <w:r w:rsidR="00F75FC5" w:rsidRPr="00F75FC5">
        <w:t>such as involvement in the local community, and a sense of neighbourhood belonging</w:t>
      </w:r>
      <w:r w:rsidR="00F75FC5">
        <w:t>)</w:t>
      </w:r>
      <w:r w:rsidRPr="00E85FFD">
        <w:t xml:space="preserve"> are mixed. There is limited evidence of the generalisability of community outcomes across different HIPPY sites serving different cohorts in Australia. </w:t>
      </w:r>
    </w:p>
    <w:p w14:paraId="667D9EB6" w14:textId="62D0DF51" w:rsidR="009D63DB" w:rsidRDefault="009D63DB" w:rsidP="007A55E5">
      <w:pPr>
        <w:pStyle w:val="BodyText"/>
      </w:pPr>
      <w:r>
        <w:t>Administrative data was made available to the evaluation to examine outcomes through HIPPY relating to p</w:t>
      </w:r>
      <w:r w:rsidRPr="003377D6">
        <w:t>arent engagement in their child’s school and the community</w:t>
      </w:r>
      <w:r>
        <w:t xml:space="preserve">. As with the analysis above, this data arises from the reflections of graduating parents through surveys conducted by HIPPY </w:t>
      </w:r>
      <w:r w:rsidR="00F75FC5">
        <w:t>program providers</w:t>
      </w:r>
      <w:r>
        <w:t>.</w:t>
      </w:r>
    </w:p>
    <w:p w14:paraId="7C3E8E92" w14:textId="77777777" w:rsidR="009D63DB" w:rsidRPr="009B3F46" w:rsidRDefault="009D63DB" w:rsidP="007A55E5">
      <w:pPr>
        <w:pStyle w:val="BodyText"/>
      </w:pPr>
      <w:r w:rsidRPr="009B3F46">
        <w:t xml:space="preserve">The analysis of HIPPY Australia administrative data indicates that HIPPY has had modest positive impact in terms of </w:t>
      </w:r>
      <w:r>
        <w:t>parent</w:t>
      </w:r>
      <w:r w:rsidRPr="009B3F46">
        <w:t xml:space="preserve"> engagement with their child’s school and to the community. </w:t>
      </w:r>
    </w:p>
    <w:p w14:paraId="06F06ACF" w14:textId="77777777" w:rsidR="009D63DB" w:rsidRPr="009B3F46" w:rsidRDefault="009D63DB" w:rsidP="007A55E5">
      <w:pPr>
        <w:pStyle w:val="BodyText"/>
      </w:pPr>
      <w:r>
        <w:t>Positive</w:t>
      </w:r>
      <w:r w:rsidRPr="009B3F46">
        <w:t xml:space="preserve"> results are achieved for school engagement, with 99 per cent of families expressed that they were ‘somewhat confident’ or ‘very confident’ in communicating with teachers and staff of their child’s school, though this is evident at week 5 and steady to graduation. Available data did not differentiate between </w:t>
      </w:r>
      <w:r>
        <w:t>parents</w:t>
      </w:r>
      <w:r w:rsidRPr="009B3F46">
        <w:t xml:space="preserve"> who were ‘somewhat confident’ with those who were ‘very confident’. Around half of graduating parents reported ‘increased confidence to speak with teachers at the school’ through HIPPY. There was an overall increase of 10 percentage points in this result from week 5 to graduation with much of the gain evident at week 30 and the result being largely steady to graduation.</w:t>
      </w:r>
    </w:p>
    <w:p w14:paraId="503E2CBD" w14:textId="77777777" w:rsidR="009D63DB" w:rsidRPr="00D15EC0" w:rsidRDefault="009D63DB" w:rsidP="007A55E5">
      <w:pPr>
        <w:pStyle w:val="BodyText"/>
      </w:pPr>
      <w:r w:rsidRPr="00D15EC0">
        <w:t xml:space="preserve">HIPPY also supports </w:t>
      </w:r>
      <w:r>
        <w:t>parents</w:t>
      </w:r>
      <w:r w:rsidRPr="00D15EC0">
        <w:t xml:space="preserve"> to form social and community connections, particularly through interactions in </w:t>
      </w:r>
      <w:r>
        <w:t>group meeting</w:t>
      </w:r>
      <w:r w:rsidRPr="00D15EC0">
        <w:t xml:space="preserve">s and events, as well as by providing information on community-based organisations to </w:t>
      </w:r>
      <w:r>
        <w:t>parents</w:t>
      </w:r>
      <w:r w:rsidRPr="00D15EC0">
        <w:t xml:space="preserve">. </w:t>
      </w:r>
    </w:p>
    <w:p w14:paraId="7C472892" w14:textId="2AF24D2C" w:rsidR="009D63DB" w:rsidRDefault="009D63DB" w:rsidP="007A55E5">
      <w:pPr>
        <w:pStyle w:val="BodyText"/>
      </w:pPr>
      <w:r w:rsidRPr="00D15EC0">
        <w:t xml:space="preserve">As identified </w:t>
      </w:r>
      <w:r w:rsidRPr="00816614">
        <w:t>in</w:t>
      </w:r>
      <w:r>
        <w:t xml:space="preserve"> </w:t>
      </w:r>
      <w:r w:rsidRPr="00AF0A63">
        <w:rPr>
          <w:b/>
        </w:rPr>
        <w:fldChar w:fldCharType="begin"/>
      </w:r>
      <w:r w:rsidRPr="00AF0A63">
        <w:rPr>
          <w:b/>
        </w:rPr>
        <w:instrText xml:space="preserve"> REF _Ref505274485 \h  \* MERGEFORMAT </w:instrText>
      </w:r>
      <w:r w:rsidRPr="00AF0A63">
        <w:rPr>
          <w:b/>
        </w:rPr>
      </w:r>
      <w:r w:rsidRPr="00AF0A63">
        <w:rPr>
          <w:b/>
        </w:rPr>
        <w:fldChar w:fldCharType="separate"/>
      </w:r>
      <w:r w:rsidR="003A57D4" w:rsidRPr="003A57D4">
        <w:t>Table 3.11</w:t>
      </w:r>
      <w:r w:rsidRPr="00AF0A63">
        <w:rPr>
          <w:b/>
        </w:rPr>
        <w:fldChar w:fldCharType="end"/>
      </w:r>
      <w:r w:rsidRPr="00816614">
        <w:t xml:space="preserve">, </w:t>
      </w:r>
      <w:r>
        <w:t xml:space="preserve">during week 5 and 30, </w:t>
      </w:r>
      <w:r w:rsidRPr="00816614">
        <w:t>around</w:t>
      </w:r>
      <w:r w:rsidRPr="00D15EC0">
        <w:t xml:space="preserve"> </w:t>
      </w:r>
      <w:r>
        <w:t>half</w:t>
      </w:r>
      <w:r w:rsidRPr="00D15EC0">
        <w:t xml:space="preserve"> of </w:t>
      </w:r>
      <w:r>
        <w:t>parents</w:t>
      </w:r>
      <w:r w:rsidRPr="00D15EC0">
        <w:t xml:space="preserve"> responded positively that they had made social connections by doing HIPPY. This </w:t>
      </w:r>
      <w:r>
        <w:t>decreased to 21 per cent of parents at g</w:t>
      </w:r>
      <w:r w:rsidRPr="00D15EC0">
        <w:t xml:space="preserve">raduation. In relation to connections to the community, a larger proportion of graduating </w:t>
      </w:r>
      <w:r>
        <w:t>parents</w:t>
      </w:r>
      <w:r w:rsidRPr="00D15EC0">
        <w:t xml:space="preserve"> respond positively to the question ‘</w:t>
      </w:r>
      <w:r>
        <w:t>h</w:t>
      </w:r>
      <w:r w:rsidRPr="00D15EC0">
        <w:t xml:space="preserve">as HIPPY taught you about other useful groups or organisations in your community?’ </w:t>
      </w:r>
      <w:r>
        <w:t>At graduation</w:t>
      </w:r>
      <w:r w:rsidRPr="00D15EC0">
        <w:t xml:space="preserve">, 87 per cent of </w:t>
      </w:r>
      <w:r>
        <w:t>parents</w:t>
      </w:r>
      <w:r w:rsidRPr="00D15EC0">
        <w:t xml:space="preserve"> ‘agreed’ or ‘strongly agreed’ with this statement, indicating a consistent level of achievement across cohorts. Further, this appears to be achieved fairly early in HIPPY, with an average of </w:t>
      </w:r>
      <w:r>
        <w:t>80</w:t>
      </w:r>
      <w:r w:rsidRPr="00D15EC0">
        <w:t xml:space="preserve"> per cent of </w:t>
      </w:r>
      <w:r>
        <w:t>parents</w:t>
      </w:r>
      <w:r w:rsidRPr="00D15EC0">
        <w:t xml:space="preserve"> responding positively to this question by week 5. </w:t>
      </w:r>
    </w:p>
    <w:p w14:paraId="50EC680B" w14:textId="42D9E1F7" w:rsidR="009D63DB" w:rsidRPr="005F6161" w:rsidRDefault="009D63DB" w:rsidP="00B02FE4">
      <w:pPr>
        <w:pStyle w:val="Caption"/>
        <w:spacing w:before="160"/>
        <w:ind w:left="-851" w:right="88" w:hanging="1559"/>
      </w:pPr>
      <w:bookmarkStart w:id="152" w:name="_Ref505274485"/>
      <w:bookmarkStart w:id="153" w:name="_Toc496267682"/>
      <w:bookmarkStart w:id="154" w:name="_Toc496287386"/>
      <w:bookmarkStart w:id="155" w:name="_Toc519009633"/>
      <w:r w:rsidRPr="005F6161">
        <w:rPr>
          <w:rStyle w:val="CaptionLabel"/>
        </w:rPr>
        <w:lastRenderedPageBreak/>
        <w:t>Table </w:t>
      </w:r>
      <w:r w:rsidRPr="005F6161">
        <w:rPr>
          <w:rStyle w:val="CaptionLabel"/>
        </w:rPr>
        <w:fldChar w:fldCharType="begin"/>
      </w:r>
      <w:r w:rsidRPr="005F6161">
        <w:rPr>
          <w:rStyle w:val="CaptionLabel"/>
        </w:rPr>
        <w:instrText xml:space="preserve"> STYLEREF 1 \s </w:instrText>
      </w:r>
      <w:r w:rsidRPr="005F6161">
        <w:rPr>
          <w:rStyle w:val="CaptionLabel"/>
        </w:rPr>
        <w:fldChar w:fldCharType="separate"/>
      </w:r>
      <w:r w:rsidR="003A57D4">
        <w:rPr>
          <w:rStyle w:val="CaptionLabel"/>
          <w:noProof/>
        </w:rPr>
        <w:t>3</w:t>
      </w:r>
      <w:r w:rsidRPr="005F6161">
        <w:rPr>
          <w:rStyle w:val="CaptionLabel"/>
        </w:rPr>
        <w:fldChar w:fldCharType="end"/>
      </w:r>
      <w:r w:rsidRPr="005F6161">
        <w:rPr>
          <w:rStyle w:val="CaptionLabel"/>
        </w:rPr>
        <w:t>.</w:t>
      </w:r>
      <w:r w:rsidRPr="005F6161">
        <w:rPr>
          <w:rStyle w:val="CaptionLabel"/>
        </w:rPr>
        <w:fldChar w:fldCharType="begin"/>
      </w:r>
      <w:r w:rsidRPr="005F6161">
        <w:rPr>
          <w:rStyle w:val="CaptionLabel"/>
        </w:rPr>
        <w:instrText xml:space="preserve"> SEQ Table \* ARABIC \s 1 </w:instrText>
      </w:r>
      <w:r w:rsidRPr="005F6161">
        <w:rPr>
          <w:rStyle w:val="CaptionLabel"/>
        </w:rPr>
        <w:fldChar w:fldCharType="separate"/>
      </w:r>
      <w:r w:rsidR="003A57D4">
        <w:rPr>
          <w:rStyle w:val="CaptionLabel"/>
          <w:noProof/>
        </w:rPr>
        <w:t>11</w:t>
      </w:r>
      <w:r w:rsidRPr="005F6161">
        <w:rPr>
          <w:rStyle w:val="CaptionLabel"/>
        </w:rPr>
        <w:fldChar w:fldCharType="end"/>
      </w:r>
      <w:bookmarkEnd w:id="152"/>
      <w:r w:rsidRPr="005F6161">
        <w:tab/>
      </w:r>
      <w:bookmarkEnd w:id="153"/>
      <w:r w:rsidRPr="003569D6">
        <w:rPr>
          <w:b/>
        </w:rPr>
        <w:t>responses to Selected questions for outcomes</w:t>
      </w:r>
      <w:bookmarkEnd w:id="154"/>
      <w:r w:rsidRPr="003569D6">
        <w:rPr>
          <w:b/>
        </w:rPr>
        <w:t xml:space="preserve"> relating to Parent engagement in their child’s school and the community in 2015</w:t>
      </w:r>
      <w:bookmarkEnd w:id="155"/>
      <w:r w:rsidR="003569D6">
        <w:br/>
      </w:r>
    </w:p>
    <w:tbl>
      <w:tblPr>
        <w:tblW w:w="10490" w:type="dxa"/>
        <w:tblInd w:w="-2410" w:type="dxa"/>
        <w:tblLayout w:type="fixed"/>
        <w:tblCellMar>
          <w:left w:w="0" w:type="dxa"/>
          <w:bottom w:w="40" w:type="dxa"/>
          <w:right w:w="0" w:type="dxa"/>
        </w:tblCellMar>
        <w:tblLook w:val="0000" w:firstRow="0" w:lastRow="0" w:firstColumn="0" w:lastColumn="0" w:noHBand="0" w:noVBand="0"/>
        <w:tblCaption w:val="TABLE 3.11"/>
        <w:tblDescription w:val="RESPONSES TO SELECTED QUESTIONS FOR OUTCOMES RELATING TO PARENT ENGAGEMENT IN THEIR CHILD’S SCHOOL AND THE COMMUNITY IN 2015"/>
      </w:tblPr>
      <w:tblGrid>
        <w:gridCol w:w="2695"/>
        <w:gridCol w:w="1309"/>
        <w:gridCol w:w="1311"/>
        <w:gridCol w:w="1311"/>
        <w:gridCol w:w="1313"/>
        <w:gridCol w:w="2551"/>
      </w:tblGrid>
      <w:tr w:rsidR="00861F3A" w:rsidRPr="00F82B3C" w14:paraId="7FAD069C" w14:textId="77777777" w:rsidTr="00876CDD">
        <w:trPr>
          <w:cantSplit/>
          <w:tblHeader/>
        </w:trPr>
        <w:tc>
          <w:tcPr>
            <w:tcW w:w="1284" w:type="pct"/>
            <w:vMerge w:val="restart"/>
            <w:tcBorders>
              <w:top w:val="single" w:sz="4" w:space="0" w:color="auto"/>
              <w:bottom w:val="single" w:sz="4" w:space="0" w:color="auto"/>
            </w:tcBorders>
            <w:shd w:val="clear" w:color="auto" w:fill="auto"/>
            <w:tcMar>
              <w:left w:w="454" w:type="dxa"/>
              <w:bottom w:w="0" w:type="dxa"/>
            </w:tcMar>
            <w:vAlign w:val="center"/>
          </w:tcPr>
          <w:p w14:paraId="18604358" w14:textId="1EF65FA7" w:rsidR="00B02FE4" w:rsidRPr="00B95317" w:rsidRDefault="00861F3A" w:rsidP="00876CDD">
            <w:pPr>
              <w:pStyle w:val="NormalBolddoublespacing"/>
            </w:pPr>
            <w:r w:rsidRPr="00B95317">
              <w:t>Response</w:t>
            </w:r>
          </w:p>
        </w:tc>
        <w:tc>
          <w:tcPr>
            <w:tcW w:w="2500" w:type="pct"/>
            <w:gridSpan w:val="4"/>
            <w:tcBorders>
              <w:top w:val="single" w:sz="4" w:space="0" w:color="auto"/>
              <w:bottom w:val="single" w:sz="4" w:space="0" w:color="auto"/>
            </w:tcBorders>
            <w:shd w:val="clear" w:color="auto" w:fill="auto"/>
            <w:tcMar>
              <w:bottom w:w="0" w:type="dxa"/>
            </w:tcMar>
            <w:vAlign w:val="center"/>
          </w:tcPr>
          <w:p w14:paraId="4004362D" w14:textId="344190A5" w:rsidR="00861F3A" w:rsidRPr="00B95317" w:rsidRDefault="00861F3A" w:rsidP="0026306D">
            <w:pPr>
              <w:pStyle w:val="NormalBolddoublespacing"/>
              <w:jc w:val="center"/>
            </w:pPr>
            <w:r w:rsidRPr="00B95317">
              <w:t>Response rate (%)</w:t>
            </w:r>
          </w:p>
        </w:tc>
        <w:tc>
          <w:tcPr>
            <w:tcW w:w="1215" w:type="pct"/>
            <w:vMerge w:val="restart"/>
            <w:tcBorders>
              <w:top w:val="single" w:sz="4" w:space="0" w:color="auto"/>
            </w:tcBorders>
            <w:shd w:val="clear" w:color="auto" w:fill="auto"/>
            <w:tcMar>
              <w:bottom w:w="0" w:type="dxa"/>
            </w:tcMar>
            <w:vAlign w:val="center"/>
          </w:tcPr>
          <w:p w14:paraId="7C9F2074" w14:textId="77777777" w:rsidR="00861F3A" w:rsidRPr="00B02FE4" w:rsidRDefault="00861F3A" w:rsidP="004D5660">
            <w:pPr>
              <w:pStyle w:val="NormalBolddoublespacing"/>
              <w:jc w:val="center"/>
            </w:pPr>
            <w:r w:rsidRPr="00B02FE4">
              <w:t>Trend</w:t>
            </w:r>
          </w:p>
        </w:tc>
      </w:tr>
      <w:tr w:rsidR="00861F3A" w:rsidRPr="00F82B3C" w14:paraId="6F6E33BA" w14:textId="77777777" w:rsidTr="00876CDD">
        <w:trPr>
          <w:cantSplit/>
          <w:tblHeader/>
        </w:trPr>
        <w:tc>
          <w:tcPr>
            <w:tcW w:w="1284" w:type="pct"/>
            <w:vMerge/>
            <w:tcBorders>
              <w:bottom w:val="single" w:sz="4" w:space="0" w:color="auto"/>
            </w:tcBorders>
            <w:shd w:val="clear" w:color="auto" w:fill="auto"/>
            <w:tcMar>
              <w:left w:w="454" w:type="dxa"/>
              <w:bottom w:w="0" w:type="dxa"/>
            </w:tcMar>
            <w:vAlign w:val="center"/>
          </w:tcPr>
          <w:p w14:paraId="2BE39445" w14:textId="77777777" w:rsidR="00861F3A" w:rsidRPr="00B95317" w:rsidRDefault="00861F3A" w:rsidP="004D5EB3">
            <w:pPr>
              <w:pStyle w:val="Tablecolumnheadings"/>
            </w:pPr>
          </w:p>
        </w:tc>
        <w:tc>
          <w:tcPr>
            <w:tcW w:w="624" w:type="pct"/>
            <w:tcBorders>
              <w:bottom w:val="single" w:sz="4" w:space="0" w:color="auto"/>
            </w:tcBorders>
            <w:shd w:val="clear" w:color="auto" w:fill="auto"/>
            <w:tcMar>
              <w:bottom w:w="0" w:type="dxa"/>
            </w:tcMar>
            <w:vAlign w:val="center"/>
          </w:tcPr>
          <w:p w14:paraId="54BBEFCF" w14:textId="77777777" w:rsidR="00861F3A" w:rsidRPr="00B95317" w:rsidRDefault="00861F3A" w:rsidP="00876CDD">
            <w:pPr>
              <w:pStyle w:val="NormalBolddoublespacing"/>
              <w:jc w:val="center"/>
            </w:pPr>
            <w:r w:rsidRPr="00B95317">
              <w:t>Enrolment</w:t>
            </w:r>
          </w:p>
        </w:tc>
        <w:tc>
          <w:tcPr>
            <w:tcW w:w="625" w:type="pct"/>
            <w:tcBorders>
              <w:top w:val="single" w:sz="4" w:space="0" w:color="auto"/>
              <w:bottom w:val="single" w:sz="4" w:space="0" w:color="auto"/>
            </w:tcBorders>
            <w:shd w:val="clear" w:color="auto" w:fill="auto"/>
            <w:tcMar>
              <w:bottom w:w="0" w:type="dxa"/>
            </w:tcMar>
            <w:vAlign w:val="center"/>
          </w:tcPr>
          <w:p w14:paraId="179AFE78" w14:textId="4BB4F409" w:rsidR="00861F3A" w:rsidRPr="00B95317" w:rsidRDefault="0026306D" w:rsidP="0026306D">
            <w:pPr>
              <w:pStyle w:val="NormalBolddoublespacing"/>
              <w:jc w:val="center"/>
            </w:pPr>
            <w:r>
              <w:t>W</w:t>
            </w:r>
            <w:r w:rsidR="00861F3A" w:rsidRPr="00B95317">
              <w:t>eek 5</w:t>
            </w:r>
            <w:r w:rsidR="00861F3A" w:rsidRPr="00B95317">
              <w:br/>
              <w:t>(n = 1,096)</w:t>
            </w:r>
          </w:p>
        </w:tc>
        <w:tc>
          <w:tcPr>
            <w:tcW w:w="625" w:type="pct"/>
            <w:tcBorders>
              <w:top w:val="single" w:sz="4" w:space="0" w:color="auto"/>
              <w:bottom w:val="single" w:sz="4" w:space="0" w:color="auto"/>
            </w:tcBorders>
            <w:shd w:val="clear" w:color="auto" w:fill="auto"/>
            <w:tcMar>
              <w:bottom w:w="0" w:type="dxa"/>
            </w:tcMar>
            <w:vAlign w:val="center"/>
          </w:tcPr>
          <w:p w14:paraId="7B976302" w14:textId="71264525" w:rsidR="00861F3A" w:rsidRPr="00B95317" w:rsidRDefault="00861F3A" w:rsidP="0026306D">
            <w:pPr>
              <w:pStyle w:val="NormalBolddoublespacing"/>
              <w:jc w:val="center"/>
            </w:pPr>
            <w:r w:rsidRPr="00B95317">
              <w:t>Week 30</w:t>
            </w:r>
            <w:r w:rsidRPr="00B95317">
              <w:br/>
              <w:t>(n = 1,051)</w:t>
            </w:r>
          </w:p>
        </w:tc>
        <w:tc>
          <w:tcPr>
            <w:tcW w:w="625" w:type="pct"/>
            <w:tcBorders>
              <w:bottom w:val="single" w:sz="4" w:space="0" w:color="auto"/>
            </w:tcBorders>
            <w:shd w:val="clear" w:color="auto" w:fill="auto"/>
            <w:tcMar>
              <w:bottom w:w="0" w:type="dxa"/>
            </w:tcMar>
            <w:vAlign w:val="center"/>
          </w:tcPr>
          <w:p w14:paraId="142F688D" w14:textId="4F442E03" w:rsidR="00861F3A" w:rsidRPr="00B95317" w:rsidRDefault="00861F3A" w:rsidP="0026306D">
            <w:pPr>
              <w:pStyle w:val="NormalBolddoublespacing"/>
              <w:jc w:val="center"/>
            </w:pPr>
            <w:r w:rsidRPr="00B95317">
              <w:t>Graduation</w:t>
            </w:r>
            <w:r w:rsidRPr="00B95317">
              <w:br/>
              <w:t>(n = 1,266)</w:t>
            </w:r>
          </w:p>
        </w:tc>
        <w:tc>
          <w:tcPr>
            <w:tcW w:w="1215" w:type="pct"/>
            <w:vMerge/>
            <w:tcBorders>
              <w:bottom w:val="single" w:sz="4" w:space="0" w:color="auto"/>
            </w:tcBorders>
            <w:shd w:val="clear" w:color="auto" w:fill="auto"/>
            <w:tcMar>
              <w:bottom w:w="0" w:type="dxa"/>
            </w:tcMar>
          </w:tcPr>
          <w:p w14:paraId="79CAAD7B" w14:textId="77777777" w:rsidR="00861F3A" w:rsidRPr="00B02FE4" w:rsidRDefault="00861F3A" w:rsidP="004D5EB3">
            <w:pPr>
              <w:pStyle w:val="Tablecolumnheadings"/>
            </w:pPr>
          </w:p>
        </w:tc>
      </w:tr>
      <w:tr w:rsidR="005F6161" w:rsidRPr="00F82B3C" w14:paraId="29F5C08B" w14:textId="77777777" w:rsidTr="00876CDD">
        <w:tblPrEx>
          <w:tblBorders>
            <w:bottom w:val="single" w:sz="4" w:space="0" w:color="646464"/>
            <w:insideH w:val="single" w:sz="4" w:space="0" w:color="646464"/>
          </w:tblBorders>
        </w:tblPrEx>
        <w:trPr>
          <w:cantSplit/>
        </w:trPr>
        <w:tc>
          <w:tcPr>
            <w:tcW w:w="1284" w:type="pct"/>
            <w:tcBorders>
              <w:top w:val="nil"/>
            </w:tcBorders>
            <w:shd w:val="clear" w:color="auto" w:fill="auto"/>
          </w:tcPr>
          <w:p w14:paraId="71C36413" w14:textId="77777777" w:rsidR="005F6161" w:rsidRPr="00B02FE4" w:rsidRDefault="005F6161" w:rsidP="00B02FE4">
            <w:pPr>
              <w:pStyle w:val="Tabletext"/>
              <w:keepLines/>
              <w:rPr>
                <w:sz w:val="18"/>
                <w:szCs w:val="18"/>
                <w:lang w:eastAsia="en-AU"/>
              </w:rPr>
            </w:pPr>
            <w:r w:rsidRPr="00B02FE4">
              <w:rPr>
                <w:sz w:val="18"/>
                <w:szCs w:val="18"/>
                <w:lang w:eastAsia="en-AU"/>
              </w:rPr>
              <w:t>% of responses that indicated parents were confident or very confident in speaking to staff and teachers at school</w:t>
            </w:r>
          </w:p>
        </w:tc>
        <w:tc>
          <w:tcPr>
            <w:tcW w:w="624" w:type="pct"/>
            <w:tcBorders>
              <w:top w:val="single" w:sz="4" w:space="0" w:color="auto"/>
            </w:tcBorders>
            <w:shd w:val="clear" w:color="auto" w:fill="auto"/>
            <w:vAlign w:val="center"/>
          </w:tcPr>
          <w:p w14:paraId="6FE31054" w14:textId="77777777" w:rsidR="005F6161" w:rsidRPr="00B02FE4" w:rsidRDefault="005F6161" w:rsidP="00B02FE4">
            <w:pPr>
              <w:pStyle w:val="Tabletext"/>
              <w:keepLines/>
              <w:jc w:val="center"/>
              <w:rPr>
                <w:sz w:val="18"/>
                <w:szCs w:val="18"/>
                <w:lang w:eastAsia="en-AU"/>
              </w:rPr>
            </w:pPr>
            <w:r w:rsidRPr="00B02FE4">
              <w:rPr>
                <w:sz w:val="18"/>
                <w:szCs w:val="18"/>
                <w:lang w:eastAsia="en-AU"/>
              </w:rPr>
              <w:t>---</w:t>
            </w:r>
          </w:p>
        </w:tc>
        <w:tc>
          <w:tcPr>
            <w:tcW w:w="625" w:type="pct"/>
            <w:tcBorders>
              <w:top w:val="single" w:sz="4" w:space="0" w:color="auto"/>
            </w:tcBorders>
            <w:shd w:val="clear" w:color="auto" w:fill="auto"/>
            <w:vAlign w:val="center"/>
          </w:tcPr>
          <w:p w14:paraId="74F66837" w14:textId="77777777" w:rsidR="005F6161" w:rsidRPr="00B02FE4" w:rsidRDefault="005F6161" w:rsidP="00B02FE4">
            <w:pPr>
              <w:pStyle w:val="Tabletext"/>
              <w:keepLines/>
              <w:jc w:val="center"/>
              <w:rPr>
                <w:sz w:val="18"/>
                <w:szCs w:val="18"/>
                <w:lang w:eastAsia="en-AU"/>
              </w:rPr>
            </w:pPr>
            <w:r w:rsidRPr="00B02FE4">
              <w:rPr>
                <w:sz w:val="18"/>
                <w:szCs w:val="18"/>
                <w:lang w:eastAsia="en-AU"/>
              </w:rPr>
              <w:t>----</w:t>
            </w:r>
          </w:p>
        </w:tc>
        <w:tc>
          <w:tcPr>
            <w:tcW w:w="625" w:type="pct"/>
            <w:tcBorders>
              <w:top w:val="single" w:sz="4" w:space="0" w:color="auto"/>
            </w:tcBorders>
            <w:shd w:val="clear" w:color="auto" w:fill="auto"/>
            <w:vAlign w:val="center"/>
          </w:tcPr>
          <w:p w14:paraId="2C08F001" w14:textId="77777777" w:rsidR="005F6161" w:rsidRPr="00B02FE4" w:rsidRDefault="005F6161" w:rsidP="00B02FE4">
            <w:pPr>
              <w:pStyle w:val="Tabletext"/>
              <w:keepLines/>
              <w:jc w:val="center"/>
              <w:rPr>
                <w:sz w:val="18"/>
                <w:szCs w:val="18"/>
                <w:lang w:eastAsia="en-AU"/>
              </w:rPr>
            </w:pPr>
            <w:r w:rsidRPr="00B02FE4">
              <w:rPr>
                <w:sz w:val="18"/>
                <w:szCs w:val="18"/>
                <w:lang w:eastAsia="en-AU"/>
              </w:rPr>
              <w:t>---</w:t>
            </w:r>
          </w:p>
        </w:tc>
        <w:tc>
          <w:tcPr>
            <w:tcW w:w="625" w:type="pct"/>
            <w:tcBorders>
              <w:top w:val="single" w:sz="4" w:space="0" w:color="auto"/>
            </w:tcBorders>
            <w:shd w:val="clear" w:color="auto" w:fill="auto"/>
            <w:vAlign w:val="center"/>
          </w:tcPr>
          <w:p w14:paraId="6DEC3119" w14:textId="77777777" w:rsidR="005F6161" w:rsidRPr="00B02FE4" w:rsidRDefault="005F6161" w:rsidP="00B02FE4">
            <w:pPr>
              <w:pStyle w:val="Tabletext"/>
              <w:keepLines/>
              <w:jc w:val="center"/>
              <w:rPr>
                <w:sz w:val="18"/>
                <w:szCs w:val="18"/>
                <w:lang w:eastAsia="en-AU"/>
              </w:rPr>
            </w:pPr>
            <w:r w:rsidRPr="00B02FE4">
              <w:rPr>
                <w:sz w:val="18"/>
                <w:szCs w:val="18"/>
                <w:lang w:eastAsia="en-AU"/>
              </w:rPr>
              <w:t>99</w:t>
            </w:r>
            <w:r w:rsidRPr="00B02FE4">
              <w:rPr>
                <w:sz w:val="18"/>
                <w:szCs w:val="18"/>
              </w:rPr>
              <w:t>%</w:t>
            </w:r>
          </w:p>
        </w:tc>
        <w:tc>
          <w:tcPr>
            <w:tcW w:w="1215" w:type="pct"/>
            <w:tcBorders>
              <w:top w:val="single" w:sz="4" w:space="0" w:color="auto"/>
            </w:tcBorders>
            <w:shd w:val="clear" w:color="auto" w:fill="auto"/>
            <w:vAlign w:val="center"/>
          </w:tcPr>
          <w:p w14:paraId="19248B03" w14:textId="77777777" w:rsidR="005F6161" w:rsidRPr="00B02FE4" w:rsidRDefault="005F6161" w:rsidP="00B02FE4">
            <w:pPr>
              <w:pStyle w:val="Tabletext"/>
              <w:keepLines/>
              <w:rPr>
                <w:sz w:val="18"/>
                <w:szCs w:val="18"/>
                <w:lang w:eastAsia="en-AU"/>
              </w:rPr>
            </w:pPr>
            <w:r w:rsidRPr="00B02FE4">
              <w:rPr>
                <w:sz w:val="18"/>
                <w:szCs w:val="18"/>
                <w:lang w:eastAsia="en-AU"/>
              </w:rPr>
              <w:t>High result at graduation.</w:t>
            </w:r>
          </w:p>
        </w:tc>
      </w:tr>
      <w:tr w:rsidR="005F6161" w:rsidRPr="00F82B3C" w14:paraId="17001783" w14:textId="77777777" w:rsidTr="00876CDD">
        <w:tblPrEx>
          <w:tblBorders>
            <w:bottom w:val="single" w:sz="4" w:space="0" w:color="646464"/>
            <w:insideH w:val="single" w:sz="4" w:space="0" w:color="646464"/>
          </w:tblBorders>
        </w:tblPrEx>
        <w:trPr>
          <w:cantSplit/>
        </w:trPr>
        <w:tc>
          <w:tcPr>
            <w:tcW w:w="1284" w:type="pct"/>
            <w:shd w:val="clear" w:color="auto" w:fill="auto"/>
          </w:tcPr>
          <w:p w14:paraId="53E84ECA" w14:textId="77777777" w:rsidR="005F6161" w:rsidRPr="00B02FE4" w:rsidRDefault="005F6161" w:rsidP="00B02FE4">
            <w:pPr>
              <w:pStyle w:val="Tabletext"/>
              <w:keepLines/>
              <w:rPr>
                <w:sz w:val="18"/>
                <w:szCs w:val="18"/>
                <w:lang w:eastAsia="en-AU"/>
              </w:rPr>
            </w:pPr>
            <w:r w:rsidRPr="00B02FE4">
              <w:rPr>
                <w:sz w:val="18"/>
                <w:szCs w:val="18"/>
                <w:lang w:eastAsia="en-AU"/>
              </w:rPr>
              <w:t>% of responses that indicate parents made social connections</w:t>
            </w:r>
          </w:p>
        </w:tc>
        <w:tc>
          <w:tcPr>
            <w:tcW w:w="624" w:type="pct"/>
            <w:shd w:val="clear" w:color="auto" w:fill="auto"/>
            <w:vAlign w:val="center"/>
          </w:tcPr>
          <w:p w14:paraId="1223815D" w14:textId="77777777" w:rsidR="005F6161" w:rsidRPr="00B02FE4" w:rsidRDefault="005F6161" w:rsidP="00B02FE4">
            <w:pPr>
              <w:pStyle w:val="Tabletext"/>
              <w:keepLines/>
              <w:jc w:val="center"/>
              <w:rPr>
                <w:sz w:val="18"/>
                <w:szCs w:val="18"/>
                <w:lang w:eastAsia="en-AU"/>
              </w:rPr>
            </w:pPr>
            <w:r w:rsidRPr="00B02FE4">
              <w:rPr>
                <w:sz w:val="18"/>
                <w:szCs w:val="18"/>
                <w:lang w:eastAsia="en-AU"/>
              </w:rPr>
              <w:t>---</w:t>
            </w:r>
          </w:p>
        </w:tc>
        <w:tc>
          <w:tcPr>
            <w:tcW w:w="625" w:type="pct"/>
            <w:shd w:val="clear" w:color="auto" w:fill="auto"/>
            <w:vAlign w:val="center"/>
          </w:tcPr>
          <w:p w14:paraId="7726886D" w14:textId="77777777" w:rsidR="005F6161" w:rsidRPr="00B02FE4" w:rsidRDefault="005F6161" w:rsidP="00B02FE4">
            <w:pPr>
              <w:pStyle w:val="Tabletext"/>
              <w:keepLines/>
              <w:jc w:val="center"/>
              <w:rPr>
                <w:sz w:val="18"/>
                <w:szCs w:val="18"/>
                <w:lang w:eastAsia="en-AU"/>
              </w:rPr>
            </w:pPr>
            <w:r w:rsidRPr="00B02FE4">
              <w:rPr>
                <w:sz w:val="18"/>
                <w:szCs w:val="18"/>
                <w:lang w:eastAsia="en-AU"/>
              </w:rPr>
              <w:t>46</w:t>
            </w:r>
            <w:r w:rsidRPr="00B02FE4">
              <w:rPr>
                <w:sz w:val="18"/>
                <w:szCs w:val="18"/>
              </w:rPr>
              <w:t>%</w:t>
            </w:r>
          </w:p>
        </w:tc>
        <w:tc>
          <w:tcPr>
            <w:tcW w:w="625" w:type="pct"/>
            <w:shd w:val="clear" w:color="auto" w:fill="auto"/>
            <w:vAlign w:val="center"/>
          </w:tcPr>
          <w:p w14:paraId="1C4CADEB" w14:textId="77777777" w:rsidR="005F6161" w:rsidRPr="00B02FE4" w:rsidRDefault="005F6161" w:rsidP="00B02FE4">
            <w:pPr>
              <w:pStyle w:val="Tabletext"/>
              <w:keepLines/>
              <w:jc w:val="center"/>
              <w:rPr>
                <w:sz w:val="18"/>
                <w:szCs w:val="18"/>
                <w:lang w:eastAsia="en-AU"/>
              </w:rPr>
            </w:pPr>
            <w:r w:rsidRPr="00B02FE4">
              <w:rPr>
                <w:sz w:val="18"/>
                <w:szCs w:val="18"/>
                <w:lang w:eastAsia="en-AU"/>
              </w:rPr>
              <w:t>56</w:t>
            </w:r>
            <w:r w:rsidRPr="00B02FE4">
              <w:rPr>
                <w:sz w:val="18"/>
                <w:szCs w:val="18"/>
              </w:rPr>
              <w:t>%</w:t>
            </w:r>
          </w:p>
        </w:tc>
        <w:tc>
          <w:tcPr>
            <w:tcW w:w="625" w:type="pct"/>
            <w:shd w:val="clear" w:color="auto" w:fill="auto"/>
            <w:vAlign w:val="center"/>
          </w:tcPr>
          <w:p w14:paraId="44B8CEA3" w14:textId="77777777" w:rsidR="005F6161" w:rsidRPr="00B02FE4" w:rsidRDefault="005F6161" w:rsidP="00B02FE4">
            <w:pPr>
              <w:pStyle w:val="Tabletext"/>
              <w:keepLines/>
              <w:jc w:val="center"/>
              <w:rPr>
                <w:sz w:val="18"/>
                <w:szCs w:val="18"/>
                <w:lang w:eastAsia="en-AU"/>
              </w:rPr>
            </w:pPr>
            <w:r w:rsidRPr="00B02FE4">
              <w:rPr>
                <w:sz w:val="18"/>
                <w:szCs w:val="18"/>
                <w:lang w:eastAsia="en-AU"/>
              </w:rPr>
              <w:t>21</w:t>
            </w:r>
            <w:r w:rsidRPr="00B02FE4">
              <w:rPr>
                <w:sz w:val="18"/>
                <w:szCs w:val="18"/>
              </w:rPr>
              <w:t>%</w:t>
            </w:r>
          </w:p>
        </w:tc>
        <w:tc>
          <w:tcPr>
            <w:tcW w:w="1215" w:type="pct"/>
            <w:shd w:val="clear" w:color="auto" w:fill="auto"/>
            <w:vAlign w:val="center"/>
          </w:tcPr>
          <w:p w14:paraId="00DC1AE3" w14:textId="77777777" w:rsidR="005F6161" w:rsidRPr="00B02FE4" w:rsidRDefault="005F6161" w:rsidP="00B02FE4">
            <w:pPr>
              <w:pStyle w:val="Tabletext"/>
              <w:keepLines/>
              <w:rPr>
                <w:sz w:val="18"/>
                <w:szCs w:val="18"/>
                <w:lang w:eastAsia="en-AU"/>
              </w:rPr>
            </w:pPr>
            <w:r w:rsidRPr="00B02FE4">
              <w:rPr>
                <w:sz w:val="18"/>
                <w:szCs w:val="18"/>
                <w:lang w:eastAsia="en-AU"/>
              </w:rPr>
              <w:t>Increase between week 5 and week 30 with a decrease to graduation.</w:t>
            </w:r>
          </w:p>
        </w:tc>
      </w:tr>
      <w:tr w:rsidR="005F6161" w:rsidRPr="00F82B3C" w14:paraId="2D973349" w14:textId="77777777" w:rsidTr="00876CDD">
        <w:tblPrEx>
          <w:tblBorders>
            <w:bottom w:val="single" w:sz="4" w:space="0" w:color="646464"/>
            <w:insideH w:val="single" w:sz="4" w:space="0" w:color="646464"/>
          </w:tblBorders>
        </w:tblPrEx>
        <w:trPr>
          <w:cantSplit/>
        </w:trPr>
        <w:tc>
          <w:tcPr>
            <w:tcW w:w="1284" w:type="pct"/>
            <w:shd w:val="clear" w:color="auto" w:fill="auto"/>
          </w:tcPr>
          <w:p w14:paraId="7992B409" w14:textId="77777777" w:rsidR="005F6161" w:rsidRPr="00B02FE4" w:rsidRDefault="005F6161" w:rsidP="00B02FE4">
            <w:pPr>
              <w:pStyle w:val="Tabletext"/>
              <w:keepLines/>
              <w:rPr>
                <w:sz w:val="18"/>
                <w:szCs w:val="18"/>
                <w:lang w:eastAsia="en-AU"/>
              </w:rPr>
            </w:pPr>
            <w:r w:rsidRPr="00B02FE4">
              <w:rPr>
                <w:sz w:val="18"/>
                <w:szCs w:val="18"/>
                <w:lang w:eastAsia="en-AU"/>
              </w:rPr>
              <w:t>% of parents that indicated HIPPY taught them about other useful groups and organisations in the community</w:t>
            </w:r>
          </w:p>
        </w:tc>
        <w:tc>
          <w:tcPr>
            <w:tcW w:w="624" w:type="pct"/>
            <w:shd w:val="clear" w:color="auto" w:fill="auto"/>
            <w:vAlign w:val="center"/>
          </w:tcPr>
          <w:p w14:paraId="0C11B280" w14:textId="77777777" w:rsidR="005F6161" w:rsidRPr="00B02FE4" w:rsidRDefault="005F6161" w:rsidP="00B02FE4">
            <w:pPr>
              <w:pStyle w:val="Tabletext"/>
              <w:keepLines/>
              <w:jc w:val="center"/>
              <w:rPr>
                <w:sz w:val="18"/>
                <w:szCs w:val="18"/>
                <w:lang w:eastAsia="en-AU"/>
              </w:rPr>
            </w:pPr>
            <w:r w:rsidRPr="00B02FE4">
              <w:rPr>
                <w:sz w:val="18"/>
                <w:szCs w:val="18"/>
                <w:lang w:eastAsia="en-AU"/>
              </w:rPr>
              <w:t>---</w:t>
            </w:r>
          </w:p>
        </w:tc>
        <w:tc>
          <w:tcPr>
            <w:tcW w:w="625" w:type="pct"/>
            <w:shd w:val="clear" w:color="auto" w:fill="auto"/>
            <w:vAlign w:val="center"/>
          </w:tcPr>
          <w:p w14:paraId="1DF97FB1" w14:textId="77777777" w:rsidR="005F6161" w:rsidRPr="00B02FE4" w:rsidRDefault="005F6161" w:rsidP="00B02FE4">
            <w:pPr>
              <w:pStyle w:val="Tabletext"/>
              <w:keepLines/>
              <w:jc w:val="center"/>
              <w:rPr>
                <w:sz w:val="18"/>
                <w:szCs w:val="18"/>
                <w:lang w:eastAsia="en-AU"/>
              </w:rPr>
            </w:pPr>
            <w:r w:rsidRPr="00B02FE4">
              <w:rPr>
                <w:sz w:val="18"/>
                <w:szCs w:val="18"/>
                <w:lang w:eastAsia="en-AU"/>
              </w:rPr>
              <w:t>80</w:t>
            </w:r>
            <w:r w:rsidRPr="00B02FE4">
              <w:rPr>
                <w:sz w:val="18"/>
                <w:szCs w:val="18"/>
              </w:rPr>
              <w:t>%</w:t>
            </w:r>
          </w:p>
        </w:tc>
        <w:tc>
          <w:tcPr>
            <w:tcW w:w="625" w:type="pct"/>
            <w:shd w:val="clear" w:color="auto" w:fill="auto"/>
            <w:vAlign w:val="center"/>
          </w:tcPr>
          <w:p w14:paraId="07A45CB5" w14:textId="77777777" w:rsidR="005F6161" w:rsidRPr="00B02FE4" w:rsidRDefault="005F6161" w:rsidP="00B02FE4">
            <w:pPr>
              <w:pStyle w:val="Tabletext"/>
              <w:keepLines/>
              <w:jc w:val="center"/>
              <w:rPr>
                <w:sz w:val="18"/>
                <w:szCs w:val="18"/>
                <w:lang w:eastAsia="en-AU"/>
              </w:rPr>
            </w:pPr>
            <w:r w:rsidRPr="00B02FE4">
              <w:rPr>
                <w:sz w:val="18"/>
                <w:szCs w:val="18"/>
                <w:lang w:eastAsia="en-AU"/>
              </w:rPr>
              <w:t>89</w:t>
            </w:r>
            <w:r w:rsidRPr="00B02FE4">
              <w:rPr>
                <w:sz w:val="18"/>
                <w:szCs w:val="18"/>
              </w:rPr>
              <w:t>%</w:t>
            </w:r>
          </w:p>
        </w:tc>
        <w:tc>
          <w:tcPr>
            <w:tcW w:w="625" w:type="pct"/>
            <w:shd w:val="clear" w:color="auto" w:fill="auto"/>
            <w:vAlign w:val="center"/>
          </w:tcPr>
          <w:p w14:paraId="47853018" w14:textId="77777777" w:rsidR="005F6161" w:rsidRPr="00B02FE4" w:rsidRDefault="005F6161" w:rsidP="00B02FE4">
            <w:pPr>
              <w:pStyle w:val="Tabletext"/>
              <w:keepLines/>
              <w:jc w:val="center"/>
              <w:rPr>
                <w:sz w:val="18"/>
                <w:szCs w:val="18"/>
                <w:lang w:eastAsia="en-AU"/>
              </w:rPr>
            </w:pPr>
            <w:r w:rsidRPr="00B02FE4">
              <w:rPr>
                <w:sz w:val="18"/>
                <w:szCs w:val="18"/>
                <w:lang w:eastAsia="en-AU"/>
              </w:rPr>
              <w:t>87</w:t>
            </w:r>
            <w:r w:rsidRPr="00B02FE4">
              <w:rPr>
                <w:sz w:val="18"/>
                <w:szCs w:val="18"/>
              </w:rPr>
              <w:t>%</w:t>
            </w:r>
          </w:p>
        </w:tc>
        <w:tc>
          <w:tcPr>
            <w:tcW w:w="1215" w:type="pct"/>
            <w:shd w:val="clear" w:color="auto" w:fill="auto"/>
            <w:vAlign w:val="center"/>
          </w:tcPr>
          <w:p w14:paraId="5B92E63A" w14:textId="77777777" w:rsidR="005F6161" w:rsidRPr="00B02FE4" w:rsidRDefault="005F6161" w:rsidP="00B02FE4">
            <w:pPr>
              <w:pStyle w:val="Tabletext"/>
              <w:keepLines/>
              <w:rPr>
                <w:sz w:val="18"/>
                <w:szCs w:val="18"/>
                <w:lang w:eastAsia="en-AU"/>
              </w:rPr>
            </w:pPr>
            <w:r w:rsidRPr="00B02FE4">
              <w:rPr>
                <w:sz w:val="18"/>
                <w:szCs w:val="18"/>
                <w:lang w:eastAsia="en-AU"/>
              </w:rPr>
              <w:t>Overall increase between week 5 and graduation. Increase seen between week 5 and week 30 and steady to graduation.</w:t>
            </w:r>
          </w:p>
        </w:tc>
      </w:tr>
      <w:tr w:rsidR="005F6161" w:rsidRPr="00F82B3C" w14:paraId="3312E474" w14:textId="77777777" w:rsidTr="00876CDD">
        <w:tblPrEx>
          <w:tblBorders>
            <w:bottom w:val="single" w:sz="4" w:space="0" w:color="646464"/>
            <w:insideH w:val="single" w:sz="4" w:space="0" w:color="646464"/>
          </w:tblBorders>
        </w:tblPrEx>
        <w:trPr>
          <w:cantSplit/>
        </w:trPr>
        <w:tc>
          <w:tcPr>
            <w:tcW w:w="1284" w:type="pct"/>
            <w:tcBorders>
              <w:bottom w:val="single" w:sz="4" w:space="0" w:color="646464"/>
            </w:tcBorders>
            <w:shd w:val="clear" w:color="auto" w:fill="auto"/>
          </w:tcPr>
          <w:p w14:paraId="1C9746CC" w14:textId="77777777" w:rsidR="005F6161" w:rsidRPr="00B02FE4" w:rsidRDefault="005F6161" w:rsidP="00B02FE4">
            <w:pPr>
              <w:pStyle w:val="Tabletext"/>
              <w:keepLines/>
              <w:rPr>
                <w:sz w:val="18"/>
                <w:szCs w:val="18"/>
                <w:lang w:eastAsia="en-AU"/>
              </w:rPr>
            </w:pPr>
            <w:r w:rsidRPr="00B02FE4">
              <w:rPr>
                <w:sz w:val="18"/>
                <w:szCs w:val="18"/>
                <w:lang w:eastAsia="en-AU"/>
              </w:rPr>
              <w:t>% of parents that indicated HIPPY has helped them to connect with their community</w:t>
            </w:r>
          </w:p>
        </w:tc>
        <w:tc>
          <w:tcPr>
            <w:tcW w:w="624" w:type="pct"/>
            <w:tcBorders>
              <w:bottom w:val="single" w:sz="4" w:space="0" w:color="646464"/>
            </w:tcBorders>
            <w:shd w:val="clear" w:color="auto" w:fill="auto"/>
            <w:vAlign w:val="center"/>
          </w:tcPr>
          <w:p w14:paraId="7283BA53" w14:textId="77777777" w:rsidR="005F6161" w:rsidRPr="00B02FE4" w:rsidRDefault="005F6161" w:rsidP="00B02FE4">
            <w:pPr>
              <w:pStyle w:val="Tabletext"/>
              <w:keepLines/>
              <w:jc w:val="center"/>
              <w:rPr>
                <w:sz w:val="18"/>
                <w:szCs w:val="18"/>
                <w:lang w:eastAsia="en-AU"/>
              </w:rPr>
            </w:pPr>
            <w:r w:rsidRPr="00B02FE4">
              <w:rPr>
                <w:sz w:val="18"/>
                <w:szCs w:val="18"/>
                <w:lang w:eastAsia="en-AU"/>
              </w:rPr>
              <w:t>---</w:t>
            </w:r>
          </w:p>
        </w:tc>
        <w:tc>
          <w:tcPr>
            <w:tcW w:w="625" w:type="pct"/>
            <w:tcBorders>
              <w:bottom w:val="single" w:sz="4" w:space="0" w:color="646464"/>
            </w:tcBorders>
            <w:shd w:val="clear" w:color="auto" w:fill="auto"/>
            <w:vAlign w:val="center"/>
          </w:tcPr>
          <w:p w14:paraId="42900786" w14:textId="77777777" w:rsidR="005F6161" w:rsidRPr="00B02FE4" w:rsidRDefault="005F6161" w:rsidP="00B02FE4">
            <w:pPr>
              <w:pStyle w:val="Tabletext"/>
              <w:keepLines/>
              <w:jc w:val="center"/>
              <w:rPr>
                <w:sz w:val="18"/>
                <w:szCs w:val="18"/>
                <w:lang w:eastAsia="en-AU"/>
              </w:rPr>
            </w:pPr>
            <w:r w:rsidRPr="00B02FE4">
              <w:rPr>
                <w:sz w:val="18"/>
                <w:szCs w:val="18"/>
                <w:lang w:eastAsia="en-AU"/>
              </w:rPr>
              <w:t>82</w:t>
            </w:r>
            <w:r w:rsidRPr="00B02FE4">
              <w:rPr>
                <w:sz w:val="18"/>
                <w:szCs w:val="18"/>
              </w:rPr>
              <w:t>%</w:t>
            </w:r>
          </w:p>
        </w:tc>
        <w:tc>
          <w:tcPr>
            <w:tcW w:w="625" w:type="pct"/>
            <w:tcBorders>
              <w:bottom w:val="single" w:sz="4" w:space="0" w:color="646464"/>
            </w:tcBorders>
            <w:shd w:val="clear" w:color="auto" w:fill="auto"/>
            <w:vAlign w:val="center"/>
          </w:tcPr>
          <w:p w14:paraId="2A7D85CF" w14:textId="77777777" w:rsidR="005F6161" w:rsidRPr="00B02FE4" w:rsidRDefault="005F6161" w:rsidP="00B02FE4">
            <w:pPr>
              <w:pStyle w:val="Tabletext"/>
              <w:keepLines/>
              <w:jc w:val="center"/>
              <w:rPr>
                <w:sz w:val="18"/>
                <w:szCs w:val="18"/>
                <w:lang w:eastAsia="en-AU"/>
              </w:rPr>
            </w:pPr>
            <w:r w:rsidRPr="00B02FE4">
              <w:rPr>
                <w:sz w:val="18"/>
                <w:szCs w:val="18"/>
                <w:lang w:eastAsia="en-AU"/>
              </w:rPr>
              <w:t>87</w:t>
            </w:r>
            <w:r w:rsidRPr="00B02FE4">
              <w:rPr>
                <w:sz w:val="18"/>
                <w:szCs w:val="18"/>
              </w:rPr>
              <w:t>%</w:t>
            </w:r>
          </w:p>
        </w:tc>
        <w:tc>
          <w:tcPr>
            <w:tcW w:w="625" w:type="pct"/>
            <w:tcBorders>
              <w:bottom w:val="single" w:sz="4" w:space="0" w:color="646464"/>
            </w:tcBorders>
            <w:shd w:val="clear" w:color="auto" w:fill="auto"/>
            <w:vAlign w:val="center"/>
          </w:tcPr>
          <w:p w14:paraId="2C831FC8" w14:textId="77777777" w:rsidR="005F6161" w:rsidRPr="00B02FE4" w:rsidRDefault="005F6161" w:rsidP="00B02FE4">
            <w:pPr>
              <w:pStyle w:val="Tabletext"/>
              <w:keepLines/>
              <w:jc w:val="center"/>
              <w:rPr>
                <w:sz w:val="18"/>
                <w:szCs w:val="18"/>
                <w:lang w:eastAsia="en-AU"/>
              </w:rPr>
            </w:pPr>
            <w:r w:rsidRPr="00B02FE4">
              <w:rPr>
                <w:sz w:val="18"/>
                <w:szCs w:val="18"/>
                <w:lang w:eastAsia="en-AU"/>
              </w:rPr>
              <w:t>85</w:t>
            </w:r>
            <w:r w:rsidRPr="00B02FE4">
              <w:rPr>
                <w:sz w:val="18"/>
                <w:szCs w:val="18"/>
              </w:rPr>
              <w:t>%</w:t>
            </w:r>
          </w:p>
        </w:tc>
        <w:tc>
          <w:tcPr>
            <w:tcW w:w="1215" w:type="pct"/>
            <w:tcBorders>
              <w:bottom w:val="single" w:sz="4" w:space="0" w:color="646464"/>
            </w:tcBorders>
            <w:shd w:val="clear" w:color="auto" w:fill="auto"/>
            <w:vAlign w:val="center"/>
          </w:tcPr>
          <w:p w14:paraId="3D66FD5E" w14:textId="77777777" w:rsidR="005F6161" w:rsidRPr="00B02FE4" w:rsidRDefault="005F6161" w:rsidP="00B02FE4">
            <w:pPr>
              <w:pStyle w:val="Tabletext"/>
              <w:keepLines/>
              <w:rPr>
                <w:sz w:val="18"/>
                <w:szCs w:val="18"/>
                <w:lang w:eastAsia="en-AU"/>
              </w:rPr>
            </w:pPr>
            <w:r w:rsidRPr="00B02FE4">
              <w:rPr>
                <w:sz w:val="18"/>
                <w:szCs w:val="18"/>
                <w:lang w:eastAsia="en-AU"/>
              </w:rPr>
              <w:t>Fairly stable throughout the program.</w:t>
            </w:r>
          </w:p>
        </w:tc>
      </w:tr>
      <w:tr w:rsidR="005F6161" w:rsidRPr="00F82B3C" w14:paraId="3C340FB7" w14:textId="77777777" w:rsidTr="00876CDD">
        <w:tblPrEx>
          <w:tblBorders>
            <w:bottom w:val="single" w:sz="4" w:space="0" w:color="646464"/>
            <w:insideH w:val="single" w:sz="4" w:space="0" w:color="646464"/>
          </w:tblBorders>
        </w:tblPrEx>
        <w:trPr>
          <w:cantSplit/>
        </w:trPr>
        <w:tc>
          <w:tcPr>
            <w:tcW w:w="5000" w:type="pct"/>
            <w:gridSpan w:val="6"/>
            <w:tcBorders>
              <w:top w:val="single" w:sz="4" w:space="0" w:color="646464"/>
              <w:bottom w:val="single" w:sz="4" w:space="0" w:color="646464"/>
            </w:tcBorders>
            <w:shd w:val="clear" w:color="auto" w:fill="auto"/>
          </w:tcPr>
          <w:p w14:paraId="76D2FFCB" w14:textId="77777777" w:rsidR="005F6161" w:rsidRPr="00B02FE4" w:rsidRDefault="005F6161" w:rsidP="00B02FE4">
            <w:pPr>
              <w:pStyle w:val="Source"/>
              <w:keepLines/>
              <w:rPr>
                <w:rFonts w:eastAsia="Times New Roman" w:cs="Times New Roman"/>
                <w:i w:val="0"/>
                <w:caps w:val="0"/>
                <w:spacing w:val="0"/>
                <w:sz w:val="14"/>
                <w:szCs w:val="14"/>
              </w:rPr>
            </w:pPr>
            <w:r w:rsidRPr="00B02FE4">
              <w:rPr>
                <w:rFonts w:eastAsia="Times New Roman" w:cs="Times New Roman"/>
                <w:i w:val="0"/>
                <w:caps w:val="0"/>
                <w:spacing w:val="0"/>
                <w:sz w:val="14"/>
                <w:szCs w:val="14"/>
              </w:rPr>
              <w:t xml:space="preserve">Note: Survey response numbers relate to total number undertaking the survey at each time point. The number of respondents for individual questions is not available. </w:t>
            </w:r>
          </w:p>
          <w:p w14:paraId="17ABFDCB" w14:textId="77777777" w:rsidR="005F6161" w:rsidRPr="00F82B3C" w:rsidRDefault="005F6161" w:rsidP="00B02FE4">
            <w:pPr>
              <w:keepNext/>
              <w:keepLines/>
              <w:spacing w:before="52" w:after="0" w:line="240" w:lineRule="auto"/>
              <w:rPr>
                <w:i/>
                <w:caps/>
                <w:spacing w:val="-3"/>
                <w:sz w:val="14"/>
                <w:lang w:eastAsia="en-AU"/>
              </w:rPr>
            </w:pPr>
            <w:r w:rsidRPr="00B02FE4">
              <w:rPr>
                <w:i/>
                <w:caps/>
                <w:spacing w:val="-3"/>
                <w:sz w:val="14"/>
                <w:szCs w:val="14"/>
              </w:rPr>
              <w:t>Source:</w:t>
            </w:r>
            <w:r w:rsidRPr="00B02FE4">
              <w:rPr>
                <w:i/>
                <w:caps/>
                <w:spacing w:val="-3"/>
                <w:sz w:val="14"/>
                <w:szCs w:val="14"/>
                <w:lang w:eastAsia="en-AU"/>
              </w:rPr>
              <w:t xml:space="preserve"> ACIL ALLEN CONSULTING 2018, ANALYSIS OF HIPPY AUSTRALIA DATA</w:t>
            </w:r>
          </w:p>
        </w:tc>
      </w:tr>
    </w:tbl>
    <w:p w14:paraId="344BB773" w14:textId="77777777" w:rsidR="005F6161" w:rsidRDefault="005F6161" w:rsidP="005F6161">
      <w:pPr>
        <w:pStyle w:val="Normal-nospace"/>
        <w:ind w:left="-2410"/>
      </w:pPr>
    </w:p>
    <w:p w14:paraId="57C973B1" w14:textId="77777777" w:rsidR="009D63DB" w:rsidRPr="00D15EC0" w:rsidRDefault="009D63DB" w:rsidP="007A55E5">
      <w:pPr>
        <w:pStyle w:val="BodyText"/>
      </w:pPr>
      <w:r w:rsidRPr="00D15EC0">
        <w:t>Across this data, there appear two distinct types of connectedness. The first being benefitting from the social aspect of the</w:t>
      </w:r>
      <w:r>
        <w:t xml:space="preserve"> program</w:t>
      </w:r>
      <w:r w:rsidRPr="00D15EC0">
        <w:t xml:space="preserve"> by participating in group </w:t>
      </w:r>
      <w:r>
        <w:t>meetings</w:t>
      </w:r>
      <w:r w:rsidRPr="00D15EC0">
        <w:t xml:space="preserve"> and making social connections with a more moderate result. The second aspect of connectedness appears to relate more to the awareness and knowledge of other community-based organisations. There is a higher result in this area. </w:t>
      </w:r>
    </w:p>
    <w:p w14:paraId="666840FD" w14:textId="2BEE59F5" w:rsidR="009D63DB" w:rsidRPr="00D15EC0" w:rsidRDefault="009D63DB" w:rsidP="007A55E5">
      <w:pPr>
        <w:pStyle w:val="BodyText"/>
      </w:pPr>
      <w:r w:rsidRPr="00D15EC0">
        <w:t xml:space="preserve">Evidence from the consultations corroborates the finding that some </w:t>
      </w:r>
      <w:r>
        <w:t>parents</w:t>
      </w:r>
      <w:r w:rsidRPr="00D15EC0">
        <w:t xml:space="preserve"> are more involved in the community as a result of participating in HIPPY. This can be through connections with others involved in the</w:t>
      </w:r>
      <w:r>
        <w:t xml:space="preserve"> program</w:t>
      </w:r>
      <w:r w:rsidRPr="00D15EC0">
        <w:t>, or through participation in other community-based</w:t>
      </w:r>
      <w:r>
        <w:t xml:space="preserve"> program</w:t>
      </w:r>
      <w:r w:rsidRPr="00D15EC0">
        <w:t>s, such as both women’s and child health, parenting and cultural</w:t>
      </w:r>
      <w:r>
        <w:t xml:space="preserve"> program</w:t>
      </w:r>
      <w:r w:rsidRPr="00D15EC0">
        <w:t xml:space="preserve">s. </w:t>
      </w:r>
    </w:p>
    <w:p w14:paraId="48921522" w14:textId="7BB1AACF" w:rsidR="009D63DB" w:rsidRPr="00EB44B9" w:rsidRDefault="009D63DB" w:rsidP="00E829B5">
      <w:pPr>
        <w:pStyle w:val="Heading2"/>
      </w:pPr>
      <w:bookmarkStart w:id="156" w:name="_Toc496287300"/>
      <w:bookmarkStart w:id="157" w:name="_Toc519242223"/>
      <w:r>
        <w:t>Parent and home tutor study</w:t>
      </w:r>
      <w:r w:rsidRPr="00EB44B9">
        <w:t xml:space="preserve"> and employment outcomes</w:t>
      </w:r>
      <w:bookmarkEnd w:id="156"/>
      <w:bookmarkEnd w:id="157"/>
    </w:p>
    <w:p w14:paraId="2741906C" w14:textId="125AAD20" w:rsidR="009D63DB" w:rsidRDefault="009D63DB" w:rsidP="007A55E5">
      <w:pPr>
        <w:pStyle w:val="BodyText"/>
      </w:pPr>
      <w:r>
        <w:t xml:space="preserve">HIPPY aims to increase parents’ confidence and capability to engage in employment or study, and to improve parents’ future employment prospects through the home tutor role. In particular, through HIPPY, parents are provided with an opportunity to </w:t>
      </w:r>
      <w:r w:rsidRPr="00411374">
        <w:t>become</w:t>
      </w:r>
      <w:r>
        <w:t xml:space="preserve"> home tutors</w:t>
      </w:r>
      <w:r w:rsidRPr="00411374">
        <w:t xml:space="preserve"> </w:t>
      </w:r>
      <w:r>
        <w:t xml:space="preserve">and </w:t>
      </w:r>
      <w:r w:rsidRPr="00411374">
        <w:t>to develop skills and experience and pursue or continue with employment and study</w:t>
      </w:r>
      <w:r>
        <w:t xml:space="preserve">. This section examines the literature and data </w:t>
      </w:r>
      <w:r w:rsidRPr="000A07BB">
        <w:t>relat</w:t>
      </w:r>
      <w:r>
        <w:t>ing</w:t>
      </w:r>
      <w:r w:rsidRPr="000A07BB">
        <w:t xml:space="preserve"> to </w:t>
      </w:r>
      <w:r>
        <w:t xml:space="preserve">these outcomes, </w:t>
      </w:r>
      <w:r w:rsidRPr="000A07BB">
        <w:t xml:space="preserve">however data was only available across the HIPPY population rather than for specific sub-groups. As a </w:t>
      </w:r>
      <w:r w:rsidR="004D5660" w:rsidRPr="000A07BB">
        <w:t>result,</w:t>
      </w:r>
      <w:r w:rsidRPr="000A07BB">
        <w:t xml:space="preserve"> the a</w:t>
      </w:r>
      <w:r>
        <w:t>nalysis is presented as a whole</w:t>
      </w:r>
      <w:r w:rsidRPr="000A07BB">
        <w:t>.</w:t>
      </w:r>
      <w:r>
        <w:t xml:space="preserve"> </w:t>
      </w:r>
    </w:p>
    <w:p w14:paraId="194E3543" w14:textId="7162C062" w:rsidR="009D63DB" w:rsidRDefault="009D63DB" w:rsidP="007A55E5">
      <w:pPr>
        <w:pStyle w:val="BodyText"/>
      </w:pPr>
      <w:r>
        <w:t xml:space="preserve">There was limited quality evidence arising through the literature review relating to the employment or study outcomes for parents or home tutors. Much of the literature provides reports by </w:t>
      </w:r>
      <w:r w:rsidR="004D5660">
        <w:t>parents but</w:t>
      </w:r>
      <w:r>
        <w:t xml:space="preserve"> is limited by the lack of a pre-post or control group design. </w:t>
      </w:r>
    </w:p>
    <w:p w14:paraId="685DFD64" w14:textId="77777777" w:rsidR="009D63DB" w:rsidRDefault="009D63DB" w:rsidP="007A55E5">
      <w:pPr>
        <w:pStyle w:val="BodyText"/>
      </w:pPr>
      <w:r>
        <w:t xml:space="preserve">In Australia, Liddell et al. (2011) did not find any significant differences between the HIPPY parents and the control group in relation to employment or study outcomes. </w:t>
      </w:r>
    </w:p>
    <w:p w14:paraId="78CECC0D" w14:textId="71FDC41F" w:rsidR="009D63DB" w:rsidRDefault="009D63DB" w:rsidP="007A55E5">
      <w:pPr>
        <w:pStyle w:val="BodyText"/>
      </w:pPr>
      <w:r>
        <w:lastRenderedPageBreak/>
        <w:t xml:space="preserve">Regarding the role of parents as home tutor, Liddell et al. (2009) found that 41 per cent of home tutors reported in qualitative interviews that they had enrolled in education or training because of HIPPY and 47 per cent reported that they were thinking about enrolling. Liddell et al. (2011) report that </w:t>
      </w:r>
      <w:r w:rsidR="00DF3418">
        <w:t xml:space="preserve">home </w:t>
      </w:r>
      <w:r>
        <w:t xml:space="preserve">tutor employability measures declined over time. The authors suggest that the declines, however, can be explained by the fact that those people who were successful in being recruited to a position of home tutor felt confident at the time of the baseline assessment that they could do the job, so they initially rated their employability skills as high, and over time, were challenged by the role rated themselves less highly as a result. Twenty-six qualitative interviews were conducted with tutors. The tutors reported that HIPPY had increased their confidence levels, communication, teamwork, and organisational skills (noting there was variability among the extent of the increase). </w:t>
      </w:r>
    </w:p>
    <w:p w14:paraId="3077100D" w14:textId="5FA3C0E1" w:rsidR="009D63DB" w:rsidRDefault="009D63DB" w:rsidP="007A55E5">
      <w:pPr>
        <w:pStyle w:val="BodyText"/>
      </w:pPr>
      <w:r>
        <w:t xml:space="preserve">Internationally, </w:t>
      </w:r>
      <w:proofErr w:type="spellStart"/>
      <w:r>
        <w:t>Deuel</w:t>
      </w:r>
      <w:proofErr w:type="spellEnd"/>
      <w:r>
        <w:t xml:space="preserve"> (2000) reported that home tutors identified detailed record-keeping and organisation as highly valuable skills developed through tutor training. Results included that 42 per cent of home tutors had participated in other job training since becoming tutor and 48 per cent had enrolled in school or taken classes for personal/professional development or towards a certificate or diploma. Analysis of </w:t>
      </w:r>
      <w:r w:rsidRPr="00EB44B9">
        <w:t xml:space="preserve">administrative </w:t>
      </w:r>
      <w:r>
        <w:t xml:space="preserve">report </w:t>
      </w:r>
      <w:r w:rsidRPr="00EB44B9">
        <w:t xml:space="preserve">data </w:t>
      </w:r>
      <w:r>
        <w:t xml:space="preserve">from </w:t>
      </w:r>
      <w:r w:rsidRPr="00EB44B9">
        <w:t xml:space="preserve">HIPPY Canada </w:t>
      </w:r>
      <w:r>
        <w:t>(</w:t>
      </w:r>
      <w:proofErr w:type="spellStart"/>
      <w:r>
        <w:t>n.d.</w:t>
      </w:r>
      <w:proofErr w:type="spellEnd"/>
      <w:r>
        <w:t xml:space="preserve">) </w:t>
      </w:r>
      <w:r w:rsidRPr="00EB44B9">
        <w:t>reported that for many immigrant mothers, acting as a</w:t>
      </w:r>
      <w:r>
        <w:t xml:space="preserve"> home tutor</w:t>
      </w:r>
      <w:r w:rsidRPr="00EB44B9">
        <w:t xml:space="preserve"> is often their first job in Canada. Furthermore, the high level of flexibility </w:t>
      </w:r>
      <w:r>
        <w:t>was seen as</w:t>
      </w:r>
      <w:r w:rsidRPr="00EB44B9">
        <w:t xml:space="preserve"> an important feature for parents who experience multiple employment barriers (HIPPY Canada</w:t>
      </w:r>
      <w:r>
        <w:t xml:space="preserve">, </w:t>
      </w:r>
      <w:proofErr w:type="spellStart"/>
      <w:r>
        <w:t>n.d.</w:t>
      </w:r>
      <w:proofErr w:type="spellEnd"/>
      <w:r w:rsidRPr="00EB44B9">
        <w:t xml:space="preserve">, </w:t>
      </w:r>
      <w:proofErr w:type="spellStart"/>
      <w:r w:rsidRPr="00EB44B9">
        <w:t>Deuel</w:t>
      </w:r>
      <w:proofErr w:type="spellEnd"/>
      <w:r>
        <w:t>,</w:t>
      </w:r>
      <w:r w:rsidRPr="00EB44B9">
        <w:t xml:space="preserve"> 2000).</w:t>
      </w:r>
      <w:r>
        <w:t xml:space="preserve"> </w:t>
      </w:r>
      <w:r w:rsidR="00905105">
        <w:t>For example, i</w:t>
      </w:r>
      <w:r>
        <w:t>n other administrative data</w:t>
      </w:r>
      <w:r w:rsidRPr="00EB44B9">
        <w:t>,</w:t>
      </w:r>
      <w:r>
        <w:t xml:space="preserve"> home tutor </w:t>
      </w:r>
      <w:r w:rsidRPr="00EB44B9">
        <w:t>employment outcomes are reported</w:t>
      </w:r>
      <w:r>
        <w:t xml:space="preserve"> as</w:t>
      </w:r>
      <w:r w:rsidRPr="00EB44B9">
        <w:t xml:space="preserve"> </w:t>
      </w:r>
      <w:r w:rsidR="00905105">
        <w:t>a</w:t>
      </w:r>
      <w:r w:rsidRPr="00EB44B9">
        <w:t xml:space="preserve"> combined measure, that is employment gained “during or at the end of the</w:t>
      </w:r>
      <w:r>
        <w:t xml:space="preserve"> program</w:t>
      </w:r>
      <w:r w:rsidRPr="00EB44B9">
        <w:t xml:space="preserve"> year” (HIPPY Canada</w:t>
      </w:r>
      <w:r>
        <w:t xml:space="preserve">, </w:t>
      </w:r>
      <w:proofErr w:type="spellStart"/>
      <w:r>
        <w:t>n.d.</w:t>
      </w:r>
      <w:proofErr w:type="spellEnd"/>
      <w:r w:rsidRPr="00EB44B9">
        <w:t xml:space="preserve">). </w:t>
      </w:r>
    </w:p>
    <w:p w14:paraId="62AF89FA" w14:textId="4A3A1325" w:rsidR="009D63DB" w:rsidRDefault="009D63DB" w:rsidP="007A55E5">
      <w:pPr>
        <w:pStyle w:val="BodyText"/>
      </w:pPr>
      <w:r w:rsidRPr="00734FA5">
        <w:t xml:space="preserve">From the </w:t>
      </w:r>
      <w:r w:rsidRPr="00816614">
        <w:t>literature review, it is apparent that few studies have used a quality research design to examine HIPPY parent uptake of further education or training, or the benefits of parents taking up the role of HIPPY</w:t>
      </w:r>
      <w:r>
        <w:t xml:space="preserve"> home tutor</w:t>
      </w:r>
      <w:r w:rsidRPr="00734FA5">
        <w:t>. Of the available literature, there appears evidence to suggest that the</w:t>
      </w:r>
      <w:r>
        <w:t xml:space="preserve"> tutor</w:t>
      </w:r>
      <w:r w:rsidRPr="00734FA5">
        <w:t xml:space="preserve"> role can contribute to skill development but may also lead to reduced confidence at least in undertaking the role initially. There is a need for development of the evidence-base in relation to this outcome. Future research should collect follow up data to accurately evaluate sustained training and employment outcomes following exit.</w:t>
      </w:r>
      <w:r w:rsidRPr="00EB44B9">
        <w:t xml:space="preserve"> </w:t>
      </w:r>
      <w:r>
        <w:t xml:space="preserve">This is further </w:t>
      </w:r>
      <w:r w:rsidR="00905105">
        <w:t>examined</w:t>
      </w:r>
      <w:r>
        <w:t xml:space="preserve"> in chapter 7.</w:t>
      </w:r>
    </w:p>
    <w:p w14:paraId="034D3210" w14:textId="62E7C216" w:rsidR="009D63DB" w:rsidRDefault="009D63DB" w:rsidP="007A55E5">
      <w:pPr>
        <w:pStyle w:val="BodyText"/>
      </w:pPr>
      <w:r>
        <w:t>Administrative data was made available to the evaluation to examine p</w:t>
      </w:r>
      <w:r w:rsidRPr="00AA77E0">
        <w:t>arent and</w:t>
      </w:r>
      <w:r>
        <w:t xml:space="preserve"> home tutor</w:t>
      </w:r>
      <w:r w:rsidRPr="00AA77E0">
        <w:t xml:space="preserve"> training and employment outcomes</w:t>
      </w:r>
      <w:r>
        <w:t xml:space="preserve">. This data arises from the reflections of graduating parents through surveys conducted by HIPPY </w:t>
      </w:r>
      <w:r w:rsidR="00905105">
        <w:t>program providers</w:t>
      </w:r>
      <w:r>
        <w:t>.</w:t>
      </w:r>
    </w:p>
    <w:p w14:paraId="4386350D" w14:textId="77777777" w:rsidR="009D63DB" w:rsidRPr="00086130" w:rsidRDefault="009D63DB" w:rsidP="007A55E5">
      <w:pPr>
        <w:pStyle w:val="BodyText"/>
      </w:pPr>
      <w:r w:rsidRPr="00086130">
        <w:t>From the administrative data analysis,</w:t>
      </w:r>
      <w:r>
        <w:rPr>
          <w:rStyle w:val="FootnoteReference"/>
        </w:rPr>
        <w:footnoteReference w:id="20"/>
      </w:r>
      <w:r w:rsidRPr="00086130">
        <w:t xml:space="preserve"> overall, 35 per cent of </w:t>
      </w:r>
      <w:r>
        <w:t>parents</w:t>
      </w:r>
      <w:r w:rsidRPr="00086130">
        <w:t xml:space="preserve"> commence and participate in some form of educational or training activity, with approximately half of these </w:t>
      </w:r>
      <w:r>
        <w:t xml:space="preserve">(19 per cent) </w:t>
      </w:r>
      <w:r w:rsidRPr="00086130">
        <w:t>completing a qualification</w:t>
      </w:r>
      <w:r>
        <w:t>,</w:t>
      </w:r>
      <w:r w:rsidRPr="00086130">
        <w:t xml:space="preserve"> during the period of involvement with HIPPY. The extent to which this constitutes a successful outcome is difficult to conclude, given that there is no data to indicate whether or not </w:t>
      </w:r>
      <w:r>
        <w:t>parents</w:t>
      </w:r>
      <w:r w:rsidRPr="00086130">
        <w:t xml:space="preserve"> need, or want to, participate in education activities. Nonetheless, given the more vulnerable characteristics of HIPPY families overall, this result is positive.</w:t>
      </w:r>
      <w:r>
        <w:t xml:space="preserve"> </w:t>
      </w:r>
    </w:p>
    <w:p w14:paraId="0EAE1822" w14:textId="77777777" w:rsidR="009D63DB" w:rsidRDefault="009D63DB" w:rsidP="007A55E5">
      <w:pPr>
        <w:pStyle w:val="BodyText"/>
      </w:pPr>
      <w:r w:rsidRPr="00086130">
        <w:t>For those commencing an educational activity during HIPPY, 76 per cent ‘agreed’ or ‘strongly agreed’ that being involved in HIPPY gave them confidence to start or continue with further study. There was a significant increase in the proportion of positive responses between cohorts, rising from 71 per cent in 2013 cohort to 84 per cent for the 2015 cohort. It is unclear whether there were any specific changes for the</w:t>
      </w:r>
      <w:r>
        <w:t xml:space="preserve"> program</w:t>
      </w:r>
      <w:r w:rsidRPr="00086130">
        <w:t xml:space="preserve"> that precipitated this </w:t>
      </w:r>
      <w:r w:rsidRPr="00086130">
        <w:lastRenderedPageBreak/>
        <w:t xml:space="preserve">improvement, or if this is related to the different characteristics of </w:t>
      </w:r>
      <w:r>
        <w:t>parents</w:t>
      </w:r>
      <w:r w:rsidRPr="00086130">
        <w:t xml:space="preserve"> from the 2015 cohort. </w:t>
      </w:r>
    </w:p>
    <w:p w14:paraId="47E083C1" w14:textId="77777777" w:rsidR="009D63DB" w:rsidRPr="00086130" w:rsidRDefault="009D63DB" w:rsidP="007A55E5">
      <w:pPr>
        <w:pStyle w:val="BodyText"/>
      </w:pPr>
      <w:r w:rsidRPr="00086130">
        <w:t xml:space="preserve">The consultations indicated that </w:t>
      </w:r>
      <w:r>
        <w:t>parents</w:t>
      </w:r>
      <w:r w:rsidRPr="00086130">
        <w:t xml:space="preserve"> receive support from the</w:t>
      </w:r>
      <w:r>
        <w:t xml:space="preserve"> program</w:t>
      </w:r>
      <w:r w:rsidRPr="00086130">
        <w:t xml:space="preserve"> to participate in education and other training activities, such as Certificates in Foundation Skills and Education. This includes referrals to courses and</w:t>
      </w:r>
      <w:r>
        <w:t xml:space="preserve"> program</w:t>
      </w:r>
      <w:r w:rsidRPr="00086130">
        <w:t xml:space="preserve">s for </w:t>
      </w:r>
      <w:r>
        <w:t>parents</w:t>
      </w:r>
      <w:r w:rsidRPr="00086130">
        <w:t>, as well as funding and placement opportunities for</w:t>
      </w:r>
      <w:r>
        <w:t xml:space="preserve"> home tutors</w:t>
      </w:r>
      <w:r w:rsidRPr="00086130">
        <w:t xml:space="preserve">. The evidence indicates that, among those who make use of these opportunities, these initiatives are well-received. As a result, HIPPY was seen by HIPPY coordinators as an important pathway for increasing education opportunities. </w:t>
      </w:r>
    </w:p>
    <w:p w14:paraId="0B2B4DD2" w14:textId="77777777" w:rsidR="009D63DB" w:rsidRPr="00086130" w:rsidRDefault="009D63DB" w:rsidP="007A55E5">
      <w:pPr>
        <w:pStyle w:val="BodyText"/>
      </w:pPr>
      <w:r>
        <w:t>T</w:t>
      </w:r>
      <w:r w:rsidRPr="00086130">
        <w:t xml:space="preserve">he </w:t>
      </w:r>
      <w:r>
        <w:t xml:space="preserve">administrative data provides emerging support for the role of HIPPY in supporting parents/ carers to engage in employment. Approximately half of parents/ carers (48 per cent) reported that they had started </w:t>
      </w:r>
      <w:r w:rsidRPr="00086130">
        <w:t xml:space="preserve">employment while their child was in </w:t>
      </w:r>
      <w:r>
        <w:t>HIPPY</w:t>
      </w:r>
      <w:r w:rsidRPr="00086130">
        <w:t xml:space="preserve">. However, the extent to which positive employment outcomes can be attributed to HIPPY is unclear, as some positive employment outcomes may have resulted even without participation in HIPPY. </w:t>
      </w:r>
    </w:p>
    <w:p w14:paraId="17552870" w14:textId="77777777" w:rsidR="009D63DB" w:rsidRDefault="009D63DB" w:rsidP="007A55E5">
      <w:pPr>
        <w:pStyle w:val="BodyText"/>
      </w:pPr>
      <w:r w:rsidRPr="00086130">
        <w:t xml:space="preserve">A </w:t>
      </w:r>
      <w:r>
        <w:t>high</w:t>
      </w:r>
      <w:r w:rsidRPr="00086130">
        <w:t xml:space="preserve"> majority (78 per cent) of </w:t>
      </w:r>
      <w:r>
        <w:t>parents</w:t>
      </w:r>
      <w:r w:rsidRPr="00086130">
        <w:t xml:space="preserve"> responded positively (agreed or strongly agreed) that HIPPY give them confidence to find or continue with employment. Overall, this appears to have increased over the three cohorts, dipping slightly from 76 per cent to 74 per cent between 2013 and 2014, then rising to 86 per cent in 2015.</w:t>
      </w:r>
      <w:r>
        <w:t xml:space="preserve"> </w:t>
      </w:r>
    </w:p>
    <w:p w14:paraId="38FD1E8A" w14:textId="29B6EBF0" w:rsidR="009D63DB" w:rsidRPr="00086130" w:rsidRDefault="009D63DB" w:rsidP="007A55E5">
      <w:pPr>
        <w:pStyle w:val="BodyText"/>
      </w:pPr>
      <w:r w:rsidRPr="00086130">
        <w:t>At the end of their child’s involvement in HIPPY, 47 per cent of parents/ carers reported ‘being more confident to pursue future employment opportunities’ or</w:t>
      </w:r>
      <w:r>
        <w:t xml:space="preserve"> had</w:t>
      </w:r>
      <w:r w:rsidRPr="00086130">
        <w:t xml:space="preserve"> ‘learned about useful services in the community’ in response to the question ‘</w:t>
      </w:r>
      <w:r>
        <w:t>w</w:t>
      </w:r>
      <w:r w:rsidRPr="00086130">
        <w:t>hat have you achieved by doing HIPPY?’. Over the period of the</w:t>
      </w:r>
      <w:r>
        <w:t xml:space="preserve"> program</w:t>
      </w:r>
      <w:r w:rsidRPr="00086130">
        <w:t>, this indicator increase</w:t>
      </w:r>
      <w:r>
        <w:t>d</w:t>
      </w:r>
      <w:r w:rsidRPr="00086130">
        <w:t xml:space="preserve"> between week 5</w:t>
      </w:r>
      <w:r>
        <w:t xml:space="preserve"> (42 per cent)</w:t>
      </w:r>
      <w:r w:rsidRPr="00086130">
        <w:t xml:space="preserve"> and</w:t>
      </w:r>
      <w:r>
        <w:t xml:space="preserve"> </w:t>
      </w:r>
      <w:r w:rsidRPr="00086130">
        <w:t>week 30</w:t>
      </w:r>
      <w:r>
        <w:t xml:space="preserve"> (49 per cent</w:t>
      </w:r>
      <w:r w:rsidR="004D5660">
        <w:t>) and</w:t>
      </w:r>
      <w:r>
        <w:t xml:space="preserve"> was</w:t>
      </w:r>
      <w:r w:rsidRPr="00086130">
        <w:t xml:space="preserve"> then was steady</w:t>
      </w:r>
      <w:r>
        <w:t xml:space="preserve"> (47 per cent) to graduation</w:t>
      </w:r>
      <w:r w:rsidRPr="00086130">
        <w:t xml:space="preserve">. </w:t>
      </w:r>
    </w:p>
    <w:p w14:paraId="61896368" w14:textId="1AE05AA6" w:rsidR="009D63DB" w:rsidRPr="00086130" w:rsidRDefault="009D63DB" w:rsidP="007A55E5">
      <w:pPr>
        <w:pStyle w:val="BodyText"/>
      </w:pPr>
      <w:r>
        <w:t>T</w:t>
      </w:r>
      <w:r w:rsidRPr="00086130">
        <w:t>he consultations</w:t>
      </w:r>
      <w:r>
        <w:t xml:space="preserve"> with HIPPY coordinators also</w:t>
      </w:r>
      <w:r w:rsidRPr="00086130">
        <w:t xml:space="preserve"> highlighted the role of HIPPY in promoting some parents</w:t>
      </w:r>
      <w:r w:rsidR="00B259F0">
        <w:t xml:space="preserve"> to</w:t>
      </w:r>
      <w:r w:rsidRPr="00086130">
        <w:t xml:space="preserve"> go on to </w:t>
      </w:r>
      <w:r w:rsidRPr="002341ED">
        <w:t>become</w:t>
      </w:r>
      <w:r>
        <w:t xml:space="preserve"> home tutors</w:t>
      </w:r>
      <w:r w:rsidRPr="002341ED">
        <w:t>, and</w:t>
      </w:r>
      <w:r>
        <w:t xml:space="preserve"> home tutors</w:t>
      </w:r>
      <w:r w:rsidRPr="002341ED">
        <w:t xml:space="preserve"> to gain employment in other educational or child welfare organisations. Consultees provided examples of</w:t>
      </w:r>
      <w:r>
        <w:t xml:space="preserve"> home tutors</w:t>
      </w:r>
      <w:r w:rsidRPr="002341ED">
        <w:t xml:space="preserve"> and parents being significantly upskilled, as well as examples of</w:t>
      </w:r>
      <w:r>
        <w:t xml:space="preserve"> home tutors</w:t>
      </w:r>
      <w:r w:rsidRPr="002341ED">
        <w:t xml:space="preserve"> and parents going on to attain significant positive employment outcomes. These employment outcomes are not confined to the early childhood education sector, but involve a range of community and health organisations, suggesting that the skills developed among</w:t>
      </w:r>
      <w:r>
        <w:t xml:space="preserve"> home tutors</w:t>
      </w:r>
      <w:r w:rsidRPr="002341ED">
        <w:t xml:space="preserve"> are not</w:t>
      </w:r>
      <w:r w:rsidRPr="00086130">
        <w:t xml:space="preserve"> restricted to early childhood education. </w:t>
      </w:r>
    </w:p>
    <w:p w14:paraId="6EB76D5C" w14:textId="0454FC42" w:rsidR="009D63DB" w:rsidRPr="00EB44B9" w:rsidRDefault="009D63DB" w:rsidP="00E829B5">
      <w:pPr>
        <w:pStyle w:val="Heading2"/>
      </w:pPr>
      <w:bookmarkStart w:id="158" w:name="_Toc519242224"/>
      <w:bookmarkStart w:id="159" w:name="_Toc496287301"/>
      <w:r w:rsidRPr="00EB44B9">
        <w:t>Findings</w:t>
      </w:r>
      <w:bookmarkEnd w:id="158"/>
      <w:r w:rsidRPr="00EB44B9">
        <w:t xml:space="preserve"> </w:t>
      </w:r>
      <w:bookmarkEnd w:id="159"/>
    </w:p>
    <w:p w14:paraId="2C025B70" w14:textId="7B0A7381" w:rsidR="00B259F0" w:rsidRDefault="00B259F0" w:rsidP="007A55E5">
      <w:pPr>
        <w:pStyle w:val="BodyText"/>
      </w:pPr>
      <w:r w:rsidRPr="00B259F0">
        <w:t xml:space="preserve">The key findings of this chapter are structured around </w:t>
      </w:r>
      <w:r>
        <w:t>key</w:t>
      </w:r>
      <w:r w:rsidRPr="00B259F0">
        <w:t xml:space="preserve"> evaluation question</w:t>
      </w:r>
      <w:r>
        <w:t xml:space="preserve"> two as</w:t>
      </w:r>
      <w:r w:rsidRPr="00B259F0">
        <w:t xml:space="preserve"> outlined at the beginning of the chapter</w:t>
      </w:r>
      <w:r>
        <w:t xml:space="preserve">. Findings also contribute to examination of key evaluation question one. </w:t>
      </w:r>
    </w:p>
    <w:p w14:paraId="0DEB67CC" w14:textId="77777777" w:rsidR="009D63DB" w:rsidRDefault="009D63DB" w:rsidP="00861F3A">
      <w:pPr>
        <w:pStyle w:val="Heading4"/>
      </w:pPr>
      <w:r>
        <w:t xml:space="preserve">Outcomes across HIPPY population </w:t>
      </w:r>
    </w:p>
    <w:p w14:paraId="1AF9BCE0" w14:textId="4E809D75" w:rsidR="009D63DB" w:rsidRDefault="009D63DB" w:rsidP="007A55E5">
      <w:pPr>
        <w:pStyle w:val="BodyText"/>
      </w:pPr>
      <w:r w:rsidRPr="00EB44B9">
        <w:t>Overall, evidence</w:t>
      </w:r>
      <w:r>
        <w:t xml:space="preserve"> from the HIPPY Australia and HIPPY international literature, parent-reported outcomes and consultation </w:t>
      </w:r>
      <w:r w:rsidR="00862714">
        <w:t>feedback</w:t>
      </w:r>
      <w:r w:rsidR="00862714" w:rsidRPr="00EB44B9">
        <w:t xml:space="preserve"> </w:t>
      </w:r>
      <w:r w:rsidRPr="00EB44B9">
        <w:t xml:space="preserve">indicates that HIPPY is effective in achieving its main outcomes </w:t>
      </w:r>
      <w:r w:rsidRPr="007E1E67">
        <w:t>of helping children enjoy learning more and helping them become more ready for school. The promising evidence</w:t>
      </w:r>
      <w:r w:rsidRPr="00B511EF">
        <w:t xml:space="preserve"> identified in </w:t>
      </w:r>
      <w:r w:rsidRPr="007E1E67">
        <w:t>the review of literature was supported by the outcomes data from the HIPPY journey surveys. The HIPPY journey survey is a large data set consisting of 1,266 survey responses</w:t>
      </w:r>
      <w:r>
        <w:t xml:space="preserve"> at graduation, inclusive of 257 Indigenous and 333 CALD responses.</w:t>
      </w:r>
      <w:r w:rsidR="00B259F0">
        <w:t xml:space="preserve"> A limitation of the analysis was that there was no outcomes </w:t>
      </w:r>
      <w:r w:rsidR="00B259F0" w:rsidRPr="00B259F0">
        <w:t xml:space="preserve">information from the </w:t>
      </w:r>
      <w:r w:rsidR="00B259F0">
        <w:t xml:space="preserve">families that had exited early. </w:t>
      </w:r>
    </w:p>
    <w:p w14:paraId="79CFA6F4" w14:textId="77777777" w:rsidR="009D63DB" w:rsidRDefault="009D63DB" w:rsidP="007A55E5">
      <w:pPr>
        <w:pStyle w:val="BodyText"/>
      </w:pPr>
      <w:r w:rsidRPr="00EB44B9">
        <w:lastRenderedPageBreak/>
        <w:t>Among those who graduate from the</w:t>
      </w:r>
      <w:r>
        <w:t xml:space="preserve"> program</w:t>
      </w:r>
      <w:r w:rsidRPr="00EB44B9">
        <w:t xml:space="preserve">, there are consistent trends in the data that indicate these outcomes </w:t>
      </w:r>
      <w:r>
        <w:t>have been</w:t>
      </w:r>
      <w:r w:rsidRPr="00EB44B9">
        <w:t xml:space="preserve"> rated highly among families of children who graduate from the</w:t>
      </w:r>
      <w:r>
        <w:t xml:space="preserve"> program</w:t>
      </w:r>
      <w:r w:rsidRPr="00EB44B9">
        <w:t xml:space="preserve">. Similarly, the available evidence indicates that HIPPY is effective in helping </w:t>
      </w:r>
      <w:r>
        <w:t>parents</w:t>
      </w:r>
      <w:r w:rsidRPr="00EB44B9">
        <w:t xml:space="preserve"> understand how to engage with their child in learning activities, as well as provide greater understanding of how children learn</w:t>
      </w:r>
      <w:r>
        <w:t>.</w:t>
      </w:r>
      <w:r w:rsidRPr="00EB44B9">
        <w:t xml:space="preserve"> </w:t>
      </w:r>
      <w:r>
        <w:t xml:space="preserve">HIPPY also appears to be effective in </w:t>
      </w:r>
      <w:r w:rsidRPr="00EB44B9">
        <w:t xml:space="preserve">connecting parents to </w:t>
      </w:r>
      <w:r>
        <w:t xml:space="preserve">their child’s school. </w:t>
      </w:r>
    </w:p>
    <w:p w14:paraId="2E44C6B8" w14:textId="77777777" w:rsidR="009D63DB" w:rsidRDefault="009D63DB" w:rsidP="007A55E5">
      <w:pPr>
        <w:pStyle w:val="BodyText"/>
      </w:pPr>
      <w:r w:rsidRPr="00EB44B9">
        <w:t xml:space="preserve">While there was </w:t>
      </w:r>
      <w:r>
        <w:t>data and</w:t>
      </w:r>
      <w:r w:rsidRPr="00EB44B9">
        <w:t xml:space="preserve"> feedback that HIPPY provided information about local services and that </w:t>
      </w:r>
      <w:r>
        <w:t>parents</w:t>
      </w:r>
      <w:r w:rsidRPr="00EB44B9">
        <w:t xml:space="preserve"> agreed that they knew more about other useful groups or organisations, there was less evidence that </w:t>
      </w:r>
      <w:r>
        <w:t>families</w:t>
      </w:r>
      <w:r w:rsidRPr="00EB44B9">
        <w:t xml:space="preserve"> had actively engaged more with these services, groups or organisations. </w:t>
      </w:r>
      <w:r>
        <w:t xml:space="preserve">The literature review did not reveal that HIPPY participants were further advantaged than a control group in this area. Such limitations were also evident in relation to parent engagement in study or employment. While the data identifies the take up of study or employment opportunities during HIPPY there is less clarity about the role of HIPPY in achieving these results or whether the benefits continue beyond the completion of HIPPY. By-and-large the HIPPY coordinators consulted supported the role of HIPPY in these areas. </w:t>
      </w:r>
    </w:p>
    <w:p w14:paraId="1F883FDC" w14:textId="77777777" w:rsidR="009D63DB" w:rsidRDefault="009D63DB" w:rsidP="007A55E5">
      <w:pPr>
        <w:pStyle w:val="BodyText"/>
      </w:pPr>
      <w:r>
        <w:t xml:space="preserve">Across the outcome areas improvements were generally moderate positive increases between week 5 and graduation. Much of this gain is achieved between week 5 and week 30 and then sustained through to graduation. This result is likely to arise from the program design in which there is half as many program activities in the second year of the program when children are in their first year of school. </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BOX 3.1 - FINDINGS"/>
        <w:tblDescription w:val="KEY EVALUATION QUESTIONS 1 AND 2"/>
      </w:tblPr>
      <w:tblGrid>
        <w:gridCol w:w="8614"/>
      </w:tblGrid>
      <w:tr w:rsidR="009D63DB" w:rsidRPr="00AF3F55" w14:paraId="1FEFDE6C" w14:textId="77777777" w:rsidTr="0040707B">
        <w:trPr>
          <w:cantSplit/>
        </w:trPr>
        <w:tc>
          <w:tcPr>
            <w:tcW w:w="8614" w:type="dxa"/>
            <w:shd w:val="clear" w:color="auto" w:fill="auto"/>
            <w:tcMar>
              <w:top w:w="160" w:type="dxa"/>
              <w:left w:w="446" w:type="dxa"/>
            </w:tcMar>
          </w:tcPr>
          <w:p w14:paraId="4906AB8B" w14:textId="534CD835" w:rsidR="009D63DB" w:rsidRPr="00AF3F55" w:rsidRDefault="009D63DB" w:rsidP="00861F3A">
            <w:pPr>
              <w:pStyle w:val="Caption"/>
              <w:keepNext w:val="0"/>
              <w:keepLines w:val="0"/>
            </w:pPr>
            <w:bookmarkStart w:id="160" w:name="_Toc412743399"/>
            <w:bookmarkStart w:id="161" w:name="_Toc519009649"/>
            <w:r w:rsidRPr="00AF3F55">
              <w:rPr>
                <w:rStyle w:val="CaptionLabel"/>
              </w:rPr>
              <w:t>Box</w:t>
            </w:r>
            <w:r>
              <w:rPr>
                <w:rStyle w:val="CaptionLabel"/>
              </w:rPr>
              <w:t> </w:t>
            </w:r>
            <w:r w:rsidRPr="00AF3F55">
              <w:rPr>
                <w:rStyle w:val="CaptionLabel"/>
              </w:rPr>
              <w:fldChar w:fldCharType="begin"/>
            </w:r>
            <w:r w:rsidRPr="00AF3F55">
              <w:rPr>
                <w:rStyle w:val="CaptionLabel"/>
              </w:rPr>
              <w:instrText xml:space="preserve"> STYLEREF 1 \s </w:instrText>
            </w:r>
            <w:r w:rsidRPr="00AF3F55">
              <w:rPr>
                <w:rStyle w:val="CaptionLabel"/>
              </w:rPr>
              <w:fldChar w:fldCharType="separate"/>
            </w:r>
            <w:r w:rsidR="003A57D4">
              <w:rPr>
                <w:rStyle w:val="CaptionLabel"/>
                <w:noProof/>
              </w:rPr>
              <w:t>3</w:t>
            </w:r>
            <w:r w:rsidRPr="00AF3F55">
              <w:rPr>
                <w:rStyle w:val="CaptionLabel"/>
              </w:rPr>
              <w:fldChar w:fldCharType="end"/>
            </w:r>
            <w:r w:rsidRPr="00AF3F55">
              <w:rPr>
                <w:rStyle w:val="CaptionLabel"/>
              </w:rPr>
              <w:t>.</w:t>
            </w:r>
            <w:r w:rsidRPr="00AF3F55">
              <w:rPr>
                <w:rStyle w:val="CaptionLabel"/>
              </w:rPr>
              <w:fldChar w:fldCharType="begin"/>
            </w:r>
            <w:r w:rsidRPr="00AF3F55">
              <w:rPr>
                <w:rStyle w:val="CaptionLabel"/>
              </w:rPr>
              <w:instrText xml:space="preserve"> SEQ Box \* ARABIC \s 1 </w:instrText>
            </w:r>
            <w:r w:rsidRPr="00AF3F55">
              <w:rPr>
                <w:rStyle w:val="CaptionLabel"/>
              </w:rPr>
              <w:fldChar w:fldCharType="separate"/>
            </w:r>
            <w:r w:rsidR="003A57D4">
              <w:rPr>
                <w:rStyle w:val="CaptionLabel"/>
                <w:noProof/>
              </w:rPr>
              <w:t>1</w:t>
            </w:r>
            <w:r w:rsidRPr="00AF3F55">
              <w:rPr>
                <w:rStyle w:val="CaptionLabel"/>
              </w:rPr>
              <w:fldChar w:fldCharType="end"/>
            </w:r>
            <w:r>
              <w:tab/>
            </w:r>
            <w:bookmarkEnd w:id="160"/>
            <w:r w:rsidRPr="005129B5">
              <w:rPr>
                <w:b/>
              </w:rPr>
              <w:t>findings: key evaluation questions 1 and 2</w:t>
            </w:r>
            <w:bookmarkEnd w:id="161"/>
          </w:p>
        </w:tc>
      </w:tr>
      <w:tr w:rsidR="009D63DB" w:rsidRPr="00B07121" w14:paraId="0B959279" w14:textId="77777777" w:rsidTr="0040707B">
        <w:trPr>
          <w:cantSplit/>
          <w:trHeight w:hRule="exact" w:val="380"/>
        </w:trPr>
        <w:tc>
          <w:tcPr>
            <w:tcW w:w="8614" w:type="dxa"/>
            <w:shd w:val="clear" w:color="auto" w:fill="E4E0DD"/>
          </w:tcPr>
          <w:p w14:paraId="5034906D" w14:textId="3F2BD5B7" w:rsidR="009D63DB" w:rsidRPr="00B07121" w:rsidRDefault="009D63DB" w:rsidP="00861F3A">
            <w:pPr>
              <w:pStyle w:val="spacer"/>
              <w:keepNext w:val="0"/>
              <w:keepLines w:val="0"/>
            </w:pPr>
          </w:p>
        </w:tc>
      </w:tr>
      <w:tr w:rsidR="009D63DB" w14:paraId="6AAFCC4A" w14:textId="77777777" w:rsidTr="0040707B">
        <w:trPr>
          <w:cantSplit/>
        </w:trPr>
        <w:tc>
          <w:tcPr>
            <w:tcW w:w="8614" w:type="dxa"/>
            <w:shd w:val="clear" w:color="auto" w:fill="E4E0DD"/>
            <w:tcMar>
              <w:top w:w="276" w:type="dxa"/>
              <w:bottom w:w="184" w:type="dxa"/>
              <w:right w:w="120" w:type="dxa"/>
            </w:tcMar>
          </w:tcPr>
          <w:p w14:paraId="0420DC84" w14:textId="5C036526" w:rsidR="009D63DB" w:rsidRPr="001A1F90" w:rsidRDefault="009D63DB" w:rsidP="00882C79">
            <w:pPr>
              <w:pStyle w:val="BoxText"/>
              <w:keepNext w:val="0"/>
              <w:spacing w:after="120"/>
              <w:rPr>
                <w:sz w:val="18"/>
                <w:szCs w:val="18"/>
              </w:rPr>
            </w:pPr>
            <w:r w:rsidRPr="001A1F90">
              <w:rPr>
                <w:b/>
                <w:sz w:val="18"/>
                <w:szCs w:val="18"/>
              </w:rPr>
              <w:t xml:space="preserve">Finding 6. </w:t>
            </w:r>
            <w:r w:rsidR="00E87C77" w:rsidRPr="00E87C77">
              <w:rPr>
                <w:sz w:val="18"/>
                <w:szCs w:val="18"/>
              </w:rPr>
              <w:t>Overall, the available evidence indicates that HIPPY is effective in achieving its focus of helping children to improve their learning outcomes and helping them to become more ready for school</w:t>
            </w:r>
            <w:r w:rsidRPr="001A1F90">
              <w:rPr>
                <w:sz w:val="18"/>
                <w:szCs w:val="18"/>
              </w:rPr>
              <w:t xml:space="preserve">. </w:t>
            </w:r>
          </w:p>
          <w:p w14:paraId="7BB85C09" w14:textId="7716501A" w:rsidR="009D63DB" w:rsidRDefault="009D63DB" w:rsidP="00882C79">
            <w:pPr>
              <w:pStyle w:val="BoxText"/>
              <w:keepNext w:val="0"/>
              <w:spacing w:after="120"/>
            </w:pPr>
            <w:r w:rsidRPr="001A1F90">
              <w:rPr>
                <w:b/>
                <w:sz w:val="18"/>
                <w:szCs w:val="18"/>
              </w:rPr>
              <w:t xml:space="preserve">Finding 7. </w:t>
            </w:r>
            <w:r w:rsidR="00E87C77" w:rsidRPr="00E87C77">
              <w:rPr>
                <w:sz w:val="18"/>
                <w:szCs w:val="18"/>
              </w:rPr>
              <w:t xml:space="preserve">Due to insufficient studies in an Australian context, there were not clear findings in relation to the </w:t>
            </w:r>
            <w:r w:rsidR="00CB0EB3">
              <w:rPr>
                <w:sz w:val="18"/>
                <w:szCs w:val="18"/>
              </w:rPr>
              <w:t>medium term</w:t>
            </w:r>
            <w:r w:rsidR="00E87C77" w:rsidRPr="00E87C77">
              <w:rPr>
                <w:sz w:val="18"/>
                <w:szCs w:val="18"/>
              </w:rPr>
              <w:t xml:space="preserve"> benefits of completing HIPPY in Australia and the impact of the program on parent study or employment outcomes</w:t>
            </w:r>
            <w:r w:rsidRPr="001A1F90">
              <w:rPr>
                <w:sz w:val="18"/>
                <w:szCs w:val="18"/>
              </w:rPr>
              <w:t>.</w:t>
            </w:r>
          </w:p>
        </w:tc>
      </w:tr>
      <w:tr w:rsidR="009D63DB" w14:paraId="43F551AB" w14:textId="77777777" w:rsidTr="0040707B">
        <w:trPr>
          <w:cantSplit/>
        </w:trPr>
        <w:tc>
          <w:tcPr>
            <w:tcW w:w="8614" w:type="dxa"/>
            <w:shd w:val="clear" w:color="auto" w:fill="auto"/>
            <w:tcMar>
              <w:top w:w="12" w:type="dxa"/>
              <w:left w:w="446" w:type="dxa"/>
              <w:bottom w:w="113" w:type="dxa"/>
            </w:tcMar>
          </w:tcPr>
          <w:p w14:paraId="753D1902" w14:textId="77777777" w:rsidR="009D63DB" w:rsidRPr="001A1F90" w:rsidRDefault="009D63DB" w:rsidP="00861F3A">
            <w:pPr>
              <w:pStyle w:val="Source"/>
              <w:keepNext w:val="0"/>
              <w:rPr>
                <w:sz w:val="14"/>
                <w:szCs w:val="14"/>
              </w:rPr>
            </w:pPr>
            <w:r w:rsidRPr="001A1F90">
              <w:rPr>
                <w:sz w:val="14"/>
                <w:szCs w:val="14"/>
              </w:rPr>
              <w:t>Source: acil allen consulting 2018</w:t>
            </w:r>
          </w:p>
        </w:tc>
      </w:tr>
    </w:tbl>
    <w:p w14:paraId="354AF559" w14:textId="77777777" w:rsidR="009D63DB" w:rsidRDefault="009D63DB" w:rsidP="009D63DB">
      <w:pPr>
        <w:pStyle w:val="Heading4"/>
      </w:pPr>
      <w:r>
        <w:t>Outcomes for CALD and Indigenous HIPPY participants</w:t>
      </w:r>
    </w:p>
    <w:p w14:paraId="17B32436" w14:textId="501EC0A1" w:rsidR="009D63DB" w:rsidRPr="00344E95" w:rsidRDefault="009D63DB" w:rsidP="007A55E5">
      <w:pPr>
        <w:pStyle w:val="BodyText"/>
      </w:pPr>
      <w:r>
        <w:t xml:space="preserve">Through the review of literature there appears to be a number of studies with relevance for participants from CALD backgrounds. In Australia, many of the first 50 HIPPY sites were based around CALD communities and the evidence from evaluations and studies in these sites is likely to be </w:t>
      </w:r>
      <w:proofErr w:type="spellStart"/>
      <w:r>
        <w:t>generalisable</w:t>
      </w:r>
      <w:proofErr w:type="spellEnd"/>
      <w:r>
        <w:t xml:space="preserve"> to current participants in CALD communities. Internationally, the majority of quality HIPPY studies arise from the USA</w:t>
      </w:r>
      <w:r w:rsidR="00B259F0">
        <w:t xml:space="preserve">. </w:t>
      </w:r>
      <w:r w:rsidR="00B259F0" w:rsidRPr="00B259F0">
        <w:t xml:space="preserve">Findings relating to outcomes for Latino or Spanish-speaking families have some relevance in the Australian context as they address the needs of CALD communities. </w:t>
      </w:r>
      <w:r w:rsidR="004D5660" w:rsidRPr="00B259F0">
        <w:t>However,</w:t>
      </w:r>
      <w:r w:rsidR="00B259F0" w:rsidRPr="00B259F0">
        <w:t xml:space="preserve"> these results need to be cautiously applied given the program model in the USA is over three years. The review of literature however, revealed very few studies which are specifically relevant for Indigenous families in Australia, and little evidence to the experiences of Indigenous families living in very remote communities</w:t>
      </w:r>
      <w:r w:rsidRPr="00344E95">
        <w:t>.</w:t>
      </w:r>
    </w:p>
    <w:p w14:paraId="4E80ED07" w14:textId="77777777" w:rsidR="009D63DB" w:rsidRPr="00EB44B9" w:rsidRDefault="009D63DB" w:rsidP="007A55E5">
      <w:pPr>
        <w:pStyle w:val="BodyText"/>
      </w:pPr>
      <w:r>
        <w:t xml:space="preserve">In the administrative data, </w:t>
      </w:r>
      <w:r w:rsidRPr="00EB44B9">
        <w:t xml:space="preserve">the key outcomes for </w:t>
      </w:r>
      <w:r>
        <w:t>families</w:t>
      </w:r>
      <w:r w:rsidRPr="00EB44B9">
        <w:t xml:space="preserve"> appear to be relatively consistent </w:t>
      </w:r>
      <w:r>
        <w:t>between the broader HIPPY population and</w:t>
      </w:r>
      <w:r w:rsidRPr="00EB44B9">
        <w:t xml:space="preserve"> the </w:t>
      </w:r>
      <w:r>
        <w:t>Indigenous</w:t>
      </w:r>
      <w:r w:rsidRPr="00EB44B9">
        <w:t xml:space="preserve"> and CALD populations, with some minor differences in the extent to which specific outcomes have been achieved. </w:t>
      </w:r>
      <w:r>
        <w:rPr>
          <w:lang w:val="en-US"/>
        </w:rPr>
        <w:t>Children</w:t>
      </w:r>
      <w:r w:rsidRPr="00AB2C04">
        <w:rPr>
          <w:lang w:val="en-US"/>
        </w:rPr>
        <w:t xml:space="preserve"> </w:t>
      </w:r>
      <w:r>
        <w:rPr>
          <w:lang w:val="en-US"/>
        </w:rPr>
        <w:t xml:space="preserve">from </w:t>
      </w:r>
      <w:r w:rsidRPr="00AB2C04">
        <w:rPr>
          <w:lang w:val="en-US"/>
        </w:rPr>
        <w:t>CALD</w:t>
      </w:r>
      <w:r>
        <w:rPr>
          <w:lang w:val="en-US"/>
        </w:rPr>
        <w:t xml:space="preserve"> backgrounds that graduate from HIPPY are reported by their parents as having slightly higher rates of achievement relative to Indigenous</w:t>
      </w:r>
      <w:r w:rsidRPr="00AB2C04">
        <w:rPr>
          <w:lang w:val="en-US"/>
        </w:rPr>
        <w:t xml:space="preserve"> </w:t>
      </w:r>
      <w:r>
        <w:rPr>
          <w:lang w:val="en-US"/>
        </w:rPr>
        <w:t xml:space="preserve">children and children across the HIPPY population. This is present early in the program (week 5) and is sustained to graduation. While results for CALD families are higher than those for Indigenous children, </w:t>
      </w:r>
      <w:r w:rsidRPr="00EB44B9">
        <w:t xml:space="preserve">a number of outcomes for CALD families appeared to decline slightly, particularly between the first and second year (week 30 to graduation). </w:t>
      </w:r>
      <w:r>
        <w:t xml:space="preserve">Despite this decline CALD children still have higher rates of achievement than Indigenous children. </w:t>
      </w:r>
    </w:p>
    <w:p w14:paraId="43121556" w14:textId="33F686EA" w:rsidR="009D63DB" w:rsidRDefault="009D63DB" w:rsidP="007A55E5">
      <w:pPr>
        <w:pStyle w:val="BodyText"/>
      </w:pPr>
      <w:r w:rsidRPr="00EB44B9">
        <w:t xml:space="preserve">The outcomes for </w:t>
      </w:r>
      <w:r>
        <w:t>graduating Indigenous</w:t>
      </w:r>
      <w:r w:rsidRPr="00EB44B9">
        <w:t xml:space="preserve"> participants for HIPPY appear to be comparable to the overall group over the </w:t>
      </w:r>
      <w:r>
        <w:t>2014 and 2015</w:t>
      </w:r>
      <w:r w:rsidRPr="00EB44B9">
        <w:t xml:space="preserve"> cohorts, which suggests that, on the whole, </w:t>
      </w:r>
      <w:r>
        <w:t>Indigenous</w:t>
      </w:r>
      <w:r w:rsidRPr="00EB44B9">
        <w:t xml:space="preserve"> families are responding as well to the</w:t>
      </w:r>
      <w:r>
        <w:t xml:space="preserve"> program</w:t>
      </w:r>
      <w:r w:rsidRPr="00EB44B9">
        <w:t xml:space="preserve"> as other mainstream parents. </w:t>
      </w:r>
      <w:r>
        <w:t>T</w:t>
      </w:r>
      <w:r w:rsidRPr="00EB44B9">
        <w:t xml:space="preserve">he impact of introducing HIPPY </w:t>
      </w:r>
      <w:r>
        <w:t>for the first group of Indigenous</w:t>
      </w:r>
      <w:r w:rsidRPr="00EB44B9">
        <w:t xml:space="preserve"> </w:t>
      </w:r>
      <w:r>
        <w:t>focused</w:t>
      </w:r>
      <w:r w:rsidRPr="00EB44B9">
        <w:t xml:space="preserve"> sites</w:t>
      </w:r>
      <w:r>
        <w:t xml:space="preserve"> is preliminary given that it relates to data over two cohorts and is not disaggregated to the specific expansion sites. The experience of the 2016 cohort, particularly being more concentrated in </w:t>
      </w:r>
      <w:r w:rsidR="00B259F0">
        <w:t xml:space="preserve">very </w:t>
      </w:r>
      <w:r>
        <w:t xml:space="preserve">remote communities, warrants future analysis of these outcomes. </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BOX 3.2 - FINDINGS"/>
        <w:tblDescription w:val="KEY EVALUATION QUESTIONS 1 AND 2"/>
      </w:tblPr>
      <w:tblGrid>
        <w:gridCol w:w="446"/>
        <w:gridCol w:w="4738"/>
        <w:gridCol w:w="3430"/>
      </w:tblGrid>
      <w:tr w:rsidR="009D63DB" w:rsidRPr="00AF3F55" w14:paraId="73369CC8" w14:textId="77777777" w:rsidTr="001A1F90">
        <w:trPr>
          <w:cantSplit/>
        </w:trPr>
        <w:tc>
          <w:tcPr>
            <w:tcW w:w="8614" w:type="dxa"/>
            <w:gridSpan w:val="3"/>
            <w:shd w:val="clear" w:color="auto" w:fill="auto"/>
            <w:tcMar>
              <w:top w:w="160" w:type="dxa"/>
              <w:left w:w="446" w:type="dxa"/>
            </w:tcMar>
          </w:tcPr>
          <w:p w14:paraId="27C95E62" w14:textId="78176641" w:rsidR="009D63DB" w:rsidRPr="00AF3F55" w:rsidRDefault="009D63DB" w:rsidP="001A1F90">
            <w:pPr>
              <w:pStyle w:val="Caption"/>
            </w:pPr>
            <w:bookmarkStart w:id="162" w:name="_Toc519009650"/>
            <w:r w:rsidRPr="00AF3F55">
              <w:rPr>
                <w:rStyle w:val="CaptionLabel"/>
              </w:rPr>
              <w:t>Box</w:t>
            </w:r>
            <w:r>
              <w:rPr>
                <w:rStyle w:val="CaptionLabel"/>
              </w:rPr>
              <w:t> </w:t>
            </w:r>
            <w:r w:rsidRPr="00AF3F55">
              <w:rPr>
                <w:rStyle w:val="CaptionLabel"/>
              </w:rPr>
              <w:fldChar w:fldCharType="begin"/>
            </w:r>
            <w:r w:rsidRPr="00AF3F55">
              <w:rPr>
                <w:rStyle w:val="CaptionLabel"/>
              </w:rPr>
              <w:instrText xml:space="preserve"> STYLEREF 1 \s </w:instrText>
            </w:r>
            <w:r w:rsidRPr="00AF3F55">
              <w:rPr>
                <w:rStyle w:val="CaptionLabel"/>
              </w:rPr>
              <w:fldChar w:fldCharType="separate"/>
            </w:r>
            <w:r w:rsidR="003A57D4">
              <w:rPr>
                <w:rStyle w:val="CaptionLabel"/>
                <w:noProof/>
              </w:rPr>
              <w:t>3</w:t>
            </w:r>
            <w:r w:rsidRPr="00AF3F55">
              <w:rPr>
                <w:rStyle w:val="CaptionLabel"/>
              </w:rPr>
              <w:fldChar w:fldCharType="end"/>
            </w:r>
            <w:r w:rsidRPr="00AF3F55">
              <w:rPr>
                <w:rStyle w:val="CaptionLabel"/>
              </w:rPr>
              <w:t>.</w:t>
            </w:r>
            <w:r w:rsidRPr="00AF3F55">
              <w:rPr>
                <w:rStyle w:val="CaptionLabel"/>
              </w:rPr>
              <w:fldChar w:fldCharType="begin"/>
            </w:r>
            <w:r w:rsidRPr="00AF3F55">
              <w:rPr>
                <w:rStyle w:val="CaptionLabel"/>
              </w:rPr>
              <w:instrText xml:space="preserve"> SEQ Box \* ARABIC \s 1 </w:instrText>
            </w:r>
            <w:r w:rsidRPr="00AF3F55">
              <w:rPr>
                <w:rStyle w:val="CaptionLabel"/>
              </w:rPr>
              <w:fldChar w:fldCharType="separate"/>
            </w:r>
            <w:r w:rsidR="003A57D4">
              <w:rPr>
                <w:rStyle w:val="CaptionLabel"/>
                <w:noProof/>
              </w:rPr>
              <w:t>2</w:t>
            </w:r>
            <w:r w:rsidRPr="00AF3F55">
              <w:rPr>
                <w:rStyle w:val="CaptionLabel"/>
              </w:rPr>
              <w:fldChar w:fldCharType="end"/>
            </w:r>
            <w:r>
              <w:tab/>
            </w:r>
            <w:r w:rsidRPr="005129B5">
              <w:rPr>
                <w:b/>
              </w:rPr>
              <w:t>findings: key evaluation questions 1 and 2</w:t>
            </w:r>
            <w:bookmarkEnd w:id="162"/>
          </w:p>
        </w:tc>
      </w:tr>
      <w:tr w:rsidR="009D63DB" w:rsidRPr="00B07121" w14:paraId="031CBAE6" w14:textId="77777777" w:rsidTr="001A1F90">
        <w:trPr>
          <w:cantSplit/>
          <w:trHeight w:hRule="exact" w:val="380"/>
        </w:trPr>
        <w:tc>
          <w:tcPr>
            <w:tcW w:w="8614" w:type="dxa"/>
            <w:gridSpan w:val="3"/>
            <w:shd w:val="clear" w:color="auto" w:fill="E4E0DD"/>
          </w:tcPr>
          <w:p w14:paraId="112993EE" w14:textId="39EF8481" w:rsidR="009D63DB" w:rsidRPr="00B07121" w:rsidRDefault="009D63DB" w:rsidP="001A1F90">
            <w:pPr>
              <w:pStyle w:val="spacer"/>
            </w:pPr>
          </w:p>
        </w:tc>
      </w:tr>
      <w:tr w:rsidR="009D63DB" w14:paraId="3776B01D" w14:textId="77777777" w:rsidTr="001A1F90">
        <w:trPr>
          <w:cantSplit/>
        </w:trPr>
        <w:tc>
          <w:tcPr>
            <w:tcW w:w="8614" w:type="dxa"/>
            <w:gridSpan w:val="3"/>
            <w:shd w:val="clear" w:color="auto" w:fill="E4E0DD"/>
            <w:tcMar>
              <w:top w:w="276" w:type="dxa"/>
              <w:bottom w:w="184" w:type="dxa"/>
              <w:right w:w="120" w:type="dxa"/>
            </w:tcMar>
          </w:tcPr>
          <w:p w14:paraId="003ACE31" w14:textId="5A90FAF5" w:rsidR="009D63DB" w:rsidRPr="001A1F90" w:rsidRDefault="009D63DB" w:rsidP="001A1F90">
            <w:pPr>
              <w:pStyle w:val="BoxText"/>
              <w:keepLines/>
              <w:spacing w:after="120"/>
              <w:rPr>
                <w:sz w:val="18"/>
                <w:szCs w:val="18"/>
              </w:rPr>
            </w:pPr>
            <w:r w:rsidRPr="001A1F90">
              <w:rPr>
                <w:b/>
                <w:sz w:val="18"/>
                <w:szCs w:val="18"/>
              </w:rPr>
              <w:t>Finding 8.</w:t>
            </w:r>
            <w:r w:rsidRPr="001A1F90">
              <w:rPr>
                <w:sz w:val="18"/>
                <w:szCs w:val="18"/>
              </w:rPr>
              <w:t xml:space="preserve"> </w:t>
            </w:r>
            <w:r w:rsidR="00F81E70" w:rsidRPr="00F81E70">
              <w:rPr>
                <w:sz w:val="18"/>
                <w:szCs w:val="18"/>
              </w:rPr>
              <w:t>Children from CALD backgrounds are reported as having slightly higher rates of achievement relative to children across the HIPPY population</w:t>
            </w:r>
            <w:r w:rsidRPr="001A1F90">
              <w:rPr>
                <w:sz w:val="18"/>
                <w:szCs w:val="18"/>
              </w:rPr>
              <w:t xml:space="preserve">. </w:t>
            </w:r>
          </w:p>
          <w:p w14:paraId="6B04EFF6" w14:textId="77777777" w:rsidR="009D63DB" w:rsidRDefault="009D63DB" w:rsidP="001A1F90">
            <w:pPr>
              <w:pStyle w:val="BoxText"/>
              <w:keepLines/>
              <w:spacing w:after="120"/>
            </w:pPr>
            <w:r w:rsidRPr="001A1F90">
              <w:rPr>
                <w:b/>
                <w:sz w:val="18"/>
                <w:szCs w:val="18"/>
              </w:rPr>
              <w:t>Finding 9.</w:t>
            </w:r>
            <w:r w:rsidRPr="001A1F90">
              <w:rPr>
                <w:sz w:val="18"/>
                <w:szCs w:val="18"/>
              </w:rPr>
              <w:t xml:space="preserve"> Outcomes for Indigenous children appear to be comparable to the overall group over the 2014 and 2015 cohorts. However, the experience of the 2016 cohort particularly being more concentrated in remote communities, was not available and warrants continuing analysis of these outcomes. Moreover the literature in relation to the achievement of cognitive outcomes for Indigenous children is underdeveloped.</w:t>
            </w:r>
          </w:p>
        </w:tc>
      </w:tr>
      <w:tr w:rsidR="009D63DB" w14:paraId="7B7EBC2E" w14:textId="77777777" w:rsidTr="005129B5">
        <w:trPr>
          <w:cantSplit/>
          <w:trHeight w:val="449"/>
        </w:trPr>
        <w:tc>
          <w:tcPr>
            <w:tcW w:w="8614" w:type="dxa"/>
            <w:gridSpan w:val="3"/>
            <w:shd w:val="clear" w:color="auto" w:fill="auto"/>
            <w:tcMar>
              <w:top w:w="12" w:type="dxa"/>
              <w:left w:w="446" w:type="dxa"/>
              <w:bottom w:w="113" w:type="dxa"/>
            </w:tcMar>
          </w:tcPr>
          <w:p w14:paraId="5F4F2D03" w14:textId="02D2A8F0" w:rsidR="00CA4B06" w:rsidRPr="001A1F90" w:rsidRDefault="009D63DB" w:rsidP="005129B5">
            <w:pPr>
              <w:pStyle w:val="Source"/>
              <w:keepLines/>
              <w:rPr>
                <w:sz w:val="14"/>
                <w:szCs w:val="14"/>
              </w:rPr>
            </w:pPr>
            <w:r w:rsidRPr="001A1F90">
              <w:rPr>
                <w:sz w:val="14"/>
                <w:szCs w:val="14"/>
              </w:rPr>
              <w:t>Source: acil allen consulting 2018</w:t>
            </w:r>
          </w:p>
        </w:tc>
      </w:tr>
      <w:tr w:rsidR="00B95317" w:rsidRPr="00B95317" w14:paraId="6FFE5557" w14:textId="77777777" w:rsidTr="00B95317">
        <w:trPr>
          <w:gridBefore w:val="1"/>
          <w:wBefore w:w="446" w:type="dxa"/>
          <w:cantSplit/>
          <w:trHeight w:hRule="exact" w:val="382"/>
        </w:trPr>
        <w:tc>
          <w:tcPr>
            <w:tcW w:w="4738" w:type="dxa"/>
            <w:shd w:val="clear" w:color="auto" w:fill="auto"/>
          </w:tcPr>
          <w:p w14:paraId="480626B9" w14:textId="64A6752F" w:rsidR="009D63DB" w:rsidRPr="00B95317" w:rsidRDefault="009D63DB" w:rsidP="001A1F90">
            <w:pPr>
              <w:pStyle w:val="tagchapterBanner"/>
              <w:keepLines/>
            </w:pPr>
          </w:p>
        </w:tc>
        <w:tc>
          <w:tcPr>
            <w:tcW w:w="3430" w:type="dxa"/>
            <w:shd w:val="clear" w:color="auto" w:fill="auto"/>
          </w:tcPr>
          <w:p w14:paraId="2F086458" w14:textId="77777777" w:rsidR="009D63DB" w:rsidRPr="00B95317" w:rsidRDefault="009D63DB" w:rsidP="001A1F90">
            <w:pPr>
              <w:pStyle w:val="spacer"/>
            </w:pPr>
          </w:p>
        </w:tc>
      </w:tr>
    </w:tbl>
    <w:p w14:paraId="08BEC7F6" w14:textId="77777777" w:rsidR="00C43CA1" w:rsidRDefault="00C43CA1" w:rsidP="007A55E5">
      <w:pPr>
        <w:pStyle w:val="BodyText"/>
      </w:pPr>
    </w:p>
    <w:p w14:paraId="4EF6E9CB" w14:textId="77777777" w:rsidR="00C43CA1" w:rsidRDefault="00C43CA1" w:rsidP="007A55E5">
      <w:pPr>
        <w:pStyle w:val="BodyText"/>
      </w:pPr>
    </w:p>
    <w:p w14:paraId="0149D212" w14:textId="77777777" w:rsidR="00C43CA1" w:rsidRDefault="00C43CA1" w:rsidP="007A55E5">
      <w:pPr>
        <w:pStyle w:val="BodyText"/>
      </w:pPr>
    </w:p>
    <w:p w14:paraId="779E1C4C" w14:textId="77777777" w:rsidR="00C43CA1" w:rsidRDefault="00C43CA1" w:rsidP="007A55E5">
      <w:pPr>
        <w:pStyle w:val="BodyText"/>
      </w:pPr>
    </w:p>
    <w:p w14:paraId="2D0D7107" w14:textId="77777777" w:rsidR="00C43CA1" w:rsidRDefault="00C43CA1" w:rsidP="007A55E5">
      <w:pPr>
        <w:pStyle w:val="BodyText"/>
      </w:pPr>
    </w:p>
    <w:p w14:paraId="01511DFC" w14:textId="22E101C4" w:rsidR="00C43CA1" w:rsidRPr="00C43CA1" w:rsidRDefault="00C43CA1" w:rsidP="007A55E5">
      <w:pPr>
        <w:pStyle w:val="BodyText"/>
        <w:sectPr w:rsidR="00C43CA1" w:rsidRPr="00C43CA1" w:rsidSect="00CA4B06">
          <w:pgSz w:w="11907" w:h="16839" w:code="9"/>
          <w:pgMar w:top="1100" w:right="443" w:bottom="1320" w:left="3296" w:header="456" w:footer="262"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Chapter heading"/>
        <w:tblDescription w:val="Chapter 4. Economic analysis"/>
      </w:tblPr>
      <w:tblGrid>
        <w:gridCol w:w="4738"/>
        <w:gridCol w:w="3430"/>
      </w:tblGrid>
      <w:tr w:rsidR="00B95317" w:rsidRPr="00B95317" w14:paraId="505F419A" w14:textId="77777777" w:rsidTr="005F6662">
        <w:trPr>
          <w:cantSplit/>
          <w:trHeight w:hRule="exact" w:val="3665"/>
        </w:trPr>
        <w:tc>
          <w:tcPr>
            <w:tcW w:w="4738" w:type="dxa"/>
            <w:shd w:val="clear" w:color="auto" w:fill="auto"/>
            <w:tcMar>
              <w:left w:w="0" w:type="dxa"/>
              <w:bottom w:w="0" w:type="dxa"/>
            </w:tcMar>
            <w:vAlign w:val="center"/>
          </w:tcPr>
          <w:p w14:paraId="0B1CCE7D" w14:textId="3AB9B492" w:rsidR="009D63DB" w:rsidRPr="005F6662" w:rsidRDefault="009D63DB" w:rsidP="00BF76B5">
            <w:pPr>
              <w:pStyle w:val="Heading1"/>
              <w:tabs>
                <w:tab w:val="clear" w:pos="248"/>
              </w:tabs>
              <w:spacing w:line="240" w:lineRule="auto"/>
              <w:ind w:left="0" w:firstLine="0"/>
              <w:outlineLvl w:val="0"/>
              <w:rPr>
                <w:b/>
                <w:color w:val="auto"/>
                <w:sz w:val="48"/>
                <w:szCs w:val="48"/>
              </w:rPr>
            </w:pPr>
            <w:r w:rsidRPr="005F6662">
              <w:rPr>
                <w:b/>
                <w:color w:val="auto"/>
                <w:sz w:val="48"/>
                <w:szCs w:val="48"/>
              </w:rPr>
              <w:lastRenderedPageBreak/>
              <w:t>Economic analysis</w:t>
            </w:r>
          </w:p>
        </w:tc>
        <w:tc>
          <w:tcPr>
            <w:tcW w:w="3430" w:type="dxa"/>
            <w:shd w:val="clear" w:color="auto" w:fill="auto"/>
            <w:tcMar>
              <w:right w:w="344" w:type="dxa"/>
            </w:tcMar>
          </w:tcPr>
          <w:p w14:paraId="6B2A49D4" w14:textId="0FA7468C" w:rsidR="009D63DB" w:rsidRPr="00B95317" w:rsidRDefault="005D7959" w:rsidP="001A1F90">
            <w:pPr>
              <w:pStyle w:val="HeadingChapter"/>
              <w:keepNext/>
              <w:keepLines/>
              <w:ind w:right="174"/>
              <w:rPr>
                <w:color w:val="auto"/>
              </w:rPr>
            </w:pPr>
            <w:r w:rsidRPr="00B95317">
              <w:rPr>
                <w:color w:val="auto"/>
              </w:rPr>
              <w:fldChar w:fldCharType="begin"/>
            </w:r>
            <w:r w:rsidRPr="00B95317">
              <w:rPr>
                <w:color w:val="auto"/>
              </w:rPr>
              <w:instrText xml:space="preserve"> SEQ ChptNum\* Arabic \* MERGEFORMAT </w:instrText>
            </w:r>
            <w:r w:rsidRPr="00B95317">
              <w:rPr>
                <w:color w:val="auto"/>
              </w:rPr>
              <w:fldChar w:fldCharType="separate"/>
            </w:r>
            <w:bookmarkStart w:id="163" w:name="_Toc519242225"/>
            <w:r w:rsidR="003A57D4">
              <w:rPr>
                <w:color w:val="auto"/>
              </w:rPr>
              <w:t>4</w:t>
            </w:r>
            <w:bookmarkEnd w:id="163"/>
            <w:r w:rsidRPr="00B95317">
              <w:rPr>
                <w:color w:val="auto"/>
              </w:rPr>
              <w:fldChar w:fldCharType="end"/>
            </w:r>
          </w:p>
        </w:tc>
      </w:tr>
    </w:tbl>
    <w:p w14:paraId="5B8C5B0D" w14:textId="0D58B41A" w:rsidR="00B54AE0" w:rsidRDefault="00B54AE0" w:rsidP="007A55E5">
      <w:pPr>
        <w:pStyle w:val="BodyText"/>
      </w:pPr>
      <w:r>
        <w:t>This chapter examines the costs and benefits of HIPPY using existing data and records, and draw</w:t>
      </w:r>
      <w:r w:rsidR="00BF76B5">
        <w:t>s</w:t>
      </w:r>
      <w:r>
        <w:t xml:space="preserve"> on the literature of comparator programs. The focus of the chapter is </w:t>
      </w:r>
      <w:r w:rsidRPr="00466D95">
        <w:rPr>
          <w:szCs w:val="20"/>
        </w:rPr>
        <w:t xml:space="preserve">key evaluation question </w:t>
      </w:r>
      <w:r>
        <w:rPr>
          <w:szCs w:val="20"/>
        </w:rPr>
        <w:t>five</w:t>
      </w:r>
      <w:r>
        <w:t xml:space="preserve">: </w:t>
      </w:r>
      <w:r w:rsidRPr="00B54AE0">
        <w:rPr>
          <w:i/>
        </w:rPr>
        <w:t>To what degree, does HIPPY provide value for money?</w:t>
      </w:r>
      <w:r>
        <w:rPr>
          <w:i/>
        </w:rPr>
        <w:t xml:space="preserve"> </w:t>
      </w:r>
      <w:r w:rsidRPr="00466D95">
        <w:rPr>
          <w:szCs w:val="20"/>
        </w:rPr>
        <w:t xml:space="preserve">The chapter also </w:t>
      </w:r>
      <w:r>
        <w:rPr>
          <w:szCs w:val="20"/>
        </w:rPr>
        <w:t xml:space="preserve">provides insights to </w:t>
      </w:r>
      <w:r w:rsidRPr="00466D95">
        <w:rPr>
          <w:szCs w:val="20"/>
        </w:rPr>
        <w:t>key evaluation question one, discussing current evidence is available regarding the effectiveness, appropriateness and efficiency of HIPPY in Australia and internationally</w:t>
      </w:r>
      <w:r>
        <w:rPr>
          <w:szCs w:val="20"/>
        </w:rPr>
        <w:t>.</w:t>
      </w:r>
    </w:p>
    <w:p w14:paraId="2D8B77A8" w14:textId="77777777" w:rsidR="009D63DB" w:rsidRDefault="009D63DB" w:rsidP="007A55E5">
      <w:pPr>
        <w:pStyle w:val="BodyText"/>
      </w:pPr>
      <w:r>
        <w:t xml:space="preserve">The analysis has been undertaken using available financial and descriptive data for the 2014 cohort across phase 1 and 2 sites. Phase 1 refers to sites 1 to 50, phase 2 refers to the first 25 sites established as part of the Indigenous expansion (sites 51 to 75). As the program is delivered over two years, this analysis uses audited financial data for calendar years 2014 and 2015. The following sections summarise analysis completed relating to: </w:t>
      </w:r>
    </w:p>
    <w:p w14:paraId="5A7A41F2" w14:textId="06C49D8E" w:rsidR="009D63DB" w:rsidRDefault="009D63DB" w:rsidP="00B90159">
      <w:pPr>
        <w:pStyle w:val="ListBullet"/>
      </w:pPr>
      <w:r>
        <w:t>program funding and expenses</w:t>
      </w:r>
    </w:p>
    <w:p w14:paraId="1F40B98E" w14:textId="77777777" w:rsidR="009D63DB" w:rsidRDefault="009D63DB" w:rsidP="00B90159">
      <w:pPr>
        <w:pStyle w:val="ListBullet"/>
      </w:pPr>
      <w:r>
        <w:t>costs per child</w:t>
      </w:r>
    </w:p>
    <w:p w14:paraId="111B51DC" w14:textId="6C6EE085" w:rsidR="009D63DB" w:rsidRDefault="009D63DB" w:rsidP="00B90159">
      <w:pPr>
        <w:pStyle w:val="ListBullet"/>
      </w:pPr>
      <w:r>
        <w:t>net present value</w:t>
      </w:r>
      <w:r w:rsidR="0001089B">
        <w:t xml:space="preserve"> of program costs and benefits.</w:t>
      </w:r>
    </w:p>
    <w:p w14:paraId="60200D28" w14:textId="24CE1871" w:rsidR="009D63DB" w:rsidRDefault="009D63DB" w:rsidP="007A55E5">
      <w:pPr>
        <w:pStyle w:val="BodyText"/>
      </w:pPr>
      <w:r>
        <w:t xml:space="preserve">A more detailed discussion of this analysis, including methodological and technical notes and disaggregation of figures shown in tables, is available </w:t>
      </w:r>
      <w:r w:rsidRPr="00816614">
        <w:t xml:space="preserve">in Appendix </w:t>
      </w:r>
      <w:r w:rsidR="0088175C">
        <w:t>C</w:t>
      </w:r>
      <w:r w:rsidRPr="00816614">
        <w:t>.</w:t>
      </w:r>
    </w:p>
    <w:p w14:paraId="48A5A620" w14:textId="3262DE2C" w:rsidR="009D63DB" w:rsidRDefault="009D63DB" w:rsidP="00E829B5">
      <w:pPr>
        <w:pStyle w:val="Heading2"/>
      </w:pPr>
      <w:bookmarkStart w:id="164" w:name="_Toc505213020"/>
      <w:bookmarkStart w:id="165" w:name="_Toc519242226"/>
      <w:r>
        <w:t>Program funding and expenses</w:t>
      </w:r>
      <w:bookmarkEnd w:id="164"/>
      <w:bookmarkEnd w:id="165"/>
      <w:r>
        <w:t xml:space="preserve"> </w:t>
      </w:r>
    </w:p>
    <w:p w14:paraId="15E2F75D" w14:textId="59BD3F92" w:rsidR="009D63DB" w:rsidRPr="00A17A38" w:rsidRDefault="009D63DB" w:rsidP="007A55E5">
      <w:pPr>
        <w:pStyle w:val="BodyText"/>
      </w:pPr>
      <w:r>
        <w:t xml:space="preserve">This section discusses HIPPY funding and </w:t>
      </w:r>
      <w:r w:rsidR="004D5660">
        <w:t>expenses and</w:t>
      </w:r>
      <w:r>
        <w:t xml:space="preserve"> considers administrative expenses as a proportion of total expenses. Consideration of administrative expenses as a proportion of total expenses can provide insights into whether the program has become in</w:t>
      </w:r>
      <w:r w:rsidR="0001089B">
        <w:t>creasingly efficient over time.</w:t>
      </w:r>
    </w:p>
    <w:p w14:paraId="3F38672E" w14:textId="7A6572A4" w:rsidR="009D63DB" w:rsidRDefault="009D63DB" w:rsidP="00AC3986">
      <w:pPr>
        <w:pStyle w:val="Heading3"/>
      </w:pPr>
      <w:bookmarkStart w:id="166" w:name="_Ref496268221"/>
      <w:r>
        <w:t>Funding</w:t>
      </w:r>
      <w:bookmarkEnd w:id="166"/>
    </w:p>
    <w:p w14:paraId="71DB129F" w14:textId="77777777" w:rsidR="009D63DB" w:rsidRDefault="009D63DB" w:rsidP="007A55E5">
      <w:pPr>
        <w:pStyle w:val="BodyText"/>
      </w:pPr>
      <w:r>
        <w:t>DSS funding received by BSL is split into site and national office funding. However, HIPPY reports funding on an aggregated basis. Aggregated funding received by HIPPY sites may be split into the following categories:</w:t>
      </w:r>
    </w:p>
    <w:p w14:paraId="7C663F77" w14:textId="77777777" w:rsidR="009D63DB" w:rsidRPr="004E3577" w:rsidRDefault="009D63DB" w:rsidP="004E3577">
      <w:pPr>
        <w:pStyle w:val="ListNumber"/>
        <w:numPr>
          <w:ilvl w:val="0"/>
          <w:numId w:val="39"/>
        </w:numPr>
        <w:spacing w:before="120" w:after="120"/>
        <w:rPr>
          <w:sz w:val="20"/>
          <w:szCs w:val="20"/>
        </w:rPr>
      </w:pPr>
      <w:r w:rsidRPr="004E3577">
        <w:rPr>
          <w:sz w:val="20"/>
          <w:szCs w:val="20"/>
        </w:rPr>
        <w:t>Program funding, received by all sites. This funding is intended for implementation of the program.</w:t>
      </w:r>
    </w:p>
    <w:p w14:paraId="799DB309" w14:textId="213199C8" w:rsidR="009D63DB" w:rsidRPr="004E3577" w:rsidRDefault="009D63DB" w:rsidP="004E3577">
      <w:pPr>
        <w:pStyle w:val="ListNumber"/>
        <w:spacing w:before="120" w:after="120"/>
        <w:rPr>
          <w:sz w:val="20"/>
          <w:szCs w:val="20"/>
        </w:rPr>
      </w:pPr>
      <w:r w:rsidRPr="004E3577">
        <w:rPr>
          <w:sz w:val="20"/>
          <w:szCs w:val="20"/>
        </w:rPr>
        <w:lastRenderedPageBreak/>
        <w:t xml:space="preserve">Enhancement and </w:t>
      </w:r>
      <w:r w:rsidR="0057358D" w:rsidRPr="004E3577">
        <w:rPr>
          <w:sz w:val="20"/>
          <w:szCs w:val="20"/>
        </w:rPr>
        <w:t xml:space="preserve">home </w:t>
      </w:r>
      <w:r w:rsidRPr="004E3577">
        <w:rPr>
          <w:sz w:val="20"/>
          <w:szCs w:val="20"/>
        </w:rPr>
        <w:t>tutor training funding, which sites must apply for. Enhancement funds are intended to improve program delivery, while</w:t>
      </w:r>
      <w:r w:rsidR="0057358D" w:rsidRPr="004E3577">
        <w:rPr>
          <w:sz w:val="20"/>
          <w:szCs w:val="20"/>
        </w:rPr>
        <w:t xml:space="preserve"> home</w:t>
      </w:r>
      <w:r w:rsidRPr="004E3577">
        <w:rPr>
          <w:sz w:val="20"/>
          <w:szCs w:val="20"/>
        </w:rPr>
        <w:t xml:space="preserve"> tutor training funding is used by sites to assist with future employment (for example, by funding traineeships</w:t>
      </w:r>
      <w:r w:rsidR="0001089B">
        <w:rPr>
          <w:sz w:val="20"/>
          <w:szCs w:val="20"/>
        </w:rPr>
        <w:t xml:space="preserve"> and professional development).</w:t>
      </w:r>
    </w:p>
    <w:p w14:paraId="31EA5562" w14:textId="77777777" w:rsidR="009D63DB" w:rsidRPr="004E3577" w:rsidRDefault="009D63DB" w:rsidP="004E3577">
      <w:pPr>
        <w:pStyle w:val="ListNumber"/>
        <w:spacing w:before="120" w:after="120"/>
        <w:rPr>
          <w:sz w:val="20"/>
          <w:szCs w:val="20"/>
        </w:rPr>
      </w:pPr>
      <w:r w:rsidRPr="004E3577">
        <w:rPr>
          <w:sz w:val="20"/>
          <w:szCs w:val="20"/>
        </w:rPr>
        <w:t>Non-program operational funding, which represents a minority of total funding. It includes funding for performance payments, donations, and fundraising. These funds are used by the sites that raise it at their own discretion.</w:t>
      </w:r>
    </w:p>
    <w:p w14:paraId="05DA66D9" w14:textId="624B4AA2" w:rsidR="009D63DB" w:rsidRDefault="009D63DB" w:rsidP="007A55E5">
      <w:pPr>
        <w:pStyle w:val="BodyText"/>
      </w:pPr>
      <w:r>
        <w:t xml:space="preserve">As shown in </w:t>
      </w:r>
      <w:r w:rsidRPr="00AF0A63">
        <w:rPr>
          <w:b/>
        </w:rPr>
        <w:fldChar w:fldCharType="begin"/>
      </w:r>
      <w:r w:rsidRPr="00AF0A63">
        <w:rPr>
          <w:b/>
        </w:rPr>
        <w:instrText xml:space="preserve"> REF _Ref496270863 \h  \* MERGEFORMAT </w:instrText>
      </w:r>
      <w:r w:rsidRPr="00AF0A63">
        <w:rPr>
          <w:b/>
        </w:rPr>
      </w:r>
      <w:r w:rsidRPr="00AF0A63">
        <w:rPr>
          <w:b/>
        </w:rPr>
        <w:fldChar w:fldCharType="separate"/>
      </w:r>
      <w:r w:rsidR="003A57D4" w:rsidRPr="003A57D4">
        <w:t>Figure 4.1</w:t>
      </w:r>
      <w:r w:rsidRPr="00AF0A63">
        <w:rPr>
          <w:b/>
        </w:rPr>
        <w:fldChar w:fldCharType="end"/>
      </w:r>
      <w:r>
        <w:t xml:space="preserve"> HIPPY funding increased by 19 per cent at a program level between 2014 and 2015 from $20.3 million to $24.1 million. This increase was primarily driven by increasing program funding, due to increased activity at phase 2 sites. Donations and </w:t>
      </w:r>
      <w:r w:rsidR="004E3577">
        <w:t>f</w:t>
      </w:r>
      <w:r>
        <w:t>undraising represented a very small contribution, less than one per cent of</w:t>
      </w:r>
      <w:r w:rsidR="0001089B">
        <w:t xml:space="preserve"> total funding over both years.</w:t>
      </w:r>
    </w:p>
    <w:p w14:paraId="7D7B1160" w14:textId="3545285D" w:rsidR="0001089B" w:rsidRDefault="0001089B" w:rsidP="0001089B">
      <w:pPr>
        <w:pStyle w:val="Caption"/>
        <w:rPr>
          <w:rStyle w:val="CaptionLabel"/>
          <w:b w:val="0"/>
        </w:rPr>
      </w:pPr>
      <w:bookmarkStart w:id="167" w:name="_Ref496270863"/>
      <w:bookmarkStart w:id="168" w:name="_Toc496199934"/>
      <w:bookmarkStart w:id="169" w:name="_Toc505213079"/>
      <w:bookmarkStart w:id="170" w:name="_Toc519009603"/>
      <w:r>
        <w:rPr>
          <w:rStyle w:val="CaptionLabel"/>
        </w:rPr>
        <w:t>Figure </w:t>
      </w:r>
      <w:r>
        <w:rPr>
          <w:rStyle w:val="CaptionLabel"/>
        </w:rPr>
        <w:fldChar w:fldCharType="begin"/>
      </w:r>
      <w:r>
        <w:rPr>
          <w:rStyle w:val="CaptionLabel"/>
        </w:rPr>
        <w:instrText xml:space="preserve"> STYLEREF 1 \s </w:instrText>
      </w:r>
      <w:r>
        <w:rPr>
          <w:rStyle w:val="CaptionLabel"/>
        </w:rPr>
        <w:fldChar w:fldCharType="separate"/>
      </w:r>
      <w:r>
        <w:rPr>
          <w:rStyle w:val="CaptionLabel"/>
        </w:rPr>
        <w:t>4</w:t>
      </w:r>
      <w:r>
        <w:rPr>
          <w:rStyle w:val="CaptionLabel"/>
        </w:rPr>
        <w:fldChar w:fldCharType="end"/>
      </w:r>
      <w:r>
        <w:rPr>
          <w:rStyle w:val="CaptionLabel"/>
        </w:rPr>
        <w:t>.</w:t>
      </w:r>
      <w:r>
        <w:rPr>
          <w:rStyle w:val="CaptionLabel"/>
        </w:rPr>
        <w:fldChar w:fldCharType="begin"/>
      </w:r>
      <w:r>
        <w:rPr>
          <w:rStyle w:val="CaptionLabel"/>
        </w:rPr>
        <w:instrText xml:space="preserve"> SEQ Figure \* ARABIC \S 1 </w:instrText>
      </w:r>
      <w:r>
        <w:rPr>
          <w:rStyle w:val="CaptionLabel"/>
        </w:rPr>
        <w:fldChar w:fldCharType="separate"/>
      </w:r>
      <w:r>
        <w:rPr>
          <w:rStyle w:val="CaptionLabel"/>
        </w:rPr>
        <w:t>1</w:t>
      </w:r>
      <w:r>
        <w:rPr>
          <w:rStyle w:val="CaptionLabel"/>
        </w:rPr>
        <w:fldChar w:fldCharType="end"/>
      </w:r>
      <w:bookmarkEnd w:id="167"/>
      <w:r w:rsidRPr="0001089B">
        <w:rPr>
          <w:rStyle w:val="CaptionLabel"/>
        </w:rPr>
        <w:tab/>
      </w:r>
      <w:r w:rsidRPr="0001089B">
        <w:rPr>
          <w:rStyle w:val="CaptionLabel"/>
          <w:b w:val="0"/>
        </w:rPr>
        <w:t>hippy funding composition at program level, 2014 and 2015</w:t>
      </w:r>
      <w:bookmarkEnd w:id="168"/>
      <w:bookmarkEnd w:id="169"/>
      <w:bookmarkEnd w:id="170"/>
    </w:p>
    <w:p w14:paraId="392A34DA" w14:textId="3C1DAA0C" w:rsidR="0001089B" w:rsidRDefault="0001089B" w:rsidP="0001089B">
      <w:pPr>
        <w:pStyle w:val="Normal-nospace"/>
      </w:pPr>
      <w:r>
        <w:rPr>
          <w:noProof/>
          <w:lang w:eastAsia="en-AU"/>
        </w:rPr>
        <w:drawing>
          <wp:inline distT="0" distB="0" distL="0" distR="0" wp14:anchorId="4ADA1013" wp14:editId="5ED58CA0">
            <wp:extent cx="5163820" cy="2043953"/>
            <wp:effectExtent l="0" t="0" r="0" b="0"/>
            <wp:docPr id="552" name="Picture 552" descr="The figure shows HIPPY funding in calendar years 2014 and 2015. In 2014, total funding for HIPPY was $20,345,637. This is made up of $19,809,531 of Program Funding, $381,366 of Enhancement / Tutor Training Funding, and $154,740 of Non-Program Operational Funding. In 2015, total funding for HIPPY was $24,121,358. This is made up of $22,276,987 of Program Funding, $1,648,546 of Enhancement / Tutor Training Funding, and $195,824 of Non-Program Operational Funding." title="FIGURE 4.1 HIPPY FUNDING COMPOSITION AT PROGRAM LEVEL, 2014 AND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69483" cy="2046195"/>
                    </a:xfrm>
                    <a:prstGeom prst="rect">
                      <a:avLst/>
                    </a:prstGeom>
                    <a:noFill/>
                  </pic:spPr>
                </pic:pic>
              </a:graphicData>
            </a:graphic>
          </wp:inline>
        </w:drawing>
      </w:r>
    </w:p>
    <w:p w14:paraId="2B12272C" w14:textId="77777777" w:rsidR="0001089B" w:rsidRPr="00FA2FE5" w:rsidRDefault="0001089B" w:rsidP="0001089B">
      <w:pPr>
        <w:pStyle w:val="Note"/>
        <w:rPr>
          <w:szCs w:val="14"/>
        </w:rPr>
      </w:pPr>
      <w:r w:rsidRPr="00FA2FE5">
        <w:rPr>
          <w:szCs w:val="14"/>
        </w:rPr>
        <w:t>Note: All figures are in nominal terms</w:t>
      </w:r>
    </w:p>
    <w:p w14:paraId="59117250" w14:textId="1FF2372B" w:rsidR="0001089B" w:rsidRPr="0001089B" w:rsidRDefault="0001089B" w:rsidP="0001089B">
      <w:pPr>
        <w:pStyle w:val="Source"/>
        <w:rPr>
          <w:sz w:val="14"/>
          <w:szCs w:val="14"/>
        </w:rPr>
      </w:pPr>
      <w:r w:rsidRPr="00FA2FE5">
        <w:rPr>
          <w:sz w:val="14"/>
          <w:szCs w:val="14"/>
        </w:rPr>
        <w:t>Source: ACIL ALLEN CONSULTING 2018, ANALYSIS OF HIPPY AUSTRALIA program level financial data, 2014-15</w:t>
      </w:r>
    </w:p>
    <w:p w14:paraId="4A8DCF73" w14:textId="05F911A9" w:rsidR="009D63DB" w:rsidRDefault="009D63DB" w:rsidP="007A55E5">
      <w:pPr>
        <w:pStyle w:val="BodyText"/>
      </w:pPr>
      <w:r>
        <w:t xml:space="preserve">Notably, enhancement and </w:t>
      </w:r>
      <w:r w:rsidR="0057358D">
        <w:t xml:space="preserve">home </w:t>
      </w:r>
      <w:r>
        <w:t xml:space="preserve">tutor training funding more than tripled over the period. According to the </w:t>
      </w:r>
      <w:r>
        <w:rPr>
          <w:i/>
        </w:rPr>
        <w:t>HIPPY Operational Guide</w:t>
      </w:r>
      <w:r>
        <w:t xml:space="preserve">, sites may apply for enhancement funding for a range of purposes including but not limited to staffing, travel, accommodation, family engagement, and investment in improving program outcomes. Therefore, the increase in funding in this area may reflect the increasing degree to which sites are tailoring HIPPY to suit their communities. It may also reflect increasing spending on </w:t>
      </w:r>
      <w:r w:rsidR="0057358D">
        <w:t xml:space="preserve">home </w:t>
      </w:r>
      <w:r>
        <w:t xml:space="preserve">tutor training as the first batch of </w:t>
      </w:r>
      <w:r w:rsidR="0057358D">
        <w:t xml:space="preserve">home </w:t>
      </w:r>
      <w:r>
        <w:t xml:space="preserve">tutors in phase 2 move through the program. Finally, all coordinators were funded to attend a two day seminar in Melbourne in 2015, which further added to costs. </w:t>
      </w:r>
    </w:p>
    <w:p w14:paraId="3D5C513C" w14:textId="4877D71B" w:rsidR="009D63DB" w:rsidRDefault="009D63DB" w:rsidP="007A55E5">
      <w:pPr>
        <w:pStyle w:val="BodyText"/>
      </w:pPr>
      <w:r>
        <w:t>Analysis of site level financial data showed that phase 2 sites experienced much higher growth in average funding between 2014 and 2015 as compared to phase 1 sites (</w:t>
      </w:r>
      <w:r w:rsidRPr="00AF0A63">
        <w:rPr>
          <w:b/>
        </w:rPr>
        <w:fldChar w:fldCharType="begin"/>
      </w:r>
      <w:r w:rsidRPr="00AF0A63">
        <w:rPr>
          <w:b/>
        </w:rPr>
        <w:instrText xml:space="preserve"> REF _Ref496270898 \h  \* MERGEFORMAT </w:instrText>
      </w:r>
      <w:r w:rsidRPr="00AF0A63">
        <w:rPr>
          <w:b/>
        </w:rPr>
      </w:r>
      <w:r w:rsidRPr="00AF0A63">
        <w:rPr>
          <w:b/>
        </w:rPr>
        <w:fldChar w:fldCharType="separate"/>
      </w:r>
      <w:r w:rsidR="003A57D4" w:rsidRPr="003A57D4">
        <w:t>Table 4.1</w:t>
      </w:r>
      <w:r w:rsidRPr="00AF0A63">
        <w:rPr>
          <w:b/>
        </w:rPr>
        <w:fldChar w:fldCharType="end"/>
      </w:r>
      <w:r>
        <w:t xml:space="preserve">). This is indicative of increased service provision at these sites – 2015 represents the first year that phase 2 sites delivered HIPPY to two cohorts of children simultaneously. </w:t>
      </w:r>
    </w:p>
    <w:p w14:paraId="19A543AA" w14:textId="792EACA4" w:rsidR="009D63DB" w:rsidRDefault="009D63DB" w:rsidP="00F15C25">
      <w:pPr>
        <w:pStyle w:val="Caption"/>
        <w:spacing w:before="160"/>
        <w:rPr>
          <w:lang w:eastAsia="en-AU"/>
        </w:rPr>
      </w:pPr>
      <w:bookmarkStart w:id="171" w:name="_Ref496270898"/>
      <w:bookmarkStart w:id="172" w:name="_Toc496199966"/>
      <w:bookmarkStart w:id="173" w:name="_Toc505186185"/>
      <w:bookmarkStart w:id="174" w:name="_Toc519009634"/>
      <w:r>
        <w:rPr>
          <w:rStyle w:val="CaptionLabel"/>
          <w:lang w:eastAsia="en-AU"/>
        </w:rPr>
        <w:lastRenderedPageBreak/>
        <w:t>Table </w:t>
      </w:r>
      <w:r>
        <w:rPr>
          <w:rStyle w:val="CaptionLabel"/>
          <w:lang w:eastAsia="en-AU"/>
        </w:rPr>
        <w:fldChar w:fldCharType="begin"/>
      </w:r>
      <w:r>
        <w:rPr>
          <w:rStyle w:val="CaptionLabel"/>
          <w:lang w:eastAsia="en-AU"/>
        </w:rPr>
        <w:instrText xml:space="preserve"> STYLEREF 1 \s </w:instrText>
      </w:r>
      <w:r>
        <w:rPr>
          <w:rStyle w:val="CaptionLabel"/>
          <w:lang w:eastAsia="en-AU"/>
        </w:rPr>
        <w:fldChar w:fldCharType="separate"/>
      </w:r>
      <w:r w:rsidR="003A57D4">
        <w:rPr>
          <w:rStyle w:val="CaptionLabel"/>
          <w:noProof/>
          <w:lang w:eastAsia="en-AU"/>
        </w:rPr>
        <w:t>4</w:t>
      </w:r>
      <w:r>
        <w:rPr>
          <w:rStyle w:val="CaptionLabel"/>
          <w:lang w:eastAsia="en-AU"/>
        </w:rPr>
        <w:fldChar w:fldCharType="end"/>
      </w:r>
      <w:r>
        <w:rPr>
          <w:rStyle w:val="CaptionLabel"/>
          <w:lang w:eastAsia="en-AU"/>
        </w:rPr>
        <w:t>.</w:t>
      </w:r>
      <w:r>
        <w:rPr>
          <w:rStyle w:val="CaptionLabel"/>
          <w:lang w:eastAsia="en-AU"/>
        </w:rPr>
        <w:fldChar w:fldCharType="begin"/>
      </w:r>
      <w:r>
        <w:rPr>
          <w:rStyle w:val="CaptionLabel"/>
          <w:lang w:eastAsia="en-AU"/>
        </w:rPr>
        <w:instrText xml:space="preserve"> SEQ Table \* ARABIC \S 1 </w:instrText>
      </w:r>
      <w:r>
        <w:rPr>
          <w:rStyle w:val="CaptionLabel"/>
          <w:lang w:eastAsia="en-AU"/>
        </w:rPr>
        <w:fldChar w:fldCharType="separate"/>
      </w:r>
      <w:r w:rsidR="003A57D4">
        <w:rPr>
          <w:rStyle w:val="CaptionLabel"/>
          <w:noProof/>
          <w:lang w:eastAsia="en-AU"/>
        </w:rPr>
        <w:t>1</w:t>
      </w:r>
      <w:r>
        <w:rPr>
          <w:rStyle w:val="CaptionLabel"/>
          <w:lang w:eastAsia="en-AU"/>
        </w:rPr>
        <w:fldChar w:fldCharType="end"/>
      </w:r>
      <w:bookmarkEnd w:id="171"/>
      <w:r>
        <w:rPr>
          <w:lang w:eastAsia="en-AU"/>
        </w:rPr>
        <w:tab/>
      </w:r>
      <w:r w:rsidRPr="005129B5">
        <w:rPr>
          <w:b/>
          <w:lang w:eastAsia="en-AU"/>
        </w:rPr>
        <w:t>Average funding per site - 2014 and 2015</w:t>
      </w:r>
      <w:bookmarkEnd w:id="172"/>
      <w:bookmarkEnd w:id="173"/>
      <w:bookmarkEnd w:id="174"/>
      <w:r w:rsidR="005129B5">
        <w:rPr>
          <w:lang w:eastAsia="en-AU"/>
        </w:rPr>
        <w:br/>
      </w:r>
    </w:p>
    <w:tbl>
      <w:tblPr>
        <w:tblW w:w="8080" w:type="dxa"/>
        <w:tblBorders>
          <w:top w:val="single" w:sz="4" w:space="0" w:color="auto"/>
          <w:bottom w:val="single" w:sz="4" w:space="0" w:color="auto"/>
        </w:tblBorders>
        <w:tblLayout w:type="fixed"/>
        <w:tblCellMar>
          <w:left w:w="0" w:type="dxa"/>
          <w:bottom w:w="40" w:type="dxa"/>
          <w:right w:w="0" w:type="dxa"/>
        </w:tblCellMar>
        <w:tblLook w:val="0000" w:firstRow="0" w:lastRow="0" w:firstColumn="0" w:lastColumn="0" w:noHBand="0" w:noVBand="0"/>
        <w:tblDescription w:val="table_Std"/>
      </w:tblPr>
      <w:tblGrid>
        <w:gridCol w:w="2410"/>
        <w:gridCol w:w="1419"/>
        <w:gridCol w:w="1417"/>
        <w:gridCol w:w="2834"/>
      </w:tblGrid>
      <w:tr w:rsidR="00B95317" w:rsidRPr="00B95317" w14:paraId="49D290F5" w14:textId="77777777" w:rsidTr="00F15C25">
        <w:trPr>
          <w:cantSplit/>
          <w:tblHeader/>
        </w:trPr>
        <w:tc>
          <w:tcPr>
            <w:tcW w:w="1491" w:type="pct"/>
            <w:shd w:val="clear" w:color="auto" w:fill="auto"/>
            <w:tcMar>
              <w:left w:w="454" w:type="dxa"/>
              <w:bottom w:w="0" w:type="dxa"/>
            </w:tcMar>
          </w:tcPr>
          <w:p w14:paraId="5A9EE909" w14:textId="4CB2D3F5" w:rsidR="00AD0490" w:rsidRPr="00B95317" w:rsidRDefault="00AD0490" w:rsidP="00F1566A">
            <w:pPr>
              <w:pStyle w:val="NormalBolddoublespacing"/>
              <w:keepNext/>
              <w:keepLines/>
              <w:jc w:val="center"/>
            </w:pPr>
          </w:p>
        </w:tc>
        <w:tc>
          <w:tcPr>
            <w:tcW w:w="878" w:type="pct"/>
            <w:shd w:val="clear" w:color="auto" w:fill="auto"/>
            <w:tcMar>
              <w:bottom w:w="0" w:type="dxa"/>
            </w:tcMar>
            <w:vAlign w:val="center"/>
          </w:tcPr>
          <w:p w14:paraId="1D5EE8AC" w14:textId="656DB8A3" w:rsidR="00AD0490" w:rsidRPr="00B95317" w:rsidRDefault="00AD0490" w:rsidP="00F1566A">
            <w:pPr>
              <w:pStyle w:val="NormalBolddoublespacing"/>
              <w:keepNext/>
              <w:keepLines/>
              <w:jc w:val="center"/>
            </w:pPr>
            <w:r w:rsidRPr="00B95317">
              <w:t>2014</w:t>
            </w:r>
          </w:p>
        </w:tc>
        <w:tc>
          <w:tcPr>
            <w:tcW w:w="877" w:type="pct"/>
            <w:shd w:val="clear" w:color="auto" w:fill="auto"/>
            <w:tcMar>
              <w:bottom w:w="0" w:type="dxa"/>
            </w:tcMar>
            <w:vAlign w:val="center"/>
          </w:tcPr>
          <w:p w14:paraId="5D10BF43" w14:textId="446A092F" w:rsidR="00AD0490" w:rsidRPr="00B95317" w:rsidRDefault="00AD0490" w:rsidP="00F1566A">
            <w:pPr>
              <w:pStyle w:val="NormalBolddoublespacing"/>
              <w:keepNext/>
              <w:keepLines/>
              <w:jc w:val="center"/>
            </w:pPr>
            <w:r w:rsidRPr="00B95317">
              <w:t>2015</w:t>
            </w:r>
          </w:p>
        </w:tc>
        <w:tc>
          <w:tcPr>
            <w:tcW w:w="1754" w:type="pct"/>
            <w:shd w:val="clear" w:color="auto" w:fill="auto"/>
            <w:tcMar>
              <w:bottom w:w="0" w:type="dxa"/>
            </w:tcMar>
          </w:tcPr>
          <w:p w14:paraId="668650B1" w14:textId="08E44536" w:rsidR="00AD0490" w:rsidRPr="00B95317" w:rsidRDefault="00AD0490" w:rsidP="00F1566A">
            <w:pPr>
              <w:pStyle w:val="NormalBolddoublespacing"/>
              <w:keepNext/>
              <w:keepLines/>
              <w:jc w:val="center"/>
            </w:pPr>
            <w:r w:rsidRPr="00B95317">
              <w:t xml:space="preserve">Per cent increase in average </w:t>
            </w:r>
            <w:r w:rsidR="005129B5">
              <w:br/>
            </w:r>
            <w:r w:rsidRPr="00B95317">
              <w:t>funding per site</w:t>
            </w:r>
          </w:p>
        </w:tc>
      </w:tr>
    </w:tbl>
    <w:tbl>
      <w:tblPr>
        <w:tblStyle w:val="AcilAllenTable"/>
        <w:tblW w:w="8080" w:type="dxa"/>
        <w:tblBorders>
          <w:bottom w:val="single" w:sz="4" w:space="0" w:color="646464"/>
          <w:insideH w:val="single" w:sz="4" w:space="0" w:color="646464"/>
        </w:tblBorders>
        <w:tblLayout w:type="fixed"/>
        <w:tblCellMar>
          <w:bottom w:w="40" w:type="dxa"/>
        </w:tblCellMar>
        <w:tblLook w:val="04A0" w:firstRow="1" w:lastRow="0" w:firstColumn="1" w:lastColumn="0" w:noHBand="0" w:noVBand="1"/>
        <w:tblDescription w:val="table_Std"/>
      </w:tblPr>
      <w:tblGrid>
        <w:gridCol w:w="2413"/>
        <w:gridCol w:w="1417"/>
        <w:gridCol w:w="1417"/>
        <w:gridCol w:w="2833"/>
      </w:tblGrid>
      <w:tr w:rsidR="009D63DB" w:rsidRPr="00FA2FE5" w14:paraId="1A8C2B6D" w14:textId="77777777" w:rsidTr="00AD0490">
        <w:trPr>
          <w:cnfStyle w:val="100000000000" w:firstRow="1" w:lastRow="0" w:firstColumn="0" w:lastColumn="0" w:oddVBand="0" w:evenVBand="0" w:oddHBand="0" w:evenHBand="0" w:firstRowFirstColumn="0" w:firstRowLastColumn="0" w:lastRowFirstColumn="0" w:lastRowLastColumn="0"/>
          <w:cantSplit/>
        </w:trPr>
        <w:tc>
          <w:tcPr>
            <w:tcW w:w="1493" w:type="pct"/>
            <w:tcBorders>
              <w:bottom w:val="single" w:sz="4" w:space="0" w:color="7F7F7F" w:themeColor="text1" w:themeTint="80"/>
            </w:tcBorders>
            <w:shd w:val="clear" w:color="auto" w:fill="D9D9D9" w:themeFill="background1" w:themeFillShade="D9"/>
            <w:noWrap/>
            <w:vAlign w:val="center"/>
            <w:hideMark/>
          </w:tcPr>
          <w:p w14:paraId="416229E6" w14:textId="77777777" w:rsidR="009D63DB" w:rsidRPr="00FA2FE5" w:rsidRDefault="009D63DB" w:rsidP="00F15C25">
            <w:pPr>
              <w:pStyle w:val="Tabletext"/>
              <w:keepNext/>
              <w:keepLines/>
              <w:jc w:val="center"/>
              <w:rPr>
                <w:b/>
                <w:sz w:val="18"/>
                <w:szCs w:val="18"/>
                <w:lang w:eastAsia="en-AU"/>
              </w:rPr>
            </w:pPr>
            <w:r w:rsidRPr="00FA2FE5">
              <w:rPr>
                <w:b/>
                <w:sz w:val="18"/>
                <w:szCs w:val="18"/>
                <w:lang w:eastAsia="en-AU"/>
              </w:rPr>
              <w:t>Average funding (per site)</w:t>
            </w:r>
          </w:p>
        </w:tc>
        <w:tc>
          <w:tcPr>
            <w:tcW w:w="877" w:type="pct"/>
            <w:tcBorders>
              <w:bottom w:val="single" w:sz="4" w:space="0" w:color="7F7F7F" w:themeColor="text1" w:themeTint="80"/>
            </w:tcBorders>
            <w:shd w:val="clear" w:color="auto" w:fill="D9D9D9" w:themeFill="background1" w:themeFillShade="D9"/>
            <w:noWrap/>
            <w:vAlign w:val="center"/>
            <w:hideMark/>
          </w:tcPr>
          <w:p w14:paraId="6DEE278E" w14:textId="77777777" w:rsidR="009D63DB" w:rsidRPr="00FA2FE5" w:rsidRDefault="009D63DB" w:rsidP="00F15C25">
            <w:pPr>
              <w:pStyle w:val="Tabletext"/>
              <w:keepNext/>
              <w:keepLines/>
              <w:jc w:val="center"/>
              <w:rPr>
                <w:b/>
                <w:sz w:val="18"/>
                <w:szCs w:val="18"/>
                <w:lang w:eastAsia="en-AU"/>
              </w:rPr>
            </w:pPr>
            <w:r w:rsidRPr="00FA2FE5">
              <w:rPr>
                <w:b/>
                <w:sz w:val="18"/>
                <w:szCs w:val="18"/>
                <w:lang w:eastAsia="en-AU"/>
              </w:rPr>
              <w:t>$157,676</w:t>
            </w:r>
          </w:p>
        </w:tc>
        <w:tc>
          <w:tcPr>
            <w:tcW w:w="877" w:type="pct"/>
            <w:tcBorders>
              <w:bottom w:val="single" w:sz="4" w:space="0" w:color="7F7F7F" w:themeColor="text1" w:themeTint="80"/>
            </w:tcBorders>
            <w:shd w:val="clear" w:color="auto" w:fill="D9D9D9" w:themeFill="background1" w:themeFillShade="D9"/>
            <w:noWrap/>
            <w:vAlign w:val="center"/>
            <w:hideMark/>
          </w:tcPr>
          <w:p w14:paraId="64706BF8" w14:textId="77777777" w:rsidR="009D63DB" w:rsidRPr="00FA2FE5" w:rsidRDefault="009D63DB" w:rsidP="00F15C25">
            <w:pPr>
              <w:pStyle w:val="Tabletext"/>
              <w:keepNext/>
              <w:keepLines/>
              <w:jc w:val="center"/>
              <w:rPr>
                <w:b/>
                <w:sz w:val="18"/>
                <w:szCs w:val="18"/>
                <w:lang w:eastAsia="en-AU"/>
              </w:rPr>
            </w:pPr>
            <w:r w:rsidRPr="00FA2FE5">
              <w:rPr>
                <w:b/>
                <w:sz w:val="18"/>
                <w:szCs w:val="18"/>
                <w:lang w:eastAsia="en-AU"/>
              </w:rPr>
              <w:t>$194,714</w:t>
            </w:r>
          </w:p>
        </w:tc>
        <w:tc>
          <w:tcPr>
            <w:tcW w:w="1754" w:type="pct"/>
            <w:tcBorders>
              <w:bottom w:val="single" w:sz="4" w:space="0" w:color="7F7F7F" w:themeColor="text1" w:themeTint="80"/>
            </w:tcBorders>
            <w:shd w:val="clear" w:color="auto" w:fill="D9D9D9" w:themeFill="background1" w:themeFillShade="D9"/>
            <w:vAlign w:val="center"/>
          </w:tcPr>
          <w:p w14:paraId="47EAECD3" w14:textId="77777777" w:rsidR="009D63DB" w:rsidRPr="00FA2FE5" w:rsidRDefault="009D63DB" w:rsidP="00F15C25">
            <w:pPr>
              <w:pStyle w:val="Tabletext"/>
              <w:keepNext/>
              <w:keepLines/>
              <w:jc w:val="center"/>
              <w:rPr>
                <w:b/>
                <w:sz w:val="18"/>
                <w:szCs w:val="18"/>
                <w:lang w:eastAsia="en-AU"/>
              </w:rPr>
            </w:pPr>
            <w:r w:rsidRPr="00FA2FE5">
              <w:rPr>
                <w:b/>
                <w:sz w:val="18"/>
                <w:szCs w:val="18"/>
                <w:lang w:eastAsia="en-AU"/>
              </w:rPr>
              <w:t>23</w:t>
            </w:r>
            <w:r w:rsidRPr="00FA2FE5">
              <w:rPr>
                <w:b/>
                <w:color w:val="auto"/>
                <w:sz w:val="18"/>
                <w:szCs w:val="18"/>
              </w:rPr>
              <w:t>%</w:t>
            </w:r>
          </w:p>
        </w:tc>
      </w:tr>
      <w:tr w:rsidR="009D63DB" w:rsidRPr="00FA2FE5" w14:paraId="5B0375F9" w14:textId="77777777" w:rsidTr="00AD0490">
        <w:trPr>
          <w:cantSplit/>
        </w:trPr>
        <w:tc>
          <w:tcPr>
            <w:tcW w:w="1493" w:type="pct"/>
            <w:tcBorders>
              <w:top w:val="single" w:sz="4" w:space="0" w:color="7F7F7F" w:themeColor="text1" w:themeTint="80"/>
              <w:bottom w:val="single" w:sz="4" w:space="0" w:color="7F7F7F" w:themeColor="text1" w:themeTint="80"/>
            </w:tcBorders>
            <w:shd w:val="clear" w:color="auto" w:fill="auto"/>
            <w:noWrap/>
          </w:tcPr>
          <w:p w14:paraId="0E6AC719" w14:textId="77777777" w:rsidR="009D63DB" w:rsidRPr="00FA2FE5" w:rsidRDefault="009D63DB" w:rsidP="00F15C25">
            <w:pPr>
              <w:pStyle w:val="Tabletext"/>
              <w:keepNext/>
              <w:keepLines/>
              <w:rPr>
                <w:sz w:val="18"/>
                <w:szCs w:val="18"/>
                <w:lang w:eastAsia="en-AU"/>
              </w:rPr>
            </w:pPr>
            <w:r w:rsidRPr="00FA2FE5">
              <w:rPr>
                <w:sz w:val="18"/>
                <w:szCs w:val="18"/>
                <w:lang w:eastAsia="en-AU"/>
              </w:rPr>
              <w:t>Phase 1 (sites 1-50)</w:t>
            </w:r>
          </w:p>
        </w:tc>
        <w:tc>
          <w:tcPr>
            <w:tcW w:w="877" w:type="pct"/>
            <w:tcBorders>
              <w:top w:val="single" w:sz="4" w:space="0" w:color="7F7F7F" w:themeColor="text1" w:themeTint="80"/>
              <w:bottom w:val="single" w:sz="4" w:space="0" w:color="7F7F7F" w:themeColor="text1" w:themeTint="80"/>
            </w:tcBorders>
            <w:shd w:val="clear" w:color="auto" w:fill="auto"/>
            <w:noWrap/>
          </w:tcPr>
          <w:p w14:paraId="3164BD09" w14:textId="77777777" w:rsidR="009D63DB" w:rsidRPr="00FA2FE5" w:rsidRDefault="009D63DB" w:rsidP="00F15C25">
            <w:pPr>
              <w:pStyle w:val="Tabletext"/>
              <w:keepNext/>
              <w:keepLines/>
              <w:jc w:val="center"/>
              <w:rPr>
                <w:sz w:val="18"/>
                <w:szCs w:val="18"/>
                <w:lang w:eastAsia="en-AU"/>
              </w:rPr>
            </w:pPr>
            <w:r w:rsidRPr="00FA2FE5">
              <w:rPr>
                <w:sz w:val="18"/>
                <w:szCs w:val="18"/>
                <w:lang w:eastAsia="en-AU"/>
              </w:rPr>
              <w:t>$180,958</w:t>
            </w:r>
          </w:p>
        </w:tc>
        <w:tc>
          <w:tcPr>
            <w:tcW w:w="877" w:type="pct"/>
            <w:tcBorders>
              <w:top w:val="single" w:sz="4" w:space="0" w:color="7F7F7F" w:themeColor="text1" w:themeTint="80"/>
              <w:bottom w:val="single" w:sz="4" w:space="0" w:color="7F7F7F" w:themeColor="text1" w:themeTint="80"/>
            </w:tcBorders>
            <w:shd w:val="clear" w:color="auto" w:fill="auto"/>
            <w:noWrap/>
          </w:tcPr>
          <w:p w14:paraId="00B4C988" w14:textId="77777777" w:rsidR="009D63DB" w:rsidRPr="00FA2FE5" w:rsidRDefault="009D63DB" w:rsidP="00F15C25">
            <w:pPr>
              <w:pStyle w:val="Tabletext"/>
              <w:keepNext/>
              <w:keepLines/>
              <w:jc w:val="center"/>
              <w:rPr>
                <w:sz w:val="18"/>
                <w:szCs w:val="18"/>
                <w:lang w:eastAsia="en-AU"/>
              </w:rPr>
            </w:pPr>
            <w:r w:rsidRPr="00FA2FE5">
              <w:rPr>
                <w:sz w:val="18"/>
                <w:szCs w:val="18"/>
                <w:lang w:eastAsia="en-AU"/>
              </w:rPr>
              <w:t>$194,010</w:t>
            </w:r>
          </w:p>
        </w:tc>
        <w:tc>
          <w:tcPr>
            <w:tcW w:w="1754" w:type="pct"/>
            <w:tcBorders>
              <w:top w:val="single" w:sz="4" w:space="0" w:color="7F7F7F" w:themeColor="text1" w:themeTint="80"/>
              <w:bottom w:val="single" w:sz="4" w:space="0" w:color="7F7F7F" w:themeColor="text1" w:themeTint="80"/>
            </w:tcBorders>
          </w:tcPr>
          <w:p w14:paraId="32A40FEB" w14:textId="77777777" w:rsidR="009D63DB" w:rsidRPr="00FA2FE5" w:rsidRDefault="009D63DB" w:rsidP="00F15C25">
            <w:pPr>
              <w:pStyle w:val="Tabletext"/>
              <w:keepNext/>
              <w:keepLines/>
              <w:jc w:val="center"/>
              <w:rPr>
                <w:sz w:val="18"/>
                <w:szCs w:val="18"/>
                <w:lang w:eastAsia="en-AU"/>
              </w:rPr>
            </w:pPr>
            <w:r w:rsidRPr="00FA2FE5">
              <w:rPr>
                <w:sz w:val="18"/>
                <w:szCs w:val="18"/>
                <w:lang w:eastAsia="en-AU"/>
              </w:rPr>
              <w:t>7</w:t>
            </w:r>
            <w:r w:rsidRPr="00FA2FE5">
              <w:rPr>
                <w:sz w:val="18"/>
                <w:szCs w:val="18"/>
              </w:rPr>
              <w:t>%</w:t>
            </w:r>
          </w:p>
        </w:tc>
      </w:tr>
      <w:tr w:rsidR="009D63DB" w:rsidRPr="00FA2FE5" w14:paraId="434E55D0" w14:textId="77777777" w:rsidTr="00AD0490">
        <w:trPr>
          <w:cantSplit/>
        </w:trPr>
        <w:tc>
          <w:tcPr>
            <w:tcW w:w="1493" w:type="pct"/>
            <w:tcBorders>
              <w:top w:val="single" w:sz="4" w:space="0" w:color="7F7F7F" w:themeColor="text1" w:themeTint="80"/>
              <w:bottom w:val="single" w:sz="4" w:space="0" w:color="7F7F7F" w:themeColor="text1" w:themeTint="80"/>
            </w:tcBorders>
            <w:shd w:val="clear" w:color="auto" w:fill="auto"/>
            <w:noWrap/>
          </w:tcPr>
          <w:p w14:paraId="2ED1C15D" w14:textId="77777777" w:rsidR="009D63DB" w:rsidRPr="00FA2FE5" w:rsidRDefault="009D63DB" w:rsidP="005129B5">
            <w:pPr>
              <w:pStyle w:val="Tabletext"/>
              <w:keepNext/>
              <w:keepLines/>
              <w:rPr>
                <w:sz w:val="18"/>
                <w:szCs w:val="18"/>
                <w:lang w:eastAsia="en-AU"/>
              </w:rPr>
            </w:pPr>
            <w:r w:rsidRPr="00FA2FE5">
              <w:rPr>
                <w:sz w:val="18"/>
                <w:szCs w:val="18"/>
                <w:lang w:eastAsia="en-AU"/>
              </w:rPr>
              <w:t>Phase 2 (sites 51-75)</w:t>
            </w:r>
          </w:p>
        </w:tc>
        <w:tc>
          <w:tcPr>
            <w:tcW w:w="877" w:type="pct"/>
            <w:tcBorders>
              <w:top w:val="single" w:sz="4" w:space="0" w:color="7F7F7F" w:themeColor="text1" w:themeTint="80"/>
              <w:bottom w:val="single" w:sz="4" w:space="0" w:color="7F7F7F" w:themeColor="text1" w:themeTint="80"/>
            </w:tcBorders>
            <w:shd w:val="clear" w:color="auto" w:fill="auto"/>
            <w:noWrap/>
          </w:tcPr>
          <w:p w14:paraId="3FF3DE28" w14:textId="77777777" w:rsidR="009D63DB" w:rsidRPr="00FA2FE5" w:rsidRDefault="009D63DB" w:rsidP="005129B5">
            <w:pPr>
              <w:pStyle w:val="Tabletext"/>
              <w:keepNext/>
              <w:keepLines/>
              <w:jc w:val="center"/>
              <w:rPr>
                <w:sz w:val="18"/>
                <w:szCs w:val="18"/>
                <w:lang w:eastAsia="en-AU"/>
              </w:rPr>
            </w:pPr>
            <w:r w:rsidRPr="00FA2FE5">
              <w:rPr>
                <w:sz w:val="18"/>
                <w:szCs w:val="18"/>
                <w:lang w:eastAsia="en-AU"/>
              </w:rPr>
              <w:t>$112,043</w:t>
            </w:r>
          </w:p>
        </w:tc>
        <w:tc>
          <w:tcPr>
            <w:tcW w:w="877" w:type="pct"/>
            <w:tcBorders>
              <w:top w:val="single" w:sz="4" w:space="0" w:color="7F7F7F" w:themeColor="text1" w:themeTint="80"/>
              <w:bottom w:val="single" w:sz="4" w:space="0" w:color="7F7F7F" w:themeColor="text1" w:themeTint="80"/>
            </w:tcBorders>
            <w:shd w:val="clear" w:color="auto" w:fill="auto"/>
            <w:noWrap/>
          </w:tcPr>
          <w:p w14:paraId="099E886A" w14:textId="77777777" w:rsidR="009D63DB" w:rsidRPr="00FA2FE5" w:rsidRDefault="009D63DB" w:rsidP="005129B5">
            <w:pPr>
              <w:pStyle w:val="Tabletext"/>
              <w:keepNext/>
              <w:keepLines/>
              <w:jc w:val="center"/>
              <w:rPr>
                <w:sz w:val="18"/>
                <w:szCs w:val="18"/>
                <w:lang w:eastAsia="en-AU"/>
              </w:rPr>
            </w:pPr>
            <w:r w:rsidRPr="00FA2FE5">
              <w:rPr>
                <w:sz w:val="18"/>
                <w:szCs w:val="18"/>
                <w:lang w:eastAsia="en-AU"/>
              </w:rPr>
              <w:t>$196,123</w:t>
            </w:r>
          </w:p>
        </w:tc>
        <w:tc>
          <w:tcPr>
            <w:tcW w:w="1754" w:type="pct"/>
            <w:tcBorders>
              <w:top w:val="single" w:sz="4" w:space="0" w:color="7F7F7F" w:themeColor="text1" w:themeTint="80"/>
              <w:bottom w:val="single" w:sz="4" w:space="0" w:color="7F7F7F" w:themeColor="text1" w:themeTint="80"/>
            </w:tcBorders>
          </w:tcPr>
          <w:p w14:paraId="21E402DB" w14:textId="77777777" w:rsidR="009D63DB" w:rsidRPr="00FA2FE5" w:rsidRDefault="009D63DB" w:rsidP="005129B5">
            <w:pPr>
              <w:pStyle w:val="Tabletext"/>
              <w:keepNext/>
              <w:keepLines/>
              <w:jc w:val="center"/>
              <w:rPr>
                <w:sz w:val="18"/>
                <w:szCs w:val="18"/>
                <w:lang w:eastAsia="en-AU"/>
              </w:rPr>
            </w:pPr>
            <w:r w:rsidRPr="00FA2FE5">
              <w:rPr>
                <w:sz w:val="18"/>
                <w:szCs w:val="18"/>
                <w:lang w:eastAsia="en-AU"/>
              </w:rPr>
              <w:t>75</w:t>
            </w:r>
            <w:r w:rsidRPr="00FA2FE5">
              <w:rPr>
                <w:sz w:val="18"/>
                <w:szCs w:val="18"/>
              </w:rPr>
              <w:t>%</w:t>
            </w:r>
          </w:p>
        </w:tc>
      </w:tr>
      <w:tr w:rsidR="009D63DB" w:rsidRPr="006C433D" w14:paraId="12FDBC6C" w14:textId="77777777" w:rsidTr="00AD0490">
        <w:trPr>
          <w:cantSplit/>
        </w:trPr>
        <w:tc>
          <w:tcPr>
            <w:tcW w:w="5000" w:type="pct"/>
            <w:gridSpan w:val="4"/>
            <w:tcBorders>
              <w:top w:val="single" w:sz="4" w:space="0" w:color="7F7F7F" w:themeColor="text1" w:themeTint="80"/>
            </w:tcBorders>
            <w:shd w:val="clear" w:color="auto" w:fill="auto"/>
            <w:noWrap/>
          </w:tcPr>
          <w:p w14:paraId="2F3EE6A1" w14:textId="77777777" w:rsidR="009D63DB" w:rsidRPr="00FA2FE5" w:rsidRDefault="009D63DB" w:rsidP="005129B5">
            <w:pPr>
              <w:pStyle w:val="Note"/>
              <w:rPr>
                <w:szCs w:val="14"/>
              </w:rPr>
            </w:pPr>
            <w:r w:rsidRPr="00FA2FE5">
              <w:rPr>
                <w:szCs w:val="14"/>
              </w:rPr>
              <w:t>Note: audited financial data for calendar year 2014 was not provided for Belconnen. All figures are in nominal terms</w:t>
            </w:r>
          </w:p>
          <w:p w14:paraId="1B226EB4" w14:textId="77777777" w:rsidR="009D63DB" w:rsidRPr="005762F6" w:rsidRDefault="009D63DB" w:rsidP="005129B5">
            <w:pPr>
              <w:pStyle w:val="Source"/>
              <w:keepLines/>
            </w:pPr>
            <w:r w:rsidRPr="00FA2FE5">
              <w:rPr>
                <w:sz w:val="14"/>
                <w:szCs w:val="14"/>
              </w:rPr>
              <w:t>Source: ACIL ALLEN CONSULTING 2018, ANALYSIS OF HIPPY AUSTRALIA site level financial data, 2014-15</w:t>
            </w:r>
          </w:p>
        </w:tc>
      </w:tr>
    </w:tbl>
    <w:p w14:paraId="2B322439" w14:textId="77777777" w:rsidR="009D63DB" w:rsidRDefault="009D63DB" w:rsidP="00AC3986">
      <w:pPr>
        <w:pStyle w:val="Heading3"/>
      </w:pPr>
      <w:r>
        <w:t>Expenses</w:t>
      </w:r>
    </w:p>
    <w:p w14:paraId="3DA45FE5" w14:textId="77777777" w:rsidR="009D63DB" w:rsidRDefault="009D63DB" w:rsidP="007A55E5">
      <w:pPr>
        <w:pStyle w:val="BodyText"/>
      </w:pPr>
      <w:r>
        <w:t xml:space="preserve">HIPPY Australia categorises its program expenses under three broad headings, namely: </w:t>
      </w:r>
    </w:p>
    <w:p w14:paraId="65FFAF14" w14:textId="77777777" w:rsidR="009D63DB" w:rsidRPr="004E3577" w:rsidRDefault="009D63DB" w:rsidP="004E3577">
      <w:pPr>
        <w:pStyle w:val="ListNumber"/>
        <w:keepNext/>
        <w:numPr>
          <w:ilvl w:val="0"/>
          <w:numId w:val="48"/>
        </w:numPr>
        <w:spacing w:before="120" w:after="120"/>
        <w:rPr>
          <w:sz w:val="20"/>
          <w:szCs w:val="20"/>
        </w:rPr>
      </w:pPr>
      <w:r w:rsidRPr="004E3577">
        <w:rPr>
          <w:sz w:val="20"/>
          <w:szCs w:val="20"/>
        </w:rPr>
        <w:t>Employment expenses, which are used to pay for expenses such as coordinator salary and tutor hire</w:t>
      </w:r>
    </w:p>
    <w:p w14:paraId="1CEC78C5" w14:textId="7EE3FACA" w:rsidR="009D63DB" w:rsidRPr="004E3577" w:rsidRDefault="009D63DB" w:rsidP="004E3577">
      <w:pPr>
        <w:pStyle w:val="ListNumber"/>
        <w:spacing w:before="120" w:after="120"/>
        <w:rPr>
          <w:sz w:val="20"/>
          <w:szCs w:val="20"/>
        </w:rPr>
      </w:pPr>
      <w:r w:rsidRPr="004E3577">
        <w:rPr>
          <w:sz w:val="20"/>
          <w:szCs w:val="20"/>
        </w:rPr>
        <w:t>Enhancement and</w:t>
      </w:r>
      <w:r w:rsidR="0057358D" w:rsidRPr="004E3577">
        <w:rPr>
          <w:sz w:val="20"/>
          <w:szCs w:val="20"/>
        </w:rPr>
        <w:t xml:space="preserve"> home</w:t>
      </w:r>
      <w:r w:rsidRPr="004E3577">
        <w:rPr>
          <w:sz w:val="20"/>
          <w:szCs w:val="20"/>
        </w:rPr>
        <w:t xml:space="preserve"> tutor training expenses, which sites must apply for. These expenses refer to payments used to improve program delivery and purchase additional training or professional development for home tutors</w:t>
      </w:r>
    </w:p>
    <w:p w14:paraId="36E1E3A0" w14:textId="77777777" w:rsidR="009D63DB" w:rsidRPr="004E3577" w:rsidRDefault="009D63DB" w:rsidP="004E3577">
      <w:pPr>
        <w:pStyle w:val="ListNumber"/>
        <w:spacing w:before="120" w:after="120"/>
        <w:rPr>
          <w:sz w:val="20"/>
          <w:szCs w:val="20"/>
        </w:rPr>
      </w:pPr>
      <w:r w:rsidRPr="004E3577">
        <w:rPr>
          <w:sz w:val="20"/>
          <w:szCs w:val="20"/>
        </w:rPr>
        <w:t xml:space="preserve">Administrative expenses, which include any other expenses do not fall into the above two categories. Examples of administrative expenses includes organisational support, office equipment, and site accommodation. </w:t>
      </w:r>
    </w:p>
    <w:p w14:paraId="12E64499" w14:textId="717BF102" w:rsidR="009D63DB" w:rsidRDefault="009D63DB" w:rsidP="007A55E5">
      <w:pPr>
        <w:pStyle w:val="BodyText"/>
      </w:pPr>
      <w:r w:rsidRPr="00AF0A63">
        <w:rPr>
          <w:b/>
        </w:rPr>
        <w:fldChar w:fldCharType="begin"/>
      </w:r>
      <w:r w:rsidRPr="00AF0A63">
        <w:rPr>
          <w:b/>
        </w:rPr>
        <w:instrText xml:space="preserve"> REF _Ref496270963 \h  \* MERGEFORMAT </w:instrText>
      </w:r>
      <w:r w:rsidRPr="00AF0A63">
        <w:rPr>
          <w:b/>
        </w:rPr>
      </w:r>
      <w:r w:rsidRPr="00AF0A63">
        <w:rPr>
          <w:b/>
        </w:rPr>
        <w:fldChar w:fldCharType="separate"/>
      </w:r>
      <w:r w:rsidR="003A57D4" w:rsidRPr="003A57D4">
        <w:t>Figure 4.2</w:t>
      </w:r>
      <w:r w:rsidRPr="00AF0A63">
        <w:rPr>
          <w:b/>
        </w:rPr>
        <w:fldChar w:fldCharType="end"/>
      </w:r>
      <w:r>
        <w:t xml:space="preserve"> shows program level expenses for HIPPY over calendar years 2014 and 2015. </w:t>
      </w:r>
    </w:p>
    <w:p w14:paraId="1CD22BAA" w14:textId="4BD4F1D7" w:rsidR="0001089B" w:rsidRDefault="0001089B" w:rsidP="0001089B">
      <w:pPr>
        <w:pStyle w:val="Caption"/>
        <w:rPr>
          <w:rStyle w:val="CaptionLabel"/>
          <w:b w:val="0"/>
        </w:rPr>
      </w:pPr>
      <w:bookmarkStart w:id="175" w:name="_Ref496270963"/>
      <w:bookmarkStart w:id="176" w:name="_Toc496199935"/>
      <w:bookmarkStart w:id="177" w:name="_Toc505213080"/>
      <w:bookmarkStart w:id="178" w:name="_Toc519009604"/>
      <w:r>
        <w:rPr>
          <w:rStyle w:val="CaptionLabel"/>
        </w:rPr>
        <w:t>Figure </w:t>
      </w:r>
      <w:r>
        <w:rPr>
          <w:rStyle w:val="CaptionLabel"/>
        </w:rPr>
        <w:fldChar w:fldCharType="begin"/>
      </w:r>
      <w:r>
        <w:rPr>
          <w:rStyle w:val="CaptionLabel"/>
        </w:rPr>
        <w:instrText xml:space="preserve"> STYLEREF 1 \s </w:instrText>
      </w:r>
      <w:r>
        <w:rPr>
          <w:rStyle w:val="CaptionLabel"/>
        </w:rPr>
        <w:fldChar w:fldCharType="separate"/>
      </w:r>
      <w:r>
        <w:rPr>
          <w:rStyle w:val="CaptionLabel"/>
        </w:rPr>
        <w:t>4</w:t>
      </w:r>
      <w:r>
        <w:rPr>
          <w:rStyle w:val="CaptionLabel"/>
        </w:rPr>
        <w:fldChar w:fldCharType="end"/>
      </w:r>
      <w:r>
        <w:rPr>
          <w:rStyle w:val="CaptionLabel"/>
        </w:rPr>
        <w:t>.</w:t>
      </w:r>
      <w:r>
        <w:rPr>
          <w:rStyle w:val="CaptionLabel"/>
        </w:rPr>
        <w:fldChar w:fldCharType="begin"/>
      </w:r>
      <w:r>
        <w:rPr>
          <w:rStyle w:val="CaptionLabel"/>
        </w:rPr>
        <w:instrText xml:space="preserve"> SEQ Figure \* ARABIC \S 1 </w:instrText>
      </w:r>
      <w:r>
        <w:rPr>
          <w:rStyle w:val="CaptionLabel"/>
        </w:rPr>
        <w:fldChar w:fldCharType="separate"/>
      </w:r>
      <w:r>
        <w:rPr>
          <w:rStyle w:val="CaptionLabel"/>
        </w:rPr>
        <w:t>2</w:t>
      </w:r>
      <w:r>
        <w:rPr>
          <w:rStyle w:val="CaptionLabel"/>
        </w:rPr>
        <w:fldChar w:fldCharType="end"/>
      </w:r>
      <w:bookmarkEnd w:id="175"/>
      <w:r w:rsidRPr="0001089B">
        <w:rPr>
          <w:rStyle w:val="CaptionLabel"/>
        </w:rPr>
        <w:tab/>
      </w:r>
      <w:r w:rsidRPr="0001089B">
        <w:rPr>
          <w:rStyle w:val="CaptionLabel"/>
          <w:b w:val="0"/>
        </w:rPr>
        <w:t>hippy expense composition at program level, 2014 and 2015</w:t>
      </w:r>
      <w:bookmarkEnd w:id="176"/>
      <w:bookmarkEnd w:id="177"/>
      <w:bookmarkEnd w:id="178"/>
    </w:p>
    <w:p w14:paraId="434EA444" w14:textId="04EDC3EF" w:rsidR="0001089B" w:rsidRDefault="0001089B" w:rsidP="0001089B">
      <w:pPr>
        <w:pStyle w:val="Normal-nospace"/>
      </w:pPr>
      <w:r>
        <w:rPr>
          <w:noProof/>
          <w:lang w:eastAsia="en-AU"/>
        </w:rPr>
        <w:drawing>
          <wp:inline distT="0" distB="0" distL="0" distR="0" wp14:anchorId="610337F2" wp14:editId="580125F1">
            <wp:extent cx="5163820" cy="2188845"/>
            <wp:effectExtent l="0" t="0" r="0" b="1905"/>
            <wp:docPr id="572" name="Picture 572" descr="This figure shows HIPPY expenses in calendar years 2014 and 2015. Expenses increased by 23% over the two years. In 2014, total expenses for HIPPY were $19,148,247. This is made up of $13,334921 of Employment expenses, $221,383 of Enhancement / Tutor Training expenses, and $5,591,943 of Administration expenses. In 2015, total expenses for HIPPY were $23,564,601. This is made up of $15,616,345 of Employment expenses, $1,300,369 of Enhancement / Tutor Training expenses, and $6,647,887 of Administration expenses. " title="FIGURE 4.2 HIPPY EXPENSE COMPOSITION AT PROGRAM LEVEL, 2014 AND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63820" cy="2188845"/>
                    </a:xfrm>
                    <a:prstGeom prst="rect">
                      <a:avLst/>
                    </a:prstGeom>
                    <a:noFill/>
                  </pic:spPr>
                </pic:pic>
              </a:graphicData>
            </a:graphic>
          </wp:inline>
        </w:drawing>
      </w:r>
    </w:p>
    <w:p w14:paraId="398E78E1" w14:textId="77777777" w:rsidR="0001089B" w:rsidRPr="00FA2FE5" w:rsidRDefault="0001089B" w:rsidP="0001089B">
      <w:pPr>
        <w:pStyle w:val="Note"/>
        <w:rPr>
          <w:szCs w:val="14"/>
        </w:rPr>
      </w:pPr>
      <w:r w:rsidRPr="00FA2FE5">
        <w:rPr>
          <w:szCs w:val="14"/>
        </w:rPr>
        <w:t xml:space="preserve">Note: All figures are in nominal terms. </w:t>
      </w:r>
    </w:p>
    <w:p w14:paraId="30825485" w14:textId="29C01B7E" w:rsidR="0001089B" w:rsidRPr="0001089B" w:rsidRDefault="0001089B" w:rsidP="0001089B">
      <w:pPr>
        <w:pStyle w:val="Source"/>
        <w:rPr>
          <w:sz w:val="14"/>
          <w:szCs w:val="14"/>
        </w:rPr>
      </w:pPr>
      <w:r w:rsidRPr="00FA2FE5">
        <w:rPr>
          <w:sz w:val="14"/>
          <w:szCs w:val="14"/>
        </w:rPr>
        <w:t xml:space="preserve">Source: ACIL ALLEN CONSULTING 2018, analysis of hippy </w:t>
      </w:r>
      <w:proofErr w:type="spellStart"/>
      <w:r w:rsidRPr="00FA2FE5">
        <w:rPr>
          <w:sz w:val="14"/>
          <w:szCs w:val="14"/>
        </w:rPr>
        <w:t>australia</w:t>
      </w:r>
      <w:proofErr w:type="spellEnd"/>
      <w:r w:rsidRPr="00FA2FE5">
        <w:rPr>
          <w:sz w:val="14"/>
          <w:szCs w:val="14"/>
        </w:rPr>
        <w:t xml:space="preserve"> program level financial data, 2014-15</w:t>
      </w:r>
    </w:p>
    <w:p w14:paraId="47FF5394" w14:textId="13CC39CD" w:rsidR="009D63DB" w:rsidRDefault="009D63DB" w:rsidP="007A55E5">
      <w:pPr>
        <w:pStyle w:val="BodyText"/>
      </w:pPr>
      <w:r>
        <w:t xml:space="preserve">Between 2014 and 2015, program level expenses increased by 23 per cent from $19.1 million to $23.6 million. Most of this is due to increased spending on employment expenses, which rose by 27 per cent from $13.3 million in 2014 to $15.6 million in 2015. This increase in spending is aligned with the increased activity resulting from growth in student numbers at phase 2 sites. </w:t>
      </w:r>
    </w:p>
    <w:p w14:paraId="29361EA6" w14:textId="471C34D5" w:rsidR="009D63DB" w:rsidRDefault="009D63DB" w:rsidP="007A55E5">
      <w:pPr>
        <w:pStyle w:val="BodyText"/>
      </w:pPr>
      <w:r>
        <w:t xml:space="preserve">At a site level, average employment expenses per site increased by 23 per cent between 2014 and 2015. When disaggregated by site type, it can be seen that this overall increase in average expenses is primarily attributable to phase 2 sites. Average employment expenses at phase 2 sites grew by 79 per cent between 2014 and 2015. This is expected given that 2015 is the first year in which phase 2 sites delivered HIPPY to two cohorts simultaneously. Further details are available in Appendix </w:t>
      </w:r>
      <w:r w:rsidR="00AB035C">
        <w:t>C</w:t>
      </w:r>
      <w:r>
        <w:t>.</w:t>
      </w:r>
    </w:p>
    <w:p w14:paraId="1C427D88" w14:textId="77777777" w:rsidR="009D63DB" w:rsidRDefault="009D63DB" w:rsidP="007A55E5">
      <w:pPr>
        <w:pStyle w:val="BodyText"/>
      </w:pPr>
      <w:r>
        <w:lastRenderedPageBreak/>
        <w:t xml:space="preserve">The difference in growth rates in employment expenses seen at program and site level may be due to growth in spending at national office level. National office figures were not provided to this review in a disaggregated manner. </w:t>
      </w:r>
    </w:p>
    <w:p w14:paraId="3DD678DD" w14:textId="3424651A" w:rsidR="009D63DB" w:rsidRDefault="009D63DB" w:rsidP="007A55E5">
      <w:pPr>
        <w:pStyle w:val="BodyText"/>
      </w:pPr>
      <w:r>
        <w:t xml:space="preserve">Average expenses by site type are shown in </w:t>
      </w:r>
      <w:r w:rsidRPr="00AF0A63">
        <w:rPr>
          <w:b/>
        </w:rPr>
        <w:fldChar w:fldCharType="begin"/>
      </w:r>
      <w:r w:rsidRPr="00AF0A63">
        <w:rPr>
          <w:b/>
        </w:rPr>
        <w:instrText xml:space="preserve"> REF _Ref496271006 \h  \* MERGEFORMAT </w:instrText>
      </w:r>
      <w:r w:rsidRPr="00AF0A63">
        <w:rPr>
          <w:b/>
        </w:rPr>
      </w:r>
      <w:r w:rsidRPr="00AF0A63">
        <w:rPr>
          <w:b/>
        </w:rPr>
        <w:fldChar w:fldCharType="separate"/>
      </w:r>
      <w:r w:rsidR="003A57D4" w:rsidRPr="003A57D4">
        <w:t>Table 4.2</w:t>
      </w:r>
      <w:r w:rsidRPr="00AF0A63">
        <w:rPr>
          <w:b/>
        </w:rPr>
        <w:fldChar w:fldCharType="end"/>
      </w:r>
      <w:r>
        <w:t xml:space="preserve">. Across 2014 and 2015, expenses at phase 1 sites were, on average, higher than those at phase 2 sites. </w:t>
      </w:r>
    </w:p>
    <w:p w14:paraId="67E78170" w14:textId="44F31815" w:rsidR="009D63DB" w:rsidRDefault="009D63DB" w:rsidP="009D63DB">
      <w:pPr>
        <w:pStyle w:val="Caption"/>
        <w:spacing w:before="160"/>
        <w:rPr>
          <w:b/>
          <w:lang w:eastAsia="en-AU"/>
        </w:rPr>
      </w:pPr>
      <w:bookmarkStart w:id="179" w:name="_Ref496271006"/>
      <w:bookmarkStart w:id="180" w:name="_Toc496199968"/>
      <w:bookmarkStart w:id="181" w:name="_Toc505186186"/>
      <w:bookmarkStart w:id="182" w:name="_Toc519009635"/>
      <w:r>
        <w:rPr>
          <w:rStyle w:val="CaptionLabel"/>
          <w:lang w:eastAsia="en-AU"/>
        </w:rPr>
        <w:t>Table </w:t>
      </w:r>
      <w:r>
        <w:rPr>
          <w:rStyle w:val="CaptionLabel"/>
          <w:lang w:eastAsia="en-AU"/>
        </w:rPr>
        <w:fldChar w:fldCharType="begin"/>
      </w:r>
      <w:r>
        <w:rPr>
          <w:rStyle w:val="CaptionLabel"/>
          <w:lang w:eastAsia="en-AU"/>
        </w:rPr>
        <w:instrText xml:space="preserve"> STYLEREF 1 \s </w:instrText>
      </w:r>
      <w:r>
        <w:rPr>
          <w:rStyle w:val="CaptionLabel"/>
          <w:lang w:eastAsia="en-AU"/>
        </w:rPr>
        <w:fldChar w:fldCharType="separate"/>
      </w:r>
      <w:r w:rsidR="003A57D4">
        <w:rPr>
          <w:rStyle w:val="CaptionLabel"/>
          <w:noProof/>
          <w:lang w:eastAsia="en-AU"/>
        </w:rPr>
        <w:t>4</w:t>
      </w:r>
      <w:r>
        <w:rPr>
          <w:rStyle w:val="CaptionLabel"/>
          <w:lang w:eastAsia="en-AU"/>
        </w:rPr>
        <w:fldChar w:fldCharType="end"/>
      </w:r>
      <w:r>
        <w:rPr>
          <w:rStyle w:val="CaptionLabel"/>
          <w:lang w:eastAsia="en-AU"/>
        </w:rPr>
        <w:t>.</w:t>
      </w:r>
      <w:r>
        <w:rPr>
          <w:rStyle w:val="CaptionLabel"/>
          <w:lang w:eastAsia="en-AU"/>
        </w:rPr>
        <w:fldChar w:fldCharType="begin"/>
      </w:r>
      <w:r>
        <w:rPr>
          <w:rStyle w:val="CaptionLabel"/>
          <w:lang w:eastAsia="en-AU"/>
        </w:rPr>
        <w:instrText xml:space="preserve"> SEQ Table \* ARABIC \S 1 </w:instrText>
      </w:r>
      <w:r>
        <w:rPr>
          <w:rStyle w:val="CaptionLabel"/>
          <w:lang w:eastAsia="en-AU"/>
        </w:rPr>
        <w:fldChar w:fldCharType="separate"/>
      </w:r>
      <w:r w:rsidR="003A57D4">
        <w:rPr>
          <w:rStyle w:val="CaptionLabel"/>
          <w:noProof/>
          <w:lang w:eastAsia="en-AU"/>
        </w:rPr>
        <w:t>2</w:t>
      </w:r>
      <w:r>
        <w:rPr>
          <w:rStyle w:val="CaptionLabel"/>
          <w:lang w:eastAsia="en-AU"/>
        </w:rPr>
        <w:fldChar w:fldCharType="end"/>
      </w:r>
      <w:bookmarkEnd w:id="179"/>
      <w:r>
        <w:rPr>
          <w:lang w:eastAsia="en-AU"/>
        </w:rPr>
        <w:tab/>
      </w:r>
      <w:r w:rsidRPr="005129B5">
        <w:rPr>
          <w:b/>
          <w:lang w:eastAsia="en-AU"/>
        </w:rPr>
        <w:t>Average expenses by site type, 2014 and 2015</w:t>
      </w:r>
      <w:bookmarkEnd w:id="180"/>
      <w:bookmarkEnd w:id="181"/>
      <w:bookmarkEnd w:id="182"/>
      <w:r w:rsidR="005129B5">
        <w:rPr>
          <w:b/>
          <w:lang w:eastAsia="en-AU"/>
        </w:rPr>
        <w:br/>
      </w:r>
    </w:p>
    <w:tbl>
      <w:tblPr>
        <w:tblStyle w:val="AcilAllenTable"/>
        <w:tblW w:w="8171" w:type="dxa"/>
        <w:tblInd w:w="-1" w:type="dxa"/>
        <w:tblBorders>
          <w:top w:val="none" w:sz="0" w:space="0" w:color="auto"/>
          <w:bottom w:val="none" w:sz="0" w:space="0" w:color="auto"/>
          <w:insideH w:val="none" w:sz="0" w:space="0" w:color="auto"/>
        </w:tblBorders>
        <w:tblLayout w:type="fixed"/>
        <w:tblCellMar>
          <w:bottom w:w="40" w:type="dxa"/>
        </w:tblCellMar>
        <w:tblLook w:val="04A0" w:firstRow="1" w:lastRow="0" w:firstColumn="1" w:lastColumn="0" w:noHBand="0" w:noVBand="1"/>
        <w:tblCaption w:val="TABLE 4.2"/>
        <w:tblDescription w:val="AVERAGE EXPENSES BY SITE TYPE, 2014 AND 2015"/>
      </w:tblPr>
      <w:tblGrid>
        <w:gridCol w:w="3260"/>
        <w:gridCol w:w="1487"/>
        <w:gridCol w:w="1489"/>
        <w:gridCol w:w="1935"/>
      </w:tblGrid>
      <w:tr w:rsidR="00AD0490" w:rsidRPr="00FE0961" w14:paraId="2038F480" w14:textId="77777777" w:rsidTr="00F15C25">
        <w:trPr>
          <w:cnfStyle w:val="100000000000" w:firstRow="1" w:lastRow="0" w:firstColumn="0" w:lastColumn="0" w:oddVBand="0" w:evenVBand="0" w:oddHBand="0" w:evenHBand="0" w:firstRowFirstColumn="0" w:firstRowLastColumn="0" w:lastRowFirstColumn="0" w:lastRowLastColumn="0"/>
          <w:cantSplit/>
          <w:trHeight w:val="334"/>
          <w:tblHeader/>
        </w:trPr>
        <w:tc>
          <w:tcPr>
            <w:tcW w:w="1995" w:type="pct"/>
            <w:vMerge w:val="restart"/>
            <w:tcBorders>
              <w:top w:val="single" w:sz="4" w:space="0" w:color="auto"/>
              <w:bottom w:val="single" w:sz="4" w:space="0" w:color="auto"/>
            </w:tcBorders>
            <w:shd w:val="clear" w:color="auto" w:fill="auto"/>
            <w:noWrap/>
            <w:tcMar>
              <w:left w:w="454" w:type="dxa"/>
              <w:bottom w:w="0" w:type="dxa"/>
            </w:tcMar>
            <w:vAlign w:val="center"/>
            <w:hideMark/>
          </w:tcPr>
          <w:p w14:paraId="375D86A5" w14:textId="16611394" w:rsidR="00AD0490" w:rsidRPr="00F15C25" w:rsidRDefault="00AD0490" w:rsidP="00F15C25">
            <w:pPr>
              <w:pStyle w:val="NormalBolddoublespacing"/>
              <w:ind w:left="-448"/>
              <w:rPr>
                <w:color w:val="auto"/>
              </w:rPr>
            </w:pPr>
            <w:r w:rsidRPr="00F15C25">
              <w:rPr>
                <w:color w:val="auto"/>
              </w:rPr>
              <w:t xml:space="preserve">Site Type </w:t>
            </w:r>
          </w:p>
        </w:tc>
        <w:tc>
          <w:tcPr>
            <w:tcW w:w="1821" w:type="pct"/>
            <w:gridSpan w:val="2"/>
            <w:tcBorders>
              <w:top w:val="single" w:sz="4" w:space="0" w:color="auto"/>
              <w:bottom w:val="single" w:sz="4" w:space="0" w:color="auto"/>
            </w:tcBorders>
            <w:shd w:val="clear" w:color="auto" w:fill="auto"/>
            <w:noWrap/>
            <w:tcMar>
              <w:bottom w:w="0" w:type="dxa"/>
            </w:tcMar>
            <w:vAlign w:val="center"/>
          </w:tcPr>
          <w:p w14:paraId="1A03436E" w14:textId="1F2B7133" w:rsidR="00AD0490" w:rsidRPr="00F15C25" w:rsidRDefault="00AD0490" w:rsidP="00F1566A">
            <w:pPr>
              <w:pStyle w:val="NormalBolddoublespacing"/>
              <w:jc w:val="center"/>
              <w:rPr>
                <w:color w:val="auto"/>
              </w:rPr>
            </w:pPr>
            <w:r w:rsidRPr="00F15C25">
              <w:rPr>
                <w:color w:val="auto"/>
              </w:rPr>
              <w:t>Average expenses, per site</w:t>
            </w:r>
          </w:p>
        </w:tc>
        <w:tc>
          <w:tcPr>
            <w:tcW w:w="1183" w:type="pct"/>
            <w:vMerge w:val="restart"/>
            <w:tcBorders>
              <w:top w:val="single" w:sz="4" w:space="0" w:color="auto"/>
              <w:bottom w:val="single" w:sz="4" w:space="0" w:color="auto"/>
            </w:tcBorders>
            <w:shd w:val="clear" w:color="auto" w:fill="auto"/>
            <w:noWrap/>
            <w:tcMar>
              <w:bottom w:w="0" w:type="dxa"/>
            </w:tcMar>
            <w:hideMark/>
          </w:tcPr>
          <w:p w14:paraId="0A3EA47D" w14:textId="13480190" w:rsidR="00AD0490" w:rsidRPr="00F15C25" w:rsidRDefault="00AD0490" w:rsidP="00F1566A">
            <w:pPr>
              <w:pStyle w:val="NormalBolddoublespacing"/>
              <w:jc w:val="center"/>
              <w:rPr>
                <w:color w:val="auto"/>
              </w:rPr>
            </w:pPr>
            <w:r w:rsidRPr="00F15C25">
              <w:rPr>
                <w:color w:val="auto"/>
              </w:rPr>
              <w:t>Per cent increase in</w:t>
            </w:r>
            <w:r w:rsidR="005129B5" w:rsidRPr="00F15C25">
              <w:rPr>
                <w:color w:val="auto"/>
              </w:rPr>
              <w:br/>
            </w:r>
            <w:r w:rsidRPr="00F15C25">
              <w:rPr>
                <w:color w:val="auto"/>
              </w:rPr>
              <w:t xml:space="preserve">average expenses, </w:t>
            </w:r>
            <w:r w:rsidR="005129B5" w:rsidRPr="00F15C25">
              <w:rPr>
                <w:color w:val="auto"/>
              </w:rPr>
              <w:br/>
            </w:r>
            <w:r w:rsidRPr="00F15C25">
              <w:rPr>
                <w:color w:val="auto"/>
              </w:rPr>
              <w:t>per</w:t>
            </w:r>
            <w:r w:rsidR="007A55E5">
              <w:rPr>
                <w:color w:val="auto"/>
              </w:rPr>
              <w:t xml:space="preserve"> </w:t>
            </w:r>
            <w:r w:rsidR="005129B5" w:rsidRPr="00F15C25">
              <w:rPr>
                <w:color w:val="auto"/>
              </w:rPr>
              <w:t xml:space="preserve"> </w:t>
            </w:r>
            <w:r w:rsidRPr="00F15C25">
              <w:rPr>
                <w:color w:val="auto"/>
              </w:rPr>
              <w:t>site</w:t>
            </w:r>
          </w:p>
        </w:tc>
      </w:tr>
      <w:tr w:rsidR="00AD0490" w:rsidRPr="00FE0961" w14:paraId="5CDA271E" w14:textId="77777777" w:rsidTr="00F15C25">
        <w:trPr>
          <w:cnfStyle w:val="100000000000" w:firstRow="1" w:lastRow="0" w:firstColumn="0" w:lastColumn="0" w:oddVBand="0" w:evenVBand="0" w:oddHBand="0" w:evenHBand="0" w:firstRowFirstColumn="0" w:firstRowLastColumn="0" w:lastRowFirstColumn="0" w:lastRowLastColumn="0"/>
          <w:cantSplit/>
          <w:tblHeader/>
        </w:trPr>
        <w:tc>
          <w:tcPr>
            <w:tcW w:w="1995" w:type="pct"/>
            <w:vMerge/>
            <w:tcBorders>
              <w:top w:val="single" w:sz="4" w:space="0" w:color="auto"/>
              <w:bottom w:val="single" w:sz="4" w:space="0" w:color="auto"/>
            </w:tcBorders>
            <w:shd w:val="clear" w:color="auto" w:fill="auto"/>
            <w:noWrap/>
            <w:tcMar>
              <w:left w:w="454" w:type="dxa"/>
              <w:bottom w:w="0" w:type="dxa"/>
            </w:tcMar>
          </w:tcPr>
          <w:p w14:paraId="4408A8F8" w14:textId="77777777" w:rsidR="00AD0490" w:rsidRPr="00B95317" w:rsidRDefault="00AD0490" w:rsidP="004D5EB3">
            <w:pPr>
              <w:pStyle w:val="Tablecolumnheadings"/>
            </w:pPr>
          </w:p>
        </w:tc>
        <w:tc>
          <w:tcPr>
            <w:tcW w:w="910" w:type="pct"/>
            <w:tcBorders>
              <w:top w:val="single" w:sz="4" w:space="0" w:color="auto"/>
              <w:bottom w:val="single" w:sz="4" w:space="0" w:color="auto"/>
            </w:tcBorders>
            <w:shd w:val="clear" w:color="auto" w:fill="auto"/>
            <w:noWrap/>
            <w:tcMar>
              <w:bottom w:w="0" w:type="dxa"/>
            </w:tcMar>
            <w:vAlign w:val="center"/>
          </w:tcPr>
          <w:p w14:paraId="1B46FD19" w14:textId="56F2DB2C" w:rsidR="00AD0490" w:rsidRPr="005129B5" w:rsidRDefault="007A55E5" w:rsidP="004D5EB3">
            <w:pPr>
              <w:pStyle w:val="Tablecolumnheadings"/>
            </w:pPr>
            <w:r>
              <w:t xml:space="preserve">      </w:t>
            </w:r>
            <w:r w:rsidR="005129B5">
              <w:t xml:space="preserve"> </w:t>
            </w:r>
            <w:r w:rsidR="00AD0490" w:rsidRPr="005129B5">
              <w:t>2014</w:t>
            </w:r>
          </w:p>
        </w:tc>
        <w:tc>
          <w:tcPr>
            <w:tcW w:w="911" w:type="pct"/>
            <w:tcBorders>
              <w:top w:val="single" w:sz="4" w:space="0" w:color="auto"/>
              <w:bottom w:val="single" w:sz="4" w:space="0" w:color="auto"/>
            </w:tcBorders>
            <w:shd w:val="clear" w:color="auto" w:fill="auto"/>
            <w:noWrap/>
            <w:tcMar>
              <w:bottom w:w="0" w:type="dxa"/>
            </w:tcMar>
            <w:vAlign w:val="center"/>
          </w:tcPr>
          <w:p w14:paraId="0D687B1B" w14:textId="20A6DE70" w:rsidR="00AD0490" w:rsidRPr="005129B5" w:rsidRDefault="007A55E5" w:rsidP="004D5EB3">
            <w:pPr>
              <w:pStyle w:val="Tablecolumnheadings"/>
            </w:pPr>
            <w:r>
              <w:t xml:space="preserve">     </w:t>
            </w:r>
            <w:r w:rsidR="00AD0490" w:rsidRPr="005129B5">
              <w:t>2015</w:t>
            </w:r>
          </w:p>
        </w:tc>
        <w:tc>
          <w:tcPr>
            <w:tcW w:w="1183" w:type="pct"/>
            <w:vMerge/>
            <w:tcBorders>
              <w:top w:val="single" w:sz="4" w:space="0" w:color="auto"/>
              <w:bottom w:val="single" w:sz="4" w:space="0" w:color="auto"/>
            </w:tcBorders>
            <w:shd w:val="clear" w:color="auto" w:fill="auto"/>
            <w:noWrap/>
            <w:tcMar>
              <w:bottom w:w="0" w:type="dxa"/>
            </w:tcMar>
          </w:tcPr>
          <w:p w14:paraId="7C47782C" w14:textId="77777777" w:rsidR="00AD0490" w:rsidRPr="00FA2FE5" w:rsidRDefault="00AD0490" w:rsidP="004D5EB3">
            <w:pPr>
              <w:pStyle w:val="Tablecolumnheadings"/>
            </w:pPr>
          </w:p>
        </w:tc>
      </w:tr>
      <w:tr w:rsidR="009D63DB" w:rsidRPr="00FE0961" w14:paraId="5449E080" w14:textId="77777777" w:rsidTr="00F15C25">
        <w:tblPrEx>
          <w:tblBorders>
            <w:top w:val="single" w:sz="4" w:space="0" w:color="000100"/>
            <w:bottom w:val="single" w:sz="4" w:space="0" w:color="646464"/>
            <w:insideH w:val="single" w:sz="4" w:space="0" w:color="646464"/>
          </w:tblBorders>
        </w:tblPrEx>
        <w:trPr>
          <w:cantSplit/>
        </w:trPr>
        <w:tc>
          <w:tcPr>
            <w:tcW w:w="1995" w:type="pct"/>
            <w:tcBorders>
              <w:top w:val="nil"/>
              <w:bottom w:val="single" w:sz="4" w:space="0" w:color="7F7F7F" w:themeColor="text1" w:themeTint="80"/>
            </w:tcBorders>
            <w:shd w:val="clear" w:color="auto" w:fill="D9D9D9" w:themeFill="background1" w:themeFillShade="D9"/>
            <w:noWrap/>
          </w:tcPr>
          <w:p w14:paraId="381BA2E9" w14:textId="77777777" w:rsidR="009D63DB" w:rsidRPr="00FA2FE5" w:rsidRDefault="009D63DB" w:rsidP="0040707B">
            <w:pPr>
              <w:pStyle w:val="Tabletext"/>
              <w:rPr>
                <w:b/>
                <w:color w:val="000000"/>
                <w:sz w:val="18"/>
                <w:szCs w:val="18"/>
                <w:lang w:eastAsia="en-AU"/>
              </w:rPr>
            </w:pPr>
            <w:r w:rsidRPr="00FA2FE5">
              <w:rPr>
                <w:b/>
                <w:color w:val="000000"/>
                <w:sz w:val="18"/>
                <w:szCs w:val="18"/>
                <w:lang w:eastAsia="en-AU"/>
              </w:rPr>
              <w:t>Average expense (per site)</w:t>
            </w:r>
          </w:p>
        </w:tc>
        <w:tc>
          <w:tcPr>
            <w:tcW w:w="910" w:type="pct"/>
            <w:tcBorders>
              <w:top w:val="single" w:sz="4" w:space="0" w:color="auto"/>
              <w:bottom w:val="single" w:sz="4" w:space="0" w:color="7F7F7F" w:themeColor="text1" w:themeTint="80"/>
            </w:tcBorders>
            <w:shd w:val="clear" w:color="auto" w:fill="D9D9D9" w:themeFill="background1" w:themeFillShade="D9"/>
            <w:noWrap/>
          </w:tcPr>
          <w:p w14:paraId="17458589" w14:textId="77777777" w:rsidR="009D63DB" w:rsidRPr="00FA2FE5" w:rsidRDefault="009D63DB" w:rsidP="0040707B">
            <w:pPr>
              <w:pStyle w:val="Tabletext"/>
              <w:jc w:val="center"/>
              <w:rPr>
                <w:b/>
                <w:color w:val="000000"/>
                <w:sz w:val="18"/>
                <w:szCs w:val="18"/>
                <w:lang w:eastAsia="en-AU"/>
              </w:rPr>
            </w:pPr>
            <w:r w:rsidRPr="00FA2FE5">
              <w:rPr>
                <w:b/>
                <w:sz w:val="18"/>
                <w:szCs w:val="18"/>
              </w:rPr>
              <w:t>$150,106</w:t>
            </w:r>
          </w:p>
        </w:tc>
        <w:tc>
          <w:tcPr>
            <w:tcW w:w="911" w:type="pct"/>
            <w:tcBorders>
              <w:top w:val="single" w:sz="4" w:space="0" w:color="auto"/>
              <w:bottom w:val="single" w:sz="4" w:space="0" w:color="7F7F7F" w:themeColor="text1" w:themeTint="80"/>
            </w:tcBorders>
            <w:shd w:val="clear" w:color="auto" w:fill="D9D9D9" w:themeFill="background1" w:themeFillShade="D9"/>
            <w:noWrap/>
          </w:tcPr>
          <w:p w14:paraId="612097C8" w14:textId="77777777" w:rsidR="009D63DB" w:rsidRPr="00FA2FE5" w:rsidRDefault="009D63DB" w:rsidP="0040707B">
            <w:pPr>
              <w:pStyle w:val="Tabletext"/>
              <w:jc w:val="center"/>
              <w:rPr>
                <w:b/>
                <w:color w:val="000000"/>
                <w:sz w:val="18"/>
                <w:szCs w:val="18"/>
                <w:lang w:eastAsia="en-AU"/>
              </w:rPr>
            </w:pPr>
            <w:r w:rsidRPr="00FA2FE5">
              <w:rPr>
                <w:b/>
                <w:sz w:val="18"/>
                <w:szCs w:val="18"/>
              </w:rPr>
              <w:t>$195,760</w:t>
            </w:r>
          </w:p>
        </w:tc>
        <w:tc>
          <w:tcPr>
            <w:tcW w:w="1183" w:type="pct"/>
            <w:tcBorders>
              <w:top w:val="single" w:sz="4" w:space="0" w:color="auto"/>
              <w:bottom w:val="single" w:sz="4" w:space="0" w:color="7F7F7F" w:themeColor="text1" w:themeTint="80"/>
            </w:tcBorders>
            <w:shd w:val="clear" w:color="auto" w:fill="D9D9D9" w:themeFill="background1" w:themeFillShade="D9"/>
            <w:noWrap/>
          </w:tcPr>
          <w:p w14:paraId="3A6BCAA5" w14:textId="77777777" w:rsidR="009D63DB" w:rsidRPr="00FA2FE5" w:rsidRDefault="009D63DB" w:rsidP="0040707B">
            <w:pPr>
              <w:pStyle w:val="Tabletext"/>
              <w:jc w:val="center"/>
              <w:rPr>
                <w:b/>
                <w:color w:val="000000"/>
                <w:sz w:val="18"/>
                <w:szCs w:val="18"/>
                <w:lang w:eastAsia="en-AU"/>
              </w:rPr>
            </w:pPr>
            <w:r w:rsidRPr="00FA2FE5">
              <w:rPr>
                <w:b/>
                <w:color w:val="000000"/>
                <w:sz w:val="18"/>
                <w:szCs w:val="18"/>
                <w:lang w:eastAsia="en-AU"/>
              </w:rPr>
              <w:t>30</w:t>
            </w:r>
            <w:r w:rsidRPr="00FA2FE5">
              <w:rPr>
                <w:color w:val="auto"/>
                <w:sz w:val="18"/>
                <w:szCs w:val="18"/>
              </w:rPr>
              <w:t>%</w:t>
            </w:r>
          </w:p>
        </w:tc>
      </w:tr>
      <w:tr w:rsidR="009D63DB" w:rsidRPr="00FE0961" w14:paraId="3AD125BB" w14:textId="77777777" w:rsidTr="00F15C25">
        <w:tblPrEx>
          <w:tblBorders>
            <w:top w:val="single" w:sz="4" w:space="0" w:color="000100"/>
            <w:bottom w:val="single" w:sz="4" w:space="0" w:color="646464"/>
            <w:insideH w:val="single" w:sz="4" w:space="0" w:color="646464"/>
          </w:tblBorders>
        </w:tblPrEx>
        <w:trPr>
          <w:cantSplit/>
        </w:trPr>
        <w:tc>
          <w:tcPr>
            <w:tcW w:w="1995" w:type="pct"/>
            <w:tcBorders>
              <w:top w:val="single" w:sz="4" w:space="0" w:color="7F7F7F" w:themeColor="text1" w:themeTint="80"/>
              <w:bottom w:val="single" w:sz="4" w:space="0" w:color="646464"/>
            </w:tcBorders>
            <w:shd w:val="clear" w:color="auto" w:fill="auto"/>
            <w:noWrap/>
          </w:tcPr>
          <w:p w14:paraId="3136700F" w14:textId="77777777" w:rsidR="009D63DB" w:rsidRPr="00FA2FE5" w:rsidRDefault="009D63DB" w:rsidP="0040707B">
            <w:pPr>
              <w:pStyle w:val="Tabletext"/>
              <w:ind w:left="720" w:hanging="719"/>
              <w:rPr>
                <w:b/>
                <w:color w:val="000000"/>
                <w:sz w:val="18"/>
                <w:szCs w:val="18"/>
                <w:lang w:eastAsia="en-AU"/>
              </w:rPr>
            </w:pPr>
            <w:r w:rsidRPr="00FA2FE5">
              <w:rPr>
                <w:color w:val="000000"/>
                <w:sz w:val="18"/>
                <w:szCs w:val="18"/>
                <w:lang w:eastAsia="en-AU"/>
              </w:rPr>
              <w:t>Phase 1 sites</w:t>
            </w:r>
          </w:p>
        </w:tc>
        <w:tc>
          <w:tcPr>
            <w:tcW w:w="910" w:type="pct"/>
            <w:tcBorders>
              <w:top w:val="single" w:sz="4" w:space="0" w:color="7F7F7F" w:themeColor="text1" w:themeTint="80"/>
              <w:bottom w:val="single" w:sz="4" w:space="0" w:color="646464"/>
            </w:tcBorders>
            <w:shd w:val="clear" w:color="auto" w:fill="auto"/>
            <w:noWrap/>
          </w:tcPr>
          <w:p w14:paraId="1075B5F6" w14:textId="77777777" w:rsidR="009D63DB" w:rsidRPr="00FA2FE5" w:rsidRDefault="009D63DB" w:rsidP="0040707B">
            <w:pPr>
              <w:pStyle w:val="Tabletext"/>
              <w:jc w:val="center"/>
              <w:rPr>
                <w:color w:val="000000"/>
                <w:sz w:val="18"/>
                <w:szCs w:val="18"/>
                <w:lang w:eastAsia="en-AU"/>
              </w:rPr>
            </w:pPr>
            <w:r w:rsidRPr="00FA2FE5">
              <w:rPr>
                <w:color w:val="000000"/>
                <w:sz w:val="18"/>
                <w:szCs w:val="18"/>
                <w:lang w:eastAsia="en-AU"/>
              </w:rPr>
              <w:t>$175,342</w:t>
            </w:r>
          </w:p>
        </w:tc>
        <w:tc>
          <w:tcPr>
            <w:tcW w:w="911" w:type="pct"/>
            <w:tcBorders>
              <w:top w:val="single" w:sz="4" w:space="0" w:color="7F7F7F" w:themeColor="text1" w:themeTint="80"/>
              <w:bottom w:val="single" w:sz="4" w:space="0" w:color="646464"/>
            </w:tcBorders>
            <w:shd w:val="clear" w:color="auto" w:fill="auto"/>
            <w:noWrap/>
          </w:tcPr>
          <w:p w14:paraId="0ED24EED" w14:textId="77777777" w:rsidR="009D63DB" w:rsidRPr="00FA2FE5" w:rsidRDefault="009D63DB" w:rsidP="0040707B">
            <w:pPr>
              <w:pStyle w:val="Tabletext"/>
              <w:jc w:val="center"/>
              <w:rPr>
                <w:color w:val="000000"/>
                <w:sz w:val="18"/>
                <w:szCs w:val="18"/>
                <w:lang w:eastAsia="en-AU"/>
              </w:rPr>
            </w:pPr>
            <w:r w:rsidRPr="00FA2FE5">
              <w:rPr>
                <w:color w:val="000000"/>
                <w:sz w:val="18"/>
                <w:szCs w:val="18"/>
                <w:lang w:eastAsia="en-AU"/>
              </w:rPr>
              <w:t>$198,296</w:t>
            </w:r>
          </w:p>
        </w:tc>
        <w:tc>
          <w:tcPr>
            <w:tcW w:w="1183" w:type="pct"/>
            <w:tcBorders>
              <w:top w:val="single" w:sz="4" w:space="0" w:color="7F7F7F" w:themeColor="text1" w:themeTint="80"/>
              <w:bottom w:val="single" w:sz="4" w:space="0" w:color="646464"/>
            </w:tcBorders>
            <w:shd w:val="clear" w:color="auto" w:fill="auto"/>
            <w:noWrap/>
          </w:tcPr>
          <w:p w14:paraId="352A822F" w14:textId="77777777" w:rsidR="009D63DB" w:rsidRPr="00FA2FE5" w:rsidRDefault="009D63DB" w:rsidP="0040707B">
            <w:pPr>
              <w:pStyle w:val="Tabletext"/>
              <w:jc w:val="center"/>
              <w:rPr>
                <w:color w:val="000000"/>
                <w:sz w:val="18"/>
                <w:szCs w:val="18"/>
                <w:lang w:eastAsia="en-AU"/>
              </w:rPr>
            </w:pPr>
            <w:r w:rsidRPr="00FA2FE5">
              <w:rPr>
                <w:color w:val="000000"/>
                <w:sz w:val="18"/>
                <w:szCs w:val="18"/>
                <w:lang w:eastAsia="en-AU"/>
              </w:rPr>
              <w:t>13</w:t>
            </w:r>
            <w:r w:rsidRPr="00FA2FE5">
              <w:rPr>
                <w:sz w:val="18"/>
                <w:szCs w:val="18"/>
              </w:rPr>
              <w:t>%</w:t>
            </w:r>
          </w:p>
        </w:tc>
      </w:tr>
      <w:tr w:rsidR="009D63DB" w:rsidRPr="00FE0961" w14:paraId="0D0F3447" w14:textId="77777777" w:rsidTr="00F15C25">
        <w:tblPrEx>
          <w:tblBorders>
            <w:top w:val="single" w:sz="4" w:space="0" w:color="000100"/>
            <w:bottom w:val="single" w:sz="4" w:space="0" w:color="646464"/>
            <w:insideH w:val="single" w:sz="4" w:space="0" w:color="646464"/>
          </w:tblBorders>
        </w:tblPrEx>
        <w:trPr>
          <w:cantSplit/>
        </w:trPr>
        <w:tc>
          <w:tcPr>
            <w:tcW w:w="1995" w:type="pct"/>
            <w:tcBorders>
              <w:top w:val="single" w:sz="4" w:space="0" w:color="646464"/>
              <w:bottom w:val="single" w:sz="4" w:space="0" w:color="7F7F7F" w:themeColor="text1" w:themeTint="80"/>
            </w:tcBorders>
            <w:noWrap/>
          </w:tcPr>
          <w:p w14:paraId="04A15CEA" w14:textId="77777777" w:rsidR="009D63DB" w:rsidRPr="00FA2FE5" w:rsidRDefault="009D63DB" w:rsidP="0040707B">
            <w:pPr>
              <w:pStyle w:val="Tabletext"/>
              <w:ind w:left="720" w:hanging="719"/>
              <w:rPr>
                <w:color w:val="000000"/>
                <w:sz w:val="18"/>
                <w:szCs w:val="18"/>
                <w:lang w:eastAsia="en-AU"/>
              </w:rPr>
            </w:pPr>
            <w:r w:rsidRPr="00FA2FE5">
              <w:rPr>
                <w:color w:val="000000"/>
                <w:sz w:val="18"/>
                <w:szCs w:val="18"/>
                <w:lang w:eastAsia="en-AU"/>
              </w:rPr>
              <w:t>Phase 2 sites</w:t>
            </w:r>
          </w:p>
        </w:tc>
        <w:tc>
          <w:tcPr>
            <w:tcW w:w="910" w:type="pct"/>
            <w:tcBorders>
              <w:top w:val="single" w:sz="4" w:space="0" w:color="646464"/>
              <w:bottom w:val="single" w:sz="4" w:space="0" w:color="7F7F7F" w:themeColor="text1" w:themeTint="80"/>
            </w:tcBorders>
            <w:noWrap/>
            <w:vAlign w:val="bottom"/>
          </w:tcPr>
          <w:p w14:paraId="3D7638A7" w14:textId="77777777" w:rsidR="009D63DB" w:rsidRPr="00FA2FE5" w:rsidRDefault="009D63DB" w:rsidP="0040707B">
            <w:pPr>
              <w:pStyle w:val="Tabletext"/>
              <w:jc w:val="center"/>
              <w:rPr>
                <w:color w:val="000000"/>
                <w:sz w:val="18"/>
                <w:szCs w:val="18"/>
                <w:lang w:eastAsia="en-AU"/>
              </w:rPr>
            </w:pPr>
            <w:r w:rsidRPr="00FA2FE5">
              <w:rPr>
                <w:color w:val="000000"/>
                <w:sz w:val="18"/>
                <w:szCs w:val="18"/>
              </w:rPr>
              <w:t>$100,644</w:t>
            </w:r>
          </w:p>
        </w:tc>
        <w:tc>
          <w:tcPr>
            <w:tcW w:w="911" w:type="pct"/>
            <w:tcBorders>
              <w:top w:val="single" w:sz="4" w:space="0" w:color="646464"/>
              <w:bottom w:val="single" w:sz="4" w:space="0" w:color="7F7F7F" w:themeColor="text1" w:themeTint="80"/>
            </w:tcBorders>
            <w:noWrap/>
            <w:vAlign w:val="bottom"/>
          </w:tcPr>
          <w:p w14:paraId="7B68289E" w14:textId="77777777" w:rsidR="009D63DB" w:rsidRPr="00FA2FE5" w:rsidRDefault="009D63DB" w:rsidP="0040707B">
            <w:pPr>
              <w:pStyle w:val="Tabletext"/>
              <w:jc w:val="center"/>
              <w:rPr>
                <w:color w:val="000000"/>
                <w:sz w:val="18"/>
                <w:szCs w:val="18"/>
                <w:lang w:eastAsia="en-AU"/>
              </w:rPr>
            </w:pPr>
            <w:r w:rsidRPr="00FA2FE5">
              <w:rPr>
                <w:color w:val="000000"/>
                <w:sz w:val="18"/>
                <w:szCs w:val="18"/>
              </w:rPr>
              <w:t>$190,689</w:t>
            </w:r>
          </w:p>
        </w:tc>
        <w:tc>
          <w:tcPr>
            <w:tcW w:w="1183" w:type="pct"/>
            <w:tcBorders>
              <w:top w:val="single" w:sz="4" w:space="0" w:color="646464"/>
              <w:bottom w:val="single" w:sz="4" w:space="0" w:color="7F7F7F" w:themeColor="text1" w:themeTint="80"/>
            </w:tcBorders>
            <w:shd w:val="clear" w:color="auto" w:fill="auto"/>
            <w:noWrap/>
          </w:tcPr>
          <w:p w14:paraId="65EB4050" w14:textId="77777777" w:rsidR="009D63DB" w:rsidRPr="00FA2FE5" w:rsidRDefault="009D63DB" w:rsidP="0040707B">
            <w:pPr>
              <w:pStyle w:val="Tabletext"/>
              <w:jc w:val="center"/>
              <w:rPr>
                <w:color w:val="000000"/>
                <w:sz w:val="18"/>
                <w:szCs w:val="18"/>
                <w:lang w:eastAsia="en-AU"/>
              </w:rPr>
            </w:pPr>
            <w:r w:rsidRPr="00FA2FE5">
              <w:rPr>
                <w:color w:val="000000"/>
                <w:sz w:val="18"/>
                <w:szCs w:val="18"/>
                <w:lang w:eastAsia="en-AU"/>
              </w:rPr>
              <w:t>89</w:t>
            </w:r>
            <w:r w:rsidRPr="00FA2FE5">
              <w:rPr>
                <w:sz w:val="18"/>
                <w:szCs w:val="18"/>
              </w:rPr>
              <w:t>%</w:t>
            </w:r>
          </w:p>
        </w:tc>
      </w:tr>
      <w:tr w:rsidR="009D63DB" w:rsidRPr="00FE0961" w14:paraId="229CF599" w14:textId="77777777" w:rsidTr="00F15C25">
        <w:tblPrEx>
          <w:tblBorders>
            <w:top w:val="single" w:sz="4" w:space="0" w:color="000100"/>
            <w:bottom w:val="single" w:sz="4" w:space="0" w:color="646464"/>
            <w:insideH w:val="single" w:sz="4" w:space="0" w:color="646464"/>
          </w:tblBorders>
          <w:shd w:val="clear" w:color="000000" w:fill="auto"/>
        </w:tblPrEx>
        <w:trPr>
          <w:cantSplit/>
        </w:trPr>
        <w:tc>
          <w:tcPr>
            <w:tcW w:w="5000" w:type="pct"/>
            <w:gridSpan w:val="4"/>
            <w:tcBorders>
              <w:top w:val="single" w:sz="4" w:space="0" w:color="7F7F7F" w:themeColor="text1" w:themeTint="80"/>
              <w:bottom w:val="single" w:sz="4" w:space="0" w:color="646464"/>
            </w:tcBorders>
            <w:shd w:val="clear" w:color="000000" w:fill="auto"/>
            <w:noWrap/>
          </w:tcPr>
          <w:p w14:paraId="1B553AE6" w14:textId="77777777" w:rsidR="009D63DB" w:rsidRPr="00FA2FE5" w:rsidRDefault="009D63DB" w:rsidP="0040707B">
            <w:pPr>
              <w:pStyle w:val="Note"/>
              <w:rPr>
                <w:szCs w:val="14"/>
              </w:rPr>
            </w:pPr>
            <w:r w:rsidRPr="00FA2FE5">
              <w:rPr>
                <w:szCs w:val="14"/>
              </w:rPr>
              <w:t xml:space="preserve">Note: Audited financial data for calendar year 2014 was not provided for Belconnen. All figures are in nominal terms. </w:t>
            </w:r>
          </w:p>
          <w:p w14:paraId="2FC13863" w14:textId="77777777" w:rsidR="009D63DB" w:rsidRPr="00FE0961" w:rsidRDefault="009D63DB" w:rsidP="0040707B">
            <w:pPr>
              <w:pStyle w:val="Source"/>
              <w:tabs>
                <w:tab w:val="left" w:pos="5970"/>
              </w:tabs>
              <w:rPr>
                <w:lang w:eastAsia="en-AU"/>
              </w:rPr>
            </w:pPr>
            <w:r w:rsidRPr="00FA2FE5">
              <w:rPr>
                <w:sz w:val="14"/>
                <w:szCs w:val="14"/>
              </w:rPr>
              <w:t>Source: ACIL ALLEN CONSULTING 2018, ANALYSIS OF HIPPY AUSTRALIA site level financial data, 2014-15</w:t>
            </w:r>
          </w:p>
        </w:tc>
      </w:tr>
      <w:tr w:rsidR="009D63DB" w:rsidRPr="00FE0961" w14:paraId="1DBE4030" w14:textId="77777777" w:rsidTr="00F15C25">
        <w:tblPrEx>
          <w:tblBorders>
            <w:top w:val="single" w:sz="4" w:space="0" w:color="000100"/>
            <w:bottom w:val="single" w:sz="4" w:space="0" w:color="646464"/>
            <w:insideH w:val="single" w:sz="4" w:space="0" w:color="646464"/>
          </w:tblBorders>
          <w:shd w:val="clear" w:color="000000" w:fill="auto"/>
        </w:tblPrEx>
        <w:trPr>
          <w:cantSplit/>
          <w:trHeight w:hRule="exact" w:val="120"/>
        </w:trPr>
        <w:tc>
          <w:tcPr>
            <w:tcW w:w="5000" w:type="pct"/>
            <w:gridSpan w:val="4"/>
            <w:tcBorders>
              <w:top w:val="single" w:sz="4" w:space="0" w:color="646464"/>
              <w:bottom w:val="nil"/>
            </w:tcBorders>
            <w:shd w:val="clear" w:color="000000" w:fill="auto"/>
            <w:noWrap/>
          </w:tcPr>
          <w:p w14:paraId="7A86BAEE" w14:textId="77777777" w:rsidR="009D63DB" w:rsidRPr="00FE0961" w:rsidRDefault="009D63DB" w:rsidP="0040707B">
            <w:pPr>
              <w:pStyle w:val="spacertbl"/>
              <w:rPr>
                <w:lang w:eastAsia="en-AU"/>
              </w:rPr>
            </w:pPr>
          </w:p>
        </w:tc>
      </w:tr>
    </w:tbl>
    <w:p w14:paraId="26B13181" w14:textId="0FCE9D25" w:rsidR="009D63DB" w:rsidRDefault="009D63DB" w:rsidP="007A55E5">
      <w:pPr>
        <w:pStyle w:val="BodyText"/>
      </w:pPr>
      <w:r w:rsidRPr="00FC5CA9">
        <w:t>Expenses at</w:t>
      </w:r>
      <w:r>
        <w:t xml:space="preserve"> phase</w:t>
      </w:r>
      <w:r w:rsidRPr="00FC5CA9">
        <w:t xml:space="preserve"> 2 sites were relatively small in 2014, though they grew by 89 per cent to more than $190,000 in 2015. Expenses at</w:t>
      </w:r>
      <w:r>
        <w:t xml:space="preserve"> phase</w:t>
      </w:r>
      <w:r w:rsidRPr="00FC5CA9">
        <w:t xml:space="preserve"> 2 sites run by ACCOs grew more quickly over the period than at</w:t>
      </w:r>
      <w:r>
        <w:t xml:space="preserve"> phase</w:t>
      </w:r>
      <w:r w:rsidRPr="00FC5CA9">
        <w:t xml:space="preserve"> 2 sites run by non-ACCO organisations.</w:t>
      </w:r>
    </w:p>
    <w:p w14:paraId="76C4E0F3" w14:textId="77777777" w:rsidR="009D63DB" w:rsidRPr="009F4337" w:rsidRDefault="009D63DB" w:rsidP="009D63DB">
      <w:pPr>
        <w:pStyle w:val="Heading4"/>
      </w:pPr>
      <w:r w:rsidRPr="009F4337">
        <w:t xml:space="preserve">Ratio of administrative expenses to </w:t>
      </w:r>
      <w:r>
        <w:t>program</w:t>
      </w:r>
      <w:r w:rsidRPr="009F4337">
        <w:t xml:space="preserve"> expenses </w:t>
      </w:r>
    </w:p>
    <w:p w14:paraId="79F6C83B" w14:textId="046F5555" w:rsidR="009D63DB" w:rsidRDefault="009D63DB" w:rsidP="007A55E5">
      <w:pPr>
        <w:pStyle w:val="BodyText"/>
      </w:pPr>
      <w:r w:rsidRPr="009F4337">
        <w:t xml:space="preserve">The ratio of total administration expenses to total expenses at a </w:t>
      </w:r>
      <w:r>
        <w:t>program</w:t>
      </w:r>
      <w:r w:rsidRPr="009F4337">
        <w:t xml:space="preserve"> level did not change considerably between 2014 and 2015. In 2014, administration expenses represented 29 per cent of total expenses. This figure fell marginally to 28 per cent of total</w:t>
      </w:r>
      <w:r>
        <w:t xml:space="preserve"> expenses in 2015. However, analysis of site level information showed that site</w:t>
      </w:r>
      <w:r w:rsidR="00FA2FE5">
        <w:t>s</w:t>
      </w:r>
      <w:r>
        <w:t xml:space="preserve"> were not able to reduce the ratio of overhead administrative costs to their total expenses over time. Therefore, the slight decrease in this ratio at program level may be due to direct national office spending rather than resulting from increased administrative efficiency at a site level. </w:t>
      </w:r>
    </w:p>
    <w:p w14:paraId="0B6C6650" w14:textId="07005A47" w:rsidR="009D63DB" w:rsidRDefault="009D63DB" w:rsidP="00E829B5">
      <w:pPr>
        <w:pStyle w:val="Heading2"/>
      </w:pPr>
      <w:bookmarkStart w:id="183" w:name="_Ref496271684"/>
      <w:bookmarkStart w:id="184" w:name="_Ref496271794"/>
      <w:bookmarkStart w:id="185" w:name="_Toc505213021"/>
      <w:bookmarkStart w:id="186" w:name="_Toc519242227"/>
      <w:r>
        <w:t>Costs per child</w:t>
      </w:r>
      <w:bookmarkEnd w:id="183"/>
      <w:bookmarkEnd w:id="184"/>
      <w:bookmarkEnd w:id="185"/>
      <w:bookmarkEnd w:id="186"/>
    </w:p>
    <w:p w14:paraId="589DCDAC" w14:textId="2023B8BB" w:rsidR="009D63DB" w:rsidRPr="00142B35" w:rsidRDefault="009D63DB" w:rsidP="007A55E5">
      <w:pPr>
        <w:pStyle w:val="BodyText"/>
      </w:pPr>
      <w:r>
        <w:t xml:space="preserve">This section summarises analysis undertaken as part of this review to determine how much it costs to deliver HIPPY on average, to a child in any given site. Consideration of the cost of delivery per child provides insight into whether the program is efficient as compared to other similar programs. A detailed description of the methodology used to calculate cost per child is </w:t>
      </w:r>
      <w:r w:rsidRPr="00B2514E">
        <w:t xml:space="preserve">found </w:t>
      </w:r>
      <w:r w:rsidRPr="00614DB6">
        <w:t xml:space="preserve">in Appendix </w:t>
      </w:r>
      <w:r w:rsidR="00AB035C">
        <w:t>C</w:t>
      </w:r>
      <w:r w:rsidRPr="00614DB6">
        <w:t>.3.</w:t>
      </w:r>
    </w:p>
    <w:p w14:paraId="38E82BAE" w14:textId="5F5CCC12" w:rsidR="009D63DB" w:rsidRDefault="009D63DB" w:rsidP="00AC3986">
      <w:pPr>
        <w:pStyle w:val="Heading3"/>
      </w:pPr>
      <w:bookmarkStart w:id="187" w:name="_Ref496271315"/>
      <w:r>
        <w:t>HIPPY costs per child</w:t>
      </w:r>
      <w:bookmarkEnd w:id="187"/>
    </w:p>
    <w:p w14:paraId="6C130D40" w14:textId="228710C5" w:rsidR="009D63DB" w:rsidRPr="00FA2FE5" w:rsidRDefault="00AD0490" w:rsidP="007A55E5">
      <w:pPr>
        <w:pStyle w:val="BodyText"/>
      </w:pPr>
      <w:r w:rsidRPr="00FA2FE5">
        <w:t xml:space="preserve">Table 4.3 </w:t>
      </w:r>
      <w:r w:rsidR="009D63DB" w:rsidRPr="00FA2FE5">
        <w:t xml:space="preserve">shows the cost of delivering HIPPY to a single ‘active child’. When considered across all sites, the average cost of delivering HIPPY for two years per child is $11,113. This refers to the cost of delivery of HIPPY through HIPPY </w:t>
      </w:r>
      <w:r w:rsidR="004D5660" w:rsidRPr="00FA2FE5">
        <w:t>Australia and</w:t>
      </w:r>
      <w:r w:rsidR="009D63DB" w:rsidRPr="00FA2FE5">
        <w:t xml:space="preserve"> does not consider any costs borne by DSS associated with coordination and management of the program. </w:t>
      </w:r>
    </w:p>
    <w:p w14:paraId="31F053E6" w14:textId="1572A040" w:rsidR="009D63DB" w:rsidRDefault="009D63DB" w:rsidP="007A55E5">
      <w:pPr>
        <w:pStyle w:val="BodyText"/>
        <w:rPr>
          <w:rStyle w:val="CaptionLabel"/>
          <w:iCs/>
          <w:caps/>
          <w:color w:val="000100"/>
          <w:szCs w:val="18"/>
        </w:rPr>
      </w:pPr>
      <w:r w:rsidRPr="0092487B">
        <w:t>The concept of ‘active child’ refers to the number</w:t>
      </w:r>
      <w:r>
        <w:t xml:space="preserve"> of children who are </w:t>
      </w:r>
      <w:r w:rsidRPr="00142B35">
        <w:t>actively engaged in a site during the first and second year of HIPPY delivery.</w:t>
      </w:r>
      <w:r w:rsidRPr="00142B35">
        <w:rPr>
          <w:rStyle w:val="FootnoteReference"/>
        </w:rPr>
        <w:footnoteReference w:id="21"/>
      </w:r>
      <w:r w:rsidRPr="00142B35">
        <w:t xml:space="preserve"> Further information relating to how </w:t>
      </w:r>
      <w:r w:rsidRPr="00142B35">
        <w:lastRenderedPageBreak/>
        <w:t xml:space="preserve">figures for the number of ‘active children’ at each site are derived is found in Appendix </w:t>
      </w:r>
      <w:r w:rsidR="00AB035C">
        <w:t>C</w:t>
      </w:r>
      <w:r w:rsidRPr="00142B35">
        <w:t>.3.1.</w:t>
      </w:r>
      <w:r>
        <w:t xml:space="preserve"> </w:t>
      </w:r>
      <w:bookmarkStart w:id="188" w:name="_Ref496271083"/>
      <w:bookmarkStart w:id="189" w:name="_Toc496199971"/>
    </w:p>
    <w:p w14:paraId="6BCF7DF0" w14:textId="1D6A5B13" w:rsidR="009D63DB" w:rsidRPr="005129B5" w:rsidRDefault="009D63DB" w:rsidP="00AD0490">
      <w:pPr>
        <w:pStyle w:val="Caption"/>
        <w:spacing w:before="160"/>
        <w:rPr>
          <w:b/>
        </w:rPr>
      </w:pPr>
      <w:bookmarkStart w:id="190" w:name="_Ref505278201"/>
      <w:bookmarkStart w:id="191" w:name="_Toc505186187"/>
      <w:bookmarkStart w:id="192" w:name="_Toc519009636"/>
      <w:r>
        <w:rPr>
          <w:rStyle w:val="CaptionLabel"/>
        </w:rPr>
        <w:t>Table </w:t>
      </w:r>
      <w:r>
        <w:rPr>
          <w:rStyle w:val="CaptionLabel"/>
        </w:rPr>
        <w:fldChar w:fldCharType="begin"/>
      </w:r>
      <w:r>
        <w:rPr>
          <w:rStyle w:val="CaptionLabel"/>
        </w:rPr>
        <w:instrText xml:space="preserve"> STYLEREF 1 \s </w:instrText>
      </w:r>
      <w:r>
        <w:rPr>
          <w:rStyle w:val="CaptionLabel"/>
        </w:rPr>
        <w:fldChar w:fldCharType="separate"/>
      </w:r>
      <w:r w:rsidR="003A57D4">
        <w:rPr>
          <w:rStyle w:val="CaptionLabel"/>
          <w:noProof/>
        </w:rPr>
        <w:t>4</w:t>
      </w:r>
      <w:r>
        <w:rPr>
          <w:rStyle w:val="CaptionLabel"/>
        </w:rPr>
        <w:fldChar w:fldCharType="end"/>
      </w:r>
      <w:r>
        <w:rPr>
          <w:rStyle w:val="CaptionLabel"/>
        </w:rPr>
        <w:t>.</w:t>
      </w:r>
      <w:r>
        <w:rPr>
          <w:rStyle w:val="CaptionLabel"/>
        </w:rPr>
        <w:fldChar w:fldCharType="begin"/>
      </w:r>
      <w:r>
        <w:rPr>
          <w:rStyle w:val="CaptionLabel"/>
        </w:rPr>
        <w:instrText xml:space="preserve"> SEQ Table \* ARABIC \S 1 </w:instrText>
      </w:r>
      <w:r>
        <w:rPr>
          <w:rStyle w:val="CaptionLabel"/>
        </w:rPr>
        <w:fldChar w:fldCharType="separate"/>
      </w:r>
      <w:r w:rsidR="003A57D4">
        <w:rPr>
          <w:rStyle w:val="CaptionLabel"/>
          <w:noProof/>
        </w:rPr>
        <w:t>3</w:t>
      </w:r>
      <w:r>
        <w:rPr>
          <w:rStyle w:val="CaptionLabel"/>
        </w:rPr>
        <w:fldChar w:fldCharType="end"/>
      </w:r>
      <w:bookmarkEnd w:id="188"/>
      <w:bookmarkEnd w:id="190"/>
      <w:r>
        <w:tab/>
      </w:r>
      <w:r w:rsidRPr="005129B5">
        <w:rPr>
          <w:b/>
        </w:rPr>
        <w:t>average two year cost per ‘active child’ for the 2014 cohort by site type, 2017 dollars</w:t>
      </w:r>
      <w:bookmarkEnd w:id="189"/>
      <w:bookmarkEnd w:id="191"/>
      <w:bookmarkEnd w:id="192"/>
      <w:r w:rsidR="005129B5">
        <w:rPr>
          <w:b/>
        </w:rPr>
        <w:br/>
      </w:r>
    </w:p>
    <w:tbl>
      <w:tblPr>
        <w:tblW w:w="8169" w:type="dxa"/>
        <w:tblInd w:w="-1" w:type="dxa"/>
        <w:tblLayout w:type="fixed"/>
        <w:tblCellMar>
          <w:left w:w="0" w:type="dxa"/>
          <w:bottom w:w="40" w:type="dxa"/>
          <w:right w:w="0" w:type="dxa"/>
        </w:tblCellMar>
        <w:tblLook w:val="0000" w:firstRow="0" w:lastRow="0" w:firstColumn="0" w:lastColumn="0" w:noHBand="0" w:noVBand="0"/>
        <w:tblCaption w:val="TABLE 4.3 "/>
        <w:tblDescription w:val="AVERAGE TWO YEAR COST PER ‘ACTIVE CHILD’ FOR THE 2014 COHORT BY SITE TYPE, 2017 DOLLARS"/>
      </w:tblPr>
      <w:tblGrid>
        <w:gridCol w:w="3261"/>
        <w:gridCol w:w="4908"/>
      </w:tblGrid>
      <w:tr w:rsidR="00B95317" w:rsidRPr="00B95317" w14:paraId="3FC47D76" w14:textId="77777777" w:rsidTr="00F15C25">
        <w:trPr>
          <w:cantSplit/>
          <w:tblHeader/>
        </w:trPr>
        <w:tc>
          <w:tcPr>
            <w:tcW w:w="1995" w:type="pct"/>
            <w:tcBorders>
              <w:top w:val="single" w:sz="4" w:space="0" w:color="auto"/>
              <w:bottom w:val="single" w:sz="4" w:space="0" w:color="auto"/>
            </w:tcBorders>
            <w:shd w:val="clear" w:color="auto" w:fill="auto"/>
            <w:tcMar>
              <w:left w:w="454" w:type="dxa"/>
              <w:bottom w:w="0" w:type="dxa"/>
            </w:tcMar>
            <w:vAlign w:val="center"/>
          </w:tcPr>
          <w:p w14:paraId="121F42CC" w14:textId="77777777" w:rsidR="009D63DB" w:rsidRPr="00B95317" w:rsidRDefault="009D63DB" w:rsidP="00F15C25">
            <w:pPr>
              <w:pStyle w:val="NormalBolddoublespacing"/>
              <w:ind w:left="-448"/>
            </w:pPr>
            <w:r w:rsidRPr="00B95317">
              <w:t>Site type</w:t>
            </w:r>
          </w:p>
        </w:tc>
        <w:tc>
          <w:tcPr>
            <w:tcW w:w="3004" w:type="pct"/>
            <w:tcBorders>
              <w:top w:val="single" w:sz="4" w:space="0" w:color="auto"/>
              <w:bottom w:val="single" w:sz="4" w:space="0" w:color="auto"/>
            </w:tcBorders>
            <w:shd w:val="clear" w:color="auto" w:fill="auto"/>
            <w:tcMar>
              <w:bottom w:w="0" w:type="dxa"/>
            </w:tcMar>
            <w:vAlign w:val="center"/>
          </w:tcPr>
          <w:p w14:paraId="7297AC93" w14:textId="1ABDB50D" w:rsidR="009D63DB" w:rsidRPr="00B95317" w:rsidRDefault="009D63DB" w:rsidP="00F15C25">
            <w:pPr>
              <w:pStyle w:val="NormalBolddoublespacing"/>
            </w:pPr>
            <w:r w:rsidRPr="00B95317">
              <w:t>Cost per 'active child', 2014 cohort</w:t>
            </w:r>
            <w:r w:rsidR="00AD0490" w:rsidRPr="00B95317">
              <w:t xml:space="preserve"> </w:t>
            </w:r>
            <w:r w:rsidRPr="00B95317">
              <w:t>(2017 dollars)</w:t>
            </w:r>
          </w:p>
        </w:tc>
      </w:tr>
      <w:tr w:rsidR="009D63DB" w14:paraId="386A9EE4" w14:textId="77777777" w:rsidTr="00F15C25">
        <w:tblPrEx>
          <w:tblBorders>
            <w:bottom w:val="single" w:sz="4" w:space="0" w:color="646464"/>
            <w:insideH w:val="single" w:sz="4" w:space="0" w:color="646464"/>
          </w:tblBorders>
        </w:tblPrEx>
        <w:trPr>
          <w:cantSplit/>
        </w:trPr>
        <w:tc>
          <w:tcPr>
            <w:tcW w:w="1996" w:type="pct"/>
            <w:tcBorders>
              <w:bottom w:val="single" w:sz="4" w:space="0" w:color="646464"/>
            </w:tcBorders>
            <w:shd w:val="clear" w:color="auto" w:fill="D9D9D9" w:themeFill="background1" w:themeFillShade="D9"/>
            <w:vAlign w:val="center"/>
          </w:tcPr>
          <w:p w14:paraId="700DEDA8" w14:textId="77777777" w:rsidR="009D63DB" w:rsidRPr="00FA2FE5" w:rsidRDefault="009D63DB" w:rsidP="00AD0490">
            <w:pPr>
              <w:pStyle w:val="Tabletext"/>
              <w:keepNext/>
              <w:keepLines/>
              <w:rPr>
                <w:b/>
                <w:sz w:val="18"/>
                <w:szCs w:val="18"/>
              </w:rPr>
            </w:pPr>
            <w:r w:rsidRPr="00FA2FE5">
              <w:rPr>
                <w:b/>
                <w:sz w:val="18"/>
                <w:szCs w:val="18"/>
              </w:rPr>
              <w:t>All sites</w:t>
            </w:r>
          </w:p>
        </w:tc>
        <w:tc>
          <w:tcPr>
            <w:tcW w:w="3004" w:type="pct"/>
            <w:tcBorders>
              <w:bottom w:val="single" w:sz="4" w:space="0" w:color="646464"/>
            </w:tcBorders>
            <w:shd w:val="clear" w:color="auto" w:fill="D9D9D9" w:themeFill="background1" w:themeFillShade="D9"/>
            <w:vAlign w:val="center"/>
          </w:tcPr>
          <w:p w14:paraId="61634568" w14:textId="77777777" w:rsidR="009D63DB" w:rsidRPr="00FA2FE5" w:rsidRDefault="009D63DB" w:rsidP="00AD0490">
            <w:pPr>
              <w:pStyle w:val="Tabletext"/>
              <w:keepNext/>
              <w:keepLines/>
              <w:jc w:val="center"/>
              <w:rPr>
                <w:b/>
                <w:sz w:val="18"/>
                <w:szCs w:val="18"/>
              </w:rPr>
            </w:pPr>
            <w:r w:rsidRPr="00FA2FE5">
              <w:rPr>
                <w:b/>
                <w:sz w:val="18"/>
                <w:szCs w:val="18"/>
              </w:rPr>
              <w:t>$11,113</w:t>
            </w:r>
          </w:p>
        </w:tc>
      </w:tr>
      <w:tr w:rsidR="009D63DB" w14:paraId="503988B3" w14:textId="77777777" w:rsidTr="00F15C25">
        <w:tblPrEx>
          <w:tblBorders>
            <w:bottom w:val="single" w:sz="4" w:space="0" w:color="646464"/>
            <w:insideH w:val="single" w:sz="4" w:space="0" w:color="646464"/>
          </w:tblBorders>
        </w:tblPrEx>
        <w:trPr>
          <w:cantSplit/>
        </w:trPr>
        <w:tc>
          <w:tcPr>
            <w:tcW w:w="1996" w:type="pct"/>
            <w:tcBorders>
              <w:bottom w:val="single" w:sz="4" w:space="0" w:color="646464"/>
            </w:tcBorders>
            <w:shd w:val="clear" w:color="auto" w:fill="auto"/>
            <w:vAlign w:val="center"/>
          </w:tcPr>
          <w:p w14:paraId="6D5E712F" w14:textId="77777777" w:rsidR="009D63DB" w:rsidRPr="00FA2FE5" w:rsidRDefault="009D63DB" w:rsidP="00AD0490">
            <w:pPr>
              <w:pStyle w:val="Tabletext"/>
              <w:keepNext/>
              <w:keepLines/>
              <w:rPr>
                <w:sz w:val="18"/>
                <w:szCs w:val="18"/>
              </w:rPr>
            </w:pPr>
            <w:r w:rsidRPr="00FA2FE5">
              <w:rPr>
                <w:sz w:val="18"/>
                <w:szCs w:val="18"/>
              </w:rPr>
              <w:t>Phase 1</w:t>
            </w:r>
            <w:r w:rsidRPr="00FA2FE5">
              <w:rPr>
                <w:sz w:val="18"/>
                <w:szCs w:val="18"/>
                <w:vertAlign w:val="superscript"/>
              </w:rPr>
              <w:t>1</w:t>
            </w:r>
          </w:p>
        </w:tc>
        <w:tc>
          <w:tcPr>
            <w:tcW w:w="3004" w:type="pct"/>
            <w:tcBorders>
              <w:bottom w:val="single" w:sz="4" w:space="0" w:color="646464"/>
            </w:tcBorders>
            <w:shd w:val="clear" w:color="auto" w:fill="auto"/>
            <w:vAlign w:val="center"/>
          </w:tcPr>
          <w:p w14:paraId="5B29088A" w14:textId="77777777" w:rsidR="009D63DB" w:rsidRPr="00FA2FE5" w:rsidRDefault="009D63DB" w:rsidP="00AD0490">
            <w:pPr>
              <w:pStyle w:val="Tabletext"/>
              <w:keepNext/>
              <w:keepLines/>
              <w:jc w:val="center"/>
              <w:rPr>
                <w:sz w:val="18"/>
                <w:szCs w:val="18"/>
              </w:rPr>
            </w:pPr>
            <w:r w:rsidRPr="00FA2FE5">
              <w:rPr>
                <w:sz w:val="18"/>
                <w:szCs w:val="18"/>
              </w:rPr>
              <w:t>$8,455</w:t>
            </w:r>
          </w:p>
        </w:tc>
      </w:tr>
      <w:tr w:rsidR="009D63DB" w14:paraId="7D61565F" w14:textId="77777777" w:rsidTr="00F15C25">
        <w:tblPrEx>
          <w:tblBorders>
            <w:bottom w:val="single" w:sz="4" w:space="0" w:color="646464"/>
            <w:insideH w:val="single" w:sz="4" w:space="0" w:color="646464"/>
          </w:tblBorders>
        </w:tblPrEx>
        <w:trPr>
          <w:cantSplit/>
        </w:trPr>
        <w:tc>
          <w:tcPr>
            <w:tcW w:w="1996" w:type="pct"/>
            <w:tcBorders>
              <w:top w:val="single" w:sz="4" w:space="0" w:color="646464"/>
              <w:bottom w:val="single" w:sz="4" w:space="0" w:color="auto"/>
            </w:tcBorders>
            <w:shd w:val="clear" w:color="auto" w:fill="auto"/>
            <w:vAlign w:val="center"/>
          </w:tcPr>
          <w:p w14:paraId="4A3E0A73" w14:textId="77777777" w:rsidR="009D63DB" w:rsidRPr="00FA2FE5" w:rsidRDefault="009D63DB" w:rsidP="00AD0490">
            <w:pPr>
              <w:pStyle w:val="Tabletext"/>
              <w:keepNext/>
              <w:keepLines/>
              <w:rPr>
                <w:sz w:val="18"/>
                <w:szCs w:val="18"/>
              </w:rPr>
            </w:pPr>
            <w:r w:rsidRPr="00FA2FE5">
              <w:rPr>
                <w:sz w:val="18"/>
                <w:szCs w:val="18"/>
              </w:rPr>
              <w:t>Phase 2</w:t>
            </w:r>
          </w:p>
        </w:tc>
        <w:tc>
          <w:tcPr>
            <w:tcW w:w="3004" w:type="pct"/>
            <w:tcBorders>
              <w:top w:val="single" w:sz="4" w:space="0" w:color="646464"/>
              <w:bottom w:val="single" w:sz="4" w:space="0" w:color="auto"/>
            </w:tcBorders>
            <w:shd w:val="clear" w:color="auto" w:fill="auto"/>
            <w:vAlign w:val="center"/>
          </w:tcPr>
          <w:p w14:paraId="4923CC4C" w14:textId="77777777" w:rsidR="009D63DB" w:rsidRPr="00FA2FE5" w:rsidRDefault="009D63DB" w:rsidP="00AD0490">
            <w:pPr>
              <w:pStyle w:val="Tabletext"/>
              <w:keepNext/>
              <w:keepLines/>
              <w:jc w:val="center"/>
              <w:rPr>
                <w:sz w:val="18"/>
                <w:szCs w:val="18"/>
              </w:rPr>
            </w:pPr>
            <w:r w:rsidRPr="00FA2FE5">
              <w:rPr>
                <w:sz w:val="18"/>
                <w:szCs w:val="18"/>
              </w:rPr>
              <w:t>$16,322</w:t>
            </w:r>
          </w:p>
        </w:tc>
      </w:tr>
      <w:tr w:rsidR="009D63DB" w14:paraId="6D88DA67" w14:textId="77777777" w:rsidTr="00F15C25">
        <w:tblPrEx>
          <w:tblBorders>
            <w:bottom w:val="single" w:sz="4" w:space="0" w:color="646464"/>
            <w:insideH w:val="single" w:sz="4" w:space="0" w:color="646464"/>
          </w:tblBorders>
        </w:tblPrEx>
        <w:trPr>
          <w:cantSplit/>
        </w:trPr>
        <w:tc>
          <w:tcPr>
            <w:tcW w:w="5000" w:type="pct"/>
            <w:gridSpan w:val="2"/>
            <w:tcBorders>
              <w:top w:val="single" w:sz="4" w:space="0" w:color="auto"/>
              <w:bottom w:val="single" w:sz="4" w:space="0" w:color="646464"/>
            </w:tcBorders>
            <w:shd w:val="clear" w:color="auto" w:fill="auto"/>
          </w:tcPr>
          <w:p w14:paraId="1A3B87C1" w14:textId="067805FF" w:rsidR="009D63DB" w:rsidRPr="00FA2FE5" w:rsidRDefault="009D63DB" w:rsidP="00AD0490">
            <w:pPr>
              <w:pStyle w:val="Note"/>
              <w:rPr>
                <w:szCs w:val="14"/>
              </w:rPr>
            </w:pPr>
            <w:r w:rsidRPr="00FA2FE5">
              <w:rPr>
                <w:szCs w:val="14"/>
              </w:rPr>
              <w:t xml:space="preserve">Note: 1 Excludes Belconnen as audited financial data for 2014 was not provided for this site. </w:t>
            </w:r>
          </w:p>
          <w:p w14:paraId="78D3B9B9" w14:textId="77777777" w:rsidR="009D63DB" w:rsidRDefault="009D63DB" w:rsidP="00AD0490">
            <w:pPr>
              <w:pStyle w:val="Source"/>
              <w:keepLines/>
            </w:pPr>
            <w:r w:rsidRPr="00FA2FE5">
              <w:rPr>
                <w:sz w:val="14"/>
                <w:szCs w:val="14"/>
              </w:rPr>
              <w:t>Source: ACIL ALLEN CONSULTING 2018, analysis of hippy australia site level financial data and descriptive data, Deed of Variation No.1 Relating to Funding for the Home Interaction Program for Parents and Youngsters (HIPPY) (2017)</w:t>
            </w:r>
          </w:p>
        </w:tc>
      </w:tr>
      <w:tr w:rsidR="009D63DB" w14:paraId="5841D195" w14:textId="77777777" w:rsidTr="00F15C25">
        <w:tblPrEx>
          <w:tblBorders>
            <w:bottom w:val="single" w:sz="4" w:space="0" w:color="646464"/>
            <w:insideH w:val="single" w:sz="4" w:space="0" w:color="646464"/>
          </w:tblBorders>
        </w:tblPrEx>
        <w:trPr>
          <w:cantSplit/>
          <w:trHeight w:hRule="exact" w:val="120"/>
        </w:trPr>
        <w:tc>
          <w:tcPr>
            <w:tcW w:w="5000" w:type="pct"/>
            <w:gridSpan w:val="2"/>
            <w:tcBorders>
              <w:top w:val="single" w:sz="4" w:space="0" w:color="646464"/>
              <w:bottom w:val="nil"/>
            </w:tcBorders>
            <w:shd w:val="clear" w:color="auto" w:fill="auto"/>
          </w:tcPr>
          <w:p w14:paraId="362F8659" w14:textId="77777777" w:rsidR="009D63DB" w:rsidRDefault="009D63DB" w:rsidP="00AD0490">
            <w:pPr>
              <w:pStyle w:val="spacertbl"/>
              <w:keepNext/>
              <w:keepLines/>
            </w:pPr>
          </w:p>
        </w:tc>
      </w:tr>
    </w:tbl>
    <w:p w14:paraId="70122561" w14:textId="6C6E358F" w:rsidR="009D63DB" w:rsidRDefault="009D63DB" w:rsidP="007A55E5">
      <w:pPr>
        <w:pStyle w:val="BodyText"/>
      </w:pPr>
      <w:r>
        <w:t xml:space="preserve">As shown in </w:t>
      </w:r>
      <w:r w:rsidRPr="00AF0A63">
        <w:rPr>
          <w:b/>
        </w:rPr>
        <w:fldChar w:fldCharType="begin"/>
      </w:r>
      <w:r w:rsidR="00AF0A63" w:rsidRPr="00AF0A63">
        <w:rPr>
          <w:b/>
        </w:rPr>
        <w:instrText xml:space="preserve"> REF _Ref505278201 \h  \* MERGEFORMAT </w:instrText>
      </w:r>
      <w:r w:rsidRPr="00AF0A63">
        <w:rPr>
          <w:b/>
        </w:rPr>
      </w:r>
      <w:r w:rsidRPr="00AF0A63">
        <w:rPr>
          <w:b/>
        </w:rPr>
        <w:fldChar w:fldCharType="separate"/>
      </w:r>
      <w:r w:rsidR="003A57D4" w:rsidRPr="003A57D4">
        <w:t>Table 4.3</w:t>
      </w:r>
      <w:r w:rsidRPr="00AF0A63">
        <w:rPr>
          <w:b/>
        </w:rPr>
        <w:fldChar w:fldCharType="end"/>
      </w:r>
      <w:r>
        <w:t xml:space="preserve">, the average cost per ‘active child’ at phase 1 sites is almost half the cost per ‘active child’ for phase 2 sites. Given that sites often experience difficulties recruiting children in the early years of operation, and that a minimum level of investment is required to start up the program at any site, this result may be expected. In addition, as will be discussed, cost per child increases with site remoteness. </w:t>
      </w:r>
    </w:p>
    <w:p w14:paraId="0330FBCB" w14:textId="697A6135" w:rsidR="009D63DB" w:rsidRDefault="009D63DB" w:rsidP="007A55E5">
      <w:pPr>
        <w:pStyle w:val="BodyText"/>
      </w:pPr>
      <w:r>
        <w:t xml:space="preserve">The number of base enrolments was generally lower in phase 2 sites as compared to phase 1 sites. This dynamic is expected to have pushed cost per child up in phase 2 sites, as fixed costs and national expenses for each site are distributed across a smaller number of children. Further analysis linking site size to cost per child is available in Appendix </w:t>
      </w:r>
      <w:r w:rsidR="00AB035C">
        <w:t>C</w:t>
      </w:r>
      <w:r>
        <w:t>.</w:t>
      </w:r>
    </w:p>
    <w:p w14:paraId="09385079" w14:textId="483C52F9" w:rsidR="009D63DB" w:rsidRDefault="009D63DB" w:rsidP="007A55E5">
      <w:pPr>
        <w:pStyle w:val="BodyText"/>
      </w:pPr>
      <w:r>
        <w:t xml:space="preserve">Furthermore, cost per child was found to be positively related with remoteness of the site, as shown in </w:t>
      </w:r>
      <w:r w:rsidRPr="00AF0A63">
        <w:rPr>
          <w:b/>
        </w:rPr>
        <w:fldChar w:fldCharType="begin"/>
      </w:r>
      <w:r w:rsidRPr="00AF0A63">
        <w:rPr>
          <w:b/>
        </w:rPr>
        <w:instrText xml:space="preserve"> REF _Ref505168376 \h  \* MERGEFORMAT </w:instrText>
      </w:r>
      <w:r w:rsidRPr="00AF0A63">
        <w:rPr>
          <w:b/>
        </w:rPr>
      </w:r>
      <w:r w:rsidRPr="00AF0A63">
        <w:rPr>
          <w:b/>
        </w:rPr>
        <w:fldChar w:fldCharType="separate"/>
      </w:r>
      <w:r w:rsidR="003A57D4" w:rsidRPr="003A57D4">
        <w:t>Figure 4.3</w:t>
      </w:r>
      <w:r w:rsidRPr="00AF0A63">
        <w:rPr>
          <w:b/>
        </w:rPr>
        <w:fldChar w:fldCharType="end"/>
      </w:r>
      <w:r>
        <w:t xml:space="preserve">. A higher proportion of phase 2 sites are located outside major cities, therefore need for increased staff travel and other high costs associated with remoteness may have resulted in the increased cost per child seen at phase 2 sites. </w:t>
      </w:r>
    </w:p>
    <w:p w14:paraId="5073EE80" w14:textId="77777777" w:rsidR="009D63DB" w:rsidRDefault="009D63DB" w:rsidP="007A55E5">
      <w:pPr>
        <w:pStyle w:val="BodyText"/>
      </w:pPr>
      <w:r>
        <w:t xml:space="preserve">However, using existing data, it is not possible to determine whether the high cost per child is due to the remoteness of these sites or the fact that they are newly established. </w:t>
      </w:r>
    </w:p>
    <w:p w14:paraId="7BFF6A95" w14:textId="77777777" w:rsidR="0001089B" w:rsidRDefault="0001089B">
      <w:pPr>
        <w:spacing w:after="160" w:line="259" w:lineRule="auto"/>
        <w:rPr>
          <w:rStyle w:val="CaptionLabel"/>
          <w:iCs/>
          <w:caps/>
          <w:color w:val="000100"/>
          <w:sz w:val="20"/>
          <w:szCs w:val="18"/>
        </w:rPr>
      </w:pPr>
      <w:bookmarkStart w:id="193" w:name="_Ref505168376"/>
      <w:bookmarkStart w:id="194" w:name="_Toc496199937"/>
      <w:bookmarkStart w:id="195" w:name="_Toc505213081"/>
      <w:bookmarkStart w:id="196" w:name="_Toc519009605"/>
      <w:r>
        <w:rPr>
          <w:rStyle w:val="CaptionLabel"/>
        </w:rPr>
        <w:br w:type="page"/>
      </w:r>
    </w:p>
    <w:p w14:paraId="7B37FE2E" w14:textId="14B19720" w:rsidR="0001089B" w:rsidRDefault="0001089B" w:rsidP="0001089B">
      <w:pPr>
        <w:pStyle w:val="Caption"/>
        <w:rPr>
          <w:rStyle w:val="CaptionLabel"/>
          <w:b w:val="0"/>
        </w:rPr>
      </w:pPr>
      <w:r>
        <w:rPr>
          <w:rStyle w:val="CaptionLabel"/>
        </w:rPr>
        <w:lastRenderedPageBreak/>
        <w:t>Figure </w:t>
      </w:r>
      <w:r>
        <w:rPr>
          <w:rStyle w:val="CaptionLabel"/>
        </w:rPr>
        <w:fldChar w:fldCharType="begin"/>
      </w:r>
      <w:r>
        <w:rPr>
          <w:rStyle w:val="CaptionLabel"/>
        </w:rPr>
        <w:instrText xml:space="preserve"> STYLEREF 1 \s </w:instrText>
      </w:r>
      <w:r>
        <w:rPr>
          <w:rStyle w:val="CaptionLabel"/>
        </w:rPr>
        <w:fldChar w:fldCharType="separate"/>
      </w:r>
      <w:r>
        <w:rPr>
          <w:rStyle w:val="CaptionLabel"/>
        </w:rPr>
        <w:t>4</w:t>
      </w:r>
      <w:r>
        <w:rPr>
          <w:rStyle w:val="CaptionLabel"/>
        </w:rPr>
        <w:fldChar w:fldCharType="end"/>
      </w:r>
      <w:r>
        <w:rPr>
          <w:rStyle w:val="CaptionLabel"/>
        </w:rPr>
        <w:t>.</w:t>
      </w:r>
      <w:r>
        <w:rPr>
          <w:rStyle w:val="CaptionLabel"/>
        </w:rPr>
        <w:fldChar w:fldCharType="begin"/>
      </w:r>
      <w:r>
        <w:rPr>
          <w:rStyle w:val="CaptionLabel"/>
        </w:rPr>
        <w:instrText xml:space="preserve"> SEQ Figure \* ARABIC \S 1 </w:instrText>
      </w:r>
      <w:r>
        <w:rPr>
          <w:rStyle w:val="CaptionLabel"/>
        </w:rPr>
        <w:fldChar w:fldCharType="separate"/>
      </w:r>
      <w:r>
        <w:rPr>
          <w:rStyle w:val="CaptionLabel"/>
        </w:rPr>
        <w:t>3</w:t>
      </w:r>
      <w:r>
        <w:rPr>
          <w:rStyle w:val="CaptionLabel"/>
        </w:rPr>
        <w:fldChar w:fldCharType="end"/>
      </w:r>
      <w:bookmarkEnd w:id="193"/>
      <w:r w:rsidRPr="0001089B">
        <w:rPr>
          <w:rStyle w:val="CaptionLabel"/>
        </w:rPr>
        <w:tab/>
      </w:r>
      <w:r w:rsidRPr="0001089B">
        <w:rPr>
          <w:rStyle w:val="CaptionLabel"/>
          <w:b w:val="0"/>
        </w:rPr>
        <w:t>cost per ‘active child’ for the 2014 cohort by remoteness, 2017 dollars</w:t>
      </w:r>
      <w:bookmarkEnd w:id="194"/>
      <w:bookmarkEnd w:id="195"/>
      <w:bookmarkEnd w:id="196"/>
    </w:p>
    <w:p w14:paraId="53E981A8" w14:textId="1856F5BE" w:rsidR="0001089B" w:rsidRDefault="0001089B" w:rsidP="0001089B">
      <w:pPr>
        <w:pStyle w:val="Normal-nospace"/>
      </w:pPr>
      <w:r>
        <w:rPr>
          <w:noProof/>
          <w:lang w:eastAsia="en-AU"/>
        </w:rPr>
        <w:drawing>
          <wp:inline distT="0" distB="0" distL="0" distR="0" wp14:anchorId="1C84F086" wp14:editId="2A489382">
            <wp:extent cx="5186680" cy="2261148"/>
            <wp:effectExtent l="0" t="0" r="0" b="6350"/>
            <wp:docPr id="574" name="Picture 574" descr="his figure shows the average cost per ‘active child’ for the 2014 cohort for sites with different remoteness classifications. There were 30 sites located in major cities. The average cost per ‘active child’ in these sites was $9,766. There were 22 sites located in inner regional areas. The average cost per ‘active child’ in these sites was $10,623. There were 17 sites located in outer regional areas. The average cost per ‘active child’ in these sites was $13,360. There were 4 sites located in remote areas. The average cost per ‘active child’ in these sites was $13,113. There was 1 site located in a very remote area. The average cost per ‘active child’ in this site was $16,108. &#10;" title="FIGURE 4.3  COST PER ‘ACTIVE CHILD’ FOR THE 2014 COHORT BY REMOTENESS, 2017 DOLL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86680" cy="2261148"/>
                    </a:xfrm>
                    <a:prstGeom prst="rect">
                      <a:avLst/>
                    </a:prstGeom>
                    <a:noFill/>
                  </pic:spPr>
                </pic:pic>
              </a:graphicData>
            </a:graphic>
          </wp:inline>
        </w:drawing>
      </w:r>
    </w:p>
    <w:p w14:paraId="2B8FEA45" w14:textId="77777777" w:rsidR="0001089B" w:rsidRPr="00FA2FE5" w:rsidRDefault="0001089B" w:rsidP="0001089B">
      <w:pPr>
        <w:pStyle w:val="Note"/>
        <w:rPr>
          <w:szCs w:val="14"/>
        </w:rPr>
      </w:pPr>
      <w:r w:rsidRPr="00FA2FE5">
        <w:rPr>
          <w:szCs w:val="14"/>
        </w:rPr>
        <w:t xml:space="preserve">Note: Excludes Belconnen as audited financial data for 2014 was not provided for this site. </w:t>
      </w:r>
    </w:p>
    <w:p w14:paraId="5B1E384A" w14:textId="4B1B32AE" w:rsidR="0001089B" w:rsidRPr="0001089B" w:rsidRDefault="0001089B" w:rsidP="0001089B">
      <w:pPr>
        <w:pStyle w:val="Source"/>
        <w:rPr>
          <w:sz w:val="14"/>
          <w:szCs w:val="14"/>
        </w:rPr>
      </w:pPr>
      <w:r w:rsidRPr="00FA2FE5">
        <w:rPr>
          <w:sz w:val="14"/>
          <w:szCs w:val="14"/>
        </w:rPr>
        <w:t xml:space="preserve">Source: ACIL ALLEN CONSULTING 2018, analysis of hippy </w:t>
      </w:r>
      <w:proofErr w:type="spellStart"/>
      <w:r w:rsidRPr="00FA2FE5">
        <w:rPr>
          <w:sz w:val="14"/>
          <w:szCs w:val="14"/>
        </w:rPr>
        <w:t>australia</w:t>
      </w:r>
      <w:proofErr w:type="spellEnd"/>
      <w:r w:rsidRPr="00FA2FE5">
        <w:rPr>
          <w:sz w:val="14"/>
          <w:szCs w:val="14"/>
        </w:rPr>
        <w:t xml:space="preserve"> site level financial data and descriptive data, Deed of Variation No.1 Relating to Funding for the Home Interaction Program for Parents and Youngsters (HIPPY) (2017)</w:t>
      </w:r>
    </w:p>
    <w:p w14:paraId="0EBAB6CB" w14:textId="0B4F45DE" w:rsidR="009D63DB" w:rsidRPr="0092487B" w:rsidRDefault="009D63DB" w:rsidP="007A55E5">
      <w:pPr>
        <w:pStyle w:val="BodyText"/>
      </w:pPr>
      <w:r>
        <w:t xml:space="preserve">On the basis of the factors outlined above, this review considers the value of cost per child for phase 1 to be the most accurate </w:t>
      </w:r>
      <w:r w:rsidRPr="0092487B">
        <w:t xml:space="preserve">reflection of expected cost per child for the </w:t>
      </w:r>
      <w:r>
        <w:t>program</w:t>
      </w:r>
      <w:r w:rsidRPr="0092487B">
        <w:t xml:space="preserve"> in future. While they are expected to decrease as sites mature, this review has been unable to determine how cost per child in</w:t>
      </w:r>
      <w:r>
        <w:t xml:space="preserve"> phase</w:t>
      </w:r>
      <w:r w:rsidRPr="0092487B">
        <w:t xml:space="preserve"> 2 sites will change over time in a definitive manner, given the impact of site</w:t>
      </w:r>
      <w:r>
        <w:t xml:space="preserve"> remote</w:t>
      </w:r>
      <w:r w:rsidRPr="0092487B">
        <w:t xml:space="preserve">ness and implementation issues discussed in earlier chapters. </w:t>
      </w:r>
    </w:p>
    <w:p w14:paraId="2C0340AC" w14:textId="77777777" w:rsidR="009D63DB" w:rsidRPr="0092487B" w:rsidRDefault="009D63DB" w:rsidP="00AC3986">
      <w:pPr>
        <w:pStyle w:val="Heading3"/>
      </w:pPr>
      <w:r w:rsidRPr="0092487B">
        <w:t xml:space="preserve">Costs per child in comparator </w:t>
      </w:r>
      <w:r>
        <w:t>program</w:t>
      </w:r>
      <w:r w:rsidRPr="0092487B">
        <w:t xml:space="preserve">s </w:t>
      </w:r>
    </w:p>
    <w:p w14:paraId="13D4BF6F" w14:textId="77777777" w:rsidR="009D63DB" w:rsidRPr="0092487B" w:rsidRDefault="009D63DB" w:rsidP="00E1380D">
      <w:pPr>
        <w:pStyle w:val="Heading4"/>
      </w:pPr>
      <w:r w:rsidRPr="0092487B">
        <w:t xml:space="preserve">Comparator </w:t>
      </w:r>
      <w:r>
        <w:t>program</w:t>
      </w:r>
      <w:r w:rsidRPr="0092487B">
        <w:t>s</w:t>
      </w:r>
    </w:p>
    <w:p w14:paraId="63C0BA99" w14:textId="077470FB" w:rsidR="009D63DB" w:rsidRDefault="009D63DB" w:rsidP="007A55E5">
      <w:pPr>
        <w:pStyle w:val="BodyText"/>
      </w:pPr>
      <w:r>
        <w:t xml:space="preserve">As part of this economic analysis, HIPPY has been compared to a selection of other early childhood interventions to determine its relative value for money. The comparator programs chosen are outlined in </w:t>
      </w:r>
      <w:r w:rsidRPr="00AF0A63">
        <w:rPr>
          <w:b/>
        </w:rPr>
        <w:fldChar w:fldCharType="begin"/>
      </w:r>
      <w:r w:rsidRPr="00AF0A63">
        <w:rPr>
          <w:b/>
        </w:rPr>
        <w:instrText xml:space="preserve"> REF _Ref496200031 \h  \* MERGEFORMAT </w:instrText>
      </w:r>
      <w:r w:rsidRPr="00AF0A63">
        <w:rPr>
          <w:b/>
        </w:rPr>
      </w:r>
      <w:r w:rsidRPr="00AF0A63">
        <w:rPr>
          <w:b/>
        </w:rPr>
        <w:fldChar w:fldCharType="separate"/>
      </w:r>
      <w:r w:rsidR="003A57D4" w:rsidRPr="003A57D4">
        <w:t>Table 4.4</w:t>
      </w:r>
      <w:r w:rsidRPr="00AF0A63">
        <w:rPr>
          <w:b/>
        </w:rPr>
        <w:fldChar w:fldCharType="end"/>
      </w:r>
      <w:r>
        <w:t xml:space="preserve">. HIPPY is also listed in this table for ease of comparison. </w:t>
      </w:r>
    </w:p>
    <w:p w14:paraId="73C35F0A" w14:textId="5C0356AE" w:rsidR="009D63DB" w:rsidRDefault="009D63DB" w:rsidP="00F15C25">
      <w:pPr>
        <w:pStyle w:val="Caption"/>
        <w:spacing w:before="160"/>
        <w:ind w:left="-426" w:hanging="1275"/>
        <w:rPr>
          <w:b/>
        </w:rPr>
      </w:pPr>
      <w:bookmarkStart w:id="197" w:name="_Ref496200031"/>
      <w:bookmarkStart w:id="198" w:name="_Toc496199972"/>
      <w:bookmarkStart w:id="199" w:name="_Toc505186188"/>
      <w:bookmarkStart w:id="200" w:name="_Toc519009637"/>
      <w:r w:rsidRPr="00052916">
        <w:rPr>
          <w:rStyle w:val="CaptionLabel"/>
        </w:rPr>
        <w:t>Table </w:t>
      </w:r>
      <w:r w:rsidRPr="00052916">
        <w:rPr>
          <w:rStyle w:val="CaptionLabel"/>
        </w:rPr>
        <w:fldChar w:fldCharType="begin"/>
      </w:r>
      <w:r w:rsidRPr="00052916">
        <w:rPr>
          <w:rStyle w:val="CaptionLabel"/>
        </w:rPr>
        <w:instrText xml:space="preserve"> STYLEREF 1 \s </w:instrText>
      </w:r>
      <w:r w:rsidRPr="00052916">
        <w:rPr>
          <w:rStyle w:val="CaptionLabel"/>
        </w:rPr>
        <w:fldChar w:fldCharType="separate"/>
      </w:r>
      <w:r w:rsidR="003A57D4">
        <w:rPr>
          <w:rStyle w:val="CaptionLabel"/>
          <w:noProof/>
        </w:rPr>
        <w:t>4</w:t>
      </w:r>
      <w:r w:rsidRPr="00052916">
        <w:rPr>
          <w:rStyle w:val="CaptionLabel"/>
        </w:rPr>
        <w:fldChar w:fldCharType="end"/>
      </w:r>
      <w:r w:rsidRPr="00052916">
        <w:rPr>
          <w:rStyle w:val="CaptionLabel"/>
        </w:rPr>
        <w:t>.</w:t>
      </w:r>
      <w:r w:rsidRPr="00052916">
        <w:rPr>
          <w:rStyle w:val="CaptionLabel"/>
        </w:rPr>
        <w:fldChar w:fldCharType="begin"/>
      </w:r>
      <w:r w:rsidRPr="00052916">
        <w:rPr>
          <w:rStyle w:val="CaptionLabel"/>
        </w:rPr>
        <w:instrText xml:space="preserve"> SEQ Table \* ARABIC \s 1 </w:instrText>
      </w:r>
      <w:r w:rsidRPr="00052916">
        <w:rPr>
          <w:rStyle w:val="CaptionLabel"/>
        </w:rPr>
        <w:fldChar w:fldCharType="separate"/>
      </w:r>
      <w:r w:rsidR="003A57D4">
        <w:rPr>
          <w:rStyle w:val="CaptionLabel"/>
          <w:noProof/>
        </w:rPr>
        <w:t>4</w:t>
      </w:r>
      <w:r w:rsidRPr="00052916">
        <w:rPr>
          <w:rStyle w:val="CaptionLabel"/>
        </w:rPr>
        <w:fldChar w:fldCharType="end"/>
      </w:r>
      <w:bookmarkEnd w:id="197"/>
      <w:r w:rsidRPr="00052916">
        <w:tab/>
      </w:r>
      <w:bookmarkStart w:id="201" w:name="_Toc496199976"/>
      <w:bookmarkEnd w:id="198"/>
      <w:r w:rsidRPr="005129B5">
        <w:rPr>
          <w:b/>
        </w:rPr>
        <w:t>summary of comparator programs</w:t>
      </w:r>
      <w:bookmarkEnd w:id="199"/>
      <w:bookmarkEnd w:id="200"/>
      <w:bookmarkEnd w:id="201"/>
    </w:p>
    <w:p w14:paraId="620F94F4" w14:textId="77777777" w:rsidR="004D5660" w:rsidRPr="004D5660" w:rsidRDefault="004D5660" w:rsidP="004D5660">
      <w:pPr>
        <w:pStyle w:val="Normal-nospace"/>
      </w:pPr>
    </w:p>
    <w:tbl>
      <w:tblPr>
        <w:tblW w:w="9875" w:type="dxa"/>
        <w:tblInd w:w="-1701" w:type="dxa"/>
        <w:tblLayout w:type="fixed"/>
        <w:tblCellMar>
          <w:left w:w="0" w:type="dxa"/>
          <w:bottom w:w="40" w:type="dxa"/>
          <w:right w:w="0" w:type="dxa"/>
        </w:tblCellMar>
        <w:tblLook w:val="0000" w:firstRow="0" w:lastRow="0" w:firstColumn="0" w:lastColumn="0" w:noHBand="0" w:noVBand="0"/>
        <w:tblCaption w:val="TABLE 4.4 "/>
        <w:tblDescription w:val="SUMMARY OF COMPARATOR PROGRAMS"/>
      </w:tblPr>
      <w:tblGrid>
        <w:gridCol w:w="1987"/>
        <w:gridCol w:w="4252"/>
        <w:gridCol w:w="3636"/>
      </w:tblGrid>
      <w:tr w:rsidR="009D63DB" w14:paraId="1EB04670" w14:textId="77777777" w:rsidTr="00F15C25">
        <w:trPr>
          <w:cantSplit/>
          <w:trHeight w:val="459"/>
          <w:tblHeader/>
        </w:trPr>
        <w:tc>
          <w:tcPr>
            <w:tcW w:w="1006" w:type="pct"/>
            <w:tcBorders>
              <w:top w:val="single" w:sz="4" w:space="0" w:color="auto"/>
              <w:bottom w:val="single" w:sz="4" w:space="0" w:color="auto"/>
            </w:tcBorders>
            <w:shd w:val="clear" w:color="auto" w:fill="auto"/>
            <w:tcMar>
              <w:left w:w="454" w:type="dxa"/>
              <w:bottom w:w="0" w:type="dxa"/>
            </w:tcMar>
          </w:tcPr>
          <w:p w14:paraId="2921EC35" w14:textId="77777777" w:rsidR="009D63DB" w:rsidRDefault="009D63DB" w:rsidP="00F15C25">
            <w:pPr>
              <w:pStyle w:val="NormalBolddoublespacing"/>
              <w:ind w:left="-310"/>
              <w:jc w:val="both"/>
            </w:pPr>
            <w:r>
              <w:t>Program</w:t>
            </w:r>
          </w:p>
        </w:tc>
        <w:tc>
          <w:tcPr>
            <w:tcW w:w="2153" w:type="pct"/>
            <w:tcBorders>
              <w:top w:val="single" w:sz="4" w:space="0" w:color="auto"/>
              <w:bottom w:val="single" w:sz="4" w:space="0" w:color="auto"/>
            </w:tcBorders>
            <w:shd w:val="clear" w:color="auto" w:fill="auto"/>
            <w:tcMar>
              <w:bottom w:w="0" w:type="dxa"/>
            </w:tcMar>
          </w:tcPr>
          <w:p w14:paraId="156F848C" w14:textId="756B07B3" w:rsidR="009D63DB" w:rsidRDefault="009D63DB" w:rsidP="00F15C25">
            <w:pPr>
              <w:pStyle w:val="NormalBolddoublespacing"/>
            </w:pPr>
            <w:r>
              <w:t>Mechanism</w:t>
            </w:r>
          </w:p>
        </w:tc>
        <w:tc>
          <w:tcPr>
            <w:tcW w:w="1841" w:type="pct"/>
            <w:tcBorders>
              <w:top w:val="single" w:sz="4" w:space="0" w:color="auto"/>
              <w:bottom w:val="single" w:sz="4" w:space="0" w:color="auto"/>
            </w:tcBorders>
            <w:shd w:val="clear" w:color="auto" w:fill="auto"/>
            <w:tcMar>
              <w:bottom w:w="0" w:type="dxa"/>
            </w:tcMar>
          </w:tcPr>
          <w:p w14:paraId="723CB9C9" w14:textId="266C630F" w:rsidR="009D63DB" w:rsidRDefault="009D63DB" w:rsidP="00F15C25">
            <w:pPr>
              <w:pStyle w:val="NormalBolddoublespacing"/>
            </w:pPr>
            <w:r>
              <w:t>Target group</w:t>
            </w:r>
          </w:p>
        </w:tc>
      </w:tr>
      <w:tr w:rsidR="009D63DB" w14:paraId="1AF6D220" w14:textId="77777777" w:rsidTr="00F15C25">
        <w:tblPrEx>
          <w:tblBorders>
            <w:bottom w:val="single" w:sz="4" w:space="0" w:color="646464"/>
            <w:insideH w:val="single" w:sz="4" w:space="0" w:color="646464"/>
          </w:tblBorders>
        </w:tblPrEx>
        <w:trPr>
          <w:cantSplit/>
        </w:trPr>
        <w:tc>
          <w:tcPr>
            <w:tcW w:w="1006" w:type="pct"/>
            <w:shd w:val="clear" w:color="auto" w:fill="D9D9D9" w:themeFill="background1" w:themeFillShade="D9"/>
          </w:tcPr>
          <w:p w14:paraId="6B8AF83F" w14:textId="77777777" w:rsidR="009D63DB" w:rsidRPr="00051500" w:rsidRDefault="009D63DB" w:rsidP="0040707B">
            <w:pPr>
              <w:pStyle w:val="Tabletext"/>
              <w:rPr>
                <w:b/>
              </w:rPr>
            </w:pPr>
            <w:r>
              <w:rPr>
                <w:b/>
              </w:rPr>
              <w:t>HIPPY</w:t>
            </w:r>
          </w:p>
        </w:tc>
        <w:tc>
          <w:tcPr>
            <w:tcW w:w="2153" w:type="pct"/>
            <w:shd w:val="clear" w:color="auto" w:fill="D9D9D9" w:themeFill="background1" w:themeFillShade="D9"/>
          </w:tcPr>
          <w:p w14:paraId="4D62869E" w14:textId="77777777" w:rsidR="009D63DB" w:rsidRPr="005129B5" w:rsidRDefault="009D63DB" w:rsidP="00E1380D">
            <w:pPr>
              <w:pStyle w:val="Tablelistbullet"/>
              <w:rPr>
                <w:b/>
              </w:rPr>
            </w:pPr>
            <w:r w:rsidRPr="005129B5">
              <w:rPr>
                <w:b/>
              </w:rPr>
              <w:t>Delivered through home visits by home tutors (para professionals).</w:t>
            </w:r>
          </w:p>
          <w:p w14:paraId="57D32D72" w14:textId="4A04CB12" w:rsidR="009D63DB" w:rsidRPr="005129B5" w:rsidRDefault="009D63DB" w:rsidP="00E1380D">
            <w:pPr>
              <w:pStyle w:val="Tablelistbullet"/>
              <w:rPr>
                <w:b/>
              </w:rPr>
            </w:pPr>
            <w:r w:rsidRPr="005129B5">
              <w:rPr>
                <w:b/>
              </w:rPr>
              <w:t xml:space="preserve">Parents are taught to deliver activity packs to their </w:t>
            </w:r>
            <w:r w:rsidR="004D5660" w:rsidRPr="005129B5">
              <w:rPr>
                <w:b/>
              </w:rPr>
              <w:t>children and</w:t>
            </w:r>
            <w:r w:rsidRPr="005129B5">
              <w:rPr>
                <w:b/>
              </w:rPr>
              <w:t xml:space="preserve"> take part in regular meetings.</w:t>
            </w:r>
          </w:p>
          <w:p w14:paraId="5B834448" w14:textId="77777777" w:rsidR="009D63DB" w:rsidRPr="005129B5" w:rsidRDefault="009D63DB" w:rsidP="00E1380D">
            <w:pPr>
              <w:pStyle w:val="Tablelistbullet"/>
              <w:rPr>
                <w:b/>
              </w:rPr>
            </w:pPr>
            <w:r w:rsidRPr="005129B5">
              <w:rPr>
                <w:b/>
              </w:rPr>
              <w:t>Home tutors are provided with formal training to improve their future employment prospects.</w:t>
            </w:r>
          </w:p>
          <w:p w14:paraId="55DF5E23" w14:textId="792F7E9F" w:rsidR="009D63DB" w:rsidRPr="005129B5" w:rsidRDefault="009D63DB" w:rsidP="00A47004">
            <w:pPr>
              <w:pStyle w:val="Tablelistbullet"/>
              <w:rPr>
                <w:b/>
              </w:rPr>
            </w:pPr>
            <w:r w:rsidRPr="005129B5">
              <w:rPr>
                <w:b/>
              </w:rPr>
              <w:t xml:space="preserve">Program is </w:t>
            </w:r>
            <w:r w:rsidR="00A47004" w:rsidRPr="005129B5">
              <w:rPr>
                <w:b/>
              </w:rPr>
              <w:t xml:space="preserve">for </w:t>
            </w:r>
            <w:r w:rsidRPr="005129B5">
              <w:rPr>
                <w:b/>
              </w:rPr>
              <w:t>2 years, for 30 weeks per year.</w:t>
            </w:r>
          </w:p>
        </w:tc>
        <w:tc>
          <w:tcPr>
            <w:tcW w:w="1841" w:type="pct"/>
            <w:shd w:val="clear" w:color="auto" w:fill="D9D9D9" w:themeFill="background1" w:themeFillShade="D9"/>
          </w:tcPr>
          <w:p w14:paraId="752B58B3" w14:textId="77777777" w:rsidR="009D63DB" w:rsidRPr="005129B5" w:rsidRDefault="009D63DB" w:rsidP="00E1380D">
            <w:pPr>
              <w:pStyle w:val="Tablelistbullet"/>
              <w:rPr>
                <w:b/>
              </w:rPr>
            </w:pPr>
            <w:r w:rsidRPr="005129B5">
              <w:rPr>
                <w:b/>
              </w:rPr>
              <w:t>Children aged 4 and 5 years old in disadvantaged communities.</w:t>
            </w:r>
          </w:p>
        </w:tc>
      </w:tr>
      <w:tr w:rsidR="009D63DB" w14:paraId="3E1CF353" w14:textId="77777777" w:rsidTr="00F15C25">
        <w:tblPrEx>
          <w:tblBorders>
            <w:bottom w:val="single" w:sz="4" w:space="0" w:color="646464"/>
            <w:insideH w:val="single" w:sz="4" w:space="0" w:color="646464"/>
          </w:tblBorders>
        </w:tblPrEx>
        <w:trPr>
          <w:cantSplit/>
        </w:trPr>
        <w:tc>
          <w:tcPr>
            <w:tcW w:w="1006" w:type="pct"/>
            <w:shd w:val="clear" w:color="auto" w:fill="auto"/>
          </w:tcPr>
          <w:p w14:paraId="09E7DC49" w14:textId="77777777" w:rsidR="009D63DB" w:rsidRPr="00051500" w:rsidRDefault="009D63DB" w:rsidP="0040707B">
            <w:pPr>
              <w:pStyle w:val="Tabletext"/>
              <w:rPr>
                <w:b/>
              </w:rPr>
            </w:pPr>
            <w:r w:rsidRPr="00051500">
              <w:rPr>
                <w:b/>
              </w:rPr>
              <w:t xml:space="preserve">Chicago Child-Parent Centre </w:t>
            </w:r>
            <w:r>
              <w:rPr>
                <w:b/>
              </w:rPr>
              <w:t>program</w:t>
            </w:r>
          </w:p>
        </w:tc>
        <w:tc>
          <w:tcPr>
            <w:tcW w:w="2153" w:type="pct"/>
            <w:shd w:val="clear" w:color="auto" w:fill="auto"/>
          </w:tcPr>
          <w:p w14:paraId="1EFA9B03" w14:textId="77777777" w:rsidR="009D63DB" w:rsidRDefault="009D63DB" w:rsidP="00E1380D">
            <w:pPr>
              <w:pStyle w:val="Tablelistbullet"/>
            </w:pPr>
            <w:r>
              <w:t>D</w:t>
            </w:r>
            <w:r w:rsidRPr="00D54BFF">
              <w:t>elivered</w:t>
            </w:r>
            <w:r>
              <w:t xml:space="preserve"> primarily at centres</w:t>
            </w:r>
            <w:r w:rsidRPr="00D54BFF">
              <w:t xml:space="preserve"> by a collaborative team that includes a head teacher, parent resource teacher and the school community representative</w:t>
            </w:r>
            <w:r>
              <w:t>.</w:t>
            </w:r>
          </w:p>
          <w:p w14:paraId="0F19884D" w14:textId="77777777" w:rsidR="009D63DB" w:rsidRDefault="009D63DB" w:rsidP="00E1380D">
            <w:pPr>
              <w:pStyle w:val="Tablelistbullet"/>
            </w:pPr>
            <w:r w:rsidRPr="00D54BFF">
              <w:t xml:space="preserve">Parents participate in the </w:t>
            </w:r>
            <w:r>
              <w:t>program</w:t>
            </w:r>
            <w:r w:rsidRPr="00D54BFF">
              <w:t xml:space="preserve"> at least half a day per week and staff conduct </w:t>
            </w:r>
            <w:r>
              <w:t>home visit</w:t>
            </w:r>
            <w:r w:rsidRPr="00D54BFF">
              <w:t>s and refer families to so</w:t>
            </w:r>
            <w:r>
              <w:t>cial service agencies as needed.</w:t>
            </w:r>
          </w:p>
          <w:p w14:paraId="618EAD04" w14:textId="77777777" w:rsidR="009D63DB" w:rsidRDefault="009D63DB" w:rsidP="00E1380D">
            <w:pPr>
              <w:pStyle w:val="Tablelistbullet"/>
            </w:pPr>
            <w:r>
              <w:t>P</w:t>
            </w:r>
            <w:r w:rsidRPr="00F104A3">
              <w:t xml:space="preserve">reschool and kindergarten </w:t>
            </w:r>
            <w:r>
              <w:t>program is</w:t>
            </w:r>
            <w:r w:rsidRPr="00F104A3">
              <w:t xml:space="preserve"> half-day (2 hours) for 40 weeks plus an 8-week summer </w:t>
            </w:r>
            <w:r>
              <w:t>program</w:t>
            </w:r>
            <w:r w:rsidRPr="00F104A3">
              <w:t>.</w:t>
            </w:r>
          </w:p>
        </w:tc>
        <w:tc>
          <w:tcPr>
            <w:tcW w:w="1841" w:type="pct"/>
            <w:shd w:val="clear" w:color="auto" w:fill="auto"/>
          </w:tcPr>
          <w:p w14:paraId="39905163" w14:textId="77777777" w:rsidR="009D63DB" w:rsidRDefault="009D63DB" w:rsidP="00E1380D">
            <w:pPr>
              <w:pStyle w:val="Tablelistbullet"/>
            </w:pPr>
            <w:r>
              <w:t>C</w:t>
            </w:r>
            <w:r w:rsidRPr="00D54BFF">
              <w:t>hildren from 3 to 9 years</w:t>
            </w:r>
            <w:r>
              <w:t xml:space="preserve">, from </w:t>
            </w:r>
            <w:r w:rsidRPr="00D54BFF">
              <w:t>high needs communities (high-poverty, low-income neighbourhoods</w:t>
            </w:r>
            <w:r>
              <w:t>).</w:t>
            </w:r>
          </w:p>
          <w:p w14:paraId="708F221F" w14:textId="77777777" w:rsidR="009D63DB" w:rsidRDefault="009D63DB" w:rsidP="00E1380D">
            <w:pPr>
              <w:pStyle w:val="Tablelistbullet"/>
            </w:pPr>
            <w:r>
              <w:t>This study considers the preschool/ kindergarten variant of the Chicago Child-Parent Centre program.</w:t>
            </w:r>
          </w:p>
        </w:tc>
      </w:tr>
      <w:tr w:rsidR="009D63DB" w14:paraId="399C5AB3" w14:textId="77777777" w:rsidTr="00F15C25">
        <w:tblPrEx>
          <w:tblBorders>
            <w:bottom w:val="single" w:sz="4" w:space="0" w:color="646464"/>
            <w:insideH w:val="single" w:sz="4" w:space="0" w:color="646464"/>
          </w:tblBorders>
        </w:tblPrEx>
        <w:trPr>
          <w:cantSplit/>
        </w:trPr>
        <w:tc>
          <w:tcPr>
            <w:tcW w:w="1006" w:type="pct"/>
            <w:shd w:val="clear" w:color="auto" w:fill="auto"/>
          </w:tcPr>
          <w:p w14:paraId="77AF9EED" w14:textId="77777777" w:rsidR="009D63DB" w:rsidRPr="005B154E" w:rsidRDefault="009D63DB" w:rsidP="0040707B">
            <w:pPr>
              <w:pStyle w:val="Tabletext"/>
              <w:rPr>
                <w:b/>
              </w:rPr>
            </w:pPr>
            <w:r w:rsidRPr="005B154E">
              <w:rPr>
                <w:b/>
              </w:rPr>
              <w:lastRenderedPageBreak/>
              <w:t>Families and Schools Together</w:t>
            </w:r>
            <w:r>
              <w:rPr>
                <w:b/>
              </w:rPr>
              <w:t xml:space="preserve"> (FAST)</w:t>
            </w:r>
          </w:p>
        </w:tc>
        <w:tc>
          <w:tcPr>
            <w:tcW w:w="2153" w:type="pct"/>
            <w:shd w:val="clear" w:color="auto" w:fill="auto"/>
          </w:tcPr>
          <w:p w14:paraId="2770D9E4" w14:textId="77777777" w:rsidR="009D63DB" w:rsidRDefault="009D63DB" w:rsidP="00E1380D">
            <w:pPr>
              <w:pStyle w:val="Tablelistbullet"/>
            </w:pPr>
            <w:r w:rsidRPr="00F104A3">
              <w:t>Delivered through school and home-based methods by trained 4-8 person teams of parents, teachers, school representatives, and community-based professionals. Each team is trained by</w:t>
            </w:r>
            <w:r>
              <w:t xml:space="preserve"> an accredited National trainer.</w:t>
            </w:r>
          </w:p>
          <w:p w14:paraId="2F63D9F8" w14:textId="77777777" w:rsidR="009D63DB" w:rsidRDefault="009D63DB" w:rsidP="00E1380D">
            <w:pPr>
              <w:pStyle w:val="Tablelistbullet"/>
            </w:pPr>
            <w:r w:rsidRPr="00F104A3">
              <w:t xml:space="preserve">The </w:t>
            </w:r>
            <w:r>
              <w:t>program</w:t>
            </w:r>
            <w:r w:rsidRPr="00F104A3">
              <w:t xml:space="preserve"> contains three</w:t>
            </w:r>
            <w:r>
              <w:t xml:space="preserve"> stages</w:t>
            </w:r>
            <w:r w:rsidRPr="00F104A3">
              <w:t xml:space="preserve">: face-to-face </w:t>
            </w:r>
            <w:r>
              <w:t>home visit</w:t>
            </w:r>
            <w:r w:rsidRPr="00F104A3">
              <w:t xml:space="preserve">s, an 8-week (2.5 hour/ week) school-based meeting with multiple families and a </w:t>
            </w:r>
            <w:r>
              <w:t>two year</w:t>
            </w:r>
            <w:r w:rsidRPr="00F104A3">
              <w:t xml:space="preserve"> follow-up </w:t>
            </w:r>
            <w:r>
              <w:t>program</w:t>
            </w:r>
            <w:r w:rsidRPr="00F104A3">
              <w:t xml:space="preserve">, FASTWORKS, which consists of monthly multi-family meetings run by parents with the support of the FAST team. </w:t>
            </w:r>
          </w:p>
        </w:tc>
        <w:tc>
          <w:tcPr>
            <w:tcW w:w="1841" w:type="pct"/>
            <w:shd w:val="clear" w:color="auto" w:fill="auto"/>
          </w:tcPr>
          <w:p w14:paraId="24ADC647" w14:textId="77777777" w:rsidR="009D63DB" w:rsidRDefault="009D63DB" w:rsidP="00E1380D">
            <w:pPr>
              <w:pStyle w:val="Tablelistbullet"/>
            </w:pPr>
            <w:r w:rsidRPr="00F104A3">
              <w:t>Children aged 0-17 years experiencing disruptive behaviours who are at risk of education failure, and thei</w:t>
            </w:r>
            <w:r>
              <w:t>r parents or primary caregivers.</w:t>
            </w:r>
          </w:p>
        </w:tc>
      </w:tr>
      <w:tr w:rsidR="009D63DB" w14:paraId="58255726" w14:textId="77777777" w:rsidTr="00F15C25">
        <w:tblPrEx>
          <w:tblBorders>
            <w:bottom w:val="single" w:sz="4" w:space="0" w:color="646464"/>
            <w:insideH w:val="single" w:sz="4" w:space="0" w:color="646464"/>
          </w:tblBorders>
        </w:tblPrEx>
        <w:trPr>
          <w:cantSplit/>
        </w:trPr>
        <w:tc>
          <w:tcPr>
            <w:tcW w:w="1006" w:type="pct"/>
            <w:shd w:val="clear" w:color="auto" w:fill="auto"/>
          </w:tcPr>
          <w:p w14:paraId="3E5054C0" w14:textId="77777777" w:rsidR="009D63DB" w:rsidRPr="005B154E" w:rsidRDefault="009D63DB" w:rsidP="0040707B">
            <w:pPr>
              <w:pStyle w:val="Tabletext"/>
              <w:rPr>
                <w:b/>
              </w:rPr>
            </w:pPr>
            <w:r w:rsidRPr="005B154E">
              <w:rPr>
                <w:b/>
              </w:rPr>
              <w:t xml:space="preserve">Head </w:t>
            </w:r>
            <w:r>
              <w:rPr>
                <w:b/>
              </w:rPr>
              <w:t>S</w:t>
            </w:r>
            <w:r w:rsidRPr="005B154E">
              <w:rPr>
                <w:b/>
              </w:rPr>
              <w:t>tart</w:t>
            </w:r>
          </w:p>
        </w:tc>
        <w:tc>
          <w:tcPr>
            <w:tcW w:w="2153" w:type="pct"/>
            <w:shd w:val="clear" w:color="auto" w:fill="auto"/>
          </w:tcPr>
          <w:p w14:paraId="2AD02DC8" w14:textId="4577C571" w:rsidR="009D63DB" w:rsidRDefault="009D63DB" w:rsidP="00E1380D">
            <w:pPr>
              <w:pStyle w:val="Tablelistbullet"/>
            </w:pPr>
            <w:r>
              <w:t>Early learning preschool or home</w:t>
            </w:r>
            <w:r w:rsidR="0003072E">
              <w:t>-</w:t>
            </w:r>
            <w:r>
              <w:t>based services, delivered by qualified educators, who work closely with parents to support their children and meet family goals.</w:t>
            </w:r>
          </w:p>
          <w:p w14:paraId="0F7917F1" w14:textId="77777777" w:rsidR="009D63DB" w:rsidRDefault="009D63DB" w:rsidP="00E1380D">
            <w:pPr>
              <w:pStyle w:val="Tablelistbullet"/>
            </w:pPr>
            <w:r>
              <w:t>Focus</w:t>
            </w:r>
            <w:r w:rsidRPr="00D54BFF">
              <w:t xml:space="preserve"> on comprehensive early childhood education, health, nutrition, and parent involvement services. </w:t>
            </w:r>
          </w:p>
          <w:p w14:paraId="33983A90" w14:textId="77777777" w:rsidR="009D63DB" w:rsidRDefault="009D63DB" w:rsidP="00E1380D">
            <w:pPr>
              <w:pStyle w:val="Tablelistbullet"/>
            </w:pPr>
            <w:r>
              <w:t>Runs</w:t>
            </w:r>
            <w:r w:rsidRPr="00D54BFF">
              <w:t xml:space="preserve"> for up to two years.</w:t>
            </w:r>
          </w:p>
        </w:tc>
        <w:tc>
          <w:tcPr>
            <w:tcW w:w="1841" w:type="pct"/>
            <w:shd w:val="clear" w:color="auto" w:fill="auto"/>
          </w:tcPr>
          <w:p w14:paraId="720B811F" w14:textId="77777777" w:rsidR="009D63DB" w:rsidRDefault="009D63DB" w:rsidP="00E1380D">
            <w:pPr>
              <w:pStyle w:val="Tablelistbullet"/>
            </w:pPr>
            <w:r w:rsidRPr="00D54BFF">
              <w:t xml:space="preserve">Children aged 3-5 years from families at or below the poverty line or receiving public assistance. </w:t>
            </w:r>
          </w:p>
          <w:p w14:paraId="3E658829" w14:textId="77777777" w:rsidR="009D63DB" w:rsidRDefault="009D63DB" w:rsidP="00E1380D">
            <w:pPr>
              <w:pStyle w:val="Tablelistbullet"/>
            </w:pPr>
            <w:r>
              <w:t>Program</w:t>
            </w:r>
            <w:r w:rsidRPr="00D54BFF">
              <w:t>s are also required to have at least 10 per cent of their places reserved for children with disabilities.</w:t>
            </w:r>
          </w:p>
        </w:tc>
      </w:tr>
      <w:tr w:rsidR="009D63DB" w14:paraId="1603D56F" w14:textId="77777777" w:rsidTr="00F15C25">
        <w:tblPrEx>
          <w:tblBorders>
            <w:bottom w:val="single" w:sz="4" w:space="0" w:color="646464"/>
            <w:insideH w:val="single" w:sz="4" w:space="0" w:color="646464"/>
          </w:tblBorders>
        </w:tblPrEx>
        <w:trPr>
          <w:cantSplit/>
        </w:trPr>
        <w:tc>
          <w:tcPr>
            <w:tcW w:w="1006" w:type="pct"/>
            <w:shd w:val="clear" w:color="auto" w:fill="auto"/>
          </w:tcPr>
          <w:p w14:paraId="2B8D26DF" w14:textId="77777777" w:rsidR="009D63DB" w:rsidRPr="005B154E" w:rsidRDefault="009D63DB" w:rsidP="0040707B">
            <w:pPr>
              <w:pStyle w:val="Tabletext"/>
              <w:rPr>
                <w:b/>
              </w:rPr>
            </w:pPr>
            <w:r w:rsidRPr="005B154E">
              <w:rPr>
                <w:b/>
              </w:rPr>
              <w:t>Parents as First Teachers</w:t>
            </w:r>
            <w:r>
              <w:rPr>
                <w:b/>
              </w:rPr>
              <w:t xml:space="preserve"> (PAFT)</w:t>
            </w:r>
          </w:p>
        </w:tc>
        <w:tc>
          <w:tcPr>
            <w:tcW w:w="2153" w:type="pct"/>
            <w:shd w:val="clear" w:color="auto" w:fill="auto"/>
          </w:tcPr>
          <w:p w14:paraId="6118F939" w14:textId="77777777" w:rsidR="009D63DB" w:rsidRDefault="009D63DB" w:rsidP="00E1380D">
            <w:pPr>
              <w:pStyle w:val="Tablelistbullet"/>
            </w:pPr>
            <w:r w:rsidRPr="00F104A3">
              <w:t xml:space="preserve">The frequency and duration of PAFT visits is determined by each family’s needs. The </w:t>
            </w:r>
            <w:r>
              <w:t>program</w:t>
            </w:r>
            <w:r w:rsidRPr="00F104A3">
              <w:t xml:space="preserve"> is delivered by one qualified practitioner through </w:t>
            </w:r>
            <w:r>
              <w:t>home visit</w:t>
            </w:r>
            <w:r w:rsidRPr="00F104A3">
              <w:t>s or through children's centres, typically for 1 hour on a weekly, fortnightly, or monthly basis depending on need.</w:t>
            </w:r>
          </w:p>
        </w:tc>
        <w:tc>
          <w:tcPr>
            <w:tcW w:w="1841" w:type="pct"/>
            <w:shd w:val="clear" w:color="auto" w:fill="auto"/>
          </w:tcPr>
          <w:p w14:paraId="161DF319" w14:textId="77777777" w:rsidR="009D63DB" w:rsidRDefault="009D63DB" w:rsidP="00E1380D">
            <w:pPr>
              <w:pStyle w:val="Tablelistbullet"/>
            </w:pPr>
            <w:r>
              <w:t>C</w:t>
            </w:r>
            <w:r w:rsidRPr="00F104A3">
              <w:t>hild</w:t>
            </w:r>
            <w:r>
              <w:t>ren</w:t>
            </w:r>
            <w:r w:rsidRPr="00F104A3">
              <w:t xml:space="preserve"> aged 3 or under, typically living in a disadvantaged community. Limited services are available to</w:t>
            </w:r>
            <w:r>
              <w:t xml:space="preserve"> age </w:t>
            </w:r>
            <w:r w:rsidRPr="00F104A3">
              <w:t>5.</w:t>
            </w:r>
          </w:p>
        </w:tc>
      </w:tr>
      <w:tr w:rsidR="009D63DB" w14:paraId="59C2B07A" w14:textId="77777777" w:rsidTr="00F15C25">
        <w:tblPrEx>
          <w:tblBorders>
            <w:bottom w:val="single" w:sz="4" w:space="0" w:color="646464"/>
            <w:insideH w:val="single" w:sz="4" w:space="0" w:color="646464"/>
          </w:tblBorders>
        </w:tblPrEx>
        <w:trPr>
          <w:cantSplit/>
        </w:trPr>
        <w:tc>
          <w:tcPr>
            <w:tcW w:w="5000" w:type="pct"/>
            <w:gridSpan w:val="3"/>
            <w:tcBorders>
              <w:bottom w:val="single" w:sz="4" w:space="0" w:color="646464"/>
            </w:tcBorders>
            <w:shd w:val="clear" w:color="auto" w:fill="auto"/>
          </w:tcPr>
          <w:p w14:paraId="2C1FC483" w14:textId="77777777" w:rsidR="009D63DB" w:rsidRDefault="009D63DB" w:rsidP="0040707B">
            <w:pPr>
              <w:pStyle w:val="Source"/>
            </w:pPr>
            <w:r>
              <w:t>Source: acil allen consulting 2018</w:t>
            </w:r>
          </w:p>
        </w:tc>
      </w:tr>
      <w:tr w:rsidR="009D63DB" w14:paraId="1C204AB6" w14:textId="77777777" w:rsidTr="00F15C25">
        <w:tblPrEx>
          <w:tblBorders>
            <w:bottom w:val="single" w:sz="4" w:space="0" w:color="646464"/>
            <w:insideH w:val="single" w:sz="4" w:space="0" w:color="646464"/>
          </w:tblBorders>
        </w:tblPrEx>
        <w:trPr>
          <w:cantSplit/>
          <w:trHeight w:hRule="exact" w:val="120"/>
        </w:trPr>
        <w:tc>
          <w:tcPr>
            <w:tcW w:w="5000" w:type="pct"/>
            <w:gridSpan w:val="3"/>
            <w:tcBorders>
              <w:top w:val="single" w:sz="4" w:space="0" w:color="646464"/>
              <w:bottom w:val="nil"/>
            </w:tcBorders>
            <w:shd w:val="clear" w:color="auto" w:fill="auto"/>
          </w:tcPr>
          <w:p w14:paraId="1CF91ED3" w14:textId="77777777" w:rsidR="009D63DB" w:rsidRDefault="009D63DB" w:rsidP="0040707B">
            <w:pPr>
              <w:pStyle w:val="spacertbl"/>
            </w:pPr>
          </w:p>
        </w:tc>
      </w:tr>
    </w:tbl>
    <w:p w14:paraId="0E6690AC" w14:textId="77777777" w:rsidR="009D63DB" w:rsidRDefault="009D63DB" w:rsidP="007A55E5">
      <w:pPr>
        <w:pStyle w:val="BodyText"/>
      </w:pPr>
      <w:r>
        <w:t xml:space="preserve">The studies used in the cost per child and cost benefit analysis were conducted on these comparator programs that were completed in the USA and during different time periods. </w:t>
      </w:r>
    </w:p>
    <w:p w14:paraId="0FC8CE89" w14:textId="613C92A9" w:rsidR="009D63DB" w:rsidRDefault="009D63DB" w:rsidP="007A55E5">
      <w:pPr>
        <w:pStyle w:val="BodyText"/>
      </w:pPr>
      <w:r>
        <w:t xml:space="preserve">Even so, it is expected that the medium and long term outcomes attributed to these programs may be transferred, as the short term outcomes of these programs are similar to those established for HIPPY. Therefore, as short term outcomes of these programs are similar, the programs outlined in </w:t>
      </w:r>
      <w:r w:rsidRPr="00AF0A63">
        <w:rPr>
          <w:b/>
        </w:rPr>
        <w:fldChar w:fldCharType="begin"/>
      </w:r>
      <w:r w:rsidRPr="00AF0A63">
        <w:rPr>
          <w:b/>
        </w:rPr>
        <w:instrText xml:space="preserve"> REF _Ref496200031 \h  \* MERGEFORMAT </w:instrText>
      </w:r>
      <w:r w:rsidRPr="00AF0A63">
        <w:rPr>
          <w:b/>
        </w:rPr>
      </w:r>
      <w:r w:rsidRPr="00AF0A63">
        <w:rPr>
          <w:b/>
        </w:rPr>
        <w:fldChar w:fldCharType="separate"/>
      </w:r>
      <w:r w:rsidR="003A57D4" w:rsidRPr="003A57D4">
        <w:t>Table 4.4</w:t>
      </w:r>
      <w:r w:rsidRPr="00AF0A63">
        <w:rPr>
          <w:b/>
        </w:rPr>
        <w:fldChar w:fldCharType="end"/>
      </w:r>
      <w:r>
        <w:t xml:space="preserve"> have been used as comparators in the following cost per child and cost benefit analyses. </w:t>
      </w:r>
    </w:p>
    <w:p w14:paraId="25A80C27" w14:textId="77777777" w:rsidR="009D63DB" w:rsidRPr="00052916" w:rsidRDefault="009D63DB" w:rsidP="00E1380D">
      <w:pPr>
        <w:pStyle w:val="Heading4"/>
      </w:pPr>
      <w:r>
        <w:t>Cost per child in HIPPY and comparator programs</w:t>
      </w:r>
    </w:p>
    <w:p w14:paraId="3AE6F85A" w14:textId="502988E7" w:rsidR="009D63DB" w:rsidRDefault="009D63DB" w:rsidP="007A55E5">
      <w:pPr>
        <w:pStyle w:val="BodyText"/>
      </w:pPr>
      <w:r w:rsidRPr="00AF0A63">
        <w:rPr>
          <w:b/>
        </w:rPr>
        <w:fldChar w:fldCharType="begin"/>
      </w:r>
      <w:r w:rsidRPr="00AF0A63">
        <w:rPr>
          <w:b/>
        </w:rPr>
        <w:instrText xml:space="preserve"> REF _Ref496271176 \h  \* MERGEFORMAT </w:instrText>
      </w:r>
      <w:r w:rsidRPr="00AF0A63">
        <w:rPr>
          <w:b/>
        </w:rPr>
      </w:r>
      <w:r w:rsidRPr="00AF0A63">
        <w:rPr>
          <w:b/>
        </w:rPr>
        <w:fldChar w:fldCharType="separate"/>
      </w:r>
      <w:r w:rsidR="003A57D4" w:rsidRPr="003A57D4">
        <w:t>Figure 4.4</w:t>
      </w:r>
      <w:r w:rsidRPr="00AF0A63">
        <w:rPr>
          <w:b/>
        </w:rPr>
        <w:fldChar w:fldCharType="end"/>
      </w:r>
      <w:r>
        <w:t xml:space="preserve"> summarises the estimated cost per ‘active child’ for HIPPY based on the 2014 cohort, as compared to the cost per child for HIPPY as delivered in other time periods/locations, and comparator programs. </w:t>
      </w:r>
    </w:p>
    <w:p w14:paraId="49D279C6" w14:textId="1B11FFB2" w:rsidR="009D63DB" w:rsidRDefault="009D63DB" w:rsidP="007A55E5">
      <w:pPr>
        <w:pStyle w:val="BodyText"/>
      </w:pPr>
      <w:r>
        <w:t xml:space="preserve">The purple </w:t>
      </w:r>
      <w:r w:rsidR="00A47004">
        <w:t>columns</w:t>
      </w:r>
      <w:r>
        <w:t xml:space="preserve"> in the </w:t>
      </w:r>
      <w:r w:rsidR="00A47004">
        <w:t>figure</w:t>
      </w:r>
      <w:r>
        <w:t xml:space="preserve"> refer to findings from this review, gold </w:t>
      </w:r>
      <w:r w:rsidR="00A47004">
        <w:t xml:space="preserve">columns </w:t>
      </w:r>
      <w:r>
        <w:t xml:space="preserve">refer to findings from other reviews of HIPPY historically and internationally. Grey </w:t>
      </w:r>
      <w:r w:rsidR="00A47004">
        <w:t xml:space="preserve">columns </w:t>
      </w:r>
      <w:r>
        <w:t xml:space="preserve">refer to findings from comparator programs considered similar to HIPPY. </w:t>
      </w:r>
    </w:p>
    <w:p w14:paraId="234AD180" w14:textId="367FD0A3" w:rsidR="0001089B" w:rsidRDefault="0001089B" w:rsidP="0001089B">
      <w:pPr>
        <w:pStyle w:val="Caption"/>
        <w:rPr>
          <w:rStyle w:val="CaptionLabel"/>
          <w:b w:val="0"/>
        </w:rPr>
      </w:pPr>
      <w:bookmarkStart w:id="202" w:name="_Ref496271176"/>
      <w:bookmarkStart w:id="203" w:name="_Toc496199938"/>
      <w:bookmarkStart w:id="204" w:name="_Toc505213082"/>
      <w:bookmarkStart w:id="205" w:name="_Toc519009606"/>
      <w:r>
        <w:rPr>
          <w:rStyle w:val="CaptionLabel"/>
        </w:rPr>
        <w:lastRenderedPageBreak/>
        <w:t>Figure </w:t>
      </w:r>
      <w:r>
        <w:rPr>
          <w:rStyle w:val="CaptionLabel"/>
        </w:rPr>
        <w:fldChar w:fldCharType="begin"/>
      </w:r>
      <w:r>
        <w:rPr>
          <w:rStyle w:val="CaptionLabel"/>
        </w:rPr>
        <w:instrText xml:space="preserve"> STYLEREF 1 \s </w:instrText>
      </w:r>
      <w:r>
        <w:rPr>
          <w:rStyle w:val="CaptionLabel"/>
        </w:rPr>
        <w:fldChar w:fldCharType="separate"/>
      </w:r>
      <w:r>
        <w:rPr>
          <w:rStyle w:val="CaptionLabel"/>
        </w:rPr>
        <w:t>4</w:t>
      </w:r>
      <w:r>
        <w:rPr>
          <w:rStyle w:val="CaptionLabel"/>
        </w:rPr>
        <w:fldChar w:fldCharType="end"/>
      </w:r>
      <w:r>
        <w:rPr>
          <w:rStyle w:val="CaptionLabel"/>
        </w:rPr>
        <w:t>.</w:t>
      </w:r>
      <w:r>
        <w:rPr>
          <w:rStyle w:val="CaptionLabel"/>
        </w:rPr>
        <w:fldChar w:fldCharType="begin"/>
      </w:r>
      <w:r>
        <w:rPr>
          <w:rStyle w:val="CaptionLabel"/>
        </w:rPr>
        <w:instrText xml:space="preserve"> SEQ Figure \* ARABIC \S 1 </w:instrText>
      </w:r>
      <w:r>
        <w:rPr>
          <w:rStyle w:val="CaptionLabel"/>
        </w:rPr>
        <w:fldChar w:fldCharType="separate"/>
      </w:r>
      <w:r>
        <w:rPr>
          <w:rStyle w:val="CaptionLabel"/>
        </w:rPr>
        <w:t>4</w:t>
      </w:r>
      <w:r>
        <w:rPr>
          <w:rStyle w:val="CaptionLabel"/>
        </w:rPr>
        <w:fldChar w:fldCharType="end"/>
      </w:r>
      <w:bookmarkEnd w:id="202"/>
      <w:r w:rsidRPr="0001089B">
        <w:rPr>
          <w:rStyle w:val="CaptionLabel"/>
        </w:rPr>
        <w:tab/>
      </w:r>
      <w:r w:rsidRPr="0001089B">
        <w:rPr>
          <w:rStyle w:val="CaptionLabel"/>
          <w:b w:val="0"/>
        </w:rPr>
        <w:t>comparison of cost per child, hippy and comparator programs, 2017 dollars</w:t>
      </w:r>
      <w:bookmarkEnd w:id="203"/>
      <w:bookmarkEnd w:id="204"/>
      <w:bookmarkEnd w:id="205"/>
    </w:p>
    <w:p w14:paraId="6073C49F" w14:textId="44AC43EF" w:rsidR="0001089B" w:rsidRDefault="0001089B" w:rsidP="0001089B">
      <w:pPr>
        <w:pStyle w:val="Normal-nospace"/>
      </w:pPr>
      <w:r>
        <w:rPr>
          <w:noProof/>
          <w:lang w:eastAsia="en-AU"/>
        </w:rPr>
        <w:drawing>
          <wp:inline distT="0" distB="0" distL="0" distR="0" wp14:anchorId="1710B845" wp14:editId="7A1FC009">
            <wp:extent cx="5048410" cy="2293385"/>
            <wp:effectExtent l="0" t="0" r="0" b="0"/>
            <wp:docPr id="575" name="Picture 575" descr="This figure shows how much a selection of comparator programs cost per child, as compared to HIPPY, in 2017 dollars. The first two bars provide the results of the economic analysis undertaken as part of the current project. It costs, on average, $11,113 per child to implement HIPPY based on the data provided for the 2014 cohort across all sites. It costs, on average, $8,455 per child to implement HIPPY based on the data provided for the 2014 cohort across only phase 1 sites. The second two bars show costs per child generated by previous research into HIPPY implementation in Australia and New Zealand. The average cost per child of HIPPY among members of the 2009 cohort in Australia was $7,513. The average cost per child of HIPPY among members of the 2002 cohort in New Zealand was $6,590. The final four bars show costs per child for comparator programs to HIPPY. The average cost per child of FAST was $2,469, based on 2016 research conducted in the USA. The average cost per child of PAFT was $6,169, based on 2017 research conducted in the UK. The average cost per child of Headstart was $13,078, based on 2002 research conducted in the USA. The average cost per child of the Chicago Child Parent Centre was $14,056, based on 2007 research conducted in the USA.&#10;" title="FIGURE 4.4 COMPARISON OF COST PER CHILD, HIPPY AND COMPARATOR PROGRAMS, 2017 DOLL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63260" cy="2300131"/>
                    </a:xfrm>
                    <a:prstGeom prst="rect">
                      <a:avLst/>
                    </a:prstGeom>
                    <a:noFill/>
                  </pic:spPr>
                </pic:pic>
              </a:graphicData>
            </a:graphic>
          </wp:inline>
        </w:drawing>
      </w:r>
    </w:p>
    <w:p w14:paraId="7CD3D97D" w14:textId="77777777" w:rsidR="0001089B" w:rsidRPr="00F020BA" w:rsidRDefault="0001089B" w:rsidP="0001089B">
      <w:pPr>
        <w:pStyle w:val="Note"/>
      </w:pPr>
      <w:r w:rsidRPr="00F020BA">
        <w:t xml:space="preserve">Note: </w:t>
      </w:r>
      <w:r>
        <w:t xml:space="preserve">Figures have been converted to 2017 dollars using an annual inflation rate of 2.5 per cent. Exchange rates were based on rates on 9 October 2017. Exchange rates were as follows: 1 USD: 1.29 AUD; 1 GBP: 1.69 AUD, 1 NZD: 0.91 AUD. </w:t>
      </w:r>
    </w:p>
    <w:p w14:paraId="1FB6FC92" w14:textId="48AC5300" w:rsidR="0001089B" w:rsidRDefault="0001089B" w:rsidP="0001089B">
      <w:pPr>
        <w:pStyle w:val="Source"/>
      </w:pPr>
      <w:r w:rsidRPr="00AA4DEE">
        <w:t xml:space="preserve">Source: </w:t>
      </w:r>
      <w:r>
        <w:t xml:space="preserve">ACIL ALLEN CONSULTING 2018, analysis of hippy </w:t>
      </w:r>
      <w:proofErr w:type="spellStart"/>
      <w:r>
        <w:t>australia</w:t>
      </w:r>
      <w:proofErr w:type="spellEnd"/>
      <w:r>
        <w:t xml:space="preserve"> site level financial data and descriptive data, </w:t>
      </w:r>
      <w:r w:rsidRPr="00251B89">
        <w:t xml:space="preserve">Deed of Variation No.1 Relating to Funding for the Home Interaction </w:t>
      </w:r>
      <w:r>
        <w:t>Program</w:t>
      </w:r>
      <w:r w:rsidRPr="00251B89">
        <w:t xml:space="preserve"> for Parent</w:t>
      </w:r>
      <w:r>
        <w:t>s and Youngsters (HIPPY) (2017).</w:t>
      </w:r>
    </w:p>
    <w:p w14:paraId="58C91C83" w14:textId="1F3DDCC2" w:rsidR="009D63DB" w:rsidRDefault="009D63DB" w:rsidP="007A55E5">
      <w:pPr>
        <w:pStyle w:val="BodyText"/>
      </w:pPr>
      <w:r>
        <w:t xml:space="preserve">As shown in </w:t>
      </w:r>
      <w:r w:rsidRPr="00AF0A63">
        <w:rPr>
          <w:b/>
        </w:rPr>
        <w:fldChar w:fldCharType="begin"/>
      </w:r>
      <w:r w:rsidRPr="00AF0A63">
        <w:rPr>
          <w:b/>
        </w:rPr>
        <w:instrText xml:space="preserve"> REF _Ref496271176 \h  \* MERGEFORMAT </w:instrText>
      </w:r>
      <w:r w:rsidRPr="00AF0A63">
        <w:rPr>
          <w:b/>
        </w:rPr>
      </w:r>
      <w:r w:rsidRPr="00AF0A63">
        <w:rPr>
          <w:b/>
        </w:rPr>
        <w:fldChar w:fldCharType="separate"/>
      </w:r>
      <w:r w:rsidR="003A57D4" w:rsidRPr="003A57D4">
        <w:t>Figure 4.4</w:t>
      </w:r>
      <w:r w:rsidRPr="00AF0A63">
        <w:rPr>
          <w:b/>
        </w:rPr>
        <w:fldChar w:fldCharType="end"/>
      </w:r>
      <w:r>
        <w:t xml:space="preserve">, the average cost per child for HIPPY has increased since 2009 from $7,513 to $11,113 (2017 dollars). This is likely due to the inclusion of phase 2 sites in the figure derived for the 2014 cohort. As discussed, costs per child are much higher for phase 2 sites as compared to phase 1 sites. This difference in cost per child is much smaller when </w:t>
      </w:r>
      <w:r w:rsidR="007C2BEC">
        <w:t xml:space="preserve">only phase 1 sites for </w:t>
      </w:r>
      <w:r>
        <w:t xml:space="preserve">the 2014 cohort </w:t>
      </w:r>
      <w:r w:rsidR="007C2BEC">
        <w:t>are</w:t>
      </w:r>
      <w:r>
        <w:t xml:space="preserve"> considered. Phase 1 sites represent a more likely estimate of future expected costs per child for HIPPY. Furthermore, it is more reasonable to compare the findings from the 2011 review of HIPPY and findings for phase 1 sites, as in both cases, mature sites are the subject of analysis. Remaining differences in cost per child between these two estimates may represent: </w:t>
      </w:r>
    </w:p>
    <w:p w14:paraId="3657C028" w14:textId="0B192035" w:rsidR="009D63DB" w:rsidRDefault="009D63DB" w:rsidP="00B90159">
      <w:pPr>
        <w:pStyle w:val="ListBullet"/>
      </w:pPr>
      <w:r>
        <w:t xml:space="preserve">increased costs of delivery due to the circumstances of sites, such as increased rates of application for enhancement and </w:t>
      </w:r>
      <w:r w:rsidR="0057358D">
        <w:t xml:space="preserve">home </w:t>
      </w:r>
      <w:r>
        <w:t>tutor training funds</w:t>
      </w:r>
    </w:p>
    <w:p w14:paraId="5F738DF4" w14:textId="77777777" w:rsidR="009D63DB" w:rsidRDefault="009D63DB" w:rsidP="00B90159">
      <w:pPr>
        <w:pStyle w:val="ListBullet"/>
      </w:pPr>
      <w:r>
        <w:t>increased fixed costs due to additional work undertaken at a national level, such as curriculum development</w:t>
      </w:r>
    </w:p>
    <w:p w14:paraId="6F19B828" w14:textId="77777777" w:rsidR="009D63DB" w:rsidRDefault="009D63DB" w:rsidP="00B90159">
      <w:pPr>
        <w:pStyle w:val="ListBullet"/>
      </w:pPr>
      <w:r>
        <w:t>differences in calculation methodology.</w:t>
      </w:r>
    </w:p>
    <w:p w14:paraId="48BAD3A9" w14:textId="77777777" w:rsidR="009D63DB" w:rsidRPr="008C1DAB" w:rsidRDefault="009D63DB" w:rsidP="007A55E5">
      <w:pPr>
        <w:pStyle w:val="BodyText"/>
      </w:pPr>
      <w:r w:rsidRPr="008C1DAB">
        <w:t xml:space="preserve">In relation to comparator programs, a number of observations are </w:t>
      </w:r>
      <w:r>
        <w:t>made</w:t>
      </w:r>
      <w:r w:rsidRPr="008C1DAB">
        <w:t>:</w:t>
      </w:r>
    </w:p>
    <w:p w14:paraId="4256E16C" w14:textId="601EA288" w:rsidR="009D63DB" w:rsidRPr="008C1DAB" w:rsidRDefault="009D63DB" w:rsidP="00B90159">
      <w:pPr>
        <w:pStyle w:val="ListBullet"/>
      </w:pPr>
      <w:r w:rsidRPr="008C1DAB">
        <w:t xml:space="preserve">FAST is </w:t>
      </w:r>
      <w:r>
        <w:t>lower cost</w:t>
      </w:r>
      <w:r w:rsidRPr="008C1DAB">
        <w:t xml:space="preserve"> than HIPPY, in Australia and internationally. This is expected given that </w:t>
      </w:r>
      <w:r w:rsidR="003A4608">
        <w:t xml:space="preserve">FAST is a multi-family program and that </w:t>
      </w:r>
      <w:r w:rsidRPr="008C1DAB">
        <w:t xml:space="preserve">the FAST program does not focus on employment pathways for staff, which is a key component of HIPPY. The degree of effectiveness and targeting of the program also differs, as outlined in Appendix </w:t>
      </w:r>
      <w:r w:rsidR="00AB035C">
        <w:t>C</w:t>
      </w:r>
      <w:r w:rsidRPr="008C1DAB">
        <w:t>.1.2.</w:t>
      </w:r>
    </w:p>
    <w:p w14:paraId="1A12BCB6" w14:textId="78BC72C9" w:rsidR="009D63DB" w:rsidRPr="008C1DAB" w:rsidRDefault="009D63DB" w:rsidP="00B90159">
      <w:pPr>
        <w:pStyle w:val="ListBullet"/>
      </w:pPr>
      <w:r w:rsidRPr="008C1DAB">
        <w:t xml:space="preserve">PAFT is also </w:t>
      </w:r>
      <w:r>
        <w:t>lower cost</w:t>
      </w:r>
      <w:r w:rsidRPr="008C1DAB">
        <w:t xml:space="preserve"> than HIPPY, on a per-child basis. PAFT operates similar</w:t>
      </w:r>
      <w:r w:rsidR="003A4608">
        <w:t>ly</w:t>
      </w:r>
      <w:r w:rsidRPr="008C1DAB">
        <w:t xml:space="preserve"> to HIPPY, with delivery of program material occurring directly to parents in the home or through children’s centres. The difference in cost per child may</w:t>
      </w:r>
      <w:r w:rsidR="003A4608">
        <w:t xml:space="preserve"> also</w:t>
      </w:r>
      <w:r w:rsidRPr="008C1DAB">
        <w:t xml:space="preserve"> be attributable to the fact that HIPPY considers employment pathways for </w:t>
      </w:r>
      <w:r w:rsidR="0057358D">
        <w:t xml:space="preserve">home </w:t>
      </w:r>
      <w:r w:rsidRPr="008C1DAB">
        <w:t>tutors, while PAFT does not. PAFT is also targeted at younger children, aged three years old and below.</w:t>
      </w:r>
    </w:p>
    <w:p w14:paraId="4EB08029" w14:textId="61B06AAA" w:rsidR="009D63DB" w:rsidRDefault="009D63DB" w:rsidP="00B90159">
      <w:pPr>
        <w:pStyle w:val="ListBullet"/>
      </w:pPr>
      <w:proofErr w:type="spellStart"/>
      <w:r w:rsidRPr="008C1DAB">
        <w:t>Headstart</w:t>
      </w:r>
      <w:proofErr w:type="spellEnd"/>
      <w:r w:rsidRPr="008C1DAB">
        <w:t xml:space="preserve"> and Chicago Child Parent Centre programs are </w:t>
      </w:r>
      <w:r>
        <w:t>greater cost</w:t>
      </w:r>
      <w:r w:rsidRPr="008C1DAB">
        <w:t xml:space="preserve"> than HIPPY. Both programs are delivered in </w:t>
      </w:r>
      <w:r w:rsidR="007C2BEC">
        <w:t>services</w:t>
      </w:r>
      <w:r w:rsidRPr="008C1DAB">
        <w:t xml:space="preserve"> and homes, and make use of qualified staff members to conduct delivery</w:t>
      </w:r>
      <w:r w:rsidR="007C2BEC">
        <w:t xml:space="preserve">. </w:t>
      </w:r>
      <w:proofErr w:type="spellStart"/>
      <w:r w:rsidRPr="008C1DAB">
        <w:t>Headstart</w:t>
      </w:r>
      <w:proofErr w:type="spellEnd"/>
      <w:r w:rsidRPr="008C1DAB">
        <w:t xml:space="preserve"> is generally delivered</w:t>
      </w:r>
      <w:r>
        <w:t xml:space="preserve"> by qualified early childhood educators</w:t>
      </w:r>
      <w:r w:rsidR="007C2BEC">
        <w:t xml:space="preserve">. </w:t>
      </w:r>
      <w:r>
        <w:t>The Chicago Child Parent Centre program is delivered by a collaborative team that includes a teacher, a parent resource teacher, and a school c</w:t>
      </w:r>
      <w:r w:rsidR="007C2BEC">
        <w:t xml:space="preserve">ommunity representative. </w:t>
      </w:r>
      <w:r>
        <w:t>HIPPY is</w:t>
      </w:r>
      <w:r w:rsidR="007C2BEC">
        <w:t xml:space="preserve"> </w:t>
      </w:r>
      <w:r w:rsidR="007C2BEC">
        <w:lastRenderedPageBreak/>
        <w:t xml:space="preserve">primarily delivered </w:t>
      </w:r>
      <w:r>
        <w:t xml:space="preserve">by paraprofessionals - namely </w:t>
      </w:r>
      <w:r w:rsidR="0057358D">
        <w:t xml:space="preserve">home </w:t>
      </w:r>
      <w:r>
        <w:t xml:space="preserve">tutors drawn from families that take part in the program. It is expected that it is lower cost to employ paraprofessionals than qualified staff members. </w:t>
      </w:r>
    </w:p>
    <w:p w14:paraId="64317D28" w14:textId="7299D355" w:rsidR="009D63DB" w:rsidRDefault="009D63DB" w:rsidP="00E829B5">
      <w:pPr>
        <w:pStyle w:val="Heading2"/>
      </w:pPr>
      <w:bookmarkStart w:id="206" w:name="_Ref496271733"/>
      <w:bookmarkStart w:id="207" w:name="_Toc505213022"/>
      <w:bookmarkStart w:id="208" w:name="_Toc519242228"/>
      <w:r>
        <w:t>Cost benefit analysis</w:t>
      </w:r>
      <w:bookmarkEnd w:id="206"/>
      <w:bookmarkEnd w:id="207"/>
      <w:bookmarkEnd w:id="208"/>
    </w:p>
    <w:p w14:paraId="599B66AF" w14:textId="77777777" w:rsidR="009D63DB" w:rsidRDefault="009D63DB" w:rsidP="007A55E5">
      <w:pPr>
        <w:pStyle w:val="BodyText"/>
      </w:pPr>
      <w:r>
        <w:t xml:space="preserve">This section summarises the results of the cost benefit analysis performed for this review. Comparison of the results of this analysis to comparator programs speaks directly to whether HIPPY represents good value for money in comparison to similar models of early childhood intervention. </w:t>
      </w:r>
    </w:p>
    <w:p w14:paraId="39BF2AC8" w14:textId="6A13138C" w:rsidR="009D63DB" w:rsidRDefault="009D63DB" w:rsidP="007A55E5">
      <w:pPr>
        <w:pStyle w:val="BodyText"/>
      </w:pPr>
      <w:r>
        <w:t xml:space="preserve">This section proceeds by briefly describing the benefits of HIPPY, indicating which of these have been included in the analysis and why. Then, these benefits are combined with the costs per ‘active child’ calculated in section </w:t>
      </w:r>
      <w:r w:rsidRPr="00AF0A63">
        <w:rPr>
          <w:b/>
        </w:rPr>
        <w:fldChar w:fldCharType="begin"/>
      </w:r>
      <w:r w:rsidRPr="00AF0A63">
        <w:rPr>
          <w:b/>
        </w:rPr>
        <w:instrText xml:space="preserve"> REF _Ref496271315 \r \h  \* MERGEFORMAT </w:instrText>
      </w:r>
      <w:r w:rsidRPr="00AF0A63">
        <w:rPr>
          <w:b/>
        </w:rPr>
      </w:r>
      <w:r w:rsidRPr="00AF0A63">
        <w:rPr>
          <w:b/>
        </w:rPr>
        <w:fldChar w:fldCharType="separate"/>
      </w:r>
      <w:r w:rsidR="003A57D4" w:rsidRPr="003A57D4">
        <w:t>4.2.1</w:t>
      </w:r>
      <w:r w:rsidRPr="00AF0A63">
        <w:rPr>
          <w:b/>
        </w:rPr>
        <w:fldChar w:fldCharType="end"/>
      </w:r>
      <w:r>
        <w:t xml:space="preserve"> to derive a net present value and benefit cost ratio per child. The concept of a ‘typical’ child is used here – this refers to consideration of any particular child who has a set of probabilities of achieving different outcomes as a result of the program. </w:t>
      </w:r>
    </w:p>
    <w:p w14:paraId="75D90103" w14:textId="77777777" w:rsidR="009D63DB" w:rsidRDefault="009D63DB" w:rsidP="007A55E5">
      <w:pPr>
        <w:pStyle w:val="BodyText"/>
      </w:pPr>
      <w:r>
        <w:t xml:space="preserve">Finally, these results are compared to findings for comparator programs. </w:t>
      </w:r>
    </w:p>
    <w:p w14:paraId="2108BF6F" w14:textId="159522CD" w:rsidR="009D63DB" w:rsidRPr="00614DB6" w:rsidRDefault="009D63DB" w:rsidP="007A55E5">
      <w:pPr>
        <w:pStyle w:val="BodyText"/>
      </w:pPr>
      <w:r>
        <w:t xml:space="preserve">A detailed description of the </w:t>
      </w:r>
      <w:r w:rsidRPr="00614DB6">
        <w:t xml:space="preserve">methodology used in the cost benefit analysis is found in Appendix </w:t>
      </w:r>
      <w:r w:rsidR="00AB035C">
        <w:t>C</w:t>
      </w:r>
      <w:r w:rsidRPr="00614DB6">
        <w:t>.5.</w:t>
      </w:r>
    </w:p>
    <w:p w14:paraId="67A4DC2A" w14:textId="1EDC9734" w:rsidR="009D63DB" w:rsidRPr="00614DB6" w:rsidRDefault="009D63DB" w:rsidP="00AC3986">
      <w:pPr>
        <w:pStyle w:val="Heading3"/>
      </w:pPr>
      <w:bookmarkStart w:id="209" w:name="_Ref496271468"/>
      <w:r w:rsidRPr="00614DB6">
        <w:t>Benefits of HIPPY</w:t>
      </w:r>
      <w:bookmarkEnd w:id="209"/>
    </w:p>
    <w:p w14:paraId="3A9F251A" w14:textId="61BA293B" w:rsidR="009D63DB" w:rsidRDefault="009D63DB" w:rsidP="007A55E5">
      <w:pPr>
        <w:pStyle w:val="BodyText"/>
      </w:pPr>
      <w:r w:rsidRPr="00614DB6">
        <w:t>The primary short, medium, and long term benefits that are expected to be derived by HIPPY participants are de</w:t>
      </w:r>
      <w:r>
        <w:t xml:space="preserve">scribed in this section. </w:t>
      </w:r>
      <w:r w:rsidR="00073A17" w:rsidRPr="00073A17">
        <w:t xml:space="preserve">This analysis draws on evidence from international studies, including studies relating to the outcomes from HIPPY and the benefits achieved by other early childhood interventions in the medium and longer term. </w:t>
      </w:r>
      <w:r>
        <w:t>T</w:t>
      </w:r>
      <w:r w:rsidRPr="00614DB6">
        <w:t xml:space="preserve">hese benefits are expected to be derived on the basis that HIPPY is implemented effectively and achieves the benefits identified in the literature. While there will be variability in which benefits are achieved, the best available evidence is used for the analysis. It is also important to note that some benefits are observed in the literature, while some benefits are extrapolated on the basis of observed benefits. The evidence base for these benefits is outlined at Appendix </w:t>
      </w:r>
      <w:r w:rsidR="00AB035C">
        <w:t>C</w:t>
      </w:r>
      <w:r w:rsidRPr="00614DB6">
        <w:t>.</w:t>
      </w:r>
    </w:p>
    <w:p w14:paraId="33116C01" w14:textId="6B3F53FB" w:rsidR="00047C70" w:rsidRDefault="00C73973" w:rsidP="007A55E5">
      <w:pPr>
        <w:pStyle w:val="BodyText"/>
      </w:pPr>
      <w:r>
        <w:t xml:space="preserve">The benefits described in this section occur at different stages over time: short term benefits refer to benefits that occur during the program; </w:t>
      </w:r>
      <w:r w:rsidR="00CB0EB3">
        <w:t>medium term</w:t>
      </w:r>
      <w:r>
        <w:t xml:space="preserve"> benefits refer to benefits that occur over the next 10 years, while the child is still in secondary school; and long term benefits refer to lifetime benefits. </w:t>
      </w:r>
      <w:r w:rsidR="00CB0EB3">
        <w:t>Medium term</w:t>
      </w:r>
      <w:r>
        <w:t xml:space="preserve"> benefits, long term benefits for HIPPY have been derived through consideration of comparator programs.</w:t>
      </w:r>
      <w:r w:rsidR="00047C70">
        <w:t xml:space="preserve"> </w:t>
      </w:r>
    </w:p>
    <w:p w14:paraId="0972C932" w14:textId="4BF6189C" w:rsidR="00C73973" w:rsidRDefault="00C73973" w:rsidP="007A55E5">
      <w:pPr>
        <w:pStyle w:val="BodyText"/>
      </w:pPr>
      <w:r>
        <w:t>These</w:t>
      </w:r>
      <w:r w:rsidR="00047C70">
        <w:t xml:space="preserve"> benefits</w:t>
      </w:r>
      <w:r>
        <w:t xml:space="preserve"> are discussed in turn below.</w:t>
      </w:r>
      <w:r w:rsidR="007A55E5">
        <w:t xml:space="preserve"> </w:t>
      </w:r>
    </w:p>
    <w:p w14:paraId="065F3B3A" w14:textId="02C37406" w:rsidR="009D63DB" w:rsidRDefault="009D63DB" w:rsidP="007A55E5">
      <w:pPr>
        <w:pStyle w:val="BodyText"/>
      </w:pPr>
      <w:r w:rsidRPr="001E2EAD">
        <w:rPr>
          <w:b/>
        </w:rPr>
        <w:t>Short term</w:t>
      </w:r>
      <w:r>
        <w:t xml:space="preserve"> benefits refer to benefits that occur during the program. These include: </w:t>
      </w:r>
    </w:p>
    <w:p w14:paraId="0E6FDF50" w14:textId="77777777" w:rsidR="009D63DB" w:rsidRDefault="009D63DB" w:rsidP="00B90159">
      <w:pPr>
        <w:pStyle w:val="ListBullet"/>
      </w:pPr>
      <w:r>
        <w:t>improved academic achievement and participation among children who participate in HIPPY, as a result of improved school readiness</w:t>
      </w:r>
    </w:p>
    <w:p w14:paraId="74D6BF39" w14:textId="77777777" w:rsidR="009D63DB" w:rsidRDefault="009D63DB" w:rsidP="00B90159">
      <w:pPr>
        <w:pStyle w:val="ListBullet"/>
      </w:pPr>
      <w:r>
        <w:t>improved parenting among families that take part in HIPPY, as a result of the development of parenting skills over the course of HIPPY delivery, through working with home tutors</w:t>
      </w:r>
    </w:p>
    <w:p w14:paraId="6D72F2A1" w14:textId="77777777" w:rsidR="009D63DB" w:rsidRDefault="009D63DB" w:rsidP="00B90159">
      <w:pPr>
        <w:pStyle w:val="ListBullet"/>
      </w:pPr>
      <w:r>
        <w:lastRenderedPageBreak/>
        <w:t>improved social connectedness of the family, as a result of taking part in HIPPY activities such as group meetings.</w:t>
      </w:r>
    </w:p>
    <w:p w14:paraId="6DD2ED51" w14:textId="77777777" w:rsidR="009D63DB" w:rsidRPr="0092487B" w:rsidRDefault="009D63DB" w:rsidP="007A55E5">
      <w:pPr>
        <w:pStyle w:val="BodyText"/>
      </w:pPr>
      <w:r>
        <w:t>In addition, over the short term, HIPPY home tutors</w:t>
      </w:r>
      <w:r w:rsidRPr="0092487B">
        <w:t xml:space="preserve"> are able to increase their skills by taking part in HIPPY training, and achievement of formal qualifications (supported by HIPPY). </w:t>
      </w:r>
    </w:p>
    <w:p w14:paraId="4FE72CBE" w14:textId="77777777" w:rsidR="009D63DB" w:rsidRPr="0092487B" w:rsidRDefault="009D63DB" w:rsidP="007A55E5">
      <w:pPr>
        <w:pStyle w:val="BodyText"/>
      </w:pPr>
      <w:r w:rsidRPr="0092487B">
        <w:t xml:space="preserve">HIPPY parents also increase their skills </w:t>
      </w:r>
      <w:r>
        <w:t xml:space="preserve">including </w:t>
      </w:r>
      <w:r w:rsidRPr="0092487B">
        <w:t xml:space="preserve">through attendance at </w:t>
      </w:r>
      <w:r>
        <w:t>group meeting</w:t>
      </w:r>
      <w:r w:rsidRPr="0092487B">
        <w:t xml:space="preserve">s, resulting in increased rates of achievement of formal qualifications and employment. However, this benefit has not been monetised in this analysis as there is no clear way to quantify the size of HIPPY’s impact. </w:t>
      </w:r>
    </w:p>
    <w:p w14:paraId="72AC59A6" w14:textId="5E3CA4C8" w:rsidR="009D63DB" w:rsidRDefault="00CB0EB3" w:rsidP="007A55E5">
      <w:pPr>
        <w:pStyle w:val="BodyText"/>
      </w:pPr>
      <w:r>
        <w:rPr>
          <w:b/>
        </w:rPr>
        <w:t>Medium term</w:t>
      </w:r>
      <w:r w:rsidR="009D63DB" w:rsidRPr="0092487B">
        <w:rPr>
          <w:b/>
        </w:rPr>
        <w:t xml:space="preserve"> </w:t>
      </w:r>
      <w:r w:rsidR="009D63DB" w:rsidRPr="0092487B">
        <w:t>benefits refer to benefits that occur over the next 10 years, while the</w:t>
      </w:r>
      <w:r w:rsidR="009D63DB">
        <w:t xml:space="preserve"> child is still in secondary school. These benefits include: </w:t>
      </w:r>
    </w:p>
    <w:p w14:paraId="58F83355" w14:textId="77777777" w:rsidR="009D63DB" w:rsidRDefault="009D63DB" w:rsidP="00B90159">
      <w:pPr>
        <w:pStyle w:val="ListBullet"/>
      </w:pPr>
      <w:r>
        <w:t>improved year 12 retention</w:t>
      </w:r>
    </w:p>
    <w:p w14:paraId="44D631CC" w14:textId="77777777" w:rsidR="009D63DB" w:rsidRDefault="009D63DB" w:rsidP="00B90159">
      <w:pPr>
        <w:pStyle w:val="ListBullet"/>
      </w:pPr>
      <w:r>
        <w:t>reduced grade repetition throughout school</w:t>
      </w:r>
    </w:p>
    <w:p w14:paraId="68414ADB" w14:textId="77777777" w:rsidR="009D63DB" w:rsidRDefault="009D63DB" w:rsidP="00B90159">
      <w:pPr>
        <w:pStyle w:val="ListBullet"/>
      </w:pPr>
      <w:r>
        <w:t xml:space="preserve">avoided out of home care (OOHC) costs, due to reduced child maltreatment rates. </w:t>
      </w:r>
    </w:p>
    <w:p w14:paraId="2BE1950B" w14:textId="75E0CCE8" w:rsidR="009D63DB" w:rsidRDefault="009D63DB" w:rsidP="007A55E5">
      <w:pPr>
        <w:pStyle w:val="BodyText"/>
      </w:pPr>
      <w:r>
        <w:t xml:space="preserve">The evidence base for these </w:t>
      </w:r>
      <w:r w:rsidR="00CB0EB3">
        <w:t>medium term</w:t>
      </w:r>
      <w:r>
        <w:t xml:space="preserve"> benefits is derived through consideration of comparator programs. This is because, as yet, there are no longitudinal studies for HIPPY Australia that track these benefits for children who have completed the program. However, it is reasonable to assume that these benefits are present for children who complete HIPPY, given that the short term benefits from HIPPY are similar to the short term benefits seen for comparator programs. </w:t>
      </w:r>
    </w:p>
    <w:p w14:paraId="081F868A" w14:textId="48A29E55" w:rsidR="009D63DB" w:rsidRDefault="009D63DB" w:rsidP="007A55E5">
      <w:pPr>
        <w:pStyle w:val="BodyText"/>
      </w:pPr>
      <w:r w:rsidRPr="00304CDE">
        <w:rPr>
          <w:b/>
        </w:rPr>
        <w:t>Long term</w:t>
      </w:r>
      <w:r>
        <w:t xml:space="preserve"> benefits refer to lifetime benefits. Like </w:t>
      </w:r>
      <w:r w:rsidR="00CB0EB3">
        <w:t>medium term</w:t>
      </w:r>
      <w:r>
        <w:t xml:space="preserve"> benefits, long term benefits for HIPPY have been derived through consideration of comparator programs. These benefits are expected to include: </w:t>
      </w:r>
    </w:p>
    <w:p w14:paraId="3C7910CF" w14:textId="77777777" w:rsidR="009D63DB" w:rsidRDefault="009D63DB" w:rsidP="00B90159">
      <w:pPr>
        <w:pStyle w:val="ListBullet"/>
      </w:pPr>
      <w:r>
        <w:t>improved child employment outcomes</w:t>
      </w:r>
    </w:p>
    <w:p w14:paraId="0B86A347" w14:textId="77777777" w:rsidR="009D63DB" w:rsidRDefault="009D63DB" w:rsidP="00B90159">
      <w:pPr>
        <w:pStyle w:val="ListBullet"/>
      </w:pPr>
      <w:r>
        <w:t>improved child health outcomes, through the mechanism of improved socioeconomic status</w:t>
      </w:r>
    </w:p>
    <w:p w14:paraId="4732989C" w14:textId="77777777" w:rsidR="009D63DB" w:rsidRDefault="009D63DB" w:rsidP="00B90159">
      <w:pPr>
        <w:pStyle w:val="ListBullet"/>
      </w:pPr>
      <w:r>
        <w:t xml:space="preserve">reduced child criminality, also through the mechanism of improved socioeconomic status. </w:t>
      </w:r>
    </w:p>
    <w:p w14:paraId="7B156CE3" w14:textId="77777777" w:rsidR="009D63DB" w:rsidRDefault="009D63DB" w:rsidP="007A55E5">
      <w:pPr>
        <w:pStyle w:val="BodyText"/>
      </w:pPr>
      <w:r>
        <w:t xml:space="preserve">This analysis has also included improved home tutor employment outcomes as a long term benefit. This is expected to result directly from upskilling home tutors while they take part in the program. </w:t>
      </w:r>
    </w:p>
    <w:p w14:paraId="7F522700" w14:textId="2D34E3A5" w:rsidR="009D63DB" w:rsidRDefault="009D63DB" w:rsidP="007A55E5">
      <w:pPr>
        <w:pStyle w:val="BodyText"/>
      </w:pPr>
      <w:r>
        <w:t xml:space="preserve">Not all the benefits mentioned in this section have been monetised. </w:t>
      </w:r>
    </w:p>
    <w:p w14:paraId="3FCD514E" w14:textId="77777777" w:rsidR="00F1566A" w:rsidRDefault="00F1566A">
      <w:pPr>
        <w:spacing w:after="160" w:line="259" w:lineRule="auto"/>
        <w:rPr>
          <w:sz w:val="20"/>
        </w:rPr>
      </w:pPr>
      <w:r>
        <w:br w:type="page"/>
      </w:r>
    </w:p>
    <w:p w14:paraId="0DAF30E6" w14:textId="154CD67E" w:rsidR="009D63DB" w:rsidRPr="00142B35" w:rsidRDefault="009D63DB" w:rsidP="007A55E5">
      <w:pPr>
        <w:pStyle w:val="BodyText"/>
      </w:pPr>
      <w:r>
        <w:lastRenderedPageBreak/>
        <w:t xml:space="preserve">The decision to include a particular benefit in the </w:t>
      </w:r>
      <w:r w:rsidRPr="00142B35">
        <w:t xml:space="preserve">cost benefit analysis was taken based on the strength of the evidence base supporting this benefit. In brief: </w:t>
      </w:r>
    </w:p>
    <w:p w14:paraId="14F3B1D0" w14:textId="3670E303" w:rsidR="009D63DB" w:rsidRPr="00142B35" w:rsidRDefault="009D63DB" w:rsidP="00F15C25">
      <w:pPr>
        <w:pStyle w:val="ListBullet"/>
        <w:keepNext/>
        <w:keepLines/>
      </w:pPr>
      <w:r w:rsidRPr="00142B35">
        <w:t xml:space="preserve">short term benefits have not been monetised in this analysis as this may result in double counting of </w:t>
      </w:r>
      <w:r w:rsidR="00CB0EB3">
        <w:t>medium term</w:t>
      </w:r>
      <w:r w:rsidRPr="00142B35">
        <w:t xml:space="preserve"> benefits</w:t>
      </w:r>
    </w:p>
    <w:p w14:paraId="63F92C43" w14:textId="77777777" w:rsidR="009D63DB" w:rsidRPr="00142B35" w:rsidRDefault="009D63DB" w:rsidP="00F15C25">
      <w:pPr>
        <w:pStyle w:val="ListBullet"/>
        <w:keepNext/>
        <w:keepLines/>
      </w:pPr>
      <w:r w:rsidRPr="00142B35">
        <w:t xml:space="preserve">the long term benefit relating to improved child health outcomes has not been monetised as there is no defined information relating to the magnitude of the impact. </w:t>
      </w:r>
    </w:p>
    <w:p w14:paraId="6923ECEA" w14:textId="43C22A15" w:rsidR="009D63DB" w:rsidRPr="00142B35" w:rsidRDefault="009D63DB" w:rsidP="007A55E5">
      <w:pPr>
        <w:pStyle w:val="BodyText"/>
      </w:pPr>
      <w:r w:rsidRPr="00142B35">
        <w:t xml:space="preserve">Even so, improved child health outcomes have been included as a benefit in the results of this analysis from a qualitative perspective as the theoretical evidence base for its inclusion is comprehensive. This is discussed further in Appendix </w:t>
      </w:r>
      <w:r w:rsidR="00AB035C">
        <w:t>C</w:t>
      </w:r>
      <w:r w:rsidRPr="00142B35">
        <w:t xml:space="preserve">.4.3. </w:t>
      </w:r>
    </w:p>
    <w:p w14:paraId="35990108" w14:textId="341E1754" w:rsidR="00995BB8" w:rsidRDefault="00995BB8" w:rsidP="007A55E5">
      <w:pPr>
        <w:pStyle w:val="BodyText"/>
      </w:pPr>
      <w:r>
        <w:t xml:space="preserve">Additionally, these benefits represent an operationalisation of the outcomes and outcome areas identified in the program logic (discussed at chapter 6). For example, improved child employment outcomes </w:t>
      </w:r>
      <w:r w:rsidR="00965FB2">
        <w:t>are</w:t>
      </w:r>
      <w:r>
        <w:t xml:space="preserve"> expected to result from improved long term academic success, and a lifelong love of learning. Similarly, reduced criminality is expected to result from improved socioeconomic status, which is in turn linked to improved academic success throughout childhood. </w:t>
      </w:r>
      <w:r w:rsidRPr="00995BB8">
        <w:t xml:space="preserve">The benefits of programs are often considered over a longer time frame to understand if outcomes are sustained, increase or decay, and the implications of this for the economic analysis. Measuring benefits would typically use outcomes measured at multiple points in time. It is preferred to have two time-dimensioned effect sizes to enable the analysis. It is common however, that many programs do not have enough research to conduct a program-specific meta-analysis to obtain a second effect size. In this instance, consideration </w:t>
      </w:r>
      <w:r>
        <w:t>is</w:t>
      </w:r>
      <w:r w:rsidRPr="00995BB8">
        <w:t xml:space="preserve"> given to information from a broader group of research studies in a research area, however the approach is therefore </w:t>
      </w:r>
      <w:r w:rsidR="00965FB2" w:rsidRPr="00995BB8">
        <w:t>limited,</w:t>
      </w:r>
      <w:r w:rsidRPr="00995BB8">
        <w:t xml:space="preserve"> and the evidence is preferably improved over time</w:t>
      </w:r>
      <w:r>
        <w:t xml:space="preserve">. The gap in longer term evidence for HIPPY is further discussed at chapter 7. </w:t>
      </w:r>
    </w:p>
    <w:p w14:paraId="2244C066" w14:textId="0AD540CC" w:rsidR="009D63DB" w:rsidRPr="00142B35" w:rsidRDefault="009D63DB" w:rsidP="007A55E5">
      <w:pPr>
        <w:pStyle w:val="BodyText"/>
      </w:pPr>
      <w:r w:rsidRPr="00142B35">
        <w:t xml:space="preserve">A thorough discussion of all listed benefits of HIPPY may be found in Appendix </w:t>
      </w:r>
      <w:r w:rsidR="00AB035C">
        <w:t>C</w:t>
      </w:r>
      <w:r w:rsidRPr="00142B35">
        <w:t>.4.</w:t>
      </w:r>
    </w:p>
    <w:p w14:paraId="4295D867" w14:textId="77777777" w:rsidR="009D63DB" w:rsidRDefault="009D63DB" w:rsidP="00AC3986">
      <w:pPr>
        <w:pStyle w:val="Heading3"/>
      </w:pPr>
      <w:r>
        <w:t>Cost benefit analysis framework</w:t>
      </w:r>
    </w:p>
    <w:p w14:paraId="1C896507" w14:textId="77777777" w:rsidR="00995BB8" w:rsidRDefault="00995BB8" w:rsidP="007A55E5">
      <w:pPr>
        <w:pStyle w:val="BodyText"/>
      </w:pPr>
      <w:r>
        <w:t>A</w:t>
      </w:r>
      <w:r w:rsidR="009D63DB">
        <w:t xml:space="preserve"> cost benefit analysis refers to comparison of the present value of the cost of HIPPY for a ‘typical’ child and the benefits expected for that child. Therefore, the benefits take into consideration the increased probability that a child who participates in HIPPY will be more likely to experience positive outcomes as compared to a similar child from the same community who does not participate in HIPPY. This is used to derive a net present value, defined as the difference between the present value of the costs and benefits associated with the program. A benefit cost ratio is also calculated, which refers to the value achieved in benefits for every dollar invested in the program per child.</w:t>
      </w:r>
    </w:p>
    <w:p w14:paraId="1DCF3527" w14:textId="169DB1A3" w:rsidR="00995BB8" w:rsidRDefault="00995BB8" w:rsidP="007A55E5">
      <w:pPr>
        <w:pStyle w:val="BodyText"/>
      </w:pPr>
      <w:r w:rsidRPr="00AF0A63">
        <w:rPr>
          <w:b/>
        </w:rPr>
        <w:fldChar w:fldCharType="begin"/>
      </w:r>
      <w:r w:rsidRPr="00AF0A63">
        <w:rPr>
          <w:b/>
        </w:rPr>
        <w:instrText xml:space="preserve"> REF _Ref505186323 \h  \* MERGEFORMAT </w:instrText>
      </w:r>
      <w:r w:rsidRPr="00AF0A63">
        <w:rPr>
          <w:b/>
        </w:rPr>
      </w:r>
      <w:r w:rsidRPr="00AF0A63">
        <w:rPr>
          <w:b/>
        </w:rPr>
        <w:fldChar w:fldCharType="separate"/>
      </w:r>
      <w:r w:rsidR="003A57D4" w:rsidRPr="003A57D4">
        <w:t>Table 4.5</w:t>
      </w:r>
      <w:r w:rsidRPr="00AF0A63">
        <w:rPr>
          <w:b/>
        </w:rPr>
        <w:fldChar w:fldCharType="end"/>
      </w:r>
      <w:r>
        <w:t xml:space="preserve"> </w:t>
      </w:r>
      <w:r w:rsidRPr="003B00D9">
        <w:t>summarises</w:t>
      </w:r>
      <w:r>
        <w:t xml:space="preserve"> the cost benefit analysis framework used in this review.</w:t>
      </w:r>
    </w:p>
    <w:p w14:paraId="395FDAFC" w14:textId="2004166E" w:rsidR="009D63DB" w:rsidRDefault="009D63DB" w:rsidP="00FE5460">
      <w:pPr>
        <w:pStyle w:val="Caption"/>
        <w:spacing w:before="160"/>
      </w:pPr>
      <w:bookmarkStart w:id="210" w:name="_Ref505186323"/>
      <w:bookmarkStart w:id="211" w:name="_Toc496199973"/>
      <w:bookmarkStart w:id="212" w:name="_Toc505186189"/>
      <w:bookmarkStart w:id="213" w:name="_Toc519009638"/>
      <w:r w:rsidRPr="00FC29C8">
        <w:rPr>
          <w:rStyle w:val="CaptionLabel"/>
        </w:rPr>
        <w:lastRenderedPageBreak/>
        <w:t>Table</w:t>
      </w:r>
      <w:r>
        <w:rPr>
          <w:rStyle w:val="CaptionLabel"/>
        </w:rPr>
        <w:t> </w:t>
      </w:r>
      <w:r w:rsidRPr="00FC29C8">
        <w:rPr>
          <w:rStyle w:val="CaptionLabel"/>
        </w:rPr>
        <w:fldChar w:fldCharType="begin"/>
      </w:r>
      <w:r w:rsidRPr="00FC29C8">
        <w:rPr>
          <w:rStyle w:val="CaptionLabel"/>
        </w:rPr>
        <w:instrText xml:space="preserve"> STYLEREF 1 \s </w:instrText>
      </w:r>
      <w:r w:rsidRPr="00FC29C8">
        <w:rPr>
          <w:rStyle w:val="CaptionLabel"/>
        </w:rPr>
        <w:fldChar w:fldCharType="separate"/>
      </w:r>
      <w:r w:rsidR="003A57D4">
        <w:rPr>
          <w:rStyle w:val="CaptionLabel"/>
          <w:noProof/>
        </w:rPr>
        <w:t>4</w:t>
      </w:r>
      <w:r w:rsidRPr="00FC29C8">
        <w:rPr>
          <w:rStyle w:val="CaptionLabel"/>
        </w:rPr>
        <w:fldChar w:fldCharType="end"/>
      </w:r>
      <w:r w:rsidRPr="00FC29C8">
        <w:rPr>
          <w:rStyle w:val="CaptionLabel"/>
        </w:rPr>
        <w:t>.</w:t>
      </w:r>
      <w:r w:rsidRPr="00FC29C8">
        <w:rPr>
          <w:rStyle w:val="CaptionLabel"/>
        </w:rPr>
        <w:fldChar w:fldCharType="begin"/>
      </w:r>
      <w:r w:rsidRPr="00FC29C8">
        <w:rPr>
          <w:rStyle w:val="CaptionLabel"/>
        </w:rPr>
        <w:instrText xml:space="preserve"> SEQ Table \* ARABIC \s 1 </w:instrText>
      </w:r>
      <w:r w:rsidRPr="00FC29C8">
        <w:rPr>
          <w:rStyle w:val="CaptionLabel"/>
        </w:rPr>
        <w:fldChar w:fldCharType="separate"/>
      </w:r>
      <w:r w:rsidR="003A57D4">
        <w:rPr>
          <w:rStyle w:val="CaptionLabel"/>
          <w:noProof/>
        </w:rPr>
        <w:t>5</w:t>
      </w:r>
      <w:r w:rsidRPr="00FC29C8">
        <w:rPr>
          <w:rStyle w:val="CaptionLabel"/>
        </w:rPr>
        <w:fldChar w:fldCharType="end"/>
      </w:r>
      <w:bookmarkEnd w:id="210"/>
      <w:r>
        <w:tab/>
      </w:r>
      <w:r w:rsidRPr="00FE5460">
        <w:rPr>
          <w:b/>
        </w:rPr>
        <w:t>cost benefit analysis framework</w:t>
      </w:r>
      <w:bookmarkEnd w:id="211"/>
      <w:bookmarkEnd w:id="212"/>
      <w:bookmarkEnd w:id="213"/>
      <w:r w:rsidR="00FE5460">
        <w:rPr>
          <w:b/>
        </w:rPr>
        <w:br/>
      </w:r>
    </w:p>
    <w:tbl>
      <w:tblPr>
        <w:tblW w:w="8169" w:type="dxa"/>
        <w:tblInd w:w="-1" w:type="dxa"/>
        <w:tblLayout w:type="fixed"/>
        <w:tblCellMar>
          <w:left w:w="0" w:type="dxa"/>
          <w:bottom w:w="40" w:type="dxa"/>
          <w:right w:w="0" w:type="dxa"/>
        </w:tblCellMar>
        <w:tblLook w:val="0000" w:firstRow="0" w:lastRow="0" w:firstColumn="0" w:lastColumn="0" w:noHBand="0" w:noVBand="0"/>
        <w:tblCaption w:val="TABLE 4.5"/>
        <w:tblDescription w:val="COST BENEFIT ANALYSIS FRAMEWORK"/>
      </w:tblPr>
      <w:tblGrid>
        <w:gridCol w:w="2554"/>
        <w:gridCol w:w="5615"/>
      </w:tblGrid>
      <w:tr w:rsidR="009D63DB" w14:paraId="5978981B" w14:textId="77777777" w:rsidTr="00F15C25">
        <w:trPr>
          <w:cantSplit/>
          <w:tblHeader/>
        </w:trPr>
        <w:tc>
          <w:tcPr>
            <w:tcW w:w="1563" w:type="pct"/>
            <w:tcBorders>
              <w:top w:val="single" w:sz="4" w:space="0" w:color="auto"/>
              <w:bottom w:val="single" w:sz="4" w:space="0" w:color="auto"/>
            </w:tcBorders>
            <w:shd w:val="clear" w:color="auto" w:fill="auto"/>
            <w:tcMar>
              <w:left w:w="454" w:type="dxa"/>
              <w:bottom w:w="0" w:type="dxa"/>
            </w:tcMar>
          </w:tcPr>
          <w:p w14:paraId="2D60B5B0" w14:textId="77777777" w:rsidR="009D63DB" w:rsidRPr="00D44A0C" w:rsidRDefault="009D63DB" w:rsidP="00F15C25">
            <w:pPr>
              <w:pStyle w:val="NormalBolddoublespacing"/>
              <w:ind w:left="-448"/>
            </w:pPr>
            <w:r w:rsidRPr="00D44A0C">
              <w:t>Cost per child</w:t>
            </w:r>
          </w:p>
        </w:tc>
        <w:tc>
          <w:tcPr>
            <w:tcW w:w="3437" w:type="pct"/>
            <w:tcBorders>
              <w:top w:val="single" w:sz="4" w:space="0" w:color="auto"/>
              <w:bottom w:val="single" w:sz="4" w:space="0" w:color="auto"/>
            </w:tcBorders>
            <w:shd w:val="clear" w:color="auto" w:fill="auto"/>
            <w:tcMar>
              <w:bottom w:w="0" w:type="dxa"/>
            </w:tcMar>
          </w:tcPr>
          <w:p w14:paraId="7226E6FE" w14:textId="77777777" w:rsidR="009D63DB" w:rsidRDefault="009D63DB" w:rsidP="00F15C25">
            <w:pPr>
              <w:pStyle w:val="NormalBolddoublespacing"/>
            </w:pPr>
            <w:r>
              <w:t>Benefit per child</w:t>
            </w:r>
          </w:p>
        </w:tc>
      </w:tr>
      <w:tr w:rsidR="009D63DB" w14:paraId="6C1BD687" w14:textId="77777777" w:rsidTr="00F15C25">
        <w:tblPrEx>
          <w:tblBorders>
            <w:bottom w:val="single" w:sz="4" w:space="0" w:color="646464"/>
            <w:insideH w:val="single" w:sz="4" w:space="0" w:color="646464"/>
          </w:tblBorders>
        </w:tblPrEx>
        <w:trPr>
          <w:cantSplit/>
        </w:trPr>
        <w:tc>
          <w:tcPr>
            <w:tcW w:w="1563" w:type="pct"/>
            <w:tcBorders>
              <w:top w:val="nil"/>
            </w:tcBorders>
            <w:shd w:val="clear" w:color="auto" w:fill="DDDDDD"/>
          </w:tcPr>
          <w:p w14:paraId="02702B24" w14:textId="77777777" w:rsidR="009D63DB" w:rsidRPr="00D44A0C" w:rsidRDefault="009D63DB" w:rsidP="00FE5460">
            <w:pPr>
              <w:pStyle w:val="Tabletext"/>
              <w:keepNext/>
              <w:keepLines/>
              <w:rPr>
                <w:b/>
                <w:sz w:val="18"/>
                <w:szCs w:val="18"/>
              </w:rPr>
            </w:pPr>
            <w:r w:rsidRPr="00D44A0C">
              <w:rPr>
                <w:b/>
                <w:sz w:val="18"/>
                <w:szCs w:val="18"/>
              </w:rPr>
              <w:t>Negative values</w:t>
            </w:r>
          </w:p>
        </w:tc>
        <w:tc>
          <w:tcPr>
            <w:tcW w:w="3437" w:type="pct"/>
            <w:tcBorders>
              <w:top w:val="nil"/>
            </w:tcBorders>
            <w:shd w:val="clear" w:color="auto" w:fill="DDDDDD"/>
          </w:tcPr>
          <w:p w14:paraId="2433A3B3" w14:textId="77777777" w:rsidR="009D63DB" w:rsidRPr="00D44A0C" w:rsidRDefault="009D63DB" w:rsidP="00FE5460">
            <w:pPr>
              <w:pStyle w:val="Tabletext"/>
              <w:keepNext/>
              <w:keepLines/>
              <w:rPr>
                <w:b/>
                <w:sz w:val="18"/>
                <w:szCs w:val="18"/>
              </w:rPr>
            </w:pPr>
            <w:r w:rsidRPr="00D44A0C">
              <w:rPr>
                <w:b/>
                <w:sz w:val="18"/>
                <w:szCs w:val="18"/>
              </w:rPr>
              <w:t xml:space="preserve">Positive values </w:t>
            </w:r>
          </w:p>
        </w:tc>
      </w:tr>
      <w:tr w:rsidR="009D63DB" w14:paraId="15D2D83B" w14:textId="77777777" w:rsidTr="00F15C25">
        <w:tblPrEx>
          <w:tblBorders>
            <w:bottom w:val="single" w:sz="4" w:space="0" w:color="646464"/>
            <w:insideH w:val="single" w:sz="4" w:space="0" w:color="646464"/>
          </w:tblBorders>
        </w:tblPrEx>
        <w:trPr>
          <w:cantSplit/>
        </w:trPr>
        <w:tc>
          <w:tcPr>
            <w:tcW w:w="1563" w:type="pct"/>
            <w:shd w:val="clear" w:color="auto" w:fill="auto"/>
          </w:tcPr>
          <w:p w14:paraId="0301FB59" w14:textId="77777777" w:rsidR="009D63DB" w:rsidRPr="00D44A0C" w:rsidRDefault="009D63DB" w:rsidP="00FE5460">
            <w:pPr>
              <w:pStyle w:val="Tablelistbullet"/>
              <w:keepNext/>
              <w:keepLines/>
              <w:rPr>
                <w:sz w:val="18"/>
                <w:szCs w:val="18"/>
              </w:rPr>
            </w:pPr>
            <w:r w:rsidRPr="00D44A0C">
              <w:rPr>
                <w:sz w:val="18"/>
                <w:szCs w:val="18"/>
              </w:rPr>
              <w:t>Dollars spent to put one child through HIPPY</w:t>
            </w:r>
          </w:p>
        </w:tc>
        <w:tc>
          <w:tcPr>
            <w:tcW w:w="3437" w:type="pct"/>
            <w:shd w:val="clear" w:color="auto" w:fill="auto"/>
          </w:tcPr>
          <w:p w14:paraId="7E143402" w14:textId="77777777" w:rsidR="009D63DB" w:rsidRPr="00D44A0C" w:rsidRDefault="009D63DB" w:rsidP="00FE5460">
            <w:pPr>
              <w:pStyle w:val="Tablelistbullet"/>
              <w:keepNext/>
              <w:keepLines/>
              <w:rPr>
                <w:sz w:val="18"/>
                <w:szCs w:val="18"/>
              </w:rPr>
            </w:pPr>
            <w:r w:rsidRPr="00D44A0C">
              <w:rPr>
                <w:sz w:val="18"/>
                <w:szCs w:val="18"/>
              </w:rPr>
              <w:t>Value of increased year 12 retention</w:t>
            </w:r>
          </w:p>
          <w:p w14:paraId="681C3726" w14:textId="77777777" w:rsidR="009D63DB" w:rsidRPr="00D44A0C" w:rsidRDefault="009D63DB" w:rsidP="00FE5460">
            <w:pPr>
              <w:pStyle w:val="Tablelistbullet"/>
              <w:keepNext/>
              <w:keepLines/>
              <w:rPr>
                <w:sz w:val="18"/>
                <w:szCs w:val="18"/>
              </w:rPr>
            </w:pPr>
            <w:r w:rsidRPr="00D44A0C">
              <w:rPr>
                <w:sz w:val="18"/>
                <w:szCs w:val="18"/>
              </w:rPr>
              <w:t>Savings from decreased grade repetition</w:t>
            </w:r>
          </w:p>
          <w:p w14:paraId="1D7C987B" w14:textId="77777777" w:rsidR="009D63DB" w:rsidRPr="00D44A0C" w:rsidRDefault="009D63DB" w:rsidP="00FE5460">
            <w:pPr>
              <w:pStyle w:val="Tablelistbullet"/>
              <w:keepNext/>
              <w:keepLines/>
              <w:rPr>
                <w:sz w:val="18"/>
                <w:szCs w:val="18"/>
              </w:rPr>
            </w:pPr>
            <w:r w:rsidRPr="00D44A0C">
              <w:rPr>
                <w:sz w:val="18"/>
                <w:szCs w:val="18"/>
              </w:rPr>
              <w:t>Savings from avoided out-of-home care utilisation</w:t>
            </w:r>
          </w:p>
          <w:p w14:paraId="4FF25AD5" w14:textId="77777777" w:rsidR="009D63DB" w:rsidRPr="00D44A0C" w:rsidRDefault="009D63DB" w:rsidP="00FE5460">
            <w:pPr>
              <w:pStyle w:val="Tablelistbullet"/>
              <w:keepNext/>
              <w:keepLines/>
              <w:rPr>
                <w:sz w:val="18"/>
                <w:szCs w:val="18"/>
              </w:rPr>
            </w:pPr>
            <w:r w:rsidRPr="00D44A0C">
              <w:rPr>
                <w:sz w:val="18"/>
                <w:szCs w:val="18"/>
              </w:rPr>
              <w:t>Value of improved child employment prospects, following completion of education</w:t>
            </w:r>
          </w:p>
          <w:p w14:paraId="1F938768" w14:textId="77777777" w:rsidR="009D63DB" w:rsidRPr="00D44A0C" w:rsidRDefault="009D63DB" w:rsidP="00FE5460">
            <w:pPr>
              <w:pStyle w:val="Tablelistbullet"/>
              <w:keepNext/>
              <w:keepLines/>
              <w:rPr>
                <w:sz w:val="18"/>
                <w:szCs w:val="18"/>
              </w:rPr>
            </w:pPr>
            <w:r w:rsidRPr="00D44A0C">
              <w:rPr>
                <w:sz w:val="18"/>
                <w:szCs w:val="18"/>
              </w:rPr>
              <w:t>Value of improved tutor employment prospects</w:t>
            </w:r>
          </w:p>
          <w:p w14:paraId="79BE5514" w14:textId="77777777" w:rsidR="009D63DB" w:rsidRPr="00D44A0C" w:rsidRDefault="009D63DB" w:rsidP="00FE5460">
            <w:pPr>
              <w:pStyle w:val="Tablelistbullet"/>
              <w:keepNext/>
              <w:keepLines/>
              <w:rPr>
                <w:sz w:val="18"/>
                <w:szCs w:val="18"/>
              </w:rPr>
            </w:pPr>
            <w:r w:rsidRPr="00D44A0C">
              <w:rPr>
                <w:sz w:val="18"/>
                <w:szCs w:val="18"/>
              </w:rPr>
              <w:t xml:space="preserve">Savings from reduced criminality during adulthood </w:t>
            </w:r>
          </w:p>
        </w:tc>
      </w:tr>
      <w:tr w:rsidR="009D63DB" w14:paraId="1768C2FE" w14:textId="77777777" w:rsidTr="00F15C25">
        <w:tblPrEx>
          <w:tblBorders>
            <w:bottom w:val="single" w:sz="4" w:space="0" w:color="646464"/>
            <w:insideH w:val="single" w:sz="4" w:space="0" w:color="646464"/>
          </w:tblBorders>
        </w:tblPrEx>
        <w:trPr>
          <w:cantSplit/>
        </w:trPr>
        <w:tc>
          <w:tcPr>
            <w:tcW w:w="5000" w:type="pct"/>
            <w:gridSpan w:val="2"/>
            <w:shd w:val="clear" w:color="auto" w:fill="F0E7F2" w:themeFill="accent4" w:themeFillTint="33"/>
          </w:tcPr>
          <w:p w14:paraId="54BDFB91" w14:textId="77777777" w:rsidR="009D63DB" w:rsidRPr="00D44A0C" w:rsidRDefault="009D63DB" w:rsidP="0040707B">
            <w:pPr>
              <w:pStyle w:val="Tabletext"/>
              <w:rPr>
                <w:b/>
                <w:sz w:val="18"/>
                <w:szCs w:val="18"/>
              </w:rPr>
            </w:pPr>
            <w:r w:rsidRPr="00D44A0C">
              <w:rPr>
                <w:b/>
                <w:sz w:val="18"/>
                <w:szCs w:val="18"/>
              </w:rPr>
              <w:t>Net present value per child = benefit per child – cost per child</w:t>
            </w:r>
          </w:p>
        </w:tc>
      </w:tr>
      <w:tr w:rsidR="009D63DB" w14:paraId="7EFD9E47" w14:textId="77777777" w:rsidTr="00F15C25">
        <w:tblPrEx>
          <w:tblBorders>
            <w:bottom w:val="single" w:sz="4" w:space="0" w:color="646464"/>
            <w:insideH w:val="single" w:sz="4" w:space="0" w:color="646464"/>
          </w:tblBorders>
        </w:tblPrEx>
        <w:trPr>
          <w:cantSplit/>
        </w:trPr>
        <w:tc>
          <w:tcPr>
            <w:tcW w:w="5000" w:type="pct"/>
            <w:gridSpan w:val="2"/>
            <w:shd w:val="clear" w:color="auto" w:fill="F0E7F2" w:themeFill="accent4" w:themeFillTint="33"/>
          </w:tcPr>
          <w:p w14:paraId="290D5188" w14:textId="77777777" w:rsidR="009D63DB" w:rsidRPr="00D44A0C" w:rsidRDefault="009D63DB" w:rsidP="0040707B">
            <w:pPr>
              <w:pStyle w:val="Tabletext"/>
              <w:rPr>
                <w:b/>
                <w:sz w:val="18"/>
                <w:szCs w:val="18"/>
              </w:rPr>
            </w:pPr>
            <w:r w:rsidRPr="00D44A0C">
              <w:rPr>
                <w:b/>
                <w:sz w:val="18"/>
                <w:szCs w:val="18"/>
              </w:rPr>
              <w:t>Benefit cost ratio = benefit per child ÷ cost per child</w:t>
            </w:r>
          </w:p>
        </w:tc>
      </w:tr>
      <w:tr w:rsidR="009D63DB" w14:paraId="47A025F5" w14:textId="77777777" w:rsidTr="00F15C25">
        <w:tblPrEx>
          <w:tblBorders>
            <w:bottom w:val="single" w:sz="4" w:space="0" w:color="646464"/>
            <w:insideH w:val="single" w:sz="4" w:space="0" w:color="646464"/>
          </w:tblBorders>
        </w:tblPrEx>
        <w:trPr>
          <w:cantSplit/>
        </w:trPr>
        <w:tc>
          <w:tcPr>
            <w:tcW w:w="5000" w:type="pct"/>
            <w:gridSpan w:val="2"/>
            <w:tcBorders>
              <w:bottom w:val="single" w:sz="4" w:space="0" w:color="646464"/>
            </w:tcBorders>
            <w:shd w:val="clear" w:color="auto" w:fill="auto"/>
          </w:tcPr>
          <w:p w14:paraId="62ADFBC2" w14:textId="77777777" w:rsidR="009D63DB" w:rsidRPr="00D44A0C" w:rsidRDefault="009D63DB" w:rsidP="0040707B">
            <w:pPr>
              <w:pStyle w:val="Source"/>
              <w:rPr>
                <w:sz w:val="14"/>
                <w:szCs w:val="14"/>
              </w:rPr>
            </w:pPr>
            <w:r w:rsidRPr="00D44A0C">
              <w:rPr>
                <w:sz w:val="14"/>
                <w:szCs w:val="14"/>
              </w:rPr>
              <w:t>Source: ACIL ALLEN CONSULTING 2018</w:t>
            </w:r>
          </w:p>
        </w:tc>
      </w:tr>
      <w:tr w:rsidR="009D63DB" w14:paraId="683288F2" w14:textId="77777777" w:rsidTr="00F15C25">
        <w:tblPrEx>
          <w:tblBorders>
            <w:bottom w:val="single" w:sz="4" w:space="0" w:color="646464"/>
            <w:insideH w:val="single" w:sz="4" w:space="0" w:color="646464"/>
          </w:tblBorders>
        </w:tblPrEx>
        <w:trPr>
          <w:cantSplit/>
          <w:trHeight w:hRule="exact" w:val="120"/>
        </w:trPr>
        <w:tc>
          <w:tcPr>
            <w:tcW w:w="5000" w:type="pct"/>
            <w:gridSpan w:val="2"/>
            <w:tcBorders>
              <w:top w:val="single" w:sz="4" w:space="0" w:color="646464"/>
              <w:bottom w:val="nil"/>
            </w:tcBorders>
            <w:shd w:val="clear" w:color="auto" w:fill="auto"/>
          </w:tcPr>
          <w:p w14:paraId="65DCF1BB" w14:textId="77777777" w:rsidR="009D63DB" w:rsidRDefault="009D63DB" w:rsidP="0040707B">
            <w:pPr>
              <w:pStyle w:val="spacertbl"/>
            </w:pPr>
          </w:p>
        </w:tc>
      </w:tr>
    </w:tbl>
    <w:p w14:paraId="75BC88F9" w14:textId="77777777" w:rsidR="009D63DB" w:rsidRDefault="009D63DB" w:rsidP="007A55E5">
      <w:pPr>
        <w:pStyle w:val="BodyText"/>
      </w:pPr>
      <w:r>
        <w:t xml:space="preserve">This analysis is conducted on the assumption that HIPPY continues into the future. The costs and benefits are compared in net present value terms using a seven per cent discount rate. A standard rate of 2.5 per cent has been used to inflate historical monetary values. </w:t>
      </w:r>
    </w:p>
    <w:p w14:paraId="5CDFA939" w14:textId="77777777" w:rsidR="009D63DB" w:rsidRDefault="009D63DB" w:rsidP="00AC3986">
      <w:pPr>
        <w:pStyle w:val="Heading3"/>
      </w:pPr>
      <w:r>
        <w:t>Cost benefit analysis results</w:t>
      </w:r>
    </w:p>
    <w:p w14:paraId="0B6BD7C9" w14:textId="62A0BAE9" w:rsidR="009D63DB" w:rsidRDefault="009D63DB" w:rsidP="007A55E5">
      <w:pPr>
        <w:pStyle w:val="BodyText"/>
      </w:pPr>
      <w:r>
        <w:t xml:space="preserve">As shown in </w:t>
      </w:r>
      <w:r w:rsidRPr="00AF0A63">
        <w:rPr>
          <w:b/>
        </w:rPr>
        <w:fldChar w:fldCharType="begin"/>
      </w:r>
      <w:r w:rsidRPr="00AF0A63">
        <w:rPr>
          <w:b/>
        </w:rPr>
        <w:instrText xml:space="preserve"> REF _Ref496271439 \h  \* MERGEFORMAT </w:instrText>
      </w:r>
      <w:r w:rsidRPr="00AF0A63">
        <w:rPr>
          <w:b/>
        </w:rPr>
      </w:r>
      <w:r w:rsidRPr="00AF0A63">
        <w:rPr>
          <w:b/>
        </w:rPr>
        <w:fldChar w:fldCharType="separate"/>
      </w:r>
      <w:r w:rsidR="003A57D4" w:rsidRPr="003A57D4">
        <w:t>Table 4.6</w:t>
      </w:r>
      <w:r w:rsidRPr="00AF0A63">
        <w:rPr>
          <w:b/>
        </w:rPr>
        <w:fldChar w:fldCharType="end"/>
      </w:r>
      <w:r>
        <w:t xml:space="preserve"> </w:t>
      </w:r>
      <w:r w:rsidRPr="0009432C">
        <w:t xml:space="preserve">the net present value of HIPPY </w:t>
      </w:r>
      <w:r>
        <w:t>per</w:t>
      </w:r>
      <w:r w:rsidRPr="0009432C">
        <w:t xml:space="preserve"> child is expected to be $13,375. This corresponds to a benefit: cost ratio of 2.58 times.</w:t>
      </w:r>
      <w:r>
        <w:t xml:space="preserve"> This table shows the societal costs and benefits that are expected for a ‘typical child’. </w:t>
      </w:r>
    </w:p>
    <w:p w14:paraId="4341F8F6" w14:textId="0ACD4405" w:rsidR="009D63DB" w:rsidRPr="001104AA" w:rsidRDefault="009D63DB" w:rsidP="00E1380D">
      <w:pPr>
        <w:pStyle w:val="Caption"/>
        <w:spacing w:before="160"/>
      </w:pPr>
      <w:bookmarkStart w:id="214" w:name="_Ref496271439"/>
      <w:bookmarkStart w:id="215" w:name="_Toc496199974"/>
      <w:bookmarkStart w:id="216" w:name="_Toc505186190"/>
      <w:bookmarkStart w:id="217" w:name="_Toc519009639"/>
      <w:r>
        <w:rPr>
          <w:rStyle w:val="CaptionLabel"/>
        </w:rPr>
        <w:t>Table </w:t>
      </w:r>
      <w:r>
        <w:rPr>
          <w:rStyle w:val="CaptionLabel"/>
        </w:rPr>
        <w:fldChar w:fldCharType="begin"/>
      </w:r>
      <w:r>
        <w:rPr>
          <w:rStyle w:val="CaptionLabel"/>
        </w:rPr>
        <w:instrText xml:space="preserve"> STYLEREF 1 \s </w:instrText>
      </w:r>
      <w:r>
        <w:rPr>
          <w:rStyle w:val="CaptionLabel"/>
        </w:rPr>
        <w:fldChar w:fldCharType="separate"/>
      </w:r>
      <w:r w:rsidR="003A57D4">
        <w:rPr>
          <w:rStyle w:val="CaptionLabel"/>
          <w:noProof/>
        </w:rPr>
        <w:t>4</w:t>
      </w:r>
      <w:r>
        <w:rPr>
          <w:rStyle w:val="CaptionLabel"/>
        </w:rPr>
        <w:fldChar w:fldCharType="end"/>
      </w:r>
      <w:r>
        <w:rPr>
          <w:rStyle w:val="CaptionLabel"/>
        </w:rPr>
        <w:t>.</w:t>
      </w:r>
      <w:r>
        <w:rPr>
          <w:rStyle w:val="CaptionLabel"/>
        </w:rPr>
        <w:fldChar w:fldCharType="begin"/>
      </w:r>
      <w:r>
        <w:rPr>
          <w:rStyle w:val="CaptionLabel"/>
        </w:rPr>
        <w:instrText xml:space="preserve"> SEQ Table \* ARABIC \S 1 </w:instrText>
      </w:r>
      <w:r>
        <w:rPr>
          <w:rStyle w:val="CaptionLabel"/>
        </w:rPr>
        <w:fldChar w:fldCharType="separate"/>
      </w:r>
      <w:r w:rsidR="003A57D4">
        <w:rPr>
          <w:rStyle w:val="CaptionLabel"/>
          <w:noProof/>
        </w:rPr>
        <w:t>6</w:t>
      </w:r>
      <w:r>
        <w:rPr>
          <w:rStyle w:val="CaptionLabel"/>
        </w:rPr>
        <w:fldChar w:fldCharType="end"/>
      </w:r>
      <w:bookmarkEnd w:id="214"/>
      <w:r>
        <w:tab/>
      </w:r>
      <w:r w:rsidR="00C86500" w:rsidRPr="00FE5460">
        <w:rPr>
          <w:b/>
        </w:rPr>
        <w:t xml:space="preserve">estimated </w:t>
      </w:r>
      <w:r w:rsidRPr="00FE5460">
        <w:rPr>
          <w:b/>
        </w:rPr>
        <w:t>net present value and benefit cost ratio for hippy ‘per average child’</w:t>
      </w:r>
      <w:bookmarkEnd w:id="215"/>
      <w:bookmarkEnd w:id="216"/>
      <w:bookmarkEnd w:id="217"/>
      <w:r w:rsidRPr="00FE5460">
        <w:rPr>
          <w:b/>
        </w:rPr>
        <w:t xml:space="preserve"> </w:t>
      </w:r>
      <w:r w:rsidR="00FE5460">
        <w:rPr>
          <w:b/>
        </w:rPr>
        <w:br/>
      </w:r>
    </w:p>
    <w:tbl>
      <w:tblPr>
        <w:tblW w:w="8169" w:type="dxa"/>
        <w:tblInd w:w="-1" w:type="dxa"/>
        <w:tblLayout w:type="fixed"/>
        <w:tblCellMar>
          <w:left w:w="0" w:type="dxa"/>
          <w:bottom w:w="40" w:type="dxa"/>
          <w:right w:w="0" w:type="dxa"/>
        </w:tblCellMar>
        <w:tblLook w:val="0000" w:firstRow="0" w:lastRow="0" w:firstColumn="0" w:lastColumn="0" w:noHBand="0" w:noVBand="0"/>
        <w:tblCaption w:val="TABLE 4.6"/>
        <w:tblDescription w:val=" NET PRESENT VALUE AND BENEFIT COST RATIO FOR HIPPY ‘PER AVERAGE CHILD’ "/>
      </w:tblPr>
      <w:tblGrid>
        <w:gridCol w:w="5246"/>
        <w:gridCol w:w="2923"/>
      </w:tblGrid>
      <w:tr w:rsidR="009D63DB" w14:paraId="544B061A" w14:textId="77777777" w:rsidTr="00F15C25">
        <w:trPr>
          <w:cantSplit/>
          <w:tblHeader/>
        </w:trPr>
        <w:tc>
          <w:tcPr>
            <w:tcW w:w="3210" w:type="pct"/>
            <w:tcBorders>
              <w:top w:val="single" w:sz="4" w:space="0" w:color="auto"/>
              <w:bottom w:val="single" w:sz="4" w:space="0" w:color="auto"/>
            </w:tcBorders>
            <w:shd w:val="clear" w:color="auto" w:fill="auto"/>
            <w:tcMar>
              <w:left w:w="454" w:type="dxa"/>
              <w:bottom w:w="0" w:type="dxa"/>
            </w:tcMar>
          </w:tcPr>
          <w:p w14:paraId="54F8BF05" w14:textId="77777777" w:rsidR="009D63DB" w:rsidRPr="00D44A0C" w:rsidRDefault="009D63DB" w:rsidP="00F15C25">
            <w:pPr>
              <w:pStyle w:val="NormalBolddoublespacing"/>
              <w:ind w:left="-448"/>
            </w:pPr>
            <w:r w:rsidRPr="00D44A0C">
              <w:t>Cost or Benefit</w:t>
            </w:r>
          </w:p>
        </w:tc>
        <w:tc>
          <w:tcPr>
            <w:tcW w:w="1789" w:type="pct"/>
            <w:tcBorders>
              <w:top w:val="single" w:sz="4" w:space="0" w:color="auto"/>
              <w:bottom w:val="single" w:sz="4" w:space="0" w:color="auto"/>
            </w:tcBorders>
            <w:shd w:val="clear" w:color="auto" w:fill="auto"/>
            <w:tcMar>
              <w:bottom w:w="0" w:type="dxa"/>
            </w:tcMar>
          </w:tcPr>
          <w:p w14:paraId="65C511DC" w14:textId="77777777" w:rsidR="009D63DB" w:rsidRPr="00D44A0C" w:rsidRDefault="009D63DB" w:rsidP="00F15C25">
            <w:pPr>
              <w:pStyle w:val="NormalBolddoublespacing"/>
            </w:pPr>
            <w:r w:rsidRPr="00D44A0C">
              <w:t>Value (2017 dollars)</w:t>
            </w:r>
          </w:p>
        </w:tc>
      </w:tr>
      <w:tr w:rsidR="009D63DB" w14:paraId="749C4147" w14:textId="77777777" w:rsidTr="00F15C25">
        <w:tblPrEx>
          <w:tblBorders>
            <w:bottom w:val="single" w:sz="4" w:space="0" w:color="646464"/>
            <w:insideH w:val="single" w:sz="4" w:space="0" w:color="646464"/>
          </w:tblBorders>
        </w:tblPrEx>
        <w:trPr>
          <w:cantSplit/>
        </w:trPr>
        <w:tc>
          <w:tcPr>
            <w:tcW w:w="3211" w:type="pct"/>
            <w:tcBorders>
              <w:top w:val="nil"/>
            </w:tcBorders>
            <w:shd w:val="clear" w:color="auto" w:fill="D9D9D9" w:themeFill="background1" w:themeFillShade="D9"/>
          </w:tcPr>
          <w:p w14:paraId="5D3603D6" w14:textId="77777777" w:rsidR="009D63DB" w:rsidRPr="00D44A0C" w:rsidRDefault="009D63DB" w:rsidP="00E1380D">
            <w:pPr>
              <w:pStyle w:val="Tabletext"/>
              <w:keepNext/>
              <w:keepLines/>
              <w:rPr>
                <w:b/>
                <w:sz w:val="18"/>
                <w:szCs w:val="18"/>
              </w:rPr>
            </w:pPr>
            <w:r w:rsidRPr="00D44A0C">
              <w:rPr>
                <w:b/>
                <w:sz w:val="18"/>
                <w:szCs w:val="18"/>
              </w:rPr>
              <w:t>Costs</w:t>
            </w:r>
          </w:p>
        </w:tc>
        <w:tc>
          <w:tcPr>
            <w:tcW w:w="1789" w:type="pct"/>
            <w:tcBorders>
              <w:top w:val="nil"/>
            </w:tcBorders>
            <w:shd w:val="clear" w:color="auto" w:fill="D9D9D9" w:themeFill="background1" w:themeFillShade="D9"/>
          </w:tcPr>
          <w:p w14:paraId="7C3E1443" w14:textId="77777777" w:rsidR="009D63DB" w:rsidRPr="00D44A0C" w:rsidRDefault="009D63DB" w:rsidP="00E1380D">
            <w:pPr>
              <w:pStyle w:val="Tabletext"/>
              <w:keepNext/>
              <w:keepLines/>
              <w:jc w:val="center"/>
              <w:rPr>
                <w:b/>
                <w:sz w:val="18"/>
                <w:szCs w:val="18"/>
              </w:rPr>
            </w:pPr>
          </w:p>
        </w:tc>
      </w:tr>
      <w:tr w:rsidR="009D63DB" w14:paraId="0FF49C15" w14:textId="77777777" w:rsidTr="00F15C25">
        <w:tblPrEx>
          <w:tblBorders>
            <w:bottom w:val="single" w:sz="4" w:space="0" w:color="646464"/>
            <w:insideH w:val="single" w:sz="4" w:space="0" w:color="646464"/>
          </w:tblBorders>
        </w:tblPrEx>
        <w:trPr>
          <w:cantSplit/>
        </w:trPr>
        <w:tc>
          <w:tcPr>
            <w:tcW w:w="3211" w:type="pct"/>
            <w:shd w:val="clear" w:color="auto" w:fill="auto"/>
          </w:tcPr>
          <w:p w14:paraId="29813336" w14:textId="77777777" w:rsidR="009D63DB" w:rsidRPr="00D44A0C" w:rsidRDefault="009D63DB" w:rsidP="00E1380D">
            <w:pPr>
              <w:pStyle w:val="Tabletext"/>
              <w:keepNext/>
              <w:keepLines/>
              <w:ind w:firstLine="143"/>
              <w:rPr>
                <w:sz w:val="18"/>
                <w:szCs w:val="18"/>
              </w:rPr>
            </w:pPr>
            <w:r w:rsidRPr="00D44A0C">
              <w:rPr>
                <w:sz w:val="18"/>
                <w:szCs w:val="18"/>
              </w:rPr>
              <w:t>Cost per child</w:t>
            </w:r>
          </w:p>
        </w:tc>
        <w:tc>
          <w:tcPr>
            <w:tcW w:w="1789" w:type="pct"/>
            <w:shd w:val="clear" w:color="auto" w:fill="auto"/>
          </w:tcPr>
          <w:p w14:paraId="5C96602E" w14:textId="77777777" w:rsidR="009D63DB" w:rsidRPr="00D44A0C" w:rsidRDefault="009D63DB" w:rsidP="00E1380D">
            <w:pPr>
              <w:pStyle w:val="Tabletext"/>
              <w:keepNext/>
              <w:keepLines/>
              <w:jc w:val="center"/>
              <w:rPr>
                <w:sz w:val="18"/>
                <w:szCs w:val="18"/>
              </w:rPr>
            </w:pPr>
            <w:r w:rsidRPr="00D44A0C">
              <w:rPr>
                <w:sz w:val="18"/>
                <w:szCs w:val="18"/>
              </w:rPr>
              <w:t>-$8,455</w:t>
            </w:r>
          </w:p>
        </w:tc>
      </w:tr>
      <w:tr w:rsidR="009D63DB" w14:paraId="1F3325AA" w14:textId="77777777" w:rsidTr="00F15C25">
        <w:tblPrEx>
          <w:tblBorders>
            <w:bottom w:val="single" w:sz="4" w:space="0" w:color="646464"/>
            <w:insideH w:val="single" w:sz="4" w:space="0" w:color="646464"/>
          </w:tblBorders>
        </w:tblPrEx>
        <w:trPr>
          <w:cantSplit/>
        </w:trPr>
        <w:tc>
          <w:tcPr>
            <w:tcW w:w="3211" w:type="pct"/>
            <w:shd w:val="clear" w:color="auto" w:fill="D9D9D9" w:themeFill="background1" w:themeFillShade="D9"/>
          </w:tcPr>
          <w:p w14:paraId="36147D2A" w14:textId="08DD430A" w:rsidR="009D63DB" w:rsidRPr="00D44A0C" w:rsidRDefault="009D63DB" w:rsidP="00E1380D">
            <w:pPr>
              <w:pStyle w:val="Tabletext"/>
              <w:keepNext/>
              <w:keepLines/>
              <w:rPr>
                <w:b/>
                <w:sz w:val="18"/>
                <w:szCs w:val="18"/>
              </w:rPr>
            </w:pPr>
            <w:r w:rsidRPr="00D44A0C">
              <w:rPr>
                <w:b/>
                <w:sz w:val="18"/>
                <w:szCs w:val="18"/>
              </w:rPr>
              <w:t>Benefits</w:t>
            </w:r>
            <w:r w:rsidR="00C86500">
              <w:rPr>
                <w:b/>
                <w:sz w:val="18"/>
                <w:szCs w:val="18"/>
              </w:rPr>
              <w:t xml:space="preserve"> (estimated)</w:t>
            </w:r>
          </w:p>
        </w:tc>
        <w:tc>
          <w:tcPr>
            <w:tcW w:w="1789" w:type="pct"/>
            <w:shd w:val="clear" w:color="auto" w:fill="D9D9D9" w:themeFill="background1" w:themeFillShade="D9"/>
          </w:tcPr>
          <w:p w14:paraId="4B127C30" w14:textId="77777777" w:rsidR="009D63DB" w:rsidRPr="00D44A0C" w:rsidRDefault="009D63DB" w:rsidP="00E1380D">
            <w:pPr>
              <w:pStyle w:val="Tabletext"/>
              <w:keepNext/>
              <w:keepLines/>
              <w:jc w:val="center"/>
              <w:rPr>
                <w:sz w:val="18"/>
                <w:szCs w:val="18"/>
              </w:rPr>
            </w:pPr>
          </w:p>
        </w:tc>
      </w:tr>
      <w:tr w:rsidR="009D63DB" w14:paraId="591D4EEB" w14:textId="77777777" w:rsidTr="00F15C25">
        <w:tblPrEx>
          <w:tblBorders>
            <w:bottom w:val="single" w:sz="4" w:space="0" w:color="646464"/>
            <w:insideH w:val="single" w:sz="4" w:space="0" w:color="646464"/>
          </w:tblBorders>
        </w:tblPrEx>
        <w:trPr>
          <w:cantSplit/>
        </w:trPr>
        <w:tc>
          <w:tcPr>
            <w:tcW w:w="3211" w:type="pct"/>
            <w:shd w:val="clear" w:color="auto" w:fill="auto"/>
          </w:tcPr>
          <w:p w14:paraId="0838B7A3" w14:textId="57C91E32" w:rsidR="009D63DB" w:rsidRPr="00D44A0C" w:rsidRDefault="00CB0EB3" w:rsidP="00E1380D">
            <w:pPr>
              <w:pStyle w:val="Tabletext"/>
              <w:keepNext/>
              <w:keepLines/>
              <w:rPr>
                <w:b/>
                <w:sz w:val="18"/>
                <w:szCs w:val="18"/>
              </w:rPr>
            </w:pPr>
            <w:r>
              <w:rPr>
                <w:b/>
                <w:sz w:val="18"/>
                <w:szCs w:val="18"/>
              </w:rPr>
              <w:t>Medium term</w:t>
            </w:r>
          </w:p>
        </w:tc>
        <w:tc>
          <w:tcPr>
            <w:tcW w:w="1789" w:type="pct"/>
            <w:shd w:val="clear" w:color="auto" w:fill="auto"/>
          </w:tcPr>
          <w:p w14:paraId="02E9A9A2" w14:textId="77777777" w:rsidR="009D63DB" w:rsidRPr="00D44A0C" w:rsidRDefault="009D63DB" w:rsidP="00E1380D">
            <w:pPr>
              <w:pStyle w:val="Tabletext"/>
              <w:keepNext/>
              <w:keepLines/>
              <w:jc w:val="center"/>
              <w:rPr>
                <w:b/>
                <w:sz w:val="18"/>
                <w:szCs w:val="18"/>
              </w:rPr>
            </w:pPr>
            <w:r w:rsidRPr="00D44A0C">
              <w:rPr>
                <w:b/>
                <w:sz w:val="18"/>
                <w:szCs w:val="18"/>
              </w:rPr>
              <w:t>$1,539</w:t>
            </w:r>
          </w:p>
        </w:tc>
      </w:tr>
      <w:tr w:rsidR="009D63DB" w14:paraId="399F9422" w14:textId="77777777" w:rsidTr="00F15C25">
        <w:tblPrEx>
          <w:tblBorders>
            <w:bottom w:val="single" w:sz="4" w:space="0" w:color="646464"/>
            <w:insideH w:val="single" w:sz="4" w:space="0" w:color="646464"/>
          </w:tblBorders>
        </w:tblPrEx>
        <w:trPr>
          <w:cantSplit/>
        </w:trPr>
        <w:tc>
          <w:tcPr>
            <w:tcW w:w="3211" w:type="pct"/>
            <w:shd w:val="clear" w:color="auto" w:fill="auto"/>
            <w:vAlign w:val="bottom"/>
          </w:tcPr>
          <w:p w14:paraId="54696783" w14:textId="77777777" w:rsidR="009D63DB" w:rsidRPr="00D44A0C" w:rsidRDefault="009D63DB" w:rsidP="00E1380D">
            <w:pPr>
              <w:pStyle w:val="Tabletext"/>
              <w:keepNext/>
              <w:keepLines/>
              <w:ind w:firstLine="143"/>
              <w:rPr>
                <w:sz w:val="18"/>
                <w:szCs w:val="18"/>
              </w:rPr>
            </w:pPr>
            <w:r w:rsidRPr="00D44A0C">
              <w:rPr>
                <w:sz w:val="18"/>
                <w:szCs w:val="18"/>
              </w:rPr>
              <w:t>Retention to grade 12</w:t>
            </w:r>
          </w:p>
        </w:tc>
        <w:tc>
          <w:tcPr>
            <w:tcW w:w="1789" w:type="pct"/>
            <w:shd w:val="clear" w:color="auto" w:fill="auto"/>
            <w:vAlign w:val="bottom"/>
          </w:tcPr>
          <w:p w14:paraId="6AB4EAC6" w14:textId="77777777" w:rsidR="009D63DB" w:rsidRPr="00D44A0C" w:rsidRDefault="009D63DB" w:rsidP="00E1380D">
            <w:pPr>
              <w:pStyle w:val="Tabletext"/>
              <w:keepNext/>
              <w:keepLines/>
              <w:jc w:val="center"/>
              <w:rPr>
                <w:sz w:val="18"/>
                <w:szCs w:val="18"/>
              </w:rPr>
            </w:pPr>
            <w:r w:rsidRPr="00D44A0C">
              <w:rPr>
                <w:sz w:val="18"/>
                <w:szCs w:val="18"/>
              </w:rPr>
              <w:t>-$1,610</w:t>
            </w:r>
          </w:p>
        </w:tc>
      </w:tr>
      <w:tr w:rsidR="009D63DB" w14:paraId="5BEB7BE7" w14:textId="77777777" w:rsidTr="00F15C25">
        <w:tblPrEx>
          <w:tblBorders>
            <w:bottom w:val="single" w:sz="4" w:space="0" w:color="646464"/>
            <w:insideH w:val="single" w:sz="4" w:space="0" w:color="646464"/>
          </w:tblBorders>
        </w:tblPrEx>
        <w:trPr>
          <w:cantSplit/>
        </w:trPr>
        <w:tc>
          <w:tcPr>
            <w:tcW w:w="3211" w:type="pct"/>
            <w:shd w:val="clear" w:color="auto" w:fill="auto"/>
            <w:vAlign w:val="bottom"/>
          </w:tcPr>
          <w:p w14:paraId="3A02ACE6" w14:textId="77777777" w:rsidR="009D63DB" w:rsidRPr="00D44A0C" w:rsidRDefault="009D63DB" w:rsidP="00E1380D">
            <w:pPr>
              <w:pStyle w:val="Tabletext"/>
              <w:keepNext/>
              <w:keepLines/>
              <w:ind w:firstLine="143"/>
              <w:rPr>
                <w:sz w:val="18"/>
                <w:szCs w:val="18"/>
              </w:rPr>
            </w:pPr>
            <w:r w:rsidRPr="00D44A0C">
              <w:rPr>
                <w:sz w:val="18"/>
                <w:szCs w:val="18"/>
              </w:rPr>
              <w:t>Reduced grade repetition</w:t>
            </w:r>
          </w:p>
        </w:tc>
        <w:tc>
          <w:tcPr>
            <w:tcW w:w="1789" w:type="pct"/>
            <w:shd w:val="clear" w:color="auto" w:fill="auto"/>
            <w:vAlign w:val="bottom"/>
          </w:tcPr>
          <w:p w14:paraId="13AFD783" w14:textId="77777777" w:rsidR="009D63DB" w:rsidRPr="00D44A0C" w:rsidRDefault="009D63DB" w:rsidP="00E1380D">
            <w:pPr>
              <w:pStyle w:val="Tabletext"/>
              <w:keepNext/>
              <w:keepLines/>
              <w:jc w:val="center"/>
              <w:rPr>
                <w:sz w:val="18"/>
                <w:szCs w:val="18"/>
              </w:rPr>
            </w:pPr>
            <w:r w:rsidRPr="00D44A0C">
              <w:rPr>
                <w:sz w:val="18"/>
                <w:szCs w:val="18"/>
              </w:rPr>
              <w:t>$362</w:t>
            </w:r>
          </w:p>
        </w:tc>
      </w:tr>
      <w:tr w:rsidR="009D63DB" w14:paraId="4470340B" w14:textId="77777777" w:rsidTr="00F15C25">
        <w:tblPrEx>
          <w:tblBorders>
            <w:bottom w:val="single" w:sz="4" w:space="0" w:color="646464"/>
            <w:insideH w:val="single" w:sz="4" w:space="0" w:color="646464"/>
          </w:tblBorders>
        </w:tblPrEx>
        <w:trPr>
          <w:cantSplit/>
        </w:trPr>
        <w:tc>
          <w:tcPr>
            <w:tcW w:w="3211" w:type="pct"/>
            <w:shd w:val="clear" w:color="auto" w:fill="auto"/>
            <w:vAlign w:val="bottom"/>
          </w:tcPr>
          <w:p w14:paraId="73FD3969" w14:textId="77777777" w:rsidR="009D63DB" w:rsidRPr="00D44A0C" w:rsidRDefault="009D63DB" w:rsidP="00E1380D">
            <w:pPr>
              <w:pStyle w:val="Tabletext"/>
              <w:keepNext/>
              <w:keepLines/>
              <w:ind w:firstLine="143"/>
              <w:rPr>
                <w:sz w:val="18"/>
                <w:szCs w:val="18"/>
              </w:rPr>
            </w:pPr>
            <w:r w:rsidRPr="00D44A0C">
              <w:rPr>
                <w:sz w:val="18"/>
                <w:szCs w:val="18"/>
              </w:rPr>
              <w:t>Reduced utilisation of out of home care</w:t>
            </w:r>
          </w:p>
        </w:tc>
        <w:tc>
          <w:tcPr>
            <w:tcW w:w="1789" w:type="pct"/>
            <w:shd w:val="clear" w:color="auto" w:fill="auto"/>
            <w:vAlign w:val="bottom"/>
          </w:tcPr>
          <w:p w14:paraId="549071F2" w14:textId="77777777" w:rsidR="009D63DB" w:rsidRPr="00D44A0C" w:rsidRDefault="009D63DB" w:rsidP="00E1380D">
            <w:pPr>
              <w:pStyle w:val="Tabletext"/>
              <w:keepNext/>
              <w:keepLines/>
              <w:jc w:val="center"/>
              <w:rPr>
                <w:sz w:val="18"/>
                <w:szCs w:val="18"/>
              </w:rPr>
            </w:pPr>
            <w:r w:rsidRPr="00D44A0C">
              <w:rPr>
                <w:sz w:val="18"/>
                <w:szCs w:val="18"/>
              </w:rPr>
              <w:t>$2,787</w:t>
            </w:r>
          </w:p>
        </w:tc>
      </w:tr>
      <w:tr w:rsidR="009D63DB" w14:paraId="2FCEB284" w14:textId="77777777" w:rsidTr="00F15C25">
        <w:tblPrEx>
          <w:tblBorders>
            <w:bottom w:val="single" w:sz="4" w:space="0" w:color="646464"/>
            <w:insideH w:val="single" w:sz="4" w:space="0" w:color="646464"/>
          </w:tblBorders>
        </w:tblPrEx>
        <w:trPr>
          <w:cantSplit/>
        </w:trPr>
        <w:tc>
          <w:tcPr>
            <w:tcW w:w="3211" w:type="pct"/>
            <w:shd w:val="clear" w:color="auto" w:fill="auto"/>
            <w:vAlign w:val="bottom"/>
          </w:tcPr>
          <w:p w14:paraId="1F896FC0" w14:textId="77777777" w:rsidR="009D63DB" w:rsidRPr="00D44A0C" w:rsidRDefault="009D63DB" w:rsidP="00E1380D">
            <w:pPr>
              <w:pStyle w:val="Tabletext"/>
              <w:keepNext/>
              <w:keepLines/>
              <w:ind w:firstLine="143"/>
              <w:rPr>
                <w:sz w:val="18"/>
                <w:szCs w:val="18"/>
              </w:rPr>
            </w:pPr>
            <w:r w:rsidRPr="00D44A0C">
              <w:rPr>
                <w:sz w:val="18"/>
                <w:szCs w:val="18"/>
              </w:rPr>
              <w:t>Improved employment outcomes among parents</w:t>
            </w:r>
          </w:p>
        </w:tc>
        <w:tc>
          <w:tcPr>
            <w:tcW w:w="1789" w:type="pct"/>
            <w:shd w:val="clear" w:color="auto" w:fill="auto"/>
            <w:vAlign w:val="bottom"/>
          </w:tcPr>
          <w:p w14:paraId="7690E5D9" w14:textId="77777777" w:rsidR="009D63DB" w:rsidRPr="00D44A0C" w:rsidRDefault="009D63DB" w:rsidP="00E1380D">
            <w:pPr>
              <w:pStyle w:val="Tabletext"/>
              <w:keepNext/>
              <w:keepLines/>
              <w:jc w:val="center"/>
              <w:rPr>
                <w:sz w:val="18"/>
                <w:szCs w:val="18"/>
              </w:rPr>
            </w:pPr>
            <w:r w:rsidRPr="00D44A0C">
              <w:rPr>
                <w:sz w:val="18"/>
                <w:szCs w:val="18"/>
              </w:rPr>
              <w:t>Positive</w:t>
            </w:r>
          </w:p>
        </w:tc>
      </w:tr>
      <w:tr w:rsidR="009D63DB" w14:paraId="1DD61840" w14:textId="77777777" w:rsidTr="00F15C25">
        <w:tblPrEx>
          <w:tblBorders>
            <w:bottom w:val="single" w:sz="4" w:space="0" w:color="646464"/>
            <w:insideH w:val="single" w:sz="4" w:space="0" w:color="646464"/>
          </w:tblBorders>
        </w:tblPrEx>
        <w:trPr>
          <w:cantSplit/>
        </w:trPr>
        <w:tc>
          <w:tcPr>
            <w:tcW w:w="3211" w:type="pct"/>
            <w:shd w:val="clear" w:color="auto" w:fill="auto"/>
            <w:vAlign w:val="bottom"/>
          </w:tcPr>
          <w:p w14:paraId="27A32F06" w14:textId="77777777" w:rsidR="009D63DB" w:rsidRPr="00D44A0C" w:rsidRDefault="009D63DB" w:rsidP="00E1380D">
            <w:pPr>
              <w:pStyle w:val="Tabletext"/>
              <w:keepNext/>
              <w:keepLines/>
              <w:rPr>
                <w:b/>
                <w:sz w:val="18"/>
                <w:szCs w:val="18"/>
              </w:rPr>
            </w:pPr>
            <w:r w:rsidRPr="00D44A0C">
              <w:rPr>
                <w:b/>
                <w:sz w:val="18"/>
                <w:szCs w:val="18"/>
              </w:rPr>
              <w:t>Long Term Outcomes</w:t>
            </w:r>
          </w:p>
        </w:tc>
        <w:tc>
          <w:tcPr>
            <w:tcW w:w="1789" w:type="pct"/>
            <w:shd w:val="clear" w:color="auto" w:fill="auto"/>
            <w:vAlign w:val="bottom"/>
          </w:tcPr>
          <w:p w14:paraId="3A4FAE14" w14:textId="77777777" w:rsidR="009D63DB" w:rsidRPr="00D44A0C" w:rsidRDefault="009D63DB" w:rsidP="00E1380D">
            <w:pPr>
              <w:pStyle w:val="Tabletext"/>
              <w:keepNext/>
              <w:keepLines/>
              <w:jc w:val="center"/>
              <w:rPr>
                <w:b/>
                <w:sz w:val="18"/>
                <w:szCs w:val="18"/>
              </w:rPr>
            </w:pPr>
            <w:r w:rsidRPr="00D44A0C">
              <w:rPr>
                <w:b/>
                <w:sz w:val="18"/>
                <w:szCs w:val="18"/>
              </w:rPr>
              <w:t>$20,291</w:t>
            </w:r>
          </w:p>
        </w:tc>
      </w:tr>
      <w:tr w:rsidR="009D63DB" w14:paraId="70C7D7DD" w14:textId="77777777" w:rsidTr="00F15C25">
        <w:tblPrEx>
          <w:tblBorders>
            <w:bottom w:val="single" w:sz="4" w:space="0" w:color="646464"/>
            <w:insideH w:val="single" w:sz="4" w:space="0" w:color="646464"/>
          </w:tblBorders>
        </w:tblPrEx>
        <w:trPr>
          <w:cantSplit/>
        </w:trPr>
        <w:tc>
          <w:tcPr>
            <w:tcW w:w="3211" w:type="pct"/>
            <w:shd w:val="clear" w:color="auto" w:fill="auto"/>
            <w:vAlign w:val="bottom"/>
          </w:tcPr>
          <w:p w14:paraId="396D00B4" w14:textId="77777777" w:rsidR="009D63DB" w:rsidRPr="00D44A0C" w:rsidRDefault="009D63DB" w:rsidP="00E1380D">
            <w:pPr>
              <w:pStyle w:val="Tabletext"/>
              <w:keepNext/>
              <w:keepLines/>
              <w:ind w:firstLine="143"/>
              <w:rPr>
                <w:sz w:val="18"/>
                <w:szCs w:val="18"/>
              </w:rPr>
            </w:pPr>
            <w:r w:rsidRPr="00D44A0C">
              <w:rPr>
                <w:sz w:val="18"/>
                <w:szCs w:val="18"/>
              </w:rPr>
              <w:t>Increased employment for children</w:t>
            </w:r>
          </w:p>
        </w:tc>
        <w:tc>
          <w:tcPr>
            <w:tcW w:w="1789" w:type="pct"/>
            <w:shd w:val="clear" w:color="auto" w:fill="auto"/>
            <w:vAlign w:val="bottom"/>
          </w:tcPr>
          <w:p w14:paraId="25C0CEBC" w14:textId="77777777" w:rsidR="009D63DB" w:rsidRPr="00D44A0C" w:rsidRDefault="009D63DB" w:rsidP="00E1380D">
            <w:pPr>
              <w:pStyle w:val="Tabletext"/>
              <w:keepNext/>
              <w:keepLines/>
              <w:jc w:val="center"/>
              <w:rPr>
                <w:sz w:val="18"/>
                <w:szCs w:val="18"/>
              </w:rPr>
            </w:pPr>
            <w:r w:rsidRPr="00D44A0C">
              <w:rPr>
                <w:sz w:val="18"/>
                <w:szCs w:val="18"/>
              </w:rPr>
              <w:t>$12,767</w:t>
            </w:r>
          </w:p>
        </w:tc>
      </w:tr>
      <w:tr w:rsidR="009D63DB" w14:paraId="06EDE49A" w14:textId="77777777" w:rsidTr="00F15C25">
        <w:tblPrEx>
          <w:tblBorders>
            <w:bottom w:val="single" w:sz="4" w:space="0" w:color="646464"/>
            <w:insideH w:val="single" w:sz="4" w:space="0" w:color="646464"/>
          </w:tblBorders>
        </w:tblPrEx>
        <w:trPr>
          <w:cantSplit/>
        </w:trPr>
        <w:tc>
          <w:tcPr>
            <w:tcW w:w="3211" w:type="pct"/>
            <w:shd w:val="clear" w:color="auto" w:fill="auto"/>
            <w:vAlign w:val="bottom"/>
          </w:tcPr>
          <w:p w14:paraId="3DB123C2" w14:textId="77777777" w:rsidR="009D63DB" w:rsidRPr="00D44A0C" w:rsidRDefault="009D63DB" w:rsidP="00E1380D">
            <w:pPr>
              <w:pStyle w:val="Tabletext"/>
              <w:keepNext/>
              <w:keepLines/>
              <w:ind w:firstLine="143"/>
              <w:rPr>
                <w:sz w:val="18"/>
                <w:szCs w:val="18"/>
              </w:rPr>
            </w:pPr>
            <w:r w:rsidRPr="00D44A0C">
              <w:rPr>
                <w:sz w:val="18"/>
                <w:szCs w:val="18"/>
              </w:rPr>
              <w:t>Increased employment for tutors</w:t>
            </w:r>
          </w:p>
        </w:tc>
        <w:tc>
          <w:tcPr>
            <w:tcW w:w="1789" w:type="pct"/>
            <w:shd w:val="clear" w:color="auto" w:fill="auto"/>
            <w:vAlign w:val="bottom"/>
          </w:tcPr>
          <w:p w14:paraId="4FB5A7A9" w14:textId="77777777" w:rsidR="009D63DB" w:rsidRPr="00D44A0C" w:rsidRDefault="009D63DB" w:rsidP="00E1380D">
            <w:pPr>
              <w:pStyle w:val="Tabletext"/>
              <w:keepNext/>
              <w:keepLines/>
              <w:jc w:val="center"/>
              <w:rPr>
                <w:sz w:val="18"/>
                <w:szCs w:val="18"/>
              </w:rPr>
            </w:pPr>
            <w:r w:rsidRPr="00D44A0C">
              <w:rPr>
                <w:sz w:val="18"/>
                <w:szCs w:val="18"/>
              </w:rPr>
              <w:t>$4,640</w:t>
            </w:r>
          </w:p>
        </w:tc>
      </w:tr>
      <w:tr w:rsidR="009D63DB" w14:paraId="73650660" w14:textId="77777777" w:rsidTr="00F15C25">
        <w:tblPrEx>
          <w:tblBorders>
            <w:bottom w:val="single" w:sz="4" w:space="0" w:color="646464"/>
            <w:insideH w:val="single" w:sz="4" w:space="0" w:color="646464"/>
          </w:tblBorders>
        </w:tblPrEx>
        <w:trPr>
          <w:cantSplit/>
        </w:trPr>
        <w:tc>
          <w:tcPr>
            <w:tcW w:w="3211" w:type="pct"/>
            <w:shd w:val="clear" w:color="auto" w:fill="auto"/>
            <w:vAlign w:val="bottom"/>
          </w:tcPr>
          <w:p w14:paraId="6F679221" w14:textId="77777777" w:rsidR="009D63DB" w:rsidRPr="00D44A0C" w:rsidRDefault="009D63DB" w:rsidP="00E1380D">
            <w:pPr>
              <w:pStyle w:val="Tabletext"/>
              <w:keepNext/>
              <w:keepLines/>
              <w:ind w:firstLine="143"/>
              <w:rPr>
                <w:sz w:val="18"/>
                <w:szCs w:val="18"/>
              </w:rPr>
            </w:pPr>
            <w:r w:rsidRPr="00D44A0C">
              <w:rPr>
                <w:sz w:val="18"/>
                <w:szCs w:val="18"/>
              </w:rPr>
              <w:t>Reduced criminal justice expenditure</w:t>
            </w:r>
          </w:p>
        </w:tc>
        <w:tc>
          <w:tcPr>
            <w:tcW w:w="1789" w:type="pct"/>
            <w:shd w:val="clear" w:color="auto" w:fill="auto"/>
            <w:vAlign w:val="bottom"/>
          </w:tcPr>
          <w:p w14:paraId="735DDFF1" w14:textId="77777777" w:rsidR="009D63DB" w:rsidRPr="00D44A0C" w:rsidRDefault="009D63DB" w:rsidP="00E1380D">
            <w:pPr>
              <w:pStyle w:val="Tabletext"/>
              <w:keepNext/>
              <w:keepLines/>
              <w:jc w:val="center"/>
              <w:rPr>
                <w:sz w:val="18"/>
                <w:szCs w:val="18"/>
              </w:rPr>
            </w:pPr>
            <w:r w:rsidRPr="00D44A0C">
              <w:rPr>
                <w:sz w:val="18"/>
                <w:szCs w:val="18"/>
              </w:rPr>
              <w:t>$2,697</w:t>
            </w:r>
          </w:p>
        </w:tc>
      </w:tr>
      <w:tr w:rsidR="009D63DB" w14:paraId="092BA9C3" w14:textId="77777777" w:rsidTr="00F15C25">
        <w:tblPrEx>
          <w:tblBorders>
            <w:bottom w:val="single" w:sz="4" w:space="0" w:color="646464"/>
            <w:insideH w:val="single" w:sz="4" w:space="0" w:color="646464"/>
          </w:tblBorders>
        </w:tblPrEx>
        <w:trPr>
          <w:cantSplit/>
        </w:trPr>
        <w:tc>
          <w:tcPr>
            <w:tcW w:w="3211" w:type="pct"/>
            <w:shd w:val="clear" w:color="auto" w:fill="auto"/>
            <w:vAlign w:val="bottom"/>
          </w:tcPr>
          <w:p w14:paraId="05B28B63" w14:textId="77777777" w:rsidR="009D63DB" w:rsidRPr="00D44A0C" w:rsidRDefault="009D63DB" w:rsidP="00E1380D">
            <w:pPr>
              <w:pStyle w:val="Tabletext"/>
              <w:keepNext/>
              <w:keepLines/>
              <w:ind w:firstLine="143"/>
              <w:rPr>
                <w:sz w:val="18"/>
                <w:szCs w:val="18"/>
              </w:rPr>
            </w:pPr>
            <w:r w:rsidRPr="00D44A0C">
              <w:rPr>
                <w:sz w:val="18"/>
                <w:szCs w:val="18"/>
              </w:rPr>
              <w:t>Improved health outcomes</w:t>
            </w:r>
          </w:p>
        </w:tc>
        <w:tc>
          <w:tcPr>
            <w:tcW w:w="1789" w:type="pct"/>
            <w:shd w:val="clear" w:color="auto" w:fill="auto"/>
            <w:vAlign w:val="bottom"/>
          </w:tcPr>
          <w:p w14:paraId="2D9A07D8" w14:textId="77777777" w:rsidR="009D63DB" w:rsidRPr="00D44A0C" w:rsidRDefault="009D63DB" w:rsidP="00E1380D">
            <w:pPr>
              <w:pStyle w:val="Tabletext"/>
              <w:keepNext/>
              <w:keepLines/>
              <w:jc w:val="center"/>
              <w:rPr>
                <w:sz w:val="18"/>
                <w:szCs w:val="18"/>
              </w:rPr>
            </w:pPr>
            <w:r w:rsidRPr="00D44A0C">
              <w:rPr>
                <w:sz w:val="18"/>
                <w:szCs w:val="18"/>
              </w:rPr>
              <w:t>Positive</w:t>
            </w:r>
          </w:p>
        </w:tc>
      </w:tr>
      <w:tr w:rsidR="009D63DB" w14:paraId="7E13EEFF" w14:textId="77777777" w:rsidTr="00F15C25">
        <w:tblPrEx>
          <w:tblBorders>
            <w:bottom w:val="single" w:sz="4" w:space="0" w:color="646464"/>
            <w:insideH w:val="single" w:sz="4" w:space="0" w:color="646464"/>
          </w:tblBorders>
        </w:tblPrEx>
        <w:trPr>
          <w:cantSplit/>
        </w:trPr>
        <w:tc>
          <w:tcPr>
            <w:tcW w:w="3211" w:type="pct"/>
            <w:shd w:val="clear" w:color="auto" w:fill="EADDED" w:themeFill="accent1" w:themeFillTint="33"/>
            <w:vAlign w:val="bottom"/>
          </w:tcPr>
          <w:p w14:paraId="6B1C4B78" w14:textId="0496BE82" w:rsidR="009D63DB" w:rsidRPr="00D44A0C" w:rsidRDefault="00C86500" w:rsidP="00C86500">
            <w:pPr>
              <w:pStyle w:val="Tabletext"/>
              <w:keepNext/>
              <w:keepLines/>
              <w:rPr>
                <w:b/>
                <w:sz w:val="18"/>
                <w:szCs w:val="18"/>
              </w:rPr>
            </w:pPr>
            <w:r>
              <w:rPr>
                <w:b/>
                <w:sz w:val="18"/>
                <w:szCs w:val="18"/>
              </w:rPr>
              <w:t>Estimated n</w:t>
            </w:r>
            <w:r w:rsidR="009D63DB" w:rsidRPr="00D44A0C">
              <w:rPr>
                <w:b/>
                <w:sz w:val="18"/>
                <w:szCs w:val="18"/>
              </w:rPr>
              <w:t>et present value (2017 dollars)</w:t>
            </w:r>
          </w:p>
        </w:tc>
        <w:tc>
          <w:tcPr>
            <w:tcW w:w="1789" w:type="pct"/>
            <w:shd w:val="clear" w:color="auto" w:fill="EADDED" w:themeFill="accent1" w:themeFillTint="33"/>
            <w:vAlign w:val="bottom"/>
          </w:tcPr>
          <w:p w14:paraId="37882C30" w14:textId="77777777" w:rsidR="009D63DB" w:rsidRPr="00D44A0C" w:rsidRDefault="009D63DB" w:rsidP="00E1380D">
            <w:pPr>
              <w:pStyle w:val="Tabletext"/>
              <w:keepNext/>
              <w:keepLines/>
              <w:jc w:val="center"/>
              <w:rPr>
                <w:b/>
                <w:sz w:val="18"/>
                <w:szCs w:val="18"/>
              </w:rPr>
            </w:pPr>
            <w:r w:rsidRPr="00D44A0C">
              <w:rPr>
                <w:b/>
                <w:sz w:val="18"/>
                <w:szCs w:val="18"/>
              </w:rPr>
              <w:t>$13,188</w:t>
            </w:r>
          </w:p>
        </w:tc>
      </w:tr>
      <w:tr w:rsidR="009D63DB" w14:paraId="19361609" w14:textId="77777777" w:rsidTr="00F15C25">
        <w:tblPrEx>
          <w:tblBorders>
            <w:bottom w:val="single" w:sz="4" w:space="0" w:color="646464"/>
            <w:insideH w:val="single" w:sz="4" w:space="0" w:color="646464"/>
          </w:tblBorders>
        </w:tblPrEx>
        <w:trPr>
          <w:cantSplit/>
        </w:trPr>
        <w:tc>
          <w:tcPr>
            <w:tcW w:w="3211" w:type="pct"/>
            <w:shd w:val="clear" w:color="auto" w:fill="EADDED" w:themeFill="accent1" w:themeFillTint="33"/>
          </w:tcPr>
          <w:p w14:paraId="5DC4AA5D" w14:textId="059BBAD0" w:rsidR="009D63DB" w:rsidRPr="00D44A0C" w:rsidRDefault="00C86500" w:rsidP="00C86500">
            <w:pPr>
              <w:pStyle w:val="Tabletext"/>
              <w:keepNext/>
              <w:keepLines/>
              <w:rPr>
                <w:b/>
                <w:sz w:val="18"/>
                <w:szCs w:val="18"/>
              </w:rPr>
            </w:pPr>
            <w:r>
              <w:rPr>
                <w:b/>
                <w:sz w:val="18"/>
                <w:szCs w:val="18"/>
              </w:rPr>
              <w:t>Estimated b</w:t>
            </w:r>
            <w:r w:rsidR="009D63DB" w:rsidRPr="00D44A0C">
              <w:rPr>
                <w:b/>
                <w:sz w:val="18"/>
                <w:szCs w:val="18"/>
              </w:rPr>
              <w:t>enefit / cost ratio</w:t>
            </w:r>
          </w:p>
        </w:tc>
        <w:tc>
          <w:tcPr>
            <w:tcW w:w="1789" w:type="pct"/>
            <w:shd w:val="clear" w:color="auto" w:fill="EADDED" w:themeFill="accent1" w:themeFillTint="33"/>
          </w:tcPr>
          <w:p w14:paraId="5CC8AA32" w14:textId="77777777" w:rsidR="009D63DB" w:rsidRPr="00D44A0C" w:rsidRDefault="009D63DB" w:rsidP="00E1380D">
            <w:pPr>
              <w:pStyle w:val="Tabletext"/>
              <w:keepNext/>
              <w:keepLines/>
              <w:jc w:val="center"/>
              <w:rPr>
                <w:b/>
                <w:sz w:val="18"/>
                <w:szCs w:val="18"/>
              </w:rPr>
            </w:pPr>
            <w:r w:rsidRPr="00D44A0C">
              <w:rPr>
                <w:b/>
                <w:sz w:val="18"/>
                <w:szCs w:val="18"/>
              </w:rPr>
              <w:t>2.56</w:t>
            </w:r>
          </w:p>
        </w:tc>
      </w:tr>
      <w:tr w:rsidR="009D63DB" w14:paraId="29ACC875" w14:textId="77777777" w:rsidTr="00F15C25">
        <w:tblPrEx>
          <w:tblBorders>
            <w:bottom w:val="single" w:sz="4" w:space="0" w:color="646464"/>
            <w:insideH w:val="single" w:sz="4" w:space="0" w:color="646464"/>
          </w:tblBorders>
        </w:tblPrEx>
        <w:trPr>
          <w:cantSplit/>
        </w:trPr>
        <w:tc>
          <w:tcPr>
            <w:tcW w:w="5000" w:type="pct"/>
            <w:gridSpan w:val="2"/>
            <w:tcBorders>
              <w:bottom w:val="single" w:sz="4" w:space="0" w:color="646464"/>
            </w:tcBorders>
            <w:shd w:val="clear" w:color="auto" w:fill="auto"/>
          </w:tcPr>
          <w:p w14:paraId="4AF810E4" w14:textId="77777777" w:rsidR="009D63DB" w:rsidRPr="00D44A0C" w:rsidRDefault="009D63DB" w:rsidP="00E1380D">
            <w:pPr>
              <w:pStyle w:val="Source"/>
              <w:keepLines/>
              <w:rPr>
                <w:sz w:val="14"/>
                <w:szCs w:val="14"/>
              </w:rPr>
            </w:pPr>
            <w:r w:rsidRPr="00D44A0C">
              <w:rPr>
                <w:sz w:val="14"/>
                <w:szCs w:val="14"/>
              </w:rPr>
              <w:t>Source: ACIL ALLEN CONSULTING 2018, analysis of hippy australia financial data and descriptive data</w:t>
            </w:r>
          </w:p>
        </w:tc>
      </w:tr>
      <w:tr w:rsidR="009D63DB" w14:paraId="734959F4" w14:textId="77777777" w:rsidTr="00F15C25">
        <w:tblPrEx>
          <w:tblBorders>
            <w:bottom w:val="single" w:sz="4" w:space="0" w:color="646464"/>
            <w:insideH w:val="single" w:sz="4" w:space="0" w:color="646464"/>
          </w:tblBorders>
        </w:tblPrEx>
        <w:trPr>
          <w:cantSplit/>
          <w:trHeight w:hRule="exact" w:val="343"/>
        </w:trPr>
        <w:tc>
          <w:tcPr>
            <w:tcW w:w="5000" w:type="pct"/>
            <w:gridSpan w:val="2"/>
            <w:tcBorders>
              <w:top w:val="single" w:sz="4" w:space="0" w:color="646464"/>
              <w:bottom w:val="nil"/>
            </w:tcBorders>
            <w:shd w:val="clear" w:color="auto" w:fill="auto"/>
          </w:tcPr>
          <w:p w14:paraId="6492EADF" w14:textId="77777777" w:rsidR="009D63DB" w:rsidRDefault="009D63DB" w:rsidP="007A55E5">
            <w:pPr>
              <w:pStyle w:val="BodyText"/>
            </w:pPr>
          </w:p>
        </w:tc>
      </w:tr>
    </w:tbl>
    <w:p w14:paraId="6A759A3B" w14:textId="5E54ED06" w:rsidR="009D63DB" w:rsidRDefault="009D63DB" w:rsidP="007A55E5">
      <w:pPr>
        <w:pStyle w:val="BodyText"/>
      </w:pPr>
      <w:r>
        <w:lastRenderedPageBreak/>
        <w:t xml:space="preserve">The cost per child used in this cost benefit analysis is $8,455, which refers to the average cost of delivering HIPPY to a child in any given phase 1 site. This </w:t>
      </w:r>
      <w:r w:rsidR="00857561">
        <w:t>cost</w:t>
      </w:r>
      <w:r>
        <w:t xml:space="preserve"> has been used as it </w:t>
      </w:r>
      <w:r w:rsidRPr="00A53EC3">
        <w:t>is expected to represent a more accurate est</w:t>
      </w:r>
      <w:r>
        <w:t xml:space="preserve">imate of the cost of delivery </w:t>
      </w:r>
      <w:r w:rsidRPr="00A53EC3">
        <w:t xml:space="preserve">as compared to use of the figure based on all sites. This is because the </w:t>
      </w:r>
      <w:r w:rsidR="00857561">
        <w:t xml:space="preserve">cost </w:t>
      </w:r>
      <w:r w:rsidRPr="00A53EC3">
        <w:t>based on all sites, $11,113, includes newly established sites which have yet to achieve any operating efficiencies.</w:t>
      </w:r>
      <w:r>
        <w:t xml:space="preserve"> </w:t>
      </w:r>
    </w:p>
    <w:p w14:paraId="3CAAB16F" w14:textId="5CC569BA" w:rsidR="009D63DB" w:rsidRDefault="00D44A0C" w:rsidP="007A55E5">
      <w:pPr>
        <w:pStyle w:val="BodyText"/>
      </w:pPr>
      <w:r>
        <w:t>M</w:t>
      </w:r>
      <w:r w:rsidR="009D63DB">
        <w:t xml:space="preserve">edium and long term benefits of HIPPY discussed in section </w:t>
      </w:r>
      <w:r w:rsidR="009D63DB" w:rsidRPr="00E1380D">
        <w:fldChar w:fldCharType="begin"/>
      </w:r>
      <w:r w:rsidR="009D63DB" w:rsidRPr="00E1380D">
        <w:instrText xml:space="preserve"> REF _Ref496271468 \r \h  \* MERGEFORMAT </w:instrText>
      </w:r>
      <w:r w:rsidR="009D63DB" w:rsidRPr="00E1380D">
        <w:fldChar w:fldCharType="separate"/>
      </w:r>
      <w:r w:rsidR="003A57D4">
        <w:t>4.3.1</w:t>
      </w:r>
      <w:r w:rsidR="009D63DB" w:rsidRPr="00E1380D">
        <w:fldChar w:fldCharType="end"/>
      </w:r>
      <w:r w:rsidR="009D63DB" w:rsidRPr="00E1380D">
        <w:t xml:space="preserve"> </w:t>
      </w:r>
      <w:r w:rsidR="00C86500">
        <w:t xml:space="preserve">are estimated to </w:t>
      </w:r>
      <w:r w:rsidR="009D63DB">
        <w:t xml:space="preserve">result in positive present values, apart from retention to grade 12. This represents an additional societal cost, as increased retention results in a need for increased educational funding. However, improved retention </w:t>
      </w:r>
      <w:r>
        <w:t>also has</w:t>
      </w:r>
      <w:r w:rsidR="009D63DB">
        <w:t xml:space="preserve"> </w:t>
      </w:r>
      <w:r>
        <w:t>positive</w:t>
      </w:r>
      <w:r w:rsidR="009D63DB">
        <w:t xml:space="preserve"> effects</w:t>
      </w:r>
      <w:r>
        <w:t xml:space="preserve"> (e.g. improved employment)</w:t>
      </w:r>
      <w:r w:rsidR="009D63DB">
        <w:t xml:space="preserve"> across the ‘typical’ child’s lifetime. </w:t>
      </w:r>
    </w:p>
    <w:p w14:paraId="7B65CDA8" w14:textId="1F61D4A6" w:rsidR="009D63DB" w:rsidRDefault="009D63DB" w:rsidP="007A55E5">
      <w:pPr>
        <w:pStyle w:val="BodyText"/>
      </w:pPr>
      <w:r>
        <w:t>Improved health outcomes have been included as a long term benefit</w:t>
      </w:r>
      <w:r w:rsidR="00C86500">
        <w:t>, though are not monetised due to the broader nature of the evidence,</w:t>
      </w:r>
      <w:r>
        <w:t xml:space="preserve"> as </w:t>
      </w:r>
      <w:r w:rsidR="00C86500">
        <w:t xml:space="preserve">it is likely that </w:t>
      </w:r>
      <w:r>
        <w:t xml:space="preserve">an intervention that positively impacts socioeconomic status will also have a positive impact on long term health. </w:t>
      </w:r>
    </w:p>
    <w:p w14:paraId="0B8F9A2C" w14:textId="73795D38" w:rsidR="009D63DB" w:rsidRDefault="009D63DB" w:rsidP="007A55E5">
      <w:pPr>
        <w:pStyle w:val="BodyText"/>
      </w:pPr>
      <w:r w:rsidRPr="00AF0A63">
        <w:fldChar w:fldCharType="begin"/>
      </w:r>
      <w:r w:rsidRPr="00AF0A63">
        <w:instrText xml:space="preserve"> REF _Ref496271552 \h  \* MERGEFORMAT </w:instrText>
      </w:r>
      <w:r w:rsidRPr="00AF0A63">
        <w:fldChar w:fldCharType="separate"/>
      </w:r>
      <w:r w:rsidR="003A57D4" w:rsidRPr="003A57D4">
        <w:t>Figure 4.5</w:t>
      </w:r>
      <w:r w:rsidRPr="00AF0A63">
        <w:fldChar w:fldCharType="end"/>
      </w:r>
      <w:r>
        <w:t xml:space="preserve"> provides the same information found in </w:t>
      </w:r>
      <w:r w:rsidRPr="00AF0A63">
        <w:fldChar w:fldCharType="begin"/>
      </w:r>
      <w:r w:rsidRPr="00AF0A63">
        <w:instrText xml:space="preserve"> REF _Ref496271439 \h  \* MERGEFORMAT </w:instrText>
      </w:r>
      <w:r w:rsidRPr="00AF0A63">
        <w:fldChar w:fldCharType="separate"/>
      </w:r>
      <w:r w:rsidR="003A57D4" w:rsidRPr="003A57D4">
        <w:t>Table 4.6</w:t>
      </w:r>
      <w:r w:rsidRPr="00AF0A63">
        <w:fldChar w:fldCharType="end"/>
      </w:r>
      <w:r>
        <w:t xml:space="preserve"> in the form of a chart. As in </w:t>
      </w:r>
      <w:r w:rsidRPr="00AF0A63">
        <w:fldChar w:fldCharType="begin"/>
      </w:r>
      <w:r w:rsidRPr="00AF0A63">
        <w:instrText xml:space="preserve"> REF _Ref496271439 \h  \* MERGEFORMAT </w:instrText>
      </w:r>
      <w:r w:rsidRPr="00AF0A63">
        <w:fldChar w:fldCharType="separate"/>
      </w:r>
      <w:r w:rsidR="003A57D4" w:rsidRPr="003A57D4">
        <w:t>Table 4.6</w:t>
      </w:r>
      <w:r w:rsidRPr="00AF0A63">
        <w:fldChar w:fldCharType="end"/>
      </w:r>
      <w:r>
        <w:t xml:space="preserve">, </w:t>
      </w:r>
      <w:r w:rsidR="00CB0EB3">
        <w:t>medium term</w:t>
      </w:r>
      <w:r>
        <w:t xml:space="preserve"> benefits have been shaded grey and long term benefits have been shaded lilac.</w:t>
      </w:r>
    </w:p>
    <w:p w14:paraId="7EC82EE9" w14:textId="7166F102" w:rsidR="00AE4D15" w:rsidRDefault="00AE4D15" w:rsidP="00AE4D15">
      <w:pPr>
        <w:pStyle w:val="Caption"/>
        <w:rPr>
          <w:rStyle w:val="CaptionLabel"/>
          <w:b w:val="0"/>
        </w:rPr>
      </w:pPr>
      <w:bookmarkStart w:id="218" w:name="_Ref496271552"/>
      <w:bookmarkStart w:id="219" w:name="_Toc496199940"/>
      <w:bookmarkStart w:id="220" w:name="_Toc505213083"/>
      <w:bookmarkStart w:id="221" w:name="_Toc519009607"/>
      <w:r>
        <w:rPr>
          <w:rStyle w:val="CaptionLabel"/>
        </w:rPr>
        <w:t>Figure </w:t>
      </w:r>
      <w:r>
        <w:rPr>
          <w:rStyle w:val="CaptionLabel"/>
        </w:rPr>
        <w:fldChar w:fldCharType="begin"/>
      </w:r>
      <w:r>
        <w:rPr>
          <w:rStyle w:val="CaptionLabel"/>
        </w:rPr>
        <w:instrText xml:space="preserve"> STYLEREF 1 \s </w:instrText>
      </w:r>
      <w:r>
        <w:rPr>
          <w:rStyle w:val="CaptionLabel"/>
        </w:rPr>
        <w:fldChar w:fldCharType="separate"/>
      </w:r>
      <w:r>
        <w:rPr>
          <w:rStyle w:val="CaptionLabel"/>
        </w:rPr>
        <w:t>4</w:t>
      </w:r>
      <w:r>
        <w:rPr>
          <w:rStyle w:val="CaptionLabel"/>
        </w:rPr>
        <w:fldChar w:fldCharType="end"/>
      </w:r>
      <w:r>
        <w:rPr>
          <w:rStyle w:val="CaptionLabel"/>
        </w:rPr>
        <w:t>.</w:t>
      </w:r>
      <w:r>
        <w:rPr>
          <w:rStyle w:val="CaptionLabel"/>
        </w:rPr>
        <w:fldChar w:fldCharType="begin"/>
      </w:r>
      <w:r>
        <w:rPr>
          <w:rStyle w:val="CaptionLabel"/>
        </w:rPr>
        <w:instrText xml:space="preserve"> SEQ Figure \* ARABIC \S 1 </w:instrText>
      </w:r>
      <w:r>
        <w:rPr>
          <w:rStyle w:val="CaptionLabel"/>
        </w:rPr>
        <w:fldChar w:fldCharType="separate"/>
      </w:r>
      <w:r>
        <w:rPr>
          <w:rStyle w:val="CaptionLabel"/>
        </w:rPr>
        <w:t>5</w:t>
      </w:r>
      <w:r>
        <w:rPr>
          <w:rStyle w:val="CaptionLabel"/>
        </w:rPr>
        <w:fldChar w:fldCharType="end"/>
      </w:r>
      <w:bookmarkEnd w:id="218"/>
      <w:r w:rsidRPr="00AE4D15">
        <w:rPr>
          <w:rStyle w:val="CaptionLabel"/>
        </w:rPr>
        <w:tab/>
      </w:r>
      <w:r w:rsidRPr="00AE4D15">
        <w:rPr>
          <w:rStyle w:val="CaptionLabel"/>
          <w:b w:val="0"/>
        </w:rPr>
        <w:t>estimated Net present value for hippy ‘per average child’</w:t>
      </w:r>
      <w:bookmarkEnd w:id="219"/>
      <w:bookmarkEnd w:id="220"/>
      <w:bookmarkEnd w:id="221"/>
    </w:p>
    <w:p w14:paraId="1538CAB9" w14:textId="5F3913AE" w:rsidR="00AE4D15" w:rsidRDefault="00AE4D15" w:rsidP="00AE4D15">
      <w:pPr>
        <w:pStyle w:val="Normal-nospace"/>
      </w:pPr>
      <w:r>
        <w:rPr>
          <w:noProof/>
          <w:lang w:eastAsia="en-AU"/>
        </w:rPr>
        <w:drawing>
          <wp:inline distT="0" distB="0" distL="0" distR="0" wp14:anchorId="2BB4DEC4" wp14:editId="2DA0554D">
            <wp:extent cx="5186680" cy="2268880"/>
            <wp:effectExtent l="0" t="0" r="0" b="0"/>
            <wp:docPr id="118" name="Picture 118" descr="This figure shows the estimated net present value for HIPPY per average child, based on the cost of HIPPY per child and the value of a selection of medium and long term benefits. All figures are provided as present values, in 2017 dollars. The cost per child of HIPPY is estimated to be $8,455. The figure describes the estimated value per child of the medium term benefits of HIPPY as follows: The value of retention to grade 12 is -$1,610; The value of reduced grade repetition is $362; The value of reduced utilisation of out-of-home care is $2,787. The figure describes the estimated value per child of the long term benefits of HIPPY as follows: The value of increased employment for the child is $12,767 (The sum of all medium term benefits and this long term benefit causes the program to break even (cross the $0 axis)); The value of increased employment among tutors, per child serviced, is $4,827; The value of reduced criminal justice expenditure per child is $2,697. This results in a net present value of $13,375 per child. " title="FIGURE 4.5 NET PRESENT VALUE FOR HIPPY ‘PER AVERAGE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186680" cy="2268880"/>
                    </a:xfrm>
                    <a:prstGeom prst="rect">
                      <a:avLst/>
                    </a:prstGeom>
                    <a:noFill/>
                  </pic:spPr>
                </pic:pic>
              </a:graphicData>
            </a:graphic>
          </wp:inline>
        </w:drawing>
      </w:r>
    </w:p>
    <w:p w14:paraId="203B25C6" w14:textId="50ED5A3E" w:rsidR="00AE4D15" w:rsidRPr="00AE4D15" w:rsidRDefault="00AE4D15" w:rsidP="00AE4D15">
      <w:pPr>
        <w:pStyle w:val="Source"/>
      </w:pPr>
      <w:r>
        <w:t xml:space="preserve">Source: ACIL ALLEN CONSULTING 2018, analysis of hippy </w:t>
      </w:r>
      <w:proofErr w:type="spellStart"/>
      <w:r>
        <w:t>australia</w:t>
      </w:r>
      <w:proofErr w:type="spellEnd"/>
      <w:r>
        <w:t xml:space="preserve"> financial data and descriptive data</w:t>
      </w:r>
    </w:p>
    <w:p w14:paraId="7DB55A50" w14:textId="5FD80F1A" w:rsidR="009D63DB" w:rsidRDefault="009D63DB" w:rsidP="007A55E5">
      <w:pPr>
        <w:pStyle w:val="BodyText"/>
      </w:pPr>
      <w:r>
        <w:t xml:space="preserve">As shown in </w:t>
      </w:r>
      <w:r w:rsidRPr="00AF0A63">
        <w:rPr>
          <w:b/>
        </w:rPr>
        <w:fldChar w:fldCharType="begin"/>
      </w:r>
      <w:r w:rsidRPr="00AF0A63">
        <w:rPr>
          <w:b/>
        </w:rPr>
        <w:instrText xml:space="preserve"> REF _Ref496271552 \h  \* MERGEFORMAT </w:instrText>
      </w:r>
      <w:r w:rsidRPr="00AF0A63">
        <w:rPr>
          <w:b/>
        </w:rPr>
      </w:r>
      <w:r w:rsidRPr="00AF0A63">
        <w:rPr>
          <w:b/>
        </w:rPr>
        <w:fldChar w:fldCharType="separate"/>
      </w:r>
      <w:r w:rsidR="003A57D4" w:rsidRPr="003A57D4">
        <w:t>Figure 4.5</w:t>
      </w:r>
      <w:r w:rsidRPr="00AF0A63">
        <w:rPr>
          <w:b/>
        </w:rPr>
        <w:fldChar w:fldCharType="end"/>
      </w:r>
      <w:r>
        <w:t xml:space="preserve">, the </w:t>
      </w:r>
      <w:r w:rsidR="00C86500">
        <w:t>estimated</w:t>
      </w:r>
      <w:r w:rsidR="00D44A0C">
        <w:t xml:space="preserve"> </w:t>
      </w:r>
      <w:r>
        <w:t xml:space="preserve">value of </w:t>
      </w:r>
      <w:r w:rsidR="00CB0EB3">
        <w:t>medium term</w:t>
      </w:r>
      <w:r>
        <w:t xml:space="preserve"> benefits is relatively low. This is partly because HIPPY </w:t>
      </w:r>
      <w:r w:rsidR="00D44A0C">
        <w:t xml:space="preserve">is </w:t>
      </w:r>
      <w:r w:rsidR="00C86500">
        <w:t xml:space="preserve">expected </w:t>
      </w:r>
      <w:r w:rsidR="00D44A0C">
        <w:t>to increase retention to grade 12, which</w:t>
      </w:r>
      <w:r>
        <w:t xml:space="preserve"> represents an additional societal cost. </w:t>
      </w:r>
    </w:p>
    <w:p w14:paraId="315699B0" w14:textId="77777777" w:rsidR="009D63DB" w:rsidRDefault="009D63DB" w:rsidP="007A55E5">
      <w:pPr>
        <w:pStyle w:val="BodyText"/>
      </w:pPr>
      <w:r>
        <w:t xml:space="preserve">The value of avoided OOHC care is also relatively modest. HIPPY is assumed to impact OOHC rates by improving parenting and the home environment, thereby reducing rates of maltreatment. However, many factors influence the decision to place a child in OOHC outside the actions of parents at home. </w:t>
      </w:r>
    </w:p>
    <w:p w14:paraId="6252BAB2" w14:textId="37EEACCD" w:rsidR="009D63DB" w:rsidRPr="0092487B" w:rsidRDefault="009D63DB" w:rsidP="007A55E5">
      <w:pPr>
        <w:pStyle w:val="BodyText"/>
      </w:pPr>
      <w:r>
        <w:t xml:space="preserve">Improved lifetime employment outcomes for </w:t>
      </w:r>
      <w:r w:rsidRPr="0092487B">
        <w:t>children who participate in HIPPY comprise 58 per cent of the</w:t>
      </w:r>
      <w:r w:rsidR="00C86500">
        <w:t xml:space="preserve"> estimated</w:t>
      </w:r>
      <w:r w:rsidRPr="0092487B">
        <w:t xml:space="preserve"> total benefits of the </w:t>
      </w:r>
      <w:r>
        <w:t>program</w:t>
      </w:r>
      <w:r w:rsidRPr="0092487B">
        <w:t xml:space="preserve">. These benefits ensue from improved year 12 retention rates among the HIPPY cohort. Following graduation from year 12, HIPPY is </w:t>
      </w:r>
      <w:r w:rsidR="00C86500">
        <w:t xml:space="preserve">not </w:t>
      </w:r>
      <w:r w:rsidRPr="0092487B">
        <w:t xml:space="preserve">assumed to have </w:t>
      </w:r>
      <w:r w:rsidR="00C86500">
        <w:t>a</w:t>
      </w:r>
      <w:r w:rsidRPr="0092487B">
        <w:t xml:space="preserve"> direct impact on the child – instead, the increased value of lifetime income results from the assumption that if a child completes year 12, they are more likely to work full time and potentially complete tertiary education at rates comparable to the general population. Savings resulting from reduced reliance on welfare and the value of increased taxes paid are excluded as these represent transfers of wealth. </w:t>
      </w:r>
    </w:p>
    <w:p w14:paraId="1AD11CA0" w14:textId="5A680A44" w:rsidR="009D63DB" w:rsidRPr="0092487B" w:rsidRDefault="009D63DB" w:rsidP="007A55E5">
      <w:pPr>
        <w:pStyle w:val="BodyText"/>
      </w:pPr>
      <w:r w:rsidRPr="0092487B">
        <w:lastRenderedPageBreak/>
        <w:t>Improved lifetime employment outcomes for</w:t>
      </w:r>
      <w:r>
        <w:t xml:space="preserve"> </w:t>
      </w:r>
      <w:r w:rsidR="008D16E7">
        <w:t xml:space="preserve">home </w:t>
      </w:r>
      <w:r>
        <w:t>tutors</w:t>
      </w:r>
      <w:r w:rsidRPr="0092487B">
        <w:t xml:space="preserve"> who deliver the </w:t>
      </w:r>
      <w:r>
        <w:t>program</w:t>
      </w:r>
      <w:r w:rsidRPr="0092487B">
        <w:t xml:space="preserve"> make up a considerable proportion of</w:t>
      </w:r>
      <w:r w:rsidR="00C86500">
        <w:t xml:space="preserve"> estimated</w:t>
      </w:r>
      <w:r w:rsidRPr="0092487B">
        <w:t xml:space="preserve"> long term benefits. The value of this benefit is expected to be relatively stable, </w:t>
      </w:r>
      <w:r>
        <w:t>as HIP</w:t>
      </w:r>
      <w:r w:rsidR="00862714">
        <w:t>P</w:t>
      </w:r>
      <w:r>
        <w:t xml:space="preserve">Y data indicates that overall 19 per cent of </w:t>
      </w:r>
      <w:r w:rsidR="008D16E7">
        <w:t xml:space="preserve">home </w:t>
      </w:r>
      <w:r>
        <w:t xml:space="preserve">tutors and parents report completing a qualification during HIPPY. </w:t>
      </w:r>
      <w:r w:rsidRPr="0092487B">
        <w:t xml:space="preserve">The value of this benefit is also stable when the analysis considers </w:t>
      </w:r>
      <w:r>
        <w:t>40</w:t>
      </w:r>
      <w:r w:rsidRPr="0092487B">
        <w:t xml:space="preserve"> per cent of</w:t>
      </w:r>
      <w:r>
        <w:t xml:space="preserve"> </w:t>
      </w:r>
      <w:r w:rsidR="008D16E7">
        <w:t xml:space="preserve">home </w:t>
      </w:r>
      <w:r>
        <w:t>tutors</w:t>
      </w:r>
      <w:r w:rsidRPr="0092487B">
        <w:t xml:space="preserve"> go on to complete an additional qualification. This is because</w:t>
      </w:r>
      <w:r>
        <w:t xml:space="preserve"> </w:t>
      </w:r>
      <w:r w:rsidR="008D16E7">
        <w:t xml:space="preserve">home </w:t>
      </w:r>
      <w:r>
        <w:t>tutor</w:t>
      </w:r>
      <w:r w:rsidRPr="0092487B">
        <w:t xml:space="preserve"> lifetime earnings calculated for this analysis uses figures relating to the proportion of</w:t>
      </w:r>
      <w:r>
        <w:t xml:space="preserve"> </w:t>
      </w:r>
      <w:r w:rsidR="008D16E7">
        <w:t xml:space="preserve">home </w:t>
      </w:r>
      <w:r>
        <w:t>tutors</w:t>
      </w:r>
      <w:r w:rsidRPr="0092487B">
        <w:t xml:space="preserve"> who report working part- or full time, as reported through HIPPY’s quarterly reports.</w:t>
      </w:r>
      <w:r>
        <w:rPr>
          <w:noProof/>
          <w:lang w:eastAsia="en-AU"/>
        </w:rPr>
        <w:t xml:space="preserve"> </w:t>
      </w:r>
    </w:p>
    <w:p w14:paraId="6343F76C" w14:textId="645EABB7" w:rsidR="009D63DB" w:rsidRDefault="009D63DB" w:rsidP="007A55E5">
      <w:pPr>
        <w:pStyle w:val="BodyText"/>
      </w:pPr>
      <w:r w:rsidRPr="0092487B">
        <w:t>Reduced criminal justice expenditure has the smallest</w:t>
      </w:r>
      <w:r w:rsidR="00C86500">
        <w:t xml:space="preserve"> expected</w:t>
      </w:r>
      <w:r w:rsidRPr="0092487B">
        <w:t xml:space="preserve"> impact on</w:t>
      </w:r>
      <w:r>
        <w:t xml:space="preserve"> net present value of all long term effects. However, this value includes only saved incarceration expenses and does not consider other forms of criminality or avoided victimisation. Therefore, the true value of this component may be larger than stated.</w:t>
      </w:r>
    </w:p>
    <w:p w14:paraId="3B402530" w14:textId="160CA3CA" w:rsidR="00D93B43" w:rsidRDefault="00D93B43" w:rsidP="007A55E5">
      <w:pPr>
        <w:pStyle w:val="BodyText"/>
      </w:pPr>
      <w:r>
        <w:t xml:space="preserve">To test the robustness of the findings of the cost benefit analysis, a sensitivity analysis was undertaken using Monte Carlo simulations. This analysis relies on the assumptions underpinning the broader analysis but allows for some variation in the extent to which these occur. The sensitivity analysis added confidence for a positive </w:t>
      </w:r>
      <w:r w:rsidRPr="00A53EC3">
        <w:t xml:space="preserve">net present </w:t>
      </w:r>
      <w:r>
        <w:t>value, though future analysis as evidence improves remains important.</w:t>
      </w:r>
      <w:r w:rsidR="007A55E5">
        <w:t xml:space="preserve"> </w:t>
      </w:r>
      <w:r>
        <w:t xml:space="preserve"> </w:t>
      </w:r>
    </w:p>
    <w:p w14:paraId="4889EF61" w14:textId="77777777" w:rsidR="00F15C25" w:rsidRDefault="009D63DB" w:rsidP="007A55E5">
      <w:pPr>
        <w:pStyle w:val="BodyText"/>
      </w:pPr>
      <w:r>
        <w:t xml:space="preserve">A full discussion of the underlying estimates of the impact of HIPPY resulting in these findings, and calculation of benefit size, can be </w:t>
      </w:r>
      <w:r w:rsidRPr="003B00D9">
        <w:t xml:space="preserve">found in Appendix </w:t>
      </w:r>
      <w:r w:rsidR="00AB035C">
        <w:t>C</w:t>
      </w:r>
      <w:r w:rsidRPr="00142B35">
        <w:t>.5.2</w:t>
      </w:r>
      <w:r w:rsidRPr="003B00D9">
        <w:t>.</w:t>
      </w:r>
      <w:r>
        <w:t xml:space="preserve"> </w:t>
      </w:r>
      <w:r w:rsidRPr="00614DB6">
        <w:t xml:space="preserve">Appendix </w:t>
      </w:r>
      <w:r w:rsidR="00AB035C">
        <w:t>C</w:t>
      </w:r>
      <w:r w:rsidRPr="00614DB6">
        <w:t>.5.1 includes</w:t>
      </w:r>
      <w:r>
        <w:t xml:space="preserve"> a discussion of the discount rate used in this analysis. HIPPY’s benefit cost ratio per child </w:t>
      </w:r>
      <w:r w:rsidR="00D93B43">
        <w:t xml:space="preserve">is estimated to </w:t>
      </w:r>
      <w:r>
        <w:t>remain positive at discount rates of three and ten per cent.</w:t>
      </w:r>
    </w:p>
    <w:p w14:paraId="48BACABC" w14:textId="77777777" w:rsidR="009D63DB" w:rsidRPr="00D93B43" w:rsidRDefault="009D63DB" w:rsidP="00AC3986">
      <w:pPr>
        <w:pStyle w:val="Heading3"/>
      </w:pPr>
      <w:r w:rsidRPr="00D93B43">
        <w:t>Comparison to previous studies</w:t>
      </w:r>
    </w:p>
    <w:p w14:paraId="77DC0354" w14:textId="2D39B3A4" w:rsidR="009D63DB" w:rsidRPr="00D93B43" w:rsidRDefault="00D93B43" w:rsidP="007A55E5">
      <w:pPr>
        <w:pStyle w:val="BodyText"/>
        <w:rPr>
          <w:b/>
        </w:rPr>
      </w:pPr>
      <w:r>
        <w:t>A</w:t>
      </w:r>
      <w:r w:rsidR="009D63DB" w:rsidRPr="00D93B43">
        <w:t xml:space="preserve"> summary of the results of the cost benefit analysis, as compared to HIPPY implemented in different settings and other similar early childhood interve</w:t>
      </w:r>
      <w:r w:rsidR="009D63DB">
        <w:t>ntions</w:t>
      </w:r>
      <w:r>
        <w:t xml:space="preserve"> is presented in </w:t>
      </w:r>
      <w:r w:rsidRPr="00D93B43">
        <w:rPr>
          <w:b/>
        </w:rPr>
        <w:fldChar w:fldCharType="begin"/>
      </w:r>
      <w:r w:rsidRPr="00D93B43">
        <w:rPr>
          <w:b/>
        </w:rPr>
        <w:instrText xml:space="preserve"> REF _Ref509154949 \h </w:instrText>
      </w:r>
      <w:r>
        <w:rPr>
          <w:b/>
        </w:rPr>
        <w:instrText xml:space="preserve"> \* MERGEFORMAT </w:instrText>
      </w:r>
      <w:r w:rsidRPr="00D93B43">
        <w:rPr>
          <w:b/>
        </w:rPr>
      </w:r>
      <w:r w:rsidRPr="00D93B43">
        <w:rPr>
          <w:b/>
        </w:rPr>
        <w:fldChar w:fldCharType="separate"/>
      </w:r>
      <w:r w:rsidR="003A57D4" w:rsidRPr="003A57D4">
        <w:rPr>
          <w:rStyle w:val="CaptionLabel"/>
          <w:b w:val="0"/>
        </w:rPr>
        <w:t>Table 4.7</w:t>
      </w:r>
      <w:r w:rsidRPr="00D93B43">
        <w:rPr>
          <w:b/>
        </w:rPr>
        <w:fldChar w:fldCharType="end"/>
      </w:r>
      <w:r w:rsidR="009D63DB">
        <w:t xml:space="preserve">. </w:t>
      </w:r>
      <w:bookmarkStart w:id="222" w:name="_Ref496271509"/>
      <w:bookmarkStart w:id="223" w:name="_Toc496199975"/>
      <w:bookmarkStart w:id="224" w:name="_Toc505186191"/>
    </w:p>
    <w:p w14:paraId="4E78A387" w14:textId="74BB007D" w:rsidR="009D63DB" w:rsidRPr="00FE5460" w:rsidRDefault="009D63DB" w:rsidP="00F15C25">
      <w:pPr>
        <w:pStyle w:val="Caption"/>
        <w:spacing w:before="160"/>
        <w:ind w:left="0" w:hanging="1560"/>
        <w:rPr>
          <w:b/>
        </w:rPr>
      </w:pPr>
      <w:bookmarkStart w:id="225" w:name="_Ref509154949"/>
      <w:bookmarkStart w:id="226" w:name="_Toc519009640"/>
      <w:r>
        <w:rPr>
          <w:rStyle w:val="CaptionLabel"/>
        </w:rPr>
        <w:lastRenderedPageBreak/>
        <w:t>Table </w:t>
      </w:r>
      <w:r>
        <w:rPr>
          <w:rStyle w:val="CaptionLabel"/>
        </w:rPr>
        <w:fldChar w:fldCharType="begin"/>
      </w:r>
      <w:r>
        <w:rPr>
          <w:rStyle w:val="CaptionLabel"/>
        </w:rPr>
        <w:instrText xml:space="preserve"> STYLEREF 1 \s </w:instrText>
      </w:r>
      <w:r>
        <w:rPr>
          <w:rStyle w:val="CaptionLabel"/>
        </w:rPr>
        <w:fldChar w:fldCharType="separate"/>
      </w:r>
      <w:r w:rsidR="003A57D4">
        <w:rPr>
          <w:rStyle w:val="CaptionLabel"/>
          <w:noProof/>
        </w:rPr>
        <w:t>4</w:t>
      </w:r>
      <w:r>
        <w:rPr>
          <w:rStyle w:val="CaptionLabel"/>
        </w:rPr>
        <w:fldChar w:fldCharType="end"/>
      </w:r>
      <w:r>
        <w:rPr>
          <w:rStyle w:val="CaptionLabel"/>
        </w:rPr>
        <w:t>.</w:t>
      </w:r>
      <w:r>
        <w:rPr>
          <w:rStyle w:val="CaptionLabel"/>
        </w:rPr>
        <w:fldChar w:fldCharType="begin"/>
      </w:r>
      <w:r>
        <w:rPr>
          <w:rStyle w:val="CaptionLabel"/>
        </w:rPr>
        <w:instrText xml:space="preserve"> SEQ Table \* ARABIC \S 1 </w:instrText>
      </w:r>
      <w:r>
        <w:rPr>
          <w:rStyle w:val="CaptionLabel"/>
        </w:rPr>
        <w:fldChar w:fldCharType="separate"/>
      </w:r>
      <w:r w:rsidR="003A57D4">
        <w:rPr>
          <w:rStyle w:val="CaptionLabel"/>
          <w:noProof/>
        </w:rPr>
        <w:t>7</w:t>
      </w:r>
      <w:r>
        <w:rPr>
          <w:rStyle w:val="CaptionLabel"/>
        </w:rPr>
        <w:fldChar w:fldCharType="end"/>
      </w:r>
      <w:bookmarkEnd w:id="222"/>
      <w:bookmarkEnd w:id="225"/>
      <w:r>
        <w:tab/>
      </w:r>
      <w:r w:rsidRPr="00FE5460">
        <w:rPr>
          <w:b/>
        </w:rPr>
        <w:t>comparison of cost benefit analysis, hippy and comparator programs</w:t>
      </w:r>
      <w:bookmarkEnd w:id="223"/>
      <w:bookmarkEnd w:id="224"/>
      <w:bookmarkEnd w:id="226"/>
      <w:r w:rsidR="00FE5460">
        <w:rPr>
          <w:b/>
        </w:rPr>
        <w:br/>
      </w:r>
    </w:p>
    <w:tbl>
      <w:tblPr>
        <w:tblW w:w="9729" w:type="dxa"/>
        <w:tblInd w:w="-1561" w:type="dxa"/>
        <w:tblLayout w:type="fixed"/>
        <w:tblCellMar>
          <w:left w:w="0" w:type="dxa"/>
          <w:bottom w:w="40" w:type="dxa"/>
          <w:right w:w="0" w:type="dxa"/>
        </w:tblCellMar>
        <w:tblLook w:val="0000" w:firstRow="0" w:lastRow="0" w:firstColumn="0" w:lastColumn="0" w:noHBand="0" w:noVBand="0"/>
        <w:tblCaption w:val="TABLE 4.7 "/>
        <w:tblDescription w:val="COMPARISON OF COST BENEFIT ANALYSIS, HIPPY AND COMPARATOR PROGRAMS"/>
      </w:tblPr>
      <w:tblGrid>
        <w:gridCol w:w="3551"/>
        <w:gridCol w:w="2265"/>
        <w:gridCol w:w="2833"/>
        <w:gridCol w:w="1080"/>
      </w:tblGrid>
      <w:tr w:rsidR="009D63DB" w14:paraId="7E053470" w14:textId="77777777" w:rsidTr="00F15C25">
        <w:trPr>
          <w:cantSplit/>
          <w:tblHeader/>
        </w:trPr>
        <w:tc>
          <w:tcPr>
            <w:tcW w:w="2988" w:type="pct"/>
            <w:gridSpan w:val="2"/>
            <w:tcBorders>
              <w:top w:val="single" w:sz="4" w:space="0" w:color="auto"/>
              <w:bottom w:val="single" w:sz="4" w:space="0" w:color="auto"/>
            </w:tcBorders>
            <w:shd w:val="clear" w:color="auto" w:fill="auto"/>
            <w:tcMar>
              <w:left w:w="454" w:type="dxa"/>
              <w:bottom w:w="0" w:type="dxa"/>
            </w:tcMar>
            <w:vAlign w:val="center"/>
          </w:tcPr>
          <w:p w14:paraId="05264F2F" w14:textId="77777777" w:rsidR="009D63DB" w:rsidRPr="00D93B43" w:rsidRDefault="009D63DB" w:rsidP="00F15C25">
            <w:pPr>
              <w:pStyle w:val="NormalBolddoublespacing"/>
              <w:keepNext/>
              <w:keepLines/>
              <w:ind w:left="-460"/>
            </w:pPr>
            <w:r w:rsidRPr="00D93B43">
              <w:t>Program</w:t>
            </w:r>
          </w:p>
        </w:tc>
        <w:tc>
          <w:tcPr>
            <w:tcW w:w="1456" w:type="pct"/>
            <w:tcBorders>
              <w:top w:val="single" w:sz="4" w:space="0" w:color="auto"/>
              <w:bottom w:val="single" w:sz="4" w:space="0" w:color="auto"/>
            </w:tcBorders>
            <w:shd w:val="clear" w:color="auto" w:fill="auto"/>
          </w:tcPr>
          <w:p w14:paraId="22A42E83" w14:textId="580E9E31" w:rsidR="009D63DB" w:rsidRPr="00D93B43" w:rsidRDefault="009D63DB" w:rsidP="00F1566A">
            <w:pPr>
              <w:pStyle w:val="NormalBolddoublespacing"/>
              <w:keepNext/>
              <w:keepLines/>
              <w:jc w:val="center"/>
            </w:pPr>
            <w:r w:rsidRPr="00D93B43">
              <w:t>Net present value per child</w:t>
            </w:r>
            <w:r w:rsidR="00FE5460">
              <w:br/>
            </w:r>
            <w:r w:rsidRPr="00D93B43">
              <w:t>2017 Australian dollars</w:t>
            </w:r>
          </w:p>
        </w:tc>
        <w:tc>
          <w:tcPr>
            <w:tcW w:w="555" w:type="pct"/>
            <w:tcBorders>
              <w:top w:val="single" w:sz="4" w:space="0" w:color="auto"/>
              <w:bottom w:val="single" w:sz="4" w:space="0" w:color="auto"/>
            </w:tcBorders>
            <w:shd w:val="clear" w:color="auto" w:fill="auto"/>
            <w:tcMar>
              <w:bottom w:w="0" w:type="dxa"/>
            </w:tcMar>
          </w:tcPr>
          <w:p w14:paraId="0F990FF0" w14:textId="7C184BE0" w:rsidR="009D63DB" w:rsidRPr="00D93B43" w:rsidRDefault="009D63DB" w:rsidP="00F1566A">
            <w:pPr>
              <w:pStyle w:val="NormalBolddoublespacing"/>
              <w:keepNext/>
              <w:keepLines/>
              <w:jc w:val="center"/>
            </w:pPr>
            <w:r w:rsidRPr="00D93B43">
              <w:t xml:space="preserve">Benefit </w:t>
            </w:r>
            <w:r w:rsidR="00E1380D" w:rsidRPr="00D93B43">
              <w:br/>
            </w:r>
            <w:r w:rsidRPr="00D93B43">
              <w:t>cost ratio</w:t>
            </w:r>
          </w:p>
        </w:tc>
      </w:tr>
      <w:tr w:rsidR="009D63DB" w14:paraId="473D8098" w14:textId="77777777" w:rsidTr="00F15C25">
        <w:tblPrEx>
          <w:tblBorders>
            <w:bottom w:val="single" w:sz="4" w:space="0" w:color="646464"/>
            <w:insideH w:val="single" w:sz="4" w:space="0" w:color="646464"/>
          </w:tblBorders>
        </w:tblPrEx>
        <w:trPr>
          <w:cantSplit/>
        </w:trPr>
        <w:tc>
          <w:tcPr>
            <w:tcW w:w="2989" w:type="pct"/>
            <w:gridSpan w:val="2"/>
            <w:tcBorders>
              <w:top w:val="nil"/>
            </w:tcBorders>
            <w:shd w:val="clear" w:color="auto" w:fill="D9D9D9" w:themeFill="background1" w:themeFillShade="D9"/>
          </w:tcPr>
          <w:p w14:paraId="28B9AD1E" w14:textId="77777777" w:rsidR="009D63DB" w:rsidRPr="00D93B43" w:rsidRDefault="009D63DB" w:rsidP="00F15C25">
            <w:pPr>
              <w:pStyle w:val="Tabletext"/>
              <w:keepNext/>
              <w:keepLines/>
              <w:rPr>
                <w:b/>
                <w:sz w:val="18"/>
                <w:szCs w:val="18"/>
              </w:rPr>
            </w:pPr>
            <w:r w:rsidRPr="00D93B43">
              <w:rPr>
                <w:b/>
                <w:sz w:val="18"/>
                <w:szCs w:val="18"/>
              </w:rPr>
              <w:t>HIPPY cost benefit analyses</w:t>
            </w:r>
          </w:p>
        </w:tc>
        <w:tc>
          <w:tcPr>
            <w:tcW w:w="1456" w:type="pct"/>
            <w:tcBorders>
              <w:top w:val="nil"/>
            </w:tcBorders>
            <w:shd w:val="clear" w:color="auto" w:fill="D9D9D9" w:themeFill="background1" w:themeFillShade="D9"/>
          </w:tcPr>
          <w:p w14:paraId="76331842" w14:textId="77777777" w:rsidR="009D63DB" w:rsidRPr="00D93B43" w:rsidRDefault="009D63DB" w:rsidP="00F15C25">
            <w:pPr>
              <w:pStyle w:val="Tabletext"/>
              <w:keepNext/>
              <w:keepLines/>
              <w:jc w:val="center"/>
              <w:rPr>
                <w:b/>
                <w:sz w:val="18"/>
                <w:szCs w:val="18"/>
              </w:rPr>
            </w:pPr>
          </w:p>
        </w:tc>
        <w:tc>
          <w:tcPr>
            <w:tcW w:w="555" w:type="pct"/>
            <w:tcBorders>
              <w:top w:val="nil"/>
            </w:tcBorders>
            <w:shd w:val="clear" w:color="auto" w:fill="D9D9D9" w:themeFill="background1" w:themeFillShade="D9"/>
          </w:tcPr>
          <w:p w14:paraId="21369D4E" w14:textId="77777777" w:rsidR="009D63DB" w:rsidRPr="00D93B43" w:rsidRDefault="009D63DB" w:rsidP="00F15C25">
            <w:pPr>
              <w:pStyle w:val="Tabletext"/>
              <w:keepNext/>
              <w:keepLines/>
              <w:jc w:val="center"/>
              <w:rPr>
                <w:b/>
                <w:sz w:val="18"/>
                <w:szCs w:val="18"/>
              </w:rPr>
            </w:pPr>
          </w:p>
        </w:tc>
      </w:tr>
      <w:tr w:rsidR="009D63DB" w14:paraId="581FEDED" w14:textId="77777777" w:rsidTr="00F15C25">
        <w:tblPrEx>
          <w:tblBorders>
            <w:bottom w:val="single" w:sz="4" w:space="0" w:color="646464"/>
            <w:insideH w:val="single" w:sz="4" w:space="0" w:color="646464"/>
          </w:tblBorders>
        </w:tblPrEx>
        <w:trPr>
          <w:cantSplit/>
        </w:trPr>
        <w:tc>
          <w:tcPr>
            <w:tcW w:w="2989" w:type="pct"/>
            <w:gridSpan w:val="2"/>
            <w:tcBorders>
              <w:top w:val="nil"/>
            </w:tcBorders>
            <w:shd w:val="clear" w:color="auto" w:fill="auto"/>
          </w:tcPr>
          <w:p w14:paraId="1D7B1718" w14:textId="77777777" w:rsidR="009D63DB" w:rsidRPr="00D93B43" w:rsidRDefault="009D63DB" w:rsidP="00F15C25">
            <w:pPr>
              <w:pStyle w:val="Tabletext"/>
              <w:keepNext/>
              <w:keepLines/>
              <w:rPr>
                <w:sz w:val="18"/>
                <w:szCs w:val="18"/>
              </w:rPr>
            </w:pPr>
            <w:r w:rsidRPr="00D93B43">
              <w:rPr>
                <w:sz w:val="18"/>
                <w:szCs w:val="18"/>
              </w:rPr>
              <w:t>HIPPY Australia, 2014 cohort, all sites</w:t>
            </w:r>
          </w:p>
        </w:tc>
        <w:tc>
          <w:tcPr>
            <w:tcW w:w="1456" w:type="pct"/>
            <w:tcBorders>
              <w:top w:val="nil"/>
            </w:tcBorders>
          </w:tcPr>
          <w:p w14:paraId="1631BF53" w14:textId="77777777" w:rsidR="009D63DB" w:rsidRPr="00D93B43" w:rsidRDefault="009D63DB" w:rsidP="00F15C25">
            <w:pPr>
              <w:pStyle w:val="Tabletext"/>
              <w:keepNext/>
              <w:keepLines/>
              <w:jc w:val="center"/>
              <w:rPr>
                <w:sz w:val="18"/>
                <w:szCs w:val="18"/>
              </w:rPr>
            </w:pPr>
            <w:r w:rsidRPr="00D93B43">
              <w:rPr>
                <w:b/>
                <w:sz w:val="18"/>
                <w:szCs w:val="18"/>
              </w:rPr>
              <w:t>$13,188</w:t>
            </w:r>
          </w:p>
        </w:tc>
        <w:tc>
          <w:tcPr>
            <w:tcW w:w="555" w:type="pct"/>
            <w:tcBorders>
              <w:top w:val="nil"/>
            </w:tcBorders>
            <w:shd w:val="clear" w:color="auto" w:fill="auto"/>
          </w:tcPr>
          <w:p w14:paraId="0D859132" w14:textId="77777777" w:rsidR="009D63DB" w:rsidRPr="00D93B43" w:rsidRDefault="009D63DB" w:rsidP="00F15C25">
            <w:pPr>
              <w:pStyle w:val="Tabletext"/>
              <w:keepNext/>
              <w:keepLines/>
              <w:jc w:val="center"/>
              <w:rPr>
                <w:sz w:val="18"/>
                <w:szCs w:val="18"/>
              </w:rPr>
            </w:pPr>
            <w:r w:rsidRPr="00D93B43">
              <w:rPr>
                <w:b/>
                <w:sz w:val="18"/>
                <w:szCs w:val="18"/>
              </w:rPr>
              <w:t>2.56</w:t>
            </w:r>
          </w:p>
        </w:tc>
      </w:tr>
      <w:tr w:rsidR="009D63DB" w14:paraId="3398ADDD" w14:textId="77777777" w:rsidTr="00F15C25">
        <w:tblPrEx>
          <w:tblBorders>
            <w:bottom w:val="single" w:sz="4" w:space="0" w:color="646464"/>
            <w:insideH w:val="single" w:sz="4" w:space="0" w:color="646464"/>
          </w:tblBorders>
        </w:tblPrEx>
        <w:trPr>
          <w:cantSplit/>
        </w:trPr>
        <w:tc>
          <w:tcPr>
            <w:tcW w:w="2989" w:type="pct"/>
            <w:gridSpan w:val="2"/>
            <w:shd w:val="clear" w:color="auto" w:fill="auto"/>
          </w:tcPr>
          <w:p w14:paraId="5BF770DE" w14:textId="77777777" w:rsidR="009D63DB" w:rsidRPr="00D93B43" w:rsidRDefault="009D63DB" w:rsidP="00F15C25">
            <w:pPr>
              <w:pStyle w:val="Tabletext"/>
              <w:keepNext/>
              <w:keepLines/>
              <w:rPr>
                <w:sz w:val="18"/>
                <w:szCs w:val="18"/>
              </w:rPr>
            </w:pPr>
            <w:r w:rsidRPr="00D93B43">
              <w:rPr>
                <w:sz w:val="18"/>
                <w:szCs w:val="18"/>
              </w:rPr>
              <w:t>HIPPY Australia, 2009 cohort (Liddell et al., 2011)</w:t>
            </w:r>
            <w:r w:rsidRPr="00D93B43">
              <w:rPr>
                <w:sz w:val="18"/>
                <w:szCs w:val="18"/>
                <w:vertAlign w:val="superscript"/>
              </w:rPr>
              <w:t>A</w:t>
            </w:r>
          </w:p>
        </w:tc>
        <w:tc>
          <w:tcPr>
            <w:tcW w:w="1456" w:type="pct"/>
          </w:tcPr>
          <w:p w14:paraId="3EB1D156" w14:textId="77777777" w:rsidR="009D63DB" w:rsidRPr="00D93B43" w:rsidRDefault="009D63DB" w:rsidP="00F15C25">
            <w:pPr>
              <w:pStyle w:val="Tabletext"/>
              <w:keepNext/>
              <w:keepLines/>
              <w:jc w:val="center"/>
              <w:rPr>
                <w:i/>
                <w:sz w:val="18"/>
                <w:szCs w:val="18"/>
              </w:rPr>
            </w:pPr>
            <w:r w:rsidRPr="00D93B43">
              <w:rPr>
                <w:i/>
                <w:sz w:val="18"/>
                <w:szCs w:val="18"/>
              </w:rPr>
              <w:t>Not provided per child</w:t>
            </w:r>
          </w:p>
        </w:tc>
        <w:tc>
          <w:tcPr>
            <w:tcW w:w="555" w:type="pct"/>
            <w:shd w:val="clear" w:color="auto" w:fill="auto"/>
          </w:tcPr>
          <w:p w14:paraId="46B89E2B" w14:textId="77777777" w:rsidR="009D63DB" w:rsidRPr="00D93B43" w:rsidRDefault="009D63DB" w:rsidP="00F15C25">
            <w:pPr>
              <w:pStyle w:val="Tabletext"/>
              <w:keepNext/>
              <w:keepLines/>
              <w:jc w:val="center"/>
              <w:rPr>
                <w:sz w:val="18"/>
                <w:szCs w:val="18"/>
              </w:rPr>
            </w:pPr>
            <w:r w:rsidRPr="00D93B43">
              <w:rPr>
                <w:sz w:val="18"/>
                <w:szCs w:val="18"/>
              </w:rPr>
              <w:t>1.42</w:t>
            </w:r>
          </w:p>
        </w:tc>
      </w:tr>
      <w:tr w:rsidR="009D63DB" w14:paraId="6AFB5F53" w14:textId="77777777" w:rsidTr="00F15C25">
        <w:tblPrEx>
          <w:tblBorders>
            <w:bottom w:val="single" w:sz="4" w:space="0" w:color="646464"/>
            <w:insideH w:val="single" w:sz="4" w:space="0" w:color="646464"/>
          </w:tblBorders>
        </w:tblPrEx>
        <w:trPr>
          <w:cantSplit/>
        </w:trPr>
        <w:tc>
          <w:tcPr>
            <w:tcW w:w="2989" w:type="pct"/>
            <w:gridSpan w:val="2"/>
            <w:shd w:val="clear" w:color="auto" w:fill="auto"/>
          </w:tcPr>
          <w:p w14:paraId="0352D3C0" w14:textId="77777777" w:rsidR="009D63DB" w:rsidRPr="00D93B43" w:rsidRDefault="009D63DB" w:rsidP="00F15C25">
            <w:pPr>
              <w:pStyle w:val="Tabletext"/>
              <w:keepNext/>
              <w:keepLines/>
              <w:rPr>
                <w:sz w:val="18"/>
                <w:szCs w:val="18"/>
              </w:rPr>
            </w:pPr>
            <w:r w:rsidRPr="00D93B43">
              <w:rPr>
                <w:sz w:val="18"/>
                <w:szCs w:val="18"/>
              </w:rPr>
              <w:t>HIPPY New Zealand, 2002 cohort (</w:t>
            </w:r>
            <w:proofErr w:type="spellStart"/>
            <w:r w:rsidRPr="00D93B43">
              <w:rPr>
                <w:sz w:val="18"/>
                <w:szCs w:val="18"/>
              </w:rPr>
              <w:t>Shulruf</w:t>
            </w:r>
            <w:proofErr w:type="spellEnd"/>
            <w:r w:rsidRPr="00D93B43">
              <w:rPr>
                <w:sz w:val="18"/>
                <w:szCs w:val="18"/>
              </w:rPr>
              <w:t xml:space="preserve"> &amp; Wang, 2011)</w:t>
            </w:r>
          </w:p>
        </w:tc>
        <w:tc>
          <w:tcPr>
            <w:tcW w:w="1456" w:type="pct"/>
          </w:tcPr>
          <w:p w14:paraId="1B9225C6" w14:textId="77777777" w:rsidR="009D63DB" w:rsidRPr="00D93B43" w:rsidRDefault="009D63DB" w:rsidP="00F15C25">
            <w:pPr>
              <w:pStyle w:val="Tabletext"/>
              <w:keepNext/>
              <w:keepLines/>
              <w:jc w:val="center"/>
              <w:rPr>
                <w:sz w:val="18"/>
                <w:szCs w:val="18"/>
              </w:rPr>
            </w:pPr>
            <w:r w:rsidRPr="00D93B43">
              <w:rPr>
                <w:i/>
                <w:sz w:val="18"/>
                <w:szCs w:val="18"/>
              </w:rPr>
              <w:t>Not provided per child</w:t>
            </w:r>
          </w:p>
        </w:tc>
        <w:tc>
          <w:tcPr>
            <w:tcW w:w="555" w:type="pct"/>
            <w:shd w:val="clear" w:color="auto" w:fill="auto"/>
          </w:tcPr>
          <w:p w14:paraId="50BFD92C" w14:textId="77777777" w:rsidR="009D63DB" w:rsidRPr="00D93B43" w:rsidRDefault="009D63DB" w:rsidP="00F15C25">
            <w:pPr>
              <w:pStyle w:val="Tabletext"/>
              <w:keepNext/>
              <w:keepLines/>
              <w:jc w:val="center"/>
              <w:rPr>
                <w:sz w:val="18"/>
                <w:szCs w:val="18"/>
              </w:rPr>
            </w:pPr>
            <w:r w:rsidRPr="00D93B43">
              <w:rPr>
                <w:sz w:val="18"/>
                <w:szCs w:val="18"/>
              </w:rPr>
              <w:t>4.28</w:t>
            </w:r>
          </w:p>
        </w:tc>
      </w:tr>
      <w:tr w:rsidR="009D63DB" w14:paraId="02918984" w14:textId="77777777" w:rsidTr="00F15C25">
        <w:tblPrEx>
          <w:tblBorders>
            <w:bottom w:val="single" w:sz="4" w:space="0" w:color="646464"/>
            <w:insideH w:val="single" w:sz="4" w:space="0" w:color="646464"/>
          </w:tblBorders>
        </w:tblPrEx>
        <w:trPr>
          <w:cantSplit/>
        </w:trPr>
        <w:tc>
          <w:tcPr>
            <w:tcW w:w="2989" w:type="pct"/>
            <w:gridSpan w:val="2"/>
            <w:shd w:val="clear" w:color="auto" w:fill="D9D9D9" w:themeFill="background1" w:themeFillShade="D9"/>
          </w:tcPr>
          <w:p w14:paraId="4884D409" w14:textId="77777777" w:rsidR="009D63DB" w:rsidRPr="00D93B43" w:rsidRDefault="009D63DB" w:rsidP="00F15C25">
            <w:pPr>
              <w:pStyle w:val="Tabletext"/>
              <w:keepNext/>
              <w:keepLines/>
              <w:rPr>
                <w:b/>
                <w:sz w:val="18"/>
                <w:szCs w:val="18"/>
              </w:rPr>
            </w:pPr>
            <w:r w:rsidRPr="00D93B43">
              <w:rPr>
                <w:b/>
                <w:sz w:val="18"/>
                <w:szCs w:val="18"/>
              </w:rPr>
              <w:t>Cost benefit analyses of other programs</w:t>
            </w:r>
          </w:p>
        </w:tc>
        <w:tc>
          <w:tcPr>
            <w:tcW w:w="1456" w:type="pct"/>
            <w:shd w:val="clear" w:color="auto" w:fill="D9D9D9" w:themeFill="background1" w:themeFillShade="D9"/>
          </w:tcPr>
          <w:p w14:paraId="2AC731DD" w14:textId="77777777" w:rsidR="009D63DB" w:rsidRPr="00D93B43" w:rsidRDefault="009D63DB" w:rsidP="00F15C25">
            <w:pPr>
              <w:pStyle w:val="Tabletext"/>
              <w:keepNext/>
              <w:keepLines/>
              <w:jc w:val="center"/>
              <w:rPr>
                <w:b/>
                <w:sz w:val="18"/>
                <w:szCs w:val="18"/>
              </w:rPr>
            </w:pPr>
          </w:p>
        </w:tc>
        <w:tc>
          <w:tcPr>
            <w:tcW w:w="555" w:type="pct"/>
            <w:shd w:val="clear" w:color="auto" w:fill="D9D9D9" w:themeFill="background1" w:themeFillShade="D9"/>
          </w:tcPr>
          <w:p w14:paraId="36D0C7E6" w14:textId="77777777" w:rsidR="009D63DB" w:rsidRPr="00D93B43" w:rsidRDefault="009D63DB" w:rsidP="00F15C25">
            <w:pPr>
              <w:pStyle w:val="Tabletext"/>
              <w:keepNext/>
              <w:keepLines/>
              <w:jc w:val="center"/>
              <w:rPr>
                <w:b/>
                <w:sz w:val="18"/>
                <w:szCs w:val="18"/>
              </w:rPr>
            </w:pPr>
          </w:p>
        </w:tc>
      </w:tr>
      <w:tr w:rsidR="009D63DB" w14:paraId="0360178B" w14:textId="77777777" w:rsidTr="00F15C25">
        <w:tblPrEx>
          <w:tblBorders>
            <w:bottom w:val="single" w:sz="4" w:space="0" w:color="646464"/>
            <w:insideH w:val="single" w:sz="4" w:space="0" w:color="646464"/>
          </w:tblBorders>
        </w:tblPrEx>
        <w:trPr>
          <w:cantSplit/>
        </w:trPr>
        <w:tc>
          <w:tcPr>
            <w:tcW w:w="2989" w:type="pct"/>
            <w:gridSpan w:val="2"/>
            <w:shd w:val="clear" w:color="auto" w:fill="auto"/>
          </w:tcPr>
          <w:p w14:paraId="245540F5" w14:textId="77777777" w:rsidR="009D63DB" w:rsidRPr="00D93B43" w:rsidRDefault="009D63DB" w:rsidP="00F15C25">
            <w:pPr>
              <w:pStyle w:val="Tabletext"/>
              <w:keepNext/>
              <w:keepLines/>
              <w:rPr>
                <w:sz w:val="18"/>
                <w:szCs w:val="18"/>
              </w:rPr>
            </w:pPr>
            <w:r w:rsidRPr="00D93B43">
              <w:rPr>
                <w:sz w:val="18"/>
                <w:szCs w:val="18"/>
              </w:rPr>
              <w:t>FAST 2016 USA (Washington State Institute for Public Policy, 2017)</w:t>
            </w:r>
            <w:r w:rsidRPr="00D93B43">
              <w:rPr>
                <w:sz w:val="18"/>
                <w:szCs w:val="18"/>
                <w:vertAlign w:val="superscript"/>
              </w:rPr>
              <w:t>B</w:t>
            </w:r>
          </w:p>
        </w:tc>
        <w:tc>
          <w:tcPr>
            <w:tcW w:w="1456" w:type="pct"/>
          </w:tcPr>
          <w:p w14:paraId="75A9ACBA" w14:textId="77777777" w:rsidR="009D63DB" w:rsidRPr="00D93B43" w:rsidRDefault="009D63DB" w:rsidP="00F15C25">
            <w:pPr>
              <w:pStyle w:val="Tabletext"/>
              <w:keepNext/>
              <w:keepLines/>
              <w:jc w:val="center"/>
              <w:rPr>
                <w:sz w:val="18"/>
                <w:szCs w:val="18"/>
              </w:rPr>
            </w:pPr>
            <w:r w:rsidRPr="00D93B43">
              <w:rPr>
                <w:sz w:val="18"/>
                <w:szCs w:val="18"/>
              </w:rPr>
              <w:t>$580</w:t>
            </w:r>
          </w:p>
        </w:tc>
        <w:tc>
          <w:tcPr>
            <w:tcW w:w="555" w:type="pct"/>
            <w:shd w:val="clear" w:color="auto" w:fill="auto"/>
          </w:tcPr>
          <w:p w14:paraId="0954557B" w14:textId="77777777" w:rsidR="009D63DB" w:rsidRPr="00D93B43" w:rsidRDefault="009D63DB" w:rsidP="00F15C25">
            <w:pPr>
              <w:pStyle w:val="Tabletext"/>
              <w:keepNext/>
              <w:keepLines/>
              <w:jc w:val="center"/>
              <w:rPr>
                <w:sz w:val="18"/>
                <w:szCs w:val="18"/>
              </w:rPr>
            </w:pPr>
            <w:r w:rsidRPr="00D93B43">
              <w:rPr>
                <w:sz w:val="18"/>
                <w:szCs w:val="18"/>
              </w:rPr>
              <w:t>1.23</w:t>
            </w:r>
          </w:p>
        </w:tc>
      </w:tr>
      <w:tr w:rsidR="009D63DB" w14:paraId="5F813689" w14:textId="77777777" w:rsidTr="00F15C25">
        <w:tblPrEx>
          <w:tblBorders>
            <w:bottom w:val="single" w:sz="4" w:space="0" w:color="646464"/>
            <w:insideH w:val="single" w:sz="4" w:space="0" w:color="646464"/>
          </w:tblBorders>
        </w:tblPrEx>
        <w:trPr>
          <w:cantSplit/>
        </w:trPr>
        <w:tc>
          <w:tcPr>
            <w:tcW w:w="2989" w:type="pct"/>
            <w:gridSpan w:val="2"/>
            <w:shd w:val="clear" w:color="auto" w:fill="auto"/>
          </w:tcPr>
          <w:p w14:paraId="1873EA64" w14:textId="77777777" w:rsidR="009D63DB" w:rsidRPr="00D93B43" w:rsidRDefault="009D63DB" w:rsidP="00F15C25">
            <w:pPr>
              <w:pStyle w:val="Tabletext"/>
              <w:keepNext/>
              <w:keepLines/>
              <w:rPr>
                <w:sz w:val="18"/>
                <w:szCs w:val="18"/>
              </w:rPr>
            </w:pPr>
            <w:r w:rsidRPr="00D93B43">
              <w:rPr>
                <w:sz w:val="18"/>
                <w:szCs w:val="18"/>
              </w:rPr>
              <w:t>PAFT, 2012 USA (Washington State Institute for Public Policy, 2012)</w:t>
            </w:r>
            <w:r w:rsidRPr="00D93B43">
              <w:rPr>
                <w:sz w:val="18"/>
                <w:szCs w:val="18"/>
                <w:vertAlign w:val="superscript"/>
              </w:rPr>
              <w:t>B</w:t>
            </w:r>
          </w:p>
        </w:tc>
        <w:tc>
          <w:tcPr>
            <w:tcW w:w="1456" w:type="pct"/>
          </w:tcPr>
          <w:p w14:paraId="31F3CF54" w14:textId="77777777" w:rsidR="009D63DB" w:rsidRPr="00D93B43" w:rsidRDefault="009D63DB" w:rsidP="00F15C25">
            <w:pPr>
              <w:pStyle w:val="Tabletext"/>
              <w:keepNext/>
              <w:keepLines/>
              <w:jc w:val="center"/>
              <w:rPr>
                <w:sz w:val="18"/>
                <w:szCs w:val="18"/>
              </w:rPr>
            </w:pPr>
            <w:r w:rsidRPr="00D93B43">
              <w:rPr>
                <w:sz w:val="18"/>
                <w:szCs w:val="18"/>
              </w:rPr>
              <w:t>$1,117</w:t>
            </w:r>
          </w:p>
        </w:tc>
        <w:tc>
          <w:tcPr>
            <w:tcW w:w="555" w:type="pct"/>
            <w:shd w:val="clear" w:color="auto" w:fill="auto"/>
          </w:tcPr>
          <w:p w14:paraId="71658A8D" w14:textId="77777777" w:rsidR="009D63DB" w:rsidRPr="00D93B43" w:rsidRDefault="009D63DB" w:rsidP="00F15C25">
            <w:pPr>
              <w:pStyle w:val="Tabletext"/>
              <w:keepNext/>
              <w:keepLines/>
              <w:jc w:val="center"/>
              <w:rPr>
                <w:sz w:val="18"/>
                <w:szCs w:val="18"/>
              </w:rPr>
            </w:pPr>
            <w:r w:rsidRPr="00D93B43">
              <w:rPr>
                <w:sz w:val="18"/>
                <w:szCs w:val="18"/>
              </w:rPr>
              <w:t>1.18</w:t>
            </w:r>
          </w:p>
        </w:tc>
      </w:tr>
      <w:tr w:rsidR="009D63DB" w14:paraId="065E922B" w14:textId="77777777" w:rsidTr="00F15C25">
        <w:tblPrEx>
          <w:tblBorders>
            <w:bottom w:val="single" w:sz="4" w:space="0" w:color="646464"/>
            <w:insideH w:val="single" w:sz="4" w:space="0" w:color="646464"/>
          </w:tblBorders>
        </w:tblPrEx>
        <w:trPr>
          <w:cantSplit/>
        </w:trPr>
        <w:tc>
          <w:tcPr>
            <w:tcW w:w="2989" w:type="pct"/>
            <w:gridSpan w:val="2"/>
            <w:shd w:val="clear" w:color="auto" w:fill="auto"/>
          </w:tcPr>
          <w:p w14:paraId="7B161496" w14:textId="77777777" w:rsidR="009D63DB" w:rsidRPr="00D93B43" w:rsidRDefault="009D63DB" w:rsidP="00F15C25">
            <w:pPr>
              <w:pStyle w:val="Tabletext"/>
              <w:keepNext/>
              <w:keepLines/>
              <w:rPr>
                <w:sz w:val="18"/>
                <w:szCs w:val="18"/>
              </w:rPr>
            </w:pPr>
            <w:r w:rsidRPr="00D93B43">
              <w:rPr>
                <w:sz w:val="18"/>
                <w:szCs w:val="18"/>
              </w:rPr>
              <w:t>Chicago Child Parent Centre, 2007 USA (Reynolds, 2011)</w:t>
            </w:r>
            <w:r w:rsidRPr="00D93B43">
              <w:rPr>
                <w:sz w:val="18"/>
                <w:szCs w:val="18"/>
                <w:vertAlign w:val="superscript"/>
              </w:rPr>
              <w:t>B</w:t>
            </w:r>
          </w:p>
        </w:tc>
        <w:tc>
          <w:tcPr>
            <w:tcW w:w="1456" w:type="pct"/>
          </w:tcPr>
          <w:p w14:paraId="1920B123" w14:textId="77777777" w:rsidR="009D63DB" w:rsidRPr="00D93B43" w:rsidRDefault="009D63DB" w:rsidP="00F15C25">
            <w:pPr>
              <w:pStyle w:val="Tabletext"/>
              <w:keepNext/>
              <w:keepLines/>
              <w:jc w:val="center"/>
              <w:rPr>
                <w:sz w:val="18"/>
                <w:szCs w:val="18"/>
              </w:rPr>
            </w:pPr>
            <w:r w:rsidRPr="00D93B43">
              <w:rPr>
                <w:sz w:val="18"/>
                <w:szCs w:val="18"/>
              </w:rPr>
              <w:t>$138,228</w:t>
            </w:r>
          </w:p>
        </w:tc>
        <w:tc>
          <w:tcPr>
            <w:tcW w:w="555" w:type="pct"/>
            <w:shd w:val="clear" w:color="auto" w:fill="auto"/>
          </w:tcPr>
          <w:p w14:paraId="16383BE6" w14:textId="77777777" w:rsidR="009D63DB" w:rsidRPr="00D93B43" w:rsidRDefault="009D63DB" w:rsidP="00F15C25">
            <w:pPr>
              <w:pStyle w:val="Tabletext"/>
              <w:keepNext/>
              <w:keepLines/>
              <w:jc w:val="center"/>
              <w:rPr>
                <w:sz w:val="18"/>
                <w:szCs w:val="18"/>
              </w:rPr>
            </w:pPr>
            <w:r w:rsidRPr="00D93B43">
              <w:rPr>
                <w:sz w:val="18"/>
                <w:szCs w:val="18"/>
              </w:rPr>
              <w:t>10.83</w:t>
            </w:r>
          </w:p>
        </w:tc>
      </w:tr>
      <w:tr w:rsidR="009D63DB" w14:paraId="58A79877" w14:textId="77777777" w:rsidTr="00F15C25">
        <w:tblPrEx>
          <w:tblBorders>
            <w:bottom w:val="single" w:sz="4" w:space="0" w:color="646464"/>
            <w:insideH w:val="single" w:sz="4" w:space="0" w:color="646464"/>
          </w:tblBorders>
        </w:tblPrEx>
        <w:trPr>
          <w:cantSplit/>
        </w:trPr>
        <w:tc>
          <w:tcPr>
            <w:tcW w:w="5000" w:type="pct"/>
            <w:gridSpan w:val="4"/>
            <w:tcBorders>
              <w:bottom w:val="single" w:sz="4" w:space="0" w:color="646464"/>
            </w:tcBorders>
          </w:tcPr>
          <w:p w14:paraId="751A2428" w14:textId="77777777" w:rsidR="009D63DB" w:rsidRPr="00D93B43" w:rsidRDefault="009D63DB" w:rsidP="00F15C25">
            <w:pPr>
              <w:pStyle w:val="Note"/>
              <w:rPr>
                <w:szCs w:val="14"/>
              </w:rPr>
            </w:pPr>
            <w:r w:rsidRPr="00D93B43">
              <w:rPr>
                <w:szCs w:val="14"/>
              </w:rPr>
              <w:t xml:space="preserve">Note: Figures have been converted to 2017 dollars using an annual inflation rate of 2.5 per cent. Exchange rates were based on rates on 9 October 2017. Exchange rates were as follows: 1 USD: 1.29 AUD, 1 NZD: 0.91 AUD. </w:t>
            </w:r>
            <w:r w:rsidRPr="00D93B43">
              <w:rPr>
                <w:szCs w:val="14"/>
              </w:rPr>
              <w:br/>
              <w:t xml:space="preserve">A Based on a discount rate of 7 per cent, with half of long term benefits produced after 15 yea and the rest after 30 years. </w:t>
            </w:r>
            <w:r w:rsidRPr="00D93B43">
              <w:rPr>
                <w:szCs w:val="14"/>
              </w:rPr>
              <w:br/>
              <w:t>B Uses a discount rate of 3 per cent.</w:t>
            </w:r>
          </w:p>
          <w:p w14:paraId="06E9F6A4" w14:textId="77777777" w:rsidR="009D63DB" w:rsidRDefault="009D63DB" w:rsidP="00F15C25">
            <w:pPr>
              <w:pStyle w:val="Source"/>
              <w:keepLines/>
            </w:pPr>
            <w:r w:rsidRPr="00D93B43">
              <w:rPr>
                <w:sz w:val="14"/>
                <w:szCs w:val="14"/>
              </w:rPr>
              <w:t>Source: ACIL ALLEN CONSULTING 2018, ANALYSIS of hippy australia site level financial data and descriptive data, Deed of Variation No.1 Relating to Funding for the Home Interaction Program for Parents and Youngsters (HIPPY) (2017).</w:t>
            </w:r>
          </w:p>
        </w:tc>
      </w:tr>
      <w:tr w:rsidR="009D63DB" w14:paraId="12DBC2D0" w14:textId="77777777" w:rsidTr="00F15C25">
        <w:tblPrEx>
          <w:tblBorders>
            <w:bottom w:val="single" w:sz="4" w:space="0" w:color="646464"/>
            <w:insideH w:val="single" w:sz="4" w:space="0" w:color="646464"/>
          </w:tblBorders>
        </w:tblPrEx>
        <w:trPr>
          <w:cantSplit/>
          <w:trHeight w:hRule="exact" w:val="120"/>
        </w:trPr>
        <w:tc>
          <w:tcPr>
            <w:tcW w:w="1825" w:type="pct"/>
            <w:tcBorders>
              <w:top w:val="single" w:sz="4" w:space="0" w:color="646464"/>
              <w:bottom w:val="nil"/>
            </w:tcBorders>
          </w:tcPr>
          <w:p w14:paraId="3090F17C" w14:textId="77777777" w:rsidR="009D63DB" w:rsidRDefault="009D63DB" w:rsidP="00F15C25">
            <w:pPr>
              <w:pStyle w:val="spacertbl"/>
              <w:keepNext/>
              <w:keepLines/>
              <w:widowControl/>
            </w:pPr>
          </w:p>
        </w:tc>
        <w:tc>
          <w:tcPr>
            <w:tcW w:w="3175" w:type="pct"/>
            <w:gridSpan w:val="3"/>
            <w:tcBorders>
              <w:top w:val="single" w:sz="4" w:space="0" w:color="646464"/>
              <w:bottom w:val="nil"/>
            </w:tcBorders>
            <w:shd w:val="clear" w:color="auto" w:fill="auto"/>
          </w:tcPr>
          <w:p w14:paraId="438CFD3C" w14:textId="77777777" w:rsidR="009D63DB" w:rsidRDefault="009D63DB" w:rsidP="00F15C25">
            <w:pPr>
              <w:pStyle w:val="spacertbl"/>
              <w:keepNext/>
              <w:keepLines/>
              <w:widowControl/>
            </w:pPr>
          </w:p>
        </w:tc>
      </w:tr>
    </w:tbl>
    <w:p w14:paraId="482E22AF" w14:textId="5C793F8B" w:rsidR="009D63DB" w:rsidRDefault="009D63DB" w:rsidP="00F15C25">
      <w:pPr>
        <w:pStyle w:val="ListBullet"/>
        <w:keepNext/>
        <w:keepLines/>
        <w:numPr>
          <w:ilvl w:val="0"/>
          <w:numId w:val="0"/>
        </w:numPr>
      </w:pPr>
      <w:r>
        <w:t xml:space="preserve">The </w:t>
      </w:r>
      <w:r w:rsidR="00490D9A">
        <w:t xml:space="preserve">estimated </w:t>
      </w:r>
      <w:r>
        <w:t xml:space="preserve">benefit cost ratio for HIPPY Australia as calculated </w:t>
      </w:r>
      <w:r w:rsidR="00857561">
        <w:t>for this evaluation</w:t>
      </w:r>
      <w:r>
        <w:t xml:space="preserve"> is higher than that found in the 2011 review</w:t>
      </w:r>
      <w:r w:rsidR="00490D9A">
        <w:t xml:space="preserve"> (Liddell, et al, 2011)</w:t>
      </w:r>
      <w:r>
        <w:t xml:space="preserve">, despite higher per-child costs as outlined in section </w:t>
      </w:r>
      <w:r w:rsidRPr="00E1380D">
        <w:fldChar w:fldCharType="begin"/>
      </w:r>
      <w:r w:rsidRPr="00E1380D">
        <w:instrText xml:space="preserve"> REF _Ref496271794 \r \h  \* MERGEFORMAT </w:instrText>
      </w:r>
      <w:r w:rsidRPr="00E1380D">
        <w:fldChar w:fldCharType="separate"/>
      </w:r>
      <w:r w:rsidR="003A57D4">
        <w:t>4.2</w:t>
      </w:r>
      <w:r w:rsidRPr="00E1380D">
        <w:fldChar w:fldCharType="end"/>
      </w:r>
      <w:r w:rsidRPr="00E1380D">
        <w:t xml:space="preserve">. </w:t>
      </w:r>
      <w:r>
        <w:t xml:space="preserve">This may be because in the current review, values for increased tutor employment, reduced OOHC utilisation, and reduced incarceration during adulthood are included. These benefits are excluded from the 2011 HIPPY review. </w:t>
      </w:r>
    </w:p>
    <w:p w14:paraId="2CF56CAA" w14:textId="3516046A" w:rsidR="009D63DB" w:rsidRDefault="009D63DB" w:rsidP="00B90159">
      <w:pPr>
        <w:pStyle w:val="ListBullet"/>
        <w:numPr>
          <w:ilvl w:val="0"/>
          <w:numId w:val="0"/>
        </w:numPr>
      </w:pPr>
      <w:r>
        <w:t xml:space="preserve">On the other hand, the benefit cost ratio for HIPPY New Zealand is 66 per cent higher than that found for HIPPY Australia in this review. The New Zealand calculation only considered benefits from crime reduction resulting from HIPPY. However, the scale of these benefits was assumed to be larger in </w:t>
      </w:r>
      <w:r w:rsidR="006805C9">
        <w:t>the New Zealand</w:t>
      </w:r>
      <w:r>
        <w:t xml:space="preserve"> study, which estimated that HIPPY would result in a 10 per cent reduction in crime if implemented on a large scale across families with low socioeconomic status. It considered the savings to society resulting from reduced utilisation of correction facilities, direct costs of crime more broadly, and societal costs of crime. Although this may be a more realistic way to estimate the cost of crime, given the long term nature of this benefit, this review chose to estimate savings due to reduced criminality by considering only reduced costs of incarceration. This results in a much more conservative value for savings. </w:t>
      </w:r>
    </w:p>
    <w:p w14:paraId="5E568E79" w14:textId="21DEF454" w:rsidR="009D63DB" w:rsidRDefault="009D63DB" w:rsidP="00B90159">
      <w:pPr>
        <w:pStyle w:val="ListBullet"/>
        <w:numPr>
          <w:ilvl w:val="0"/>
          <w:numId w:val="0"/>
        </w:numPr>
      </w:pPr>
      <w:r>
        <w:t xml:space="preserve">The net present value and benefit cost ratios for FAST and PAFT are lower than that shown for HIPPY in this </w:t>
      </w:r>
      <w:r w:rsidR="00857561">
        <w:t>evaluation</w:t>
      </w:r>
      <w:r>
        <w:t xml:space="preserve">. Both these programs </w:t>
      </w:r>
      <w:r w:rsidR="00857561">
        <w:t>have a</w:t>
      </w:r>
      <w:r>
        <w:t xml:space="preserve"> low</w:t>
      </w:r>
      <w:r w:rsidR="00857561">
        <w:t>er cost as compared to HIPPY</w:t>
      </w:r>
      <w:r>
        <w:t>. The differences between these programs and HIPPY are</w:t>
      </w:r>
      <w:r w:rsidR="00857561">
        <w:t xml:space="preserve"> further</w:t>
      </w:r>
      <w:r>
        <w:t xml:space="preserve"> described in Appendix </w:t>
      </w:r>
      <w:r w:rsidR="00AB035C">
        <w:t>C</w:t>
      </w:r>
      <w:r>
        <w:t>.</w:t>
      </w:r>
    </w:p>
    <w:p w14:paraId="39A49432" w14:textId="5079FD09" w:rsidR="009D63DB" w:rsidRDefault="009D63DB" w:rsidP="007A55E5">
      <w:pPr>
        <w:pStyle w:val="BodyText"/>
      </w:pPr>
      <w:r>
        <w:t xml:space="preserve">Of all the programs considered, the Chicago Child Parent Centre shows the highest net present value and benefit cost ratio. This program is the most heavily studied of all those </w:t>
      </w:r>
      <w:r w:rsidR="004D5EB3">
        <w:t>considered and</w:t>
      </w:r>
      <w:r>
        <w:t xml:space="preserve"> has been subject to a 20 year longitudinal study. Consequently, cost benefit analysis of th</w:t>
      </w:r>
      <w:r w:rsidR="00857561">
        <w:t>e</w:t>
      </w:r>
      <w:r>
        <w:t xml:space="preserve"> program was able to consider relatively complete evidence of its long term impact on socioeconomic outcomes over time. This cost benefit analysis was calculated using a three per cent discount rate, but the net present value and benefit cost ratio and remain high even when this is taken into consideration. </w:t>
      </w:r>
    </w:p>
    <w:p w14:paraId="58076BFE" w14:textId="45C1587B" w:rsidR="009D63DB" w:rsidRPr="00EA7C53" w:rsidRDefault="009D63DB" w:rsidP="007A55E5">
      <w:pPr>
        <w:pStyle w:val="BodyText"/>
        <w:rPr>
          <w:szCs w:val="20"/>
        </w:rPr>
      </w:pPr>
      <w:r>
        <w:t xml:space="preserve">A separate cost benefit analysis was not performed for phase 2 sites, </w:t>
      </w:r>
      <w:r w:rsidR="004E1A07">
        <w:t>which focussed on Indigenous communities</w:t>
      </w:r>
      <w:r w:rsidR="00A0353D">
        <w:t>,</w:t>
      </w:r>
      <w:r w:rsidR="00EA7C53">
        <w:t xml:space="preserve"> for two main </w:t>
      </w:r>
      <w:r>
        <w:t>reasons</w:t>
      </w:r>
      <w:r w:rsidR="00EA7C53">
        <w:t xml:space="preserve">. </w:t>
      </w:r>
      <w:r w:rsidR="00A0353D">
        <w:t>Firstly,</w:t>
      </w:r>
      <w:r w:rsidR="00EA7C53">
        <w:t xml:space="preserve"> that c</w:t>
      </w:r>
      <w:r w:rsidRPr="00857561">
        <w:rPr>
          <w:szCs w:val="20"/>
        </w:rPr>
        <w:t>osts per child are relatively high for the 2014 cohort at phase 2 sites. This is due to a range of factors, in particular</w:t>
      </w:r>
      <w:r w:rsidR="00965FB2">
        <w:rPr>
          <w:szCs w:val="20"/>
        </w:rPr>
        <w:t>,</w:t>
      </w:r>
      <w:r w:rsidRPr="00857561">
        <w:rPr>
          <w:szCs w:val="20"/>
        </w:rPr>
        <w:t xml:space="preserve"> high fixed costs which are allocated across relatively few children in the first year of site </w:t>
      </w:r>
      <w:r w:rsidRPr="00857561">
        <w:rPr>
          <w:szCs w:val="20"/>
        </w:rPr>
        <w:lastRenderedPageBreak/>
        <w:t xml:space="preserve">operations, as described in Appendix </w:t>
      </w:r>
      <w:r w:rsidR="00AB035C" w:rsidRPr="00857561">
        <w:rPr>
          <w:szCs w:val="20"/>
        </w:rPr>
        <w:t>C</w:t>
      </w:r>
      <w:r w:rsidRPr="00857561">
        <w:rPr>
          <w:szCs w:val="20"/>
        </w:rPr>
        <w:t xml:space="preserve">. </w:t>
      </w:r>
      <w:r w:rsidR="00EA7C53">
        <w:rPr>
          <w:szCs w:val="20"/>
        </w:rPr>
        <w:t xml:space="preserve">Secondly, there is not </w:t>
      </w:r>
      <w:r w:rsidRPr="00857561">
        <w:rPr>
          <w:szCs w:val="20"/>
        </w:rPr>
        <w:t>sufficient evidence to indicate that the benefits of HIPPY among Indigenous children is significantly differ</w:t>
      </w:r>
      <w:r w:rsidR="00EA7C53">
        <w:rPr>
          <w:szCs w:val="20"/>
        </w:rPr>
        <w:t>ent from the rest of the cohort</w:t>
      </w:r>
      <w:r w:rsidRPr="00857561">
        <w:rPr>
          <w:szCs w:val="20"/>
        </w:rPr>
        <w:t>.</w:t>
      </w:r>
      <w:r w:rsidR="007A55E5">
        <w:rPr>
          <w:szCs w:val="20"/>
        </w:rPr>
        <w:t xml:space="preserve"> </w:t>
      </w:r>
    </w:p>
    <w:p w14:paraId="2FC6DBEC" w14:textId="77777777" w:rsidR="009D63DB" w:rsidRPr="00FC2C0F" w:rsidRDefault="009D63DB" w:rsidP="00AC3986">
      <w:pPr>
        <w:pStyle w:val="Heading3"/>
      </w:pPr>
      <w:r w:rsidRPr="00FC2C0F">
        <w:t>Limitations of cost-benefit analysis</w:t>
      </w:r>
    </w:p>
    <w:p w14:paraId="7AEFAEBE" w14:textId="77777777" w:rsidR="009D63DB" w:rsidRDefault="009D63DB" w:rsidP="007A55E5">
      <w:pPr>
        <w:pStyle w:val="BodyText"/>
      </w:pPr>
      <w:r>
        <w:t>The value of the cost</w:t>
      </w:r>
      <w:r w:rsidRPr="00FC2C0F">
        <w:t xml:space="preserve">-benefit analysis is necessarily limited by the evidence available to the evaluation. </w:t>
      </w:r>
      <w:r>
        <w:t xml:space="preserve">While, care has been taken to source and use sound evidence, the method requires extrapolation of such evidence across contexts and programs. The assumptions used in the analysis have been included to ensure transparency of such limitations. In addition, sensitivity analysis has been conducted to assess the likelihood of achieving the modelled cost-benefit outcomes. </w:t>
      </w:r>
    </w:p>
    <w:p w14:paraId="580FB033" w14:textId="64432D60" w:rsidR="009D63DB" w:rsidRPr="009E4EC4" w:rsidRDefault="009D63DB" w:rsidP="00E829B5">
      <w:pPr>
        <w:pStyle w:val="Heading2"/>
      </w:pPr>
      <w:bookmarkStart w:id="227" w:name="_Toc505213023"/>
      <w:bookmarkStart w:id="228" w:name="_Toc519242229"/>
      <w:r w:rsidRPr="009E4EC4">
        <w:t>Findings</w:t>
      </w:r>
      <w:bookmarkEnd w:id="227"/>
      <w:bookmarkEnd w:id="228"/>
    </w:p>
    <w:p w14:paraId="6784E925" w14:textId="1A7CCAE3" w:rsidR="0091289A" w:rsidRDefault="0091289A" w:rsidP="007A55E5">
      <w:pPr>
        <w:pStyle w:val="BodyText"/>
      </w:pPr>
      <w:r w:rsidRPr="00B259F0">
        <w:t xml:space="preserve">The key findings of this chapter are structured around </w:t>
      </w:r>
      <w:r>
        <w:t>key</w:t>
      </w:r>
      <w:r w:rsidRPr="00B259F0">
        <w:t xml:space="preserve"> evaluation question</w:t>
      </w:r>
      <w:r>
        <w:t xml:space="preserve"> five as</w:t>
      </w:r>
      <w:r w:rsidRPr="00B259F0">
        <w:t xml:space="preserve"> outlined at the beginning of the chapter</w:t>
      </w:r>
      <w:r>
        <w:t xml:space="preserve">. Findings also contribute to examination of key evaluation question one. </w:t>
      </w:r>
    </w:p>
    <w:p w14:paraId="6CE7740F" w14:textId="77777777" w:rsidR="009D63DB" w:rsidRPr="009E4EC4" w:rsidRDefault="009D63DB" w:rsidP="007A55E5">
      <w:pPr>
        <w:pStyle w:val="BodyText"/>
      </w:pPr>
      <w:r w:rsidRPr="009E4EC4">
        <w:t xml:space="preserve">This chapter provides economic analysis based on the findings of the literature review, </w:t>
      </w:r>
      <w:r>
        <w:t>program</w:t>
      </w:r>
      <w:r w:rsidRPr="009E4EC4">
        <w:t xml:space="preserve"> administrative data, and research. </w:t>
      </w:r>
    </w:p>
    <w:p w14:paraId="1F0F0A85" w14:textId="07CB6884" w:rsidR="009D63DB" w:rsidRDefault="0091289A" w:rsidP="007A55E5">
      <w:pPr>
        <w:pStyle w:val="BodyText"/>
      </w:pPr>
      <w:r>
        <w:t>A</w:t>
      </w:r>
      <w:r w:rsidR="009D63DB">
        <w:t xml:space="preserve">t a program level, administrative expenses as a proportion of total expenses have decreased marginally. </w:t>
      </w:r>
      <w:r>
        <w:t>Examination</w:t>
      </w:r>
      <w:r w:rsidR="009D63DB">
        <w:t xml:space="preserve"> of average cost per child by site type shows that cost, on average, almost double to deliver HIPPY to a child in phase 2 site</w:t>
      </w:r>
      <w:r w:rsidR="0089189A">
        <w:t>s</w:t>
      </w:r>
      <w:r w:rsidR="009D63DB">
        <w:t xml:space="preserve"> as compared to a phase 1 site. This </w:t>
      </w:r>
      <w:r w:rsidR="0089189A">
        <w:t>reflects</w:t>
      </w:r>
      <w:r w:rsidR="009D63DB">
        <w:t xml:space="preserve"> difficulties with recruitment in the early years of site operations</w:t>
      </w:r>
      <w:r w:rsidR="0089189A">
        <w:t xml:space="preserve">, with enrolments being lower but many </w:t>
      </w:r>
      <w:r w:rsidR="009D63DB">
        <w:t>costs</w:t>
      </w:r>
      <w:r w:rsidR="0089189A">
        <w:t xml:space="preserve"> being fixed to operate the </w:t>
      </w:r>
      <w:r w:rsidR="009D63DB">
        <w:t>program. These findings support the view that, as sites mature and grow in size, it costs less</w:t>
      </w:r>
      <w:r w:rsidR="0089189A">
        <w:t xml:space="preserve"> per child</w:t>
      </w:r>
      <w:r w:rsidR="009D63DB">
        <w:t xml:space="preserve"> to deliver HIPPY. </w:t>
      </w:r>
      <w:r w:rsidR="0089189A">
        <w:t>I</w:t>
      </w:r>
      <w:r w:rsidR="0089189A" w:rsidRPr="0089189A">
        <w:t>f these fixed costs stay the same but with more enrolments, as is the case with mature sites, then the new sites will operate more efficiently (i.e. a lower cost per child)</w:t>
      </w:r>
      <w:r w:rsidR="009D63DB">
        <w:t xml:space="preserve">. </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BOX 4.1 - FINDING"/>
        <w:tblDescription w:val="KEY EVALUATION QUESTION 5"/>
      </w:tblPr>
      <w:tblGrid>
        <w:gridCol w:w="8614"/>
      </w:tblGrid>
      <w:tr w:rsidR="009D63DB" w:rsidRPr="00AF3F55" w14:paraId="45B9FF44" w14:textId="77777777" w:rsidTr="0040707B">
        <w:trPr>
          <w:cantSplit/>
        </w:trPr>
        <w:tc>
          <w:tcPr>
            <w:tcW w:w="8614" w:type="dxa"/>
            <w:shd w:val="clear" w:color="auto" w:fill="auto"/>
            <w:tcMar>
              <w:top w:w="160" w:type="dxa"/>
              <w:left w:w="446" w:type="dxa"/>
            </w:tcMar>
          </w:tcPr>
          <w:p w14:paraId="1F136297" w14:textId="2E818AE4" w:rsidR="009D63DB" w:rsidRPr="00AF3F55" w:rsidRDefault="009D63DB" w:rsidP="0040707B">
            <w:pPr>
              <w:pStyle w:val="Caption"/>
            </w:pPr>
            <w:bookmarkStart w:id="229" w:name="_Toc502350569"/>
            <w:bookmarkStart w:id="230" w:name="_Toc519009651"/>
            <w:r w:rsidRPr="00AF3F55">
              <w:rPr>
                <w:rStyle w:val="CaptionLabel"/>
              </w:rPr>
              <w:t>Box</w:t>
            </w:r>
            <w:r>
              <w:rPr>
                <w:rStyle w:val="CaptionLabel"/>
              </w:rPr>
              <w:t> </w:t>
            </w:r>
            <w:r w:rsidRPr="00AF3F55">
              <w:rPr>
                <w:rStyle w:val="CaptionLabel"/>
              </w:rPr>
              <w:fldChar w:fldCharType="begin"/>
            </w:r>
            <w:r w:rsidRPr="00AF3F55">
              <w:rPr>
                <w:rStyle w:val="CaptionLabel"/>
              </w:rPr>
              <w:instrText xml:space="preserve"> STYLEREF 1 \s </w:instrText>
            </w:r>
            <w:r w:rsidRPr="00AF3F55">
              <w:rPr>
                <w:rStyle w:val="CaptionLabel"/>
              </w:rPr>
              <w:fldChar w:fldCharType="separate"/>
            </w:r>
            <w:r w:rsidR="003A57D4">
              <w:rPr>
                <w:rStyle w:val="CaptionLabel"/>
                <w:noProof/>
              </w:rPr>
              <w:t>4</w:t>
            </w:r>
            <w:r w:rsidRPr="00AF3F55">
              <w:rPr>
                <w:rStyle w:val="CaptionLabel"/>
              </w:rPr>
              <w:fldChar w:fldCharType="end"/>
            </w:r>
            <w:r w:rsidRPr="00AF3F55">
              <w:rPr>
                <w:rStyle w:val="CaptionLabel"/>
              </w:rPr>
              <w:t>.</w:t>
            </w:r>
            <w:r w:rsidRPr="00AF3F55">
              <w:rPr>
                <w:rStyle w:val="CaptionLabel"/>
              </w:rPr>
              <w:fldChar w:fldCharType="begin"/>
            </w:r>
            <w:r w:rsidRPr="00AF3F55">
              <w:rPr>
                <w:rStyle w:val="CaptionLabel"/>
              </w:rPr>
              <w:instrText xml:space="preserve"> SEQ Box \* ARABIC \s 1 </w:instrText>
            </w:r>
            <w:r w:rsidRPr="00AF3F55">
              <w:rPr>
                <w:rStyle w:val="CaptionLabel"/>
              </w:rPr>
              <w:fldChar w:fldCharType="separate"/>
            </w:r>
            <w:r w:rsidR="003A57D4">
              <w:rPr>
                <w:rStyle w:val="CaptionLabel"/>
                <w:noProof/>
              </w:rPr>
              <w:t>1</w:t>
            </w:r>
            <w:r w:rsidRPr="00AF3F55">
              <w:rPr>
                <w:rStyle w:val="CaptionLabel"/>
              </w:rPr>
              <w:fldChar w:fldCharType="end"/>
            </w:r>
            <w:r>
              <w:tab/>
            </w:r>
            <w:r w:rsidRPr="00FE5460">
              <w:rPr>
                <w:b/>
              </w:rPr>
              <w:t>finding</w:t>
            </w:r>
            <w:bookmarkEnd w:id="229"/>
            <w:r w:rsidRPr="00FE5460">
              <w:rPr>
                <w:b/>
              </w:rPr>
              <w:t>: Key Evaluation Question 5</w:t>
            </w:r>
            <w:bookmarkEnd w:id="230"/>
          </w:p>
        </w:tc>
      </w:tr>
      <w:tr w:rsidR="009D63DB" w:rsidRPr="00B07121" w14:paraId="2E59E9E7" w14:textId="77777777" w:rsidTr="0040707B">
        <w:trPr>
          <w:cantSplit/>
          <w:trHeight w:hRule="exact" w:val="380"/>
        </w:trPr>
        <w:tc>
          <w:tcPr>
            <w:tcW w:w="8614" w:type="dxa"/>
            <w:shd w:val="clear" w:color="auto" w:fill="E4E0DD"/>
          </w:tcPr>
          <w:p w14:paraId="0B82A754" w14:textId="7EF4806C" w:rsidR="009D63DB" w:rsidRPr="00B07121" w:rsidRDefault="009D63DB" w:rsidP="0040707B">
            <w:pPr>
              <w:pStyle w:val="spacer"/>
            </w:pPr>
          </w:p>
        </w:tc>
      </w:tr>
      <w:tr w:rsidR="009D63DB" w14:paraId="2322367D" w14:textId="77777777" w:rsidTr="0040707B">
        <w:trPr>
          <w:cantSplit/>
        </w:trPr>
        <w:tc>
          <w:tcPr>
            <w:tcW w:w="8614" w:type="dxa"/>
            <w:shd w:val="clear" w:color="auto" w:fill="E4E0DD"/>
            <w:tcMar>
              <w:top w:w="276" w:type="dxa"/>
              <w:bottom w:w="184" w:type="dxa"/>
              <w:right w:w="120" w:type="dxa"/>
            </w:tcMar>
          </w:tcPr>
          <w:p w14:paraId="4A6F1916" w14:textId="0CC1A0A9" w:rsidR="009D63DB" w:rsidRPr="003C7DC9" w:rsidRDefault="009D63DB" w:rsidP="0040707B">
            <w:pPr>
              <w:pStyle w:val="BoxText"/>
              <w:rPr>
                <w:sz w:val="18"/>
                <w:szCs w:val="18"/>
              </w:rPr>
            </w:pPr>
            <w:r w:rsidRPr="0089189A">
              <w:rPr>
                <w:b/>
                <w:sz w:val="18"/>
                <w:szCs w:val="18"/>
              </w:rPr>
              <w:t>Finding 10</w:t>
            </w:r>
            <w:r w:rsidRPr="0089189A">
              <w:rPr>
                <w:sz w:val="18"/>
                <w:szCs w:val="18"/>
              </w:rPr>
              <w:t xml:space="preserve">. </w:t>
            </w:r>
            <w:r w:rsidR="00F81E70" w:rsidRPr="00F81E70">
              <w:rPr>
                <w:sz w:val="18"/>
                <w:szCs w:val="18"/>
              </w:rPr>
              <w:t>HIPPY delivery is more efficient (lower cost per child) in mature sites because the same fixed costs are allocated over a higher number of children. Phase 2 sites would become more efficient over time if enrolments increase as expected and fixed costs stay the same</w:t>
            </w:r>
            <w:r w:rsidRPr="003C7DC9">
              <w:rPr>
                <w:sz w:val="18"/>
                <w:szCs w:val="18"/>
              </w:rPr>
              <w:t>.</w:t>
            </w:r>
          </w:p>
        </w:tc>
      </w:tr>
      <w:tr w:rsidR="009D63DB" w14:paraId="431B0174" w14:textId="77777777" w:rsidTr="0040707B">
        <w:trPr>
          <w:cantSplit/>
        </w:trPr>
        <w:tc>
          <w:tcPr>
            <w:tcW w:w="8614" w:type="dxa"/>
            <w:shd w:val="clear" w:color="auto" w:fill="auto"/>
            <w:tcMar>
              <w:top w:w="12" w:type="dxa"/>
              <w:left w:w="446" w:type="dxa"/>
              <w:bottom w:w="113" w:type="dxa"/>
            </w:tcMar>
          </w:tcPr>
          <w:p w14:paraId="7291168D" w14:textId="77777777" w:rsidR="009D63DB" w:rsidRDefault="009D63DB" w:rsidP="0040707B">
            <w:pPr>
              <w:pStyle w:val="Source"/>
            </w:pPr>
            <w:r>
              <w:t>Source: ACIL ALLEN CONSULTING 2018</w:t>
            </w:r>
          </w:p>
        </w:tc>
      </w:tr>
    </w:tbl>
    <w:p w14:paraId="7E139E12" w14:textId="5DC68390" w:rsidR="009D63DB" w:rsidRDefault="0089189A" w:rsidP="007A55E5">
      <w:pPr>
        <w:pStyle w:val="BodyText"/>
      </w:pPr>
      <w:r w:rsidRPr="0089189A">
        <w:t>Cost benefit analysis based on the available data indicates that HIPPY is expected to result in positive net benefits, i.e. lower cost of program delivery compared to the savings to society, the government and the individual. This analysis draws on evidence from international studies, including studies relating to the outcomes from HIPPY and the benefits achieved by other early childhood interventions in the medium and longer term. These benefits are expected to be derived on the basis that HIPPY is implemented effectively and achieves the benefits identified in the literature. While there will be variability in which benefits are achieved, the best available evidence was used for the analysis.</w:t>
      </w:r>
      <w:r>
        <w:t xml:space="preserve"> S</w:t>
      </w:r>
      <w:r w:rsidR="009D63DB">
        <w:t xml:space="preserve">ensitivity analysis </w:t>
      </w:r>
      <w:r w:rsidRPr="0089189A">
        <w:t>added confidence for a positive net present value, though future analysis remains important as evidence improves</w:t>
      </w:r>
      <w:r>
        <w:t xml:space="preserve">. </w:t>
      </w:r>
    </w:p>
    <w:p w14:paraId="51A41E0F" w14:textId="4EFBB796" w:rsidR="009D63DB" w:rsidRDefault="003F3B8D" w:rsidP="007A55E5">
      <w:pPr>
        <w:pStyle w:val="BodyText"/>
      </w:pPr>
      <w:r w:rsidRPr="003F3B8D">
        <w:lastRenderedPageBreak/>
        <w:t>When compared to early childhood intervention programs that operate over a comparable period of time, HIPPY appears to show similar if not better value; that is, HIPPY provides value for the individual, society and government compared with the running costs of the program to government at a lower cost than other programs. However, care needs to be taken when considering comparator programs as these were not implemented in Australia, and medium and long term benefits have been measured with different levels of precision. Care also needs to be taken given the limitations of available data on outcomes from HIPPY in Australia</w:t>
      </w:r>
      <w:r w:rsidR="009D63DB">
        <w:t xml:space="preserve">. </w:t>
      </w:r>
    </w:p>
    <w:p w14:paraId="676DF625" w14:textId="77777777" w:rsidR="00B65E78" w:rsidRDefault="00B65E78" w:rsidP="007A55E5">
      <w:pPr>
        <w:pStyle w:val="BodyText"/>
      </w:pPr>
      <w:r>
        <w:t xml:space="preserve">All comparator programs used in this cost benefit analysis have been implemented outside Australia. This could mean that the value of the benefits and costs of these programs is not accurate should they be implemented in an Australian context. Furthermore, the way costs and benefits have been calculated is likely to differ across comparator programs. </w:t>
      </w:r>
    </w:p>
    <w:p w14:paraId="1D1117C1" w14:textId="77777777" w:rsidR="00B65E78" w:rsidRDefault="00B65E78" w:rsidP="007A55E5">
      <w:pPr>
        <w:pStyle w:val="BodyText"/>
      </w:pPr>
      <w:r>
        <w:t>DSS has visibility into the outcomes and costs of a range of early childhood interventions currently implemented in an Australian context, which would be more appropriate comparators to HIPPY. It is recommended that further of analysis of these Australian programs be undertaken to provide a more accurate representation of the relative value for money of HIPPY as compared to other locally implemented programs.</w:t>
      </w:r>
    </w:p>
    <w:p w14:paraId="202219AA" w14:textId="71C6EC2D" w:rsidR="009D63DB" w:rsidRDefault="00B65E78" w:rsidP="007A55E5">
      <w:pPr>
        <w:pStyle w:val="BodyText"/>
      </w:pPr>
      <w:r>
        <w:t>Overall, and as further discussed in chapter 7, a</w:t>
      </w:r>
      <w:r w:rsidR="009D63DB">
        <w:t xml:space="preserve"> more accurate estimate of the cost per child, net present value per child, and benefit cost ratio could be calculated if: </w:t>
      </w:r>
    </w:p>
    <w:p w14:paraId="573F5E08" w14:textId="778A53C6" w:rsidR="009D63DB" w:rsidRPr="00142B35" w:rsidRDefault="009D63DB" w:rsidP="00B90159">
      <w:pPr>
        <w:pStyle w:val="ListBullet"/>
      </w:pPr>
      <w:r>
        <w:t xml:space="preserve">Site level expenses were disaggregated by cohort, to allow for an accurate allocation of expenses between children age four and five at each </w:t>
      </w:r>
      <w:r w:rsidRPr="00142B35">
        <w:t>site. This analysis estimates the allocation of expenses between children</w:t>
      </w:r>
      <w:r>
        <w:t xml:space="preserve"> age </w:t>
      </w:r>
      <w:r w:rsidRPr="00142B35">
        <w:t>four and</w:t>
      </w:r>
      <w:r>
        <w:t xml:space="preserve"> five</w:t>
      </w:r>
      <w:r w:rsidRPr="00142B35">
        <w:t xml:space="preserve">, as shown in Appendix </w:t>
      </w:r>
      <w:r w:rsidR="00AB035C">
        <w:t>C</w:t>
      </w:r>
      <w:r w:rsidRPr="00142B35">
        <w:t xml:space="preserve">.3.1. </w:t>
      </w:r>
    </w:p>
    <w:p w14:paraId="3507397D" w14:textId="10BCCFFD" w:rsidR="009D63DB" w:rsidRPr="00142B35" w:rsidRDefault="009D63DB" w:rsidP="00B90159">
      <w:pPr>
        <w:pStyle w:val="ListBullet"/>
      </w:pPr>
      <w:r w:rsidRPr="00142B35">
        <w:t>National office expenses were provided, to ensure that estimates of these are accurate rather than implied based on other data sources. This analysis uses the national budget described in the</w:t>
      </w:r>
      <w:r w:rsidRPr="00142B35">
        <w:rPr>
          <w:i/>
        </w:rPr>
        <w:t xml:space="preserve"> Deed of Variation No.1 Relating to Funding for the Home Interaction </w:t>
      </w:r>
      <w:r>
        <w:rPr>
          <w:i/>
        </w:rPr>
        <w:t>Program</w:t>
      </w:r>
      <w:r w:rsidRPr="00142B35">
        <w:rPr>
          <w:i/>
        </w:rPr>
        <w:t xml:space="preserve"> for Parents and Youngsters (HIPPY)</w:t>
      </w:r>
      <w:r w:rsidRPr="00142B35">
        <w:t xml:space="preserve"> (2017) as the basis for national expenses cost, as discussed in Appendix </w:t>
      </w:r>
      <w:r w:rsidR="00AB035C">
        <w:t>C</w:t>
      </w:r>
      <w:r w:rsidRPr="00142B35">
        <w:t xml:space="preserve">.3.1. </w:t>
      </w:r>
    </w:p>
    <w:p w14:paraId="71354F6B" w14:textId="3683D688" w:rsidR="009D63DB" w:rsidRPr="00142B35" w:rsidRDefault="009D63DB" w:rsidP="00B90159">
      <w:pPr>
        <w:pStyle w:val="ListBullet"/>
      </w:pPr>
      <w:r w:rsidRPr="00142B35">
        <w:t xml:space="preserve">Data </w:t>
      </w:r>
      <w:r>
        <w:t>was</w:t>
      </w:r>
      <w:r w:rsidRPr="00142B35">
        <w:t xml:space="preserve"> provided describing the number of children actively engaged at each site, aged four and</w:t>
      </w:r>
      <w:r>
        <w:t xml:space="preserve"> five</w:t>
      </w:r>
      <w:r w:rsidRPr="00142B35">
        <w:t xml:space="preserve"> years. This analysis estimates the number of actively engaged children by assuming that attrition occurs on a straight line basis between enrolment at</w:t>
      </w:r>
      <w:r>
        <w:t xml:space="preserve"> age </w:t>
      </w:r>
      <w:r w:rsidRPr="00142B35">
        <w:t>four and graduation at</w:t>
      </w:r>
      <w:r>
        <w:t xml:space="preserve"> age five</w:t>
      </w:r>
      <w:r w:rsidRPr="00142B35">
        <w:t xml:space="preserve">, as shown in Appendix </w:t>
      </w:r>
      <w:r w:rsidR="00AB035C">
        <w:t>C</w:t>
      </w:r>
      <w:r w:rsidRPr="00142B35">
        <w:t>.3.1.</w:t>
      </w:r>
    </w:p>
    <w:p w14:paraId="2534A200" w14:textId="7AC9ED07" w:rsidR="009D63DB" w:rsidRDefault="009D63DB" w:rsidP="00B90159">
      <w:pPr>
        <w:pStyle w:val="ListBullet"/>
      </w:pPr>
      <w:r w:rsidRPr="00142B35">
        <w:t xml:space="preserve">Effects of the </w:t>
      </w:r>
      <w:r>
        <w:t>program</w:t>
      </w:r>
      <w:r w:rsidRPr="00142B35">
        <w:t xml:space="preserve"> were accurately tracked over the medium and long term. This analysis uses a benefit transfer method using findings relating to effect magnitude in similar </w:t>
      </w:r>
      <w:r>
        <w:t>program</w:t>
      </w:r>
      <w:r w:rsidRPr="00142B35">
        <w:t xml:space="preserve">s, as discussed in Appendix </w:t>
      </w:r>
      <w:r w:rsidR="00AB035C">
        <w:t>C</w:t>
      </w:r>
      <w:r w:rsidRPr="00142B35">
        <w:t>.4.</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BOX 4.2: FINDING "/>
        <w:tblDescription w:val="KEY EVALUATION QUESTION 5"/>
      </w:tblPr>
      <w:tblGrid>
        <w:gridCol w:w="8614"/>
      </w:tblGrid>
      <w:tr w:rsidR="009D63DB" w:rsidRPr="00AF3F55" w14:paraId="448E2CB6" w14:textId="77777777" w:rsidTr="0040707B">
        <w:trPr>
          <w:cantSplit/>
        </w:trPr>
        <w:tc>
          <w:tcPr>
            <w:tcW w:w="8614" w:type="dxa"/>
            <w:shd w:val="clear" w:color="auto" w:fill="auto"/>
            <w:tcMar>
              <w:top w:w="160" w:type="dxa"/>
              <w:left w:w="446" w:type="dxa"/>
            </w:tcMar>
          </w:tcPr>
          <w:p w14:paraId="6F37A3A7" w14:textId="0732E82B" w:rsidR="009D63DB" w:rsidRPr="00AF3F55" w:rsidRDefault="009D63DB" w:rsidP="00513E75">
            <w:pPr>
              <w:pStyle w:val="Caption"/>
              <w:keepNext w:val="0"/>
              <w:keepLines w:val="0"/>
            </w:pPr>
            <w:bookmarkStart w:id="231" w:name="_Toc502350570"/>
            <w:bookmarkStart w:id="232" w:name="_Toc519009652"/>
            <w:r w:rsidRPr="00AF3F55">
              <w:rPr>
                <w:rStyle w:val="CaptionLabel"/>
              </w:rPr>
              <w:t>Box</w:t>
            </w:r>
            <w:r>
              <w:rPr>
                <w:rStyle w:val="CaptionLabel"/>
              </w:rPr>
              <w:t> </w:t>
            </w:r>
            <w:r w:rsidRPr="00AF3F55">
              <w:rPr>
                <w:rStyle w:val="CaptionLabel"/>
              </w:rPr>
              <w:fldChar w:fldCharType="begin"/>
            </w:r>
            <w:r w:rsidRPr="00AF3F55">
              <w:rPr>
                <w:rStyle w:val="CaptionLabel"/>
              </w:rPr>
              <w:instrText xml:space="preserve"> STYLEREF 1 \s </w:instrText>
            </w:r>
            <w:r w:rsidRPr="00AF3F55">
              <w:rPr>
                <w:rStyle w:val="CaptionLabel"/>
              </w:rPr>
              <w:fldChar w:fldCharType="separate"/>
            </w:r>
            <w:r w:rsidR="003A57D4">
              <w:rPr>
                <w:rStyle w:val="CaptionLabel"/>
                <w:noProof/>
              </w:rPr>
              <w:t>4</w:t>
            </w:r>
            <w:r w:rsidRPr="00AF3F55">
              <w:rPr>
                <w:rStyle w:val="CaptionLabel"/>
              </w:rPr>
              <w:fldChar w:fldCharType="end"/>
            </w:r>
            <w:r w:rsidRPr="00AF3F55">
              <w:rPr>
                <w:rStyle w:val="CaptionLabel"/>
              </w:rPr>
              <w:t>.</w:t>
            </w:r>
            <w:r w:rsidRPr="00AF3F55">
              <w:rPr>
                <w:rStyle w:val="CaptionLabel"/>
              </w:rPr>
              <w:fldChar w:fldCharType="begin"/>
            </w:r>
            <w:r w:rsidRPr="00AF3F55">
              <w:rPr>
                <w:rStyle w:val="CaptionLabel"/>
              </w:rPr>
              <w:instrText xml:space="preserve"> SEQ Box \* ARABIC \s 1 </w:instrText>
            </w:r>
            <w:r w:rsidRPr="00AF3F55">
              <w:rPr>
                <w:rStyle w:val="CaptionLabel"/>
              </w:rPr>
              <w:fldChar w:fldCharType="separate"/>
            </w:r>
            <w:r w:rsidR="003A57D4">
              <w:rPr>
                <w:rStyle w:val="CaptionLabel"/>
                <w:noProof/>
              </w:rPr>
              <w:t>2</w:t>
            </w:r>
            <w:r w:rsidRPr="00AF3F55">
              <w:rPr>
                <w:rStyle w:val="CaptionLabel"/>
              </w:rPr>
              <w:fldChar w:fldCharType="end"/>
            </w:r>
            <w:r>
              <w:tab/>
            </w:r>
            <w:bookmarkEnd w:id="231"/>
            <w:r w:rsidRPr="00FE5460">
              <w:rPr>
                <w:b/>
              </w:rPr>
              <w:t>finding: Key Evaluation Question 5</w:t>
            </w:r>
            <w:bookmarkEnd w:id="232"/>
          </w:p>
        </w:tc>
      </w:tr>
      <w:tr w:rsidR="009D63DB" w:rsidRPr="00B07121" w14:paraId="0C9ACABF" w14:textId="77777777" w:rsidTr="0040707B">
        <w:trPr>
          <w:cantSplit/>
          <w:trHeight w:hRule="exact" w:val="380"/>
        </w:trPr>
        <w:tc>
          <w:tcPr>
            <w:tcW w:w="8614" w:type="dxa"/>
            <w:shd w:val="clear" w:color="auto" w:fill="E4E0DD"/>
          </w:tcPr>
          <w:p w14:paraId="1D562374" w14:textId="215D91FE" w:rsidR="009D63DB" w:rsidRPr="00B07121" w:rsidRDefault="009D63DB" w:rsidP="00513E75">
            <w:pPr>
              <w:pStyle w:val="spacer"/>
              <w:keepNext w:val="0"/>
              <w:keepLines w:val="0"/>
            </w:pPr>
          </w:p>
        </w:tc>
      </w:tr>
      <w:tr w:rsidR="009D63DB" w14:paraId="7F7183A9" w14:textId="77777777" w:rsidTr="0040707B">
        <w:trPr>
          <w:cantSplit/>
        </w:trPr>
        <w:tc>
          <w:tcPr>
            <w:tcW w:w="8614" w:type="dxa"/>
            <w:shd w:val="clear" w:color="auto" w:fill="E4E0DD"/>
            <w:tcMar>
              <w:top w:w="276" w:type="dxa"/>
              <w:bottom w:w="184" w:type="dxa"/>
              <w:right w:w="120" w:type="dxa"/>
            </w:tcMar>
          </w:tcPr>
          <w:p w14:paraId="2960BE4E" w14:textId="3A68B1ED" w:rsidR="009D63DB" w:rsidRPr="003C7DC9" w:rsidRDefault="009D63DB" w:rsidP="00513E75">
            <w:pPr>
              <w:pStyle w:val="BoxText"/>
              <w:keepNext w:val="0"/>
              <w:rPr>
                <w:sz w:val="18"/>
                <w:szCs w:val="18"/>
              </w:rPr>
            </w:pPr>
            <w:r w:rsidRPr="003C7DC9">
              <w:rPr>
                <w:b/>
                <w:sz w:val="18"/>
                <w:szCs w:val="18"/>
              </w:rPr>
              <w:t>Finding 11</w:t>
            </w:r>
            <w:r w:rsidRPr="003C7DC9">
              <w:rPr>
                <w:sz w:val="18"/>
                <w:szCs w:val="18"/>
              </w:rPr>
              <w:t xml:space="preserve">. </w:t>
            </w:r>
            <w:r w:rsidR="004942A7" w:rsidRPr="004942A7">
              <w:rPr>
                <w:sz w:val="18"/>
                <w:szCs w:val="18"/>
              </w:rPr>
              <w:t>Based on the analysis, HIPPY is expected to provide a positive return on investment; that is, benefits for individuals, society and government exceed the government program operational costs. HIPPY also appears to show similar if not better value against a selection of comparable programs with available cost benefit data</w:t>
            </w:r>
            <w:r w:rsidRPr="003C7DC9">
              <w:rPr>
                <w:sz w:val="18"/>
                <w:szCs w:val="18"/>
              </w:rPr>
              <w:t>.</w:t>
            </w:r>
          </w:p>
        </w:tc>
      </w:tr>
      <w:tr w:rsidR="009D63DB" w14:paraId="4013E58A" w14:textId="77777777" w:rsidTr="0040707B">
        <w:trPr>
          <w:cantSplit/>
        </w:trPr>
        <w:tc>
          <w:tcPr>
            <w:tcW w:w="8614" w:type="dxa"/>
            <w:shd w:val="clear" w:color="auto" w:fill="auto"/>
            <w:tcMar>
              <w:top w:w="12" w:type="dxa"/>
              <w:left w:w="446" w:type="dxa"/>
              <w:bottom w:w="113" w:type="dxa"/>
            </w:tcMar>
          </w:tcPr>
          <w:p w14:paraId="40D4D59E" w14:textId="77777777" w:rsidR="009D63DB" w:rsidRDefault="009D63DB" w:rsidP="00513E75">
            <w:pPr>
              <w:pStyle w:val="Source"/>
              <w:keepNext w:val="0"/>
            </w:pPr>
            <w:r>
              <w:t>Source: ACIL ALLEN CONSULTING 2018</w:t>
            </w:r>
          </w:p>
        </w:tc>
      </w:tr>
    </w:tbl>
    <w:p w14:paraId="62872A37" w14:textId="77777777" w:rsidR="009D63DB" w:rsidRDefault="009D63DB" w:rsidP="007A55E5">
      <w:pPr>
        <w:pStyle w:val="BodyText"/>
        <w:sectPr w:rsidR="009D63DB" w:rsidSect="00CA4B06">
          <w:pgSz w:w="11907" w:h="16839" w:code="9"/>
          <w:pgMar w:top="1100" w:right="443" w:bottom="1320" w:left="3296" w:header="456" w:footer="262"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Chapter heading"/>
        <w:tblDescription w:val="Chapter 5. Environmental scan"/>
      </w:tblPr>
      <w:tblGrid>
        <w:gridCol w:w="5670"/>
        <w:gridCol w:w="2498"/>
      </w:tblGrid>
      <w:tr w:rsidR="009D63DB" w:rsidRPr="003D3CD2" w14:paraId="553DD1F2" w14:textId="77777777" w:rsidTr="005F6662">
        <w:trPr>
          <w:trHeight w:hRule="exact" w:val="3455"/>
        </w:trPr>
        <w:tc>
          <w:tcPr>
            <w:tcW w:w="5670" w:type="dxa"/>
            <w:shd w:val="clear" w:color="auto" w:fill="auto"/>
            <w:tcMar>
              <w:left w:w="0" w:type="dxa"/>
              <w:bottom w:w="0" w:type="dxa"/>
            </w:tcMar>
            <w:vAlign w:val="center"/>
          </w:tcPr>
          <w:p w14:paraId="2579764B" w14:textId="0BC13559" w:rsidR="00E829B5" w:rsidRPr="00E829B5" w:rsidRDefault="009D63DB" w:rsidP="00E829B5">
            <w:pPr>
              <w:pStyle w:val="Heading1"/>
              <w:tabs>
                <w:tab w:val="clear" w:pos="248"/>
              </w:tabs>
              <w:spacing w:line="240" w:lineRule="auto"/>
              <w:ind w:left="0" w:firstLine="0"/>
              <w:outlineLvl w:val="0"/>
            </w:pPr>
            <w:r w:rsidRPr="005F6662">
              <w:rPr>
                <w:b/>
                <w:color w:val="auto"/>
                <w:sz w:val="48"/>
                <w:szCs w:val="48"/>
              </w:rPr>
              <w:lastRenderedPageBreak/>
              <w:t>Environmental scan</w:t>
            </w:r>
          </w:p>
        </w:tc>
        <w:tc>
          <w:tcPr>
            <w:tcW w:w="2498" w:type="dxa"/>
            <w:shd w:val="clear" w:color="auto" w:fill="auto"/>
            <w:tcMar>
              <w:right w:w="344" w:type="dxa"/>
            </w:tcMar>
          </w:tcPr>
          <w:p w14:paraId="5F5EDC7F" w14:textId="18EC9AD3" w:rsidR="009D63DB" w:rsidRPr="00B95317" w:rsidRDefault="005D7959" w:rsidP="003C7DC9">
            <w:pPr>
              <w:pStyle w:val="HeadingChapter"/>
              <w:keepNext/>
              <w:ind w:left="0"/>
              <w:rPr>
                <w:color w:val="auto"/>
              </w:rPr>
            </w:pPr>
            <w:r w:rsidRPr="00B95317">
              <w:rPr>
                <w:color w:val="auto"/>
              </w:rPr>
              <w:fldChar w:fldCharType="begin"/>
            </w:r>
            <w:r w:rsidRPr="00B95317">
              <w:rPr>
                <w:color w:val="auto"/>
              </w:rPr>
              <w:instrText xml:space="preserve"> SEQ ChptNum\* Arabic \* MERGEFORMAT </w:instrText>
            </w:r>
            <w:r w:rsidRPr="00B95317">
              <w:rPr>
                <w:color w:val="auto"/>
              </w:rPr>
              <w:fldChar w:fldCharType="separate"/>
            </w:r>
            <w:bookmarkStart w:id="233" w:name="_Toc519242230"/>
            <w:r w:rsidR="003A57D4">
              <w:rPr>
                <w:color w:val="auto"/>
              </w:rPr>
              <w:t>5</w:t>
            </w:r>
            <w:bookmarkEnd w:id="233"/>
            <w:r w:rsidRPr="00B95317">
              <w:rPr>
                <w:color w:val="auto"/>
              </w:rPr>
              <w:fldChar w:fldCharType="end"/>
            </w:r>
          </w:p>
        </w:tc>
      </w:tr>
    </w:tbl>
    <w:p w14:paraId="7BD105D6" w14:textId="46CE8B19" w:rsidR="009D63DB" w:rsidRDefault="009D63DB" w:rsidP="007A55E5">
      <w:pPr>
        <w:pStyle w:val="BodyText"/>
      </w:pPr>
      <w:r w:rsidRPr="00DD396A">
        <w:t xml:space="preserve">The chapter </w:t>
      </w:r>
      <w:r w:rsidRPr="00B31A10">
        <w:t>explores</w:t>
      </w:r>
      <w:r w:rsidRPr="00C82450">
        <w:t xml:space="preserve"> Australian and international early development</w:t>
      </w:r>
      <w:r>
        <w:t xml:space="preserve"> program</w:t>
      </w:r>
      <w:r w:rsidRPr="00C82450">
        <w:t>s and their evidence base to examine how HIPPY compares with other</w:t>
      </w:r>
      <w:r>
        <w:t xml:space="preserve"> program</w:t>
      </w:r>
      <w:r w:rsidRPr="00C82450">
        <w:t>s. This section supports analysis</w:t>
      </w:r>
      <w:r>
        <w:t xml:space="preserve"> of</w:t>
      </w:r>
      <w:r w:rsidRPr="00C82450">
        <w:t xml:space="preserve"> </w:t>
      </w:r>
      <w:r w:rsidRPr="008D0258">
        <w:t>key evaluation question</w:t>
      </w:r>
      <w:r w:rsidR="00575152">
        <w:t xml:space="preserve"> four</w:t>
      </w:r>
      <w:r w:rsidRPr="00F24FBC">
        <w:t>:</w:t>
      </w:r>
      <w:r>
        <w:t xml:space="preserve"> </w:t>
      </w:r>
      <w:r w:rsidRPr="00BC5408">
        <w:rPr>
          <w:i/>
        </w:rPr>
        <w:t>What other programs for improving pre-academic skills and school readiness of vulnerable children in Australia are being delivered and how do they compare to HIPPY in regard to being effective, efficient and appropriate</w:t>
      </w:r>
      <w:r w:rsidRPr="00DD396A">
        <w:rPr>
          <w:i/>
        </w:rPr>
        <w:t>?</w:t>
      </w:r>
      <w:r>
        <w:t xml:space="preserve"> </w:t>
      </w:r>
      <w:r w:rsidR="00575152" w:rsidRPr="00466D95">
        <w:rPr>
          <w:szCs w:val="20"/>
        </w:rPr>
        <w:t xml:space="preserve">The chapter also </w:t>
      </w:r>
      <w:r w:rsidR="00575152">
        <w:rPr>
          <w:szCs w:val="20"/>
        </w:rPr>
        <w:t xml:space="preserve">provides insights to </w:t>
      </w:r>
      <w:r w:rsidR="00575152" w:rsidRPr="00466D95">
        <w:rPr>
          <w:szCs w:val="20"/>
        </w:rPr>
        <w:t>key evaluation question one, discussing current evidence is available regarding the effectiveness, appropriateness and efficiency of HIPPY in Australia and internationally</w:t>
      </w:r>
      <w:r w:rsidR="00575152">
        <w:rPr>
          <w:szCs w:val="20"/>
        </w:rPr>
        <w:t>.</w:t>
      </w:r>
    </w:p>
    <w:p w14:paraId="1CD9D203" w14:textId="15798579" w:rsidR="009D63DB" w:rsidRDefault="009D63DB" w:rsidP="007A55E5">
      <w:pPr>
        <w:pStyle w:val="BodyText"/>
      </w:pPr>
      <w:r w:rsidRPr="002E3439">
        <w:t xml:space="preserve">The </w:t>
      </w:r>
      <w:r w:rsidR="008861B6">
        <w:t>examination in this chapter</w:t>
      </w:r>
      <w:r w:rsidRPr="002E3439">
        <w:t xml:space="preserve"> is primarily based on a desk-top literature review. </w:t>
      </w:r>
      <w:r>
        <w:t>This review consider</w:t>
      </w:r>
      <w:r w:rsidR="008861B6">
        <w:t>ed</w:t>
      </w:r>
      <w:r>
        <w:t xml:space="preserve"> </w:t>
      </w:r>
      <w:r w:rsidRPr="00B17BAE">
        <w:t xml:space="preserve">similar </w:t>
      </w:r>
      <w:r w:rsidRPr="00810A24">
        <w:t xml:space="preserve">Australian and international </w:t>
      </w:r>
      <w:r w:rsidRPr="00B17BAE">
        <w:t>early learning</w:t>
      </w:r>
      <w:r>
        <w:t xml:space="preserve"> program</w:t>
      </w:r>
      <w:r w:rsidRPr="00B17BAE">
        <w:t>s</w:t>
      </w:r>
      <w:r>
        <w:t>, including: programs contributing to a child’s pre-academic skills, school readiness and engagement; programs contributing to parent engagement in educational activities; efficient programs; and appropriate programs.</w:t>
      </w:r>
    </w:p>
    <w:p w14:paraId="6B5A8CE3" w14:textId="59D26CA7" w:rsidR="009D63DB" w:rsidRPr="002E3439" w:rsidRDefault="009D63DB" w:rsidP="007A55E5">
      <w:pPr>
        <w:pStyle w:val="BodyText"/>
      </w:pPr>
      <w:r>
        <w:t xml:space="preserve">The </w:t>
      </w:r>
      <w:r w:rsidRPr="002E3439">
        <w:t>steps</w:t>
      </w:r>
      <w:r>
        <w:t xml:space="preserve"> undertaken</w:t>
      </w:r>
      <w:r w:rsidRPr="002E3439" w:rsidDel="00B17BAE">
        <w:t xml:space="preserve"> </w:t>
      </w:r>
      <w:r>
        <w:t>to identify and examine programs comparable to HIPPY</w:t>
      </w:r>
      <w:r w:rsidR="008861B6">
        <w:t xml:space="preserve"> were</w:t>
      </w:r>
      <w:r w:rsidRPr="002E3439">
        <w:t xml:space="preserve">: </w:t>
      </w:r>
    </w:p>
    <w:p w14:paraId="0BDBCB77" w14:textId="77777777" w:rsidR="009D63DB" w:rsidRPr="00575152" w:rsidRDefault="009D63DB" w:rsidP="00575152">
      <w:pPr>
        <w:pStyle w:val="ListNumber"/>
        <w:numPr>
          <w:ilvl w:val="0"/>
          <w:numId w:val="51"/>
        </w:numPr>
        <w:spacing w:before="120" w:after="120"/>
        <w:rPr>
          <w:sz w:val="20"/>
          <w:szCs w:val="20"/>
        </w:rPr>
      </w:pPr>
      <w:r w:rsidRPr="00575152">
        <w:rPr>
          <w:sz w:val="20"/>
          <w:szCs w:val="20"/>
        </w:rPr>
        <w:t xml:space="preserve">To identify relevant programs for evaluation, we first consulted departmental, national, and international resources on children’s early learning programs. A first-pass assessment enabled removal of programs due to: duplication resulting from using multiple sources for identification, and programs targeting groups of people that fall outside the scope of this project. </w:t>
      </w:r>
    </w:p>
    <w:p w14:paraId="0A195665" w14:textId="77777777" w:rsidR="009D63DB" w:rsidRPr="00575152" w:rsidRDefault="009D63DB" w:rsidP="00575152">
      <w:pPr>
        <w:pStyle w:val="ListNumber"/>
        <w:spacing w:before="120" w:after="120"/>
        <w:rPr>
          <w:sz w:val="20"/>
          <w:szCs w:val="20"/>
        </w:rPr>
      </w:pPr>
      <w:r w:rsidRPr="00575152">
        <w:rPr>
          <w:sz w:val="20"/>
          <w:szCs w:val="20"/>
        </w:rPr>
        <w:t>To further refine the list, programs were assessed against the criteria summarised below to determine their relevance to HIPPY: early learning/ school transition, parent capacity building, employment pathways, Indigenous and CALD communities.</w:t>
      </w:r>
    </w:p>
    <w:p w14:paraId="09142315" w14:textId="52ABCA7F" w:rsidR="009D63DB" w:rsidRPr="00C160B2" w:rsidRDefault="009D63DB" w:rsidP="007A55E5">
      <w:pPr>
        <w:pStyle w:val="BodyText"/>
      </w:pPr>
      <w:r>
        <w:t xml:space="preserve">As a result, 37 programs in addition to HIPPY (total 38), were shortlisted to inform the analysis. An overview of these programs is </w:t>
      </w:r>
      <w:r w:rsidRPr="00C160B2">
        <w:t xml:space="preserve">provided at Table </w:t>
      </w:r>
      <w:r w:rsidR="003A2685">
        <w:t>5</w:t>
      </w:r>
      <w:r w:rsidRPr="00C160B2">
        <w:t>.1 below. The characteristics of these</w:t>
      </w:r>
      <w:r>
        <w:t xml:space="preserve"> program</w:t>
      </w:r>
      <w:r w:rsidRPr="00C160B2">
        <w:t xml:space="preserve">s as used for the analysis in this </w:t>
      </w:r>
      <w:r>
        <w:t>c</w:t>
      </w:r>
      <w:r w:rsidRPr="00C160B2">
        <w:t xml:space="preserve">hapter is provided at Appendix D. </w:t>
      </w:r>
    </w:p>
    <w:p w14:paraId="64928D8E" w14:textId="0461853E" w:rsidR="009D63DB" w:rsidRDefault="003A2685" w:rsidP="007A55E5">
      <w:pPr>
        <w:pStyle w:val="BodyText"/>
      </w:pPr>
      <w:r>
        <w:t>In Table 5</w:t>
      </w:r>
      <w:r w:rsidR="009D63DB" w:rsidRPr="00C160B2">
        <w:t xml:space="preserve">.1, the </w:t>
      </w:r>
      <w:r w:rsidR="009D63DB">
        <w:t>o</w:t>
      </w:r>
      <w:r w:rsidR="009D63DB" w:rsidRPr="00C160B2">
        <w:t>utcome</w:t>
      </w:r>
      <w:r w:rsidR="009D63DB">
        <w:t xml:space="preserve"> focus is the main goal or objective of the program in terms of child development, noting that many programs will seek to influence child and/ or parent outcomes across a number of areas. A deeper review of the literature was conducted to further assess the relevance of each of these programs to HIPPY and to identify their quality and efficacy. </w:t>
      </w:r>
    </w:p>
    <w:p w14:paraId="5DAA64B1" w14:textId="77777777" w:rsidR="00E829B5" w:rsidRDefault="00E829B5" w:rsidP="007A55E5">
      <w:pPr>
        <w:pStyle w:val="BodyText"/>
      </w:pPr>
      <w:r>
        <w:br w:type="page"/>
      </w:r>
    </w:p>
    <w:p w14:paraId="654D71E0" w14:textId="10BDD53E" w:rsidR="009D63DB" w:rsidRDefault="009D63DB" w:rsidP="007A55E5">
      <w:pPr>
        <w:pStyle w:val="BodyText"/>
      </w:pPr>
      <w:r>
        <w:lastRenderedPageBreak/>
        <w:t xml:space="preserve">The assessment of the evidence for a program is based on a meaningful improvement to a child or parent outcome from evaluations of different levels of rigour. Programs are allocated to one of the following categories: </w:t>
      </w:r>
    </w:p>
    <w:p w14:paraId="671690CA" w14:textId="77777777" w:rsidR="009D63DB" w:rsidRDefault="009D63DB" w:rsidP="00B90159">
      <w:pPr>
        <w:pStyle w:val="ListBullet"/>
      </w:pPr>
      <w:r>
        <w:rPr>
          <w:i/>
        </w:rPr>
        <w:t>d</w:t>
      </w:r>
      <w:r w:rsidRPr="00401CDF">
        <w:rPr>
          <w:i/>
        </w:rPr>
        <w:t>emonstrated</w:t>
      </w:r>
      <w:r>
        <w:t xml:space="preserve"> – evidence is established through multiple randomised-controlled trials or a randomised-controlled trial and longitudinal studies</w:t>
      </w:r>
    </w:p>
    <w:p w14:paraId="67BD7D3B" w14:textId="77777777" w:rsidR="009D63DB" w:rsidRDefault="009D63DB" w:rsidP="00B90159">
      <w:pPr>
        <w:pStyle w:val="ListBullet"/>
      </w:pPr>
      <w:r>
        <w:rPr>
          <w:i/>
        </w:rPr>
        <w:t>p</w:t>
      </w:r>
      <w:r w:rsidRPr="00401CDF">
        <w:rPr>
          <w:i/>
        </w:rPr>
        <w:t>romising</w:t>
      </w:r>
      <w:r>
        <w:t xml:space="preserve"> – evidence is established through at least a quasi-experimental study design involving a pre-post design and control group </w:t>
      </w:r>
    </w:p>
    <w:p w14:paraId="6B7A3731" w14:textId="77777777" w:rsidR="009D63DB" w:rsidRDefault="009D63DB" w:rsidP="00B90159">
      <w:pPr>
        <w:pStyle w:val="ListBullet"/>
      </w:pPr>
      <w:r>
        <w:rPr>
          <w:i/>
        </w:rPr>
        <w:t>m</w:t>
      </w:r>
      <w:r w:rsidRPr="00401CDF">
        <w:rPr>
          <w:i/>
        </w:rPr>
        <w:t>ixed</w:t>
      </w:r>
      <w:r>
        <w:t xml:space="preserve"> – significant variation in the evidence-base for the program, but generally there is at least one study that indicates a positive outcome using a pre-post design and control group</w:t>
      </w:r>
    </w:p>
    <w:p w14:paraId="4AA44F2E" w14:textId="77777777" w:rsidR="009D63DB" w:rsidRDefault="009D63DB" w:rsidP="00B90159">
      <w:pPr>
        <w:pStyle w:val="ListBullet"/>
      </w:pPr>
      <w:r>
        <w:rPr>
          <w:i/>
        </w:rPr>
        <w:t>f</w:t>
      </w:r>
      <w:r w:rsidRPr="00401CDF">
        <w:rPr>
          <w:i/>
        </w:rPr>
        <w:t>ormative</w:t>
      </w:r>
      <w:r>
        <w:t xml:space="preserve"> – evidence is established through pre-</w:t>
      </w:r>
      <w:r w:rsidRPr="00BA6FAF">
        <w:t>post observational studies</w:t>
      </w:r>
      <w:r>
        <w:t xml:space="preserve"> or post-intervention analysis with no control group</w:t>
      </w:r>
    </w:p>
    <w:p w14:paraId="1C7E85A2" w14:textId="77777777" w:rsidR="009D63DB" w:rsidRDefault="009D63DB" w:rsidP="00B90159">
      <w:pPr>
        <w:pStyle w:val="ListBullet"/>
      </w:pPr>
      <w:r>
        <w:rPr>
          <w:i/>
        </w:rPr>
        <w:t>e</w:t>
      </w:r>
      <w:r w:rsidRPr="00CD5C7D">
        <w:rPr>
          <w:i/>
        </w:rPr>
        <w:t>merging</w:t>
      </w:r>
      <w:r>
        <w:t xml:space="preserve"> – the program is based on a proven method, but evidence is not yet available. </w:t>
      </w:r>
    </w:p>
    <w:p w14:paraId="3CD95D3C" w14:textId="77777777" w:rsidR="009D63DB" w:rsidRDefault="009D63DB" w:rsidP="007A55E5">
      <w:pPr>
        <w:pStyle w:val="BodyText"/>
        <w:sectPr w:rsidR="009D63DB" w:rsidSect="0040707B">
          <w:headerReference w:type="even" r:id="rId75"/>
          <w:headerReference w:type="default" r:id="rId76"/>
          <w:footerReference w:type="even" r:id="rId77"/>
          <w:footerReference w:type="default" r:id="rId78"/>
          <w:headerReference w:type="first" r:id="rId79"/>
          <w:footerReference w:type="first" r:id="rId80"/>
          <w:pgSz w:w="11907" w:h="16839" w:code="9"/>
          <w:pgMar w:top="1100" w:right="443" w:bottom="1134" w:left="3296" w:header="456" w:footer="262" w:gutter="0"/>
          <w:pgNumType w:chapSep="enDash"/>
          <w:cols w:space="708"/>
          <w:docGrid w:linePitch="360"/>
        </w:sectPr>
      </w:pPr>
    </w:p>
    <w:p w14:paraId="79DAA846" w14:textId="28AB9CC4" w:rsidR="009D63DB" w:rsidRDefault="009D63DB" w:rsidP="009D63DB">
      <w:pPr>
        <w:pStyle w:val="Caption"/>
        <w:spacing w:before="160"/>
        <w:ind w:left="-851"/>
      </w:pPr>
      <w:bookmarkStart w:id="234" w:name="_Toc496294634"/>
      <w:bookmarkStart w:id="235" w:name="_Toc519009641"/>
      <w:r w:rsidRPr="00FC29C8">
        <w:rPr>
          <w:rStyle w:val="CaptionLabel"/>
        </w:rPr>
        <w:lastRenderedPageBreak/>
        <w:t>Table</w:t>
      </w:r>
      <w:r>
        <w:rPr>
          <w:rStyle w:val="CaptionLabel"/>
        </w:rPr>
        <w:t> </w:t>
      </w:r>
      <w:r w:rsidRPr="00FC29C8">
        <w:rPr>
          <w:rStyle w:val="CaptionLabel"/>
        </w:rPr>
        <w:fldChar w:fldCharType="begin"/>
      </w:r>
      <w:r w:rsidRPr="00FC29C8">
        <w:rPr>
          <w:rStyle w:val="CaptionLabel"/>
        </w:rPr>
        <w:instrText xml:space="preserve"> STYLEREF 1 \s </w:instrText>
      </w:r>
      <w:r w:rsidRPr="00FC29C8">
        <w:rPr>
          <w:rStyle w:val="CaptionLabel"/>
        </w:rPr>
        <w:fldChar w:fldCharType="separate"/>
      </w:r>
      <w:r w:rsidR="003A57D4">
        <w:rPr>
          <w:rStyle w:val="CaptionLabel"/>
          <w:noProof/>
        </w:rPr>
        <w:t>5</w:t>
      </w:r>
      <w:r w:rsidRPr="00FC29C8">
        <w:rPr>
          <w:rStyle w:val="CaptionLabel"/>
        </w:rPr>
        <w:fldChar w:fldCharType="end"/>
      </w:r>
      <w:r w:rsidRPr="00FC29C8">
        <w:rPr>
          <w:rStyle w:val="CaptionLabel"/>
        </w:rPr>
        <w:t>.</w:t>
      </w:r>
      <w:r w:rsidRPr="00FC29C8">
        <w:rPr>
          <w:rStyle w:val="CaptionLabel"/>
        </w:rPr>
        <w:fldChar w:fldCharType="begin"/>
      </w:r>
      <w:r w:rsidRPr="00FC29C8">
        <w:rPr>
          <w:rStyle w:val="CaptionLabel"/>
        </w:rPr>
        <w:instrText xml:space="preserve"> SEQ Table \* ARABIC \s 1 </w:instrText>
      </w:r>
      <w:r w:rsidRPr="00FC29C8">
        <w:rPr>
          <w:rStyle w:val="CaptionLabel"/>
        </w:rPr>
        <w:fldChar w:fldCharType="separate"/>
      </w:r>
      <w:r w:rsidR="003A57D4">
        <w:rPr>
          <w:rStyle w:val="CaptionLabel"/>
          <w:noProof/>
        </w:rPr>
        <w:t>1</w:t>
      </w:r>
      <w:r w:rsidRPr="00FC29C8">
        <w:rPr>
          <w:rStyle w:val="CaptionLabel"/>
        </w:rPr>
        <w:fldChar w:fldCharType="end"/>
      </w:r>
      <w:r>
        <w:tab/>
      </w:r>
      <w:r w:rsidRPr="00E829B5">
        <w:rPr>
          <w:b/>
        </w:rPr>
        <w:t>overview of Shortlisted programs</w:t>
      </w:r>
      <w:bookmarkEnd w:id="234"/>
      <w:bookmarkEnd w:id="235"/>
      <w:r w:rsidR="00E829B5">
        <w:br/>
      </w:r>
    </w:p>
    <w:tbl>
      <w:tblPr>
        <w:tblW w:w="15259" w:type="dxa"/>
        <w:jc w:val="right"/>
        <w:tblLayout w:type="fixed"/>
        <w:tblCellMar>
          <w:left w:w="0" w:type="dxa"/>
          <w:bottom w:w="40" w:type="dxa"/>
          <w:right w:w="0" w:type="dxa"/>
        </w:tblCellMar>
        <w:tblLook w:val="0000" w:firstRow="0" w:lastRow="0" w:firstColumn="0" w:lastColumn="0" w:noHBand="0" w:noVBand="0"/>
        <w:tblCaption w:val="TABLE 5.1"/>
        <w:tblDescription w:val="OVERVIEW OF SHORTLISTED PROGRAMS"/>
      </w:tblPr>
      <w:tblGrid>
        <w:gridCol w:w="2979"/>
        <w:gridCol w:w="8505"/>
        <w:gridCol w:w="1700"/>
        <w:gridCol w:w="2008"/>
        <w:gridCol w:w="67"/>
      </w:tblGrid>
      <w:tr w:rsidR="009D63DB" w14:paraId="17A4B7EC" w14:textId="77777777" w:rsidTr="00077C76">
        <w:trPr>
          <w:gridAfter w:val="1"/>
          <w:wAfter w:w="23" w:type="pct"/>
          <w:cantSplit/>
          <w:tblHeader/>
          <w:jc w:val="right"/>
        </w:trPr>
        <w:tc>
          <w:tcPr>
            <w:tcW w:w="976" w:type="pct"/>
            <w:tcBorders>
              <w:top w:val="single" w:sz="4" w:space="0" w:color="auto"/>
              <w:bottom w:val="single" w:sz="4" w:space="0" w:color="auto"/>
            </w:tcBorders>
            <w:shd w:val="clear" w:color="auto" w:fill="auto"/>
            <w:tcMar>
              <w:left w:w="454" w:type="dxa"/>
              <w:bottom w:w="0" w:type="dxa"/>
            </w:tcMar>
            <w:vAlign w:val="center"/>
          </w:tcPr>
          <w:p w14:paraId="547691B2" w14:textId="7492931B" w:rsidR="009D63DB" w:rsidRPr="008861B6" w:rsidRDefault="00F1566A" w:rsidP="00F1566A">
            <w:pPr>
              <w:pStyle w:val="NormalBolddoublespacing"/>
              <w:ind w:left="-448"/>
            </w:pPr>
            <w:r>
              <w:t>Program name</w:t>
            </w:r>
          </w:p>
        </w:tc>
        <w:tc>
          <w:tcPr>
            <w:tcW w:w="2787" w:type="pct"/>
            <w:tcBorders>
              <w:top w:val="single" w:sz="4" w:space="0" w:color="auto"/>
              <w:bottom w:val="single" w:sz="4" w:space="0" w:color="auto"/>
            </w:tcBorders>
            <w:shd w:val="clear" w:color="auto" w:fill="auto"/>
            <w:tcMar>
              <w:bottom w:w="0" w:type="dxa"/>
            </w:tcMar>
            <w:vAlign w:val="center"/>
          </w:tcPr>
          <w:p w14:paraId="63C034B3" w14:textId="77777777" w:rsidR="009D63DB" w:rsidRPr="008861B6" w:rsidRDefault="009D63DB" w:rsidP="00077C76">
            <w:pPr>
              <w:pStyle w:val="NormalBolddoublespacing"/>
              <w:ind w:left="144"/>
            </w:pPr>
            <w:r w:rsidRPr="008861B6">
              <w:t>Program aim</w:t>
            </w:r>
          </w:p>
        </w:tc>
        <w:tc>
          <w:tcPr>
            <w:tcW w:w="557" w:type="pct"/>
            <w:tcBorders>
              <w:top w:val="single" w:sz="4" w:space="0" w:color="auto"/>
              <w:bottom w:val="single" w:sz="4" w:space="0" w:color="auto"/>
            </w:tcBorders>
            <w:shd w:val="clear" w:color="auto" w:fill="auto"/>
            <w:tcMar>
              <w:bottom w:w="0" w:type="dxa"/>
            </w:tcMar>
            <w:vAlign w:val="center"/>
          </w:tcPr>
          <w:p w14:paraId="5FB2AB77" w14:textId="77777777" w:rsidR="009D63DB" w:rsidRPr="008861B6" w:rsidRDefault="009D63DB" w:rsidP="00DA10E7">
            <w:pPr>
              <w:pStyle w:val="NormalBolddoublespacing"/>
              <w:ind w:left="3"/>
            </w:pPr>
            <w:r w:rsidRPr="008861B6">
              <w:t>Outcome focus</w:t>
            </w:r>
          </w:p>
        </w:tc>
        <w:tc>
          <w:tcPr>
            <w:tcW w:w="658" w:type="pct"/>
            <w:tcBorders>
              <w:top w:val="single" w:sz="4" w:space="0" w:color="auto"/>
              <w:bottom w:val="single" w:sz="4" w:space="0" w:color="auto"/>
            </w:tcBorders>
            <w:shd w:val="clear" w:color="auto" w:fill="auto"/>
            <w:tcMar>
              <w:bottom w:w="0" w:type="dxa"/>
            </w:tcMar>
            <w:vAlign w:val="center"/>
          </w:tcPr>
          <w:p w14:paraId="6468D868" w14:textId="521D582D" w:rsidR="009D63DB" w:rsidRPr="008861B6" w:rsidRDefault="009D63DB" w:rsidP="00DA10E7">
            <w:pPr>
              <w:pStyle w:val="NormalBolddoublespacing"/>
              <w:ind w:left="3"/>
            </w:pPr>
            <w:r w:rsidRPr="008861B6">
              <w:t xml:space="preserve">Target age </w:t>
            </w:r>
          </w:p>
          <w:p w14:paraId="2543085E" w14:textId="77777777" w:rsidR="009D63DB" w:rsidRPr="008861B6" w:rsidRDefault="009D63DB" w:rsidP="00DA10E7">
            <w:pPr>
              <w:pStyle w:val="NormalBolddoublespacing"/>
              <w:ind w:left="3"/>
            </w:pPr>
            <w:r w:rsidRPr="008861B6">
              <w:t>(best evidence)</w:t>
            </w:r>
          </w:p>
        </w:tc>
      </w:tr>
      <w:tr w:rsidR="009D63DB" w14:paraId="4F93DA58" w14:textId="77777777" w:rsidTr="00077C76">
        <w:tblPrEx>
          <w:tblBorders>
            <w:bottom w:val="single" w:sz="4" w:space="0" w:color="646464"/>
            <w:insideH w:val="single" w:sz="4" w:space="0" w:color="646464"/>
          </w:tblBorders>
        </w:tblPrEx>
        <w:trPr>
          <w:gridAfter w:val="1"/>
          <w:wAfter w:w="23" w:type="pct"/>
          <w:cantSplit/>
          <w:jc w:val="right"/>
        </w:trPr>
        <w:tc>
          <w:tcPr>
            <w:tcW w:w="975" w:type="pct"/>
            <w:tcBorders>
              <w:top w:val="nil"/>
            </w:tcBorders>
            <w:shd w:val="clear" w:color="auto" w:fill="D9D9D9" w:themeFill="background1" w:themeFillShade="D9"/>
            <w:vAlign w:val="center"/>
          </w:tcPr>
          <w:p w14:paraId="25308DEF" w14:textId="77777777" w:rsidR="009D63DB" w:rsidRPr="008861B6" w:rsidRDefault="009D63DB" w:rsidP="0040707B">
            <w:pPr>
              <w:pStyle w:val="Tabletext"/>
              <w:spacing w:before="0"/>
              <w:ind w:right="119"/>
              <w:rPr>
                <w:b/>
                <w:sz w:val="18"/>
                <w:szCs w:val="18"/>
              </w:rPr>
            </w:pPr>
            <w:r w:rsidRPr="008861B6">
              <w:rPr>
                <w:b/>
                <w:sz w:val="18"/>
                <w:szCs w:val="18"/>
              </w:rPr>
              <w:t>Home Interaction program for Parents and Youngsters (HIPPY)</w:t>
            </w:r>
          </w:p>
        </w:tc>
        <w:tc>
          <w:tcPr>
            <w:tcW w:w="2787" w:type="pct"/>
            <w:tcBorders>
              <w:top w:val="nil"/>
            </w:tcBorders>
            <w:shd w:val="clear" w:color="auto" w:fill="D9D9D9" w:themeFill="background1" w:themeFillShade="D9"/>
            <w:vAlign w:val="center"/>
          </w:tcPr>
          <w:p w14:paraId="52C1E250" w14:textId="77777777" w:rsidR="009D63DB" w:rsidRPr="008861B6" w:rsidRDefault="009D63DB" w:rsidP="0040707B">
            <w:pPr>
              <w:pStyle w:val="Tabletext"/>
              <w:ind w:right="119"/>
              <w:rPr>
                <w:b/>
                <w:sz w:val="18"/>
                <w:szCs w:val="18"/>
              </w:rPr>
            </w:pPr>
            <w:r w:rsidRPr="008861B6">
              <w:rPr>
                <w:b/>
                <w:sz w:val="18"/>
                <w:szCs w:val="18"/>
              </w:rPr>
              <w:t>The program aims to engage parents in their child’s early learning, build parental capacity and capability to create a positive home learning environment, provide a child with a structured education-focused program that improves children’s school readiness and strengthens school participation, support employment and community leadership and strengthen communities.</w:t>
            </w:r>
          </w:p>
        </w:tc>
        <w:tc>
          <w:tcPr>
            <w:tcW w:w="557" w:type="pct"/>
            <w:tcBorders>
              <w:top w:val="nil"/>
            </w:tcBorders>
            <w:shd w:val="clear" w:color="auto" w:fill="D9D9D9" w:themeFill="background1" w:themeFillShade="D9"/>
            <w:vAlign w:val="center"/>
          </w:tcPr>
          <w:p w14:paraId="731404C1" w14:textId="77777777" w:rsidR="009D63DB" w:rsidRPr="008861B6" w:rsidRDefault="009D63DB" w:rsidP="0040707B">
            <w:pPr>
              <w:pStyle w:val="Tabletext"/>
              <w:spacing w:before="0"/>
              <w:ind w:right="119"/>
              <w:rPr>
                <w:b/>
                <w:sz w:val="18"/>
                <w:szCs w:val="18"/>
              </w:rPr>
            </w:pPr>
            <w:r w:rsidRPr="008861B6">
              <w:rPr>
                <w:b/>
                <w:sz w:val="18"/>
                <w:szCs w:val="18"/>
              </w:rPr>
              <w:t>Cognitive</w:t>
            </w:r>
          </w:p>
        </w:tc>
        <w:tc>
          <w:tcPr>
            <w:tcW w:w="658" w:type="pct"/>
            <w:tcBorders>
              <w:top w:val="nil"/>
            </w:tcBorders>
            <w:shd w:val="clear" w:color="auto" w:fill="D9D9D9" w:themeFill="background1" w:themeFillShade="D9"/>
            <w:vAlign w:val="center"/>
          </w:tcPr>
          <w:p w14:paraId="62075D51" w14:textId="77777777" w:rsidR="009D63DB" w:rsidRPr="008861B6" w:rsidRDefault="009D63DB" w:rsidP="0040707B">
            <w:pPr>
              <w:pStyle w:val="Tabletext"/>
              <w:spacing w:before="0"/>
              <w:ind w:right="119"/>
              <w:rPr>
                <w:b/>
                <w:sz w:val="18"/>
                <w:szCs w:val="18"/>
              </w:rPr>
            </w:pPr>
            <w:r w:rsidRPr="008861B6">
              <w:rPr>
                <w:b/>
                <w:sz w:val="18"/>
                <w:szCs w:val="18"/>
              </w:rPr>
              <w:t>3-5 years; school</w:t>
            </w:r>
          </w:p>
        </w:tc>
      </w:tr>
      <w:tr w:rsidR="009D63DB" w14:paraId="4E50E6C6" w14:textId="77777777" w:rsidTr="00077C76">
        <w:tblPrEx>
          <w:tblBorders>
            <w:bottom w:val="single" w:sz="4" w:space="0" w:color="646464"/>
            <w:insideH w:val="single" w:sz="4" w:space="0" w:color="646464"/>
          </w:tblBorders>
        </w:tblPrEx>
        <w:trPr>
          <w:gridAfter w:val="1"/>
          <w:wAfter w:w="23" w:type="pct"/>
          <w:cantSplit/>
          <w:jc w:val="right"/>
        </w:trPr>
        <w:tc>
          <w:tcPr>
            <w:tcW w:w="975" w:type="pct"/>
            <w:vAlign w:val="center"/>
          </w:tcPr>
          <w:p w14:paraId="762C4DB6" w14:textId="77777777" w:rsidR="009D63DB" w:rsidRPr="008861B6" w:rsidRDefault="009D63DB" w:rsidP="003B1E25">
            <w:pPr>
              <w:pStyle w:val="Tabletext"/>
              <w:rPr>
                <w:sz w:val="18"/>
                <w:szCs w:val="18"/>
              </w:rPr>
            </w:pPr>
            <w:r w:rsidRPr="008861B6">
              <w:rPr>
                <w:sz w:val="18"/>
                <w:szCs w:val="18"/>
              </w:rPr>
              <w:t>1-2-3 Magic and Emotion Coaching</w:t>
            </w:r>
          </w:p>
        </w:tc>
        <w:tc>
          <w:tcPr>
            <w:tcW w:w="2787" w:type="pct"/>
            <w:shd w:val="clear" w:color="auto" w:fill="auto"/>
            <w:vAlign w:val="center"/>
          </w:tcPr>
          <w:p w14:paraId="1CAE46F7" w14:textId="77777777" w:rsidR="009D63DB" w:rsidRPr="008861B6" w:rsidRDefault="009D63DB" w:rsidP="003B1E25">
            <w:pPr>
              <w:pStyle w:val="Tabletext"/>
              <w:rPr>
                <w:sz w:val="18"/>
                <w:szCs w:val="18"/>
              </w:rPr>
            </w:pPr>
            <w:r w:rsidRPr="008861B6">
              <w:rPr>
                <w:sz w:val="18"/>
                <w:szCs w:val="18"/>
              </w:rPr>
              <w:t xml:space="preserve">The program is delivered to parents to develop behavioural management strategies in families experiencing difficult child behaviour. It includes strategies for identifying different types of behaviour, establishing patterns of negative reinforcement, and implementing flexible parenting responses. </w:t>
            </w:r>
          </w:p>
        </w:tc>
        <w:tc>
          <w:tcPr>
            <w:tcW w:w="557" w:type="pct"/>
            <w:shd w:val="clear" w:color="auto" w:fill="auto"/>
            <w:vAlign w:val="center"/>
          </w:tcPr>
          <w:p w14:paraId="64E53158" w14:textId="77777777" w:rsidR="009D63DB" w:rsidRPr="008861B6" w:rsidRDefault="009D63DB" w:rsidP="003B1E25">
            <w:pPr>
              <w:pStyle w:val="Tabletext"/>
              <w:rPr>
                <w:sz w:val="18"/>
                <w:szCs w:val="18"/>
              </w:rPr>
            </w:pPr>
            <w:r w:rsidRPr="008861B6">
              <w:rPr>
                <w:sz w:val="18"/>
                <w:szCs w:val="18"/>
              </w:rPr>
              <w:t>Behavioural/ Developmental</w:t>
            </w:r>
          </w:p>
        </w:tc>
        <w:tc>
          <w:tcPr>
            <w:tcW w:w="658" w:type="pct"/>
            <w:shd w:val="clear" w:color="auto" w:fill="auto"/>
            <w:vAlign w:val="center"/>
          </w:tcPr>
          <w:p w14:paraId="47A2DEFA" w14:textId="77777777" w:rsidR="009D63DB" w:rsidRPr="008861B6" w:rsidRDefault="009D63DB" w:rsidP="003B1E25">
            <w:pPr>
              <w:pStyle w:val="Tabletext"/>
              <w:rPr>
                <w:sz w:val="18"/>
                <w:szCs w:val="18"/>
              </w:rPr>
            </w:pPr>
            <w:r w:rsidRPr="008861B6">
              <w:rPr>
                <w:sz w:val="18"/>
                <w:szCs w:val="18"/>
              </w:rPr>
              <w:t>3-5 years; school</w:t>
            </w:r>
          </w:p>
        </w:tc>
      </w:tr>
      <w:tr w:rsidR="009D63DB" w14:paraId="6EA3034B" w14:textId="77777777" w:rsidTr="00077C76">
        <w:tblPrEx>
          <w:tblBorders>
            <w:bottom w:val="single" w:sz="4" w:space="0" w:color="646464"/>
            <w:insideH w:val="single" w:sz="4" w:space="0" w:color="646464"/>
          </w:tblBorders>
        </w:tblPrEx>
        <w:trPr>
          <w:gridAfter w:val="1"/>
          <w:wAfter w:w="23" w:type="pct"/>
          <w:cantSplit/>
          <w:jc w:val="right"/>
        </w:trPr>
        <w:tc>
          <w:tcPr>
            <w:tcW w:w="975" w:type="pct"/>
            <w:vAlign w:val="center"/>
          </w:tcPr>
          <w:p w14:paraId="10B21E7D" w14:textId="77777777" w:rsidR="009D63DB" w:rsidRPr="008861B6" w:rsidRDefault="009D63DB" w:rsidP="003B1E25">
            <w:pPr>
              <w:pStyle w:val="Tabletext"/>
              <w:rPr>
                <w:sz w:val="18"/>
                <w:szCs w:val="18"/>
              </w:rPr>
            </w:pPr>
            <w:r w:rsidRPr="008861B6">
              <w:rPr>
                <w:sz w:val="18"/>
                <w:szCs w:val="18"/>
              </w:rPr>
              <w:t>Abecedarian Approach Australia (US model)</w:t>
            </w:r>
          </w:p>
        </w:tc>
        <w:tc>
          <w:tcPr>
            <w:tcW w:w="2787" w:type="pct"/>
            <w:shd w:val="clear" w:color="auto" w:fill="auto"/>
            <w:vAlign w:val="center"/>
          </w:tcPr>
          <w:p w14:paraId="1C484BBF" w14:textId="77777777" w:rsidR="009D63DB" w:rsidRPr="008861B6" w:rsidRDefault="009D63DB" w:rsidP="003B1E25">
            <w:pPr>
              <w:pStyle w:val="Tabletext"/>
              <w:rPr>
                <w:sz w:val="18"/>
                <w:szCs w:val="18"/>
              </w:rPr>
            </w:pPr>
            <w:r w:rsidRPr="008861B6">
              <w:rPr>
                <w:sz w:val="18"/>
                <w:szCs w:val="18"/>
              </w:rPr>
              <w:t xml:space="preserve">The program aims to develop children’s cognitive skills, emotional competence, and communication. The core program is delivered through an early learning service and includes learning games, conversational reading, language priority, and enriched care-giving. </w:t>
            </w:r>
          </w:p>
        </w:tc>
        <w:tc>
          <w:tcPr>
            <w:tcW w:w="557" w:type="pct"/>
            <w:shd w:val="clear" w:color="auto" w:fill="auto"/>
            <w:vAlign w:val="center"/>
          </w:tcPr>
          <w:p w14:paraId="1C8EA9EB" w14:textId="77777777" w:rsidR="009D63DB" w:rsidRPr="008861B6" w:rsidRDefault="009D63DB" w:rsidP="003B1E25">
            <w:pPr>
              <w:pStyle w:val="Tabletext"/>
              <w:rPr>
                <w:sz w:val="18"/>
                <w:szCs w:val="18"/>
              </w:rPr>
            </w:pPr>
            <w:r w:rsidRPr="008861B6">
              <w:rPr>
                <w:sz w:val="18"/>
                <w:szCs w:val="18"/>
              </w:rPr>
              <w:t>Cognitive</w:t>
            </w:r>
          </w:p>
        </w:tc>
        <w:tc>
          <w:tcPr>
            <w:tcW w:w="658" w:type="pct"/>
            <w:shd w:val="clear" w:color="auto" w:fill="auto"/>
            <w:vAlign w:val="center"/>
          </w:tcPr>
          <w:p w14:paraId="28195372" w14:textId="77777777" w:rsidR="009D63DB" w:rsidRPr="008861B6" w:rsidRDefault="009D63DB" w:rsidP="003B1E25">
            <w:pPr>
              <w:pStyle w:val="Tabletext"/>
              <w:rPr>
                <w:sz w:val="18"/>
                <w:szCs w:val="18"/>
              </w:rPr>
            </w:pPr>
            <w:r w:rsidRPr="008861B6">
              <w:rPr>
                <w:sz w:val="18"/>
                <w:szCs w:val="18"/>
              </w:rPr>
              <w:t>0-3 years; 3-5 years</w:t>
            </w:r>
          </w:p>
        </w:tc>
      </w:tr>
      <w:tr w:rsidR="009D63DB" w14:paraId="1462C5D1" w14:textId="77777777" w:rsidTr="00077C76">
        <w:tblPrEx>
          <w:tblBorders>
            <w:bottom w:val="single" w:sz="4" w:space="0" w:color="646464"/>
            <w:insideH w:val="single" w:sz="4" w:space="0" w:color="646464"/>
          </w:tblBorders>
        </w:tblPrEx>
        <w:trPr>
          <w:gridAfter w:val="1"/>
          <w:wAfter w:w="23" w:type="pct"/>
          <w:cantSplit/>
          <w:jc w:val="right"/>
        </w:trPr>
        <w:tc>
          <w:tcPr>
            <w:tcW w:w="975" w:type="pct"/>
            <w:vAlign w:val="center"/>
          </w:tcPr>
          <w:p w14:paraId="7EC24E00" w14:textId="77777777" w:rsidR="009D63DB" w:rsidRPr="008861B6" w:rsidRDefault="009D63DB" w:rsidP="003B1E25">
            <w:pPr>
              <w:pStyle w:val="Tabletext"/>
              <w:rPr>
                <w:sz w:val="18"/>
                <w:szCs w:val="18"/>
              </w:rPr>
            </w:pPr>
            <w:r w:rsidRPr="008861B6">
              <w:rPr>
                <w:sz w:val="18"/>
                <w:szCs w:val="18"/>
              </w:rPr>
              <w:t>Brookline Early Education Project</w:t>
            </w:r>
          </w:p>
        </w:tc>
        <w:tc>
          <w:tcPr>
            <w:tcW w:w="2787" w:type="pct"/>
            <w:shd w:val="clear" w:color="auto" w:fill="auto"/>
            <w:vAlign w:val="center"/>
          </w:tcPr>
          <w:p w14:paraId="7F375CA5" w14:textId="77777777" w:rsidR="009D63DB" w:rsidRPr="008861B6" w:rsidRDefault="009D63DB" w:rsidP="003B1E25">
            <w:pPr>
              <w:pStyle w:val="Tabletext"/>
              <w:rPr>
                <w:sz w:val="18"/>
                <w:szCs w:val="18"/>
              </w:rPr>
            </w:pPr>
            <w:r w:rsidRPr="008861B6">
              <w:rPr>
                <w:sz w:val="18"/>
                <w:szCs w:val="18"/>
              </w:rPr>
              <w:t xml:space="preserve">The program aims to ensure that children enter school healthy and ready to learn. The core program includes early learning services and focuses on four main steps for parents - observation, individual goal setting, implementing strategies, and evaluation. </w:t>
            </w:r>
          </w:p>
        </w:tc>
        <w:tc>
          <w:tcPr>
            <w:tcW w:w="557" w:type="pct"/>
            <w:shd w:val="clear" w:color="auto" w:fill="auto"/>
            <w:vAlign w:val="center"/>
          </w:tcPr>
          <w:p w14:paraId="09EA0F85" w14:textId="77777777" w:rsidR="009D63DB" w:rsidRPr="008861B6" w:rsidRDefault="009D63DB" w:rsidP="003B1E25">
            <w:pPr>
              <w:pStyle w:val="Tabletext"/>
              <w:rPr>
                <w:sz w:val="18"/>
                <w:szCs w:val="18"/>
              </w:rPr>
            </w:pPr>
            <w:r w:rsidRPr="008861B6">
              <w:rPr>
                <w:sz w:val="18"/>
                <w:szCs w:val="18"/>
              </w:rPr>
              <w:t>Cognitive</w:t>
            </w:r>
          </w:p>
        </w:tc>
        <w:tc>
          <w:tcPr>
            <w:tcW w:w="658" w:type="pct"/>
            <w:shd w:val="clear" w:color="auto" w:fill="auto"/>
            <w:vAlign w:val="center"/>
          </w:tcPr>
          <w:p w14:paraId="7362123E" w14:textId="77777777" w:rsidR="009D63DB" w:rsidRPr="008861B6" w:rsidRDefault="009D63DB" w:rsidP="003B1E25">
            <w:pPr>
              <w:pStyle w:val="Tabletext"/>
              <w:rPr>
                <w:sz w:val="18"/>
                <w:szCs w:val="18"/>
              </w:rPr>
            </w:pPr>
            <w:r w:rsidRPr="008861B6">
              <w:rPr>
                <w:sz w:val="18"/>
                <w:szCs w:val="18"/>
              </w:rPr>
              <w:t>0-3 years; 3-5 years</w:t>
            </w:r>
          </w:p>
        </w:tc>
      </w:tr>
      <w:tr w:rsidR="009D63DB" w14:paraId="5A045AC3" w14:textId="77777777" w:rsidTr="00077C76">
        <w:tblPrEx>
          <w:tblBorders>
            <w:bottom w:val="single" w:sz="4" w:space="0" w:color="646464"/>
            <w:insideH w:val="single" w:sz="4" w:space="0" w:color="646464"/>
          </w:tblBorders>
        </w:tblPrEx>
        <w:trPr>
          <w:gridAfter w:val="1"/>
          <w:wAfter w:w="23" w:type="pct"/>
          <w:cantSplit/>
          <w:jc w:val="right"/>
        </w:trPr>
        <w:tc>
          <w:tcPr>
            <w:tcW w:w="975" w:type="pct"/>
            <w:tcBorders>
              <w:top w:val="nil"/>
            </w:tcBorders>
            <w:vAlign w:val="center"/>
          </w:tcPr>
          <w:p w14:paraId="2C4BAEFB" w14:textId="77777777" w:rsidR="009D63DB" w:rsidRPr="008861B6" w:rsidRDefault="009D63DB" w:rsidP="003B1E25">
            <w:pPr>
              <w:pStyle w:val="Tabletext"/>
              <w:rPr>
                <w:sz w:val="18"/>
                <w:szCs w:val="18"/>
              </w:rPr>
            </w:pPr>
            <w:r w:rsidRPr="008861B6">
              <w:rPr>
                <w:sz w:val="18"/>
                <w:szCs w:val="18"/>
              </w:rPr>
              <w:t>Chicago Child-Parent Centre program</w:t>
            </w:r>
          </w:p>
        </w:tc>
        <w:tc>
          <w:tcPr>
            <w:tcW w:w="2787" w:type="pct"/>
            <w:tcBorders>
              <w:top w:val="nil"/>
            </w:tcBorders>
            <w:shd w:val="clear" w:color="auto" w:fill="auto"/>
            <w:vAlign w:val="center"/>
          </w:tcPr>
          <w:p w14:paraId="6E8494AB" w14:textId="77777777" w:rsidR="009D63DB" w:rsidRPr="008861B6" w:rsidRDefault="009D63DB" w:rsidP="003B1E25">
            <w:pPr>
              <w:pStyle w:val="Tabletext"/>
              <w:rPr>
                <w:sz w:val="18"/>
                <w:szCs w:val="18"/>
              </w:rPr>
            </w:pPr>
            <w:r w:rsidRPr="008861B6">
              <w:rPr>
                <w:sz w:val="18"/>
                <w:szCs w:val="18"/>
              </w:rPr>
              <w:t xml:space="preserve">CPC delivers early intervention to children to foster cognitive development and promote parents as active participants in their children's education. The program is delivered through an early learning service and schools. </w:t>
            </w:r>
          </w:p>
        </w:tc>
        <w:tc>
          <w:tcPr>
            <w:tcW w:w="557" w:type="pct"/>
            <w:tcBorders>
              <w:top w:val="nil"/>
            </w:tcBorders>
            <w:shd w:val="clear" w:color="auto" w:fill="auto"/>
            <w:vAlign w:val="center"/>
          </w:tcPr>
          <w:p w14:paraId="6F485AE1" w14:textId="77777777" w:rsidR="009D63DB" w:rsidRPr="008861B6" w:rsidRDefault="009D63DB" w:rsidP="003B1E25">
            <w:pPr>
              <w:pStyle w:val="Tabletext"/>
              <w:rPr>
                <w:sz w:val="18"/>
                <w:szCs w:val="18"/>
              </w:rPr>
            </w:pPr>
            <w:r w:rsidRPr="008861B6">
              <w:rPr>
                <w:sz w:val="18"/>
                <w:szCs w:val="18"/>
              </w:rPr>
              <w:t>Cognitive</w:t>
            </w:r>
          </w:p>
        </w:tc>
        <w:tc>
          <w:tcPr>
            <w:tcW w:w="658" w:type="pct"/>
            <w:shd w:val="clear" w:color="auto" w:fill="auto"/>
            <w:vAlign w:val="center"/>
          </w:tcPr>
          <w:p w14:paraId="45D36632" w14:textId="77777777" w:rsidR="009D63DB" w:rsidRPr="008861B6" w:rsidRDefault="009D63DB" w:rsidP="003B1E25">
            <w:pPr>
              <w:pStyle w:val="Tabletext"/>
              <w:rPr>
                <w:sz w:val="18"/>
                <w:szCs w:val="18"/>
              </w:rPr>
            </w:pPr>
            <w:r w:rsidRPr="008861B6">
              <w:rPr>
                <w:sz w:val="18"/>
                <w:szCs w:val="18"/>
              </w:rPr>
              <w:t>3-5 years; school</w:t>
            </w:r>
          </w:p>
        </w:tc>
      </w:tr>
      <w:tr w:rsidR="009D63DB" w14:paraId="066055DC" w14:textId="77777777" w:rsidTr="00077C76">
        <w:tblPrEx>
          <w:tblBorders>
            <w:bottom w:val="single" w:sz="4" w:space="0" w:color="646464"/>
            <w:insideH w:val="single" w:sz="4" w:space="0" w:color="646464"/>
          </w:tblBorders>
        </w:tblPrEx>
        <w:trPr>
          <w:gridAfter w:val="1"/>
          <w:wAfter w:w="23" w:type="pct"/>
          <w:cantSplit/>
          <w:jc w:val="right"/>
        </w:trPr>
        <w:tc>
          <w:tcPr>
            <w:tcW w:w="975" w:type="pct"/>
            <w:vAlign w:val="center"/>
          </w:tcPr>
          <w:p w14:paraId="741AD96E" w14:textId="77777777" w:rsidR="009D63DB" w:rsidRPr="008861B6" w:rsidRDefault="009D63DB" w:rsidP="003B1E25">
            <w:pPr>
              <w:pStyle w:val="Tabletext"/>
              <w:rPr>
                <w:sz w:val="18"/>
                <w:szCs w:val="18"/>
              </w:rPr>
            </w:pPr>
            <w:r w:rsidRPr="008861B6">
              <w:rPr>
                <w:sz w:val="18"/>
                <w:szCs w:val="18"/>
              </w:rPr>
              <w:t>Early Childhood Education and Assistance program</w:t>
            </w:r>
          </w:p>
        </w:tc>
        <w:tc>
          <w:tcPr>
            <w:tcW w:w="2787" w:type="pct"/>
            <w:shd w:val="clear" w:color="auto" w:fill="auto"/>
            <w:vAlign w:val="center"/>
          </w:tcPr>
          <w:p w14:paraId="4514550F" w14:textId="77777777" w:rsidR="009D63DB" w:rsidRPr="008861B6" w:rsidRDefault="009D63DB" w:rsidP="003B1E25">
            <w:pPr>
              <w:pStyle w:val="Tabletext"/>
              <w:rPr>
                <w:sz w:val="18"/>
                <w:szCs w:val="18"/>
              </w:rPr>
            </w:pPr>
            <w:r w:rsidRPr="008861B6">
              <w:rPr>
                <w:sz w:val="18"/>
                <w:szCs w:val="18"/>
              </w:rPr>
              <w:t xml:space="preserve">The program aims to ensure school readiness and help families build capacity to support their child’s success. Health and financial assistance are an additional focus with families given free access to services. Parenting support is offered in the early learning service or home. </w:t>
            </w:r>
          </w:p>
        </w:tc>
        <w:tc>
          <w:tcPr>
            <w:tcW w:w="557" w:type="pct"/>
            <w:shd w:val="clear" w:color="auto" w:fill="auto"/>
            <w:vAlign w:val="center"/>
          </w:tcPr>
          <w:p w14:paraId="38100348" w14:textId="77777777" w:rsidR="009D63DB" w:rsidRPr="008861B6" w:rsidRDefault="009D63DB" w:rsidP="003B1E25">
            <w:pPr>
              <w:pStyle w:val="Tabletext"/>
              <w:rPr>
                <w:sz w:val="18"/>
                <w:szCs w:val="18"/>
              </w:rPr>
            </w:pPr>
            <w:r w:rsidRPr="008861B6">
              <w:rPr>
                <w:sz w:val="18"/>
                <w:szCs w:val="18"/>
              </w:rPr>
              <w:t>Cognitive</w:t>
            </w:r>
          </w:p>
        </w:tc>
        <w:tc>
          <w:tcPr>
            <w:tcW w:w="658" w:type="pct"/>
            <w:shd w:val="clear" w:color="auto" w:fill="auto"/>
            <w:vAlign w:val="center"/>
          </w:tcPr>
          <w:p w14:paraId="595AAB09" w14:textId="77777777" w:rsidR="009D63DB" w:rsidRPr="008861B6" w:rsidRDefault="009D63DB" w:rsidP="003B1E25">
            <w:pPr>
              <w:pStyle w:val="Tabletext"/>
              <w:rPr>
                <w:sz w:val="18"/>
                <w:szCs w:val="18"/>
              </w:rPr>
            </w:pPr>
            <w:r w:rsidRPr="008861B6">
              <w:rPr>
                <w:sz w:val="18"/>
                <w:szCs w:val="18"/>
              </w:rPr>
              <w:t>3-5 years</w:t>
            </w:r>
          </w:p>
        </w:tc>
      </w:tr>
      <w:tr w:rsidR="009D63DB" w14:paraId="0FD59A40" w14:textId="77777777" w:rsidTr="00077C76">
        <w:tblPrEx>
          <w:tblBorders>
            <w:bottom w:val="single" w:sz="4" w:space="0" w:color="646464"/>
            <w:insideH w:val="single" w:sz="4" w:space="0" w:color="646464"/>
          </w:tblBorders>
        </w:tblPrEx>
        <w:trPr>
          <w:gridAfter w:val="1"/>
          <w:wAfter w:w="23" w:type="pct"/>
          <w:cantSplit/>
          <w:jc w:val="right"/>
        </w:trPr>
        <w:tc>
          <w:tcPr>
            <w:tcW w:w="975" w:type="pct"/>
            <w:vAlign w:val="center"/>
          </w:tcPr>
          <w:p w14:paraId="38CA8761" w14:textId="77777777" w:rsidR="009D63DB" w:rsidRPr="008861B6" w:rsidRDefault="009D63DB" w:rsidP="003B1E25">
            <w:pPr>
              <w:pStyle w:val="Tabletext"/>
              <w:rPr>
                <w:sz w:val="18"/>
                <w:szCs w:val="18"/>
              </w:rPr>
            </w:pPr>
            <w:r w:rsidRPr="008861B6">
              <w:rPr>
                <w:sz w:val="18"/>
                <w:szCs w:val="18"/>
              </w:rPr>
              <w:t>Early Years Education program</w:t>
            </w:r>
          </w:p>
        </w:tc>
        <w:tc>
          <w:tcPr>
            <w:tcW w:w="2787" w:type="pct"/>
            <w:shd w:val="clear" w:color="auto" w:fill="auto"/>
            <w:vAlign w:val="center"/>
          </w:tcPr>
          <w:p w14:paraId="4CB85F64" w14:textId="77777777" w:rsidR="009D63DB" w:rsidRPr="008861B6" w:rsidRDefault="009D63DB" w:rsidP="003B1E25">
            <w:pPr>
              <w:pStyle w:val="Tabletext"/>
              <w:rPr>
                <w:sz w:val="18"/>
                <w:szCs w:val="18"/>
              </w:rPr>
            </w:pPr>
            <w:r w:rsidRPr="008861B6">
              <w:rPr>
                <w:sz w:val="18"/>
                <w:szCs w:val="18"/>
              </w:rPr>
              <w:t>The primary aim of the program is to reduce behavioural issues and enable children to engage with learning. The evidence-based program delivers intensive support with high staff to child ratios.</w:t>
            </w:r>
          </w:p>
        </w:tc>
        <w:tc>
          <w:tcPr>
            <w:tcW w:w="557" w:type="pct"/>
            <w:shd w:val="clear" w:color="auto" w:fill="auto"/>
            <w:vAlign w:val="center"/>
          </w:tcPr>
          <w:p w14:paraId="58306049" w14:textId="77777777" w:rsidR="009D63DB" w:rsidRPr="008861B6" w:rsidRDefault="009D63DB" w:rsidP="003B1E25">
            <w:pPr>
              <w:pStyle w:val="Tabletext"/>
              <w:rPr>
                <w:sz w:val="18"/>
                <w:szCs w:val="18"/>
              </w:rPr>
            </w:pPr>
            <w:r w:rsidRPr="008861B6">
              <w:rPr>
                <w:sz w:val="18"/>
                <w:szCs w:val="18"/>
              </w:rPr>
              <w:t>Cognitive</w:t>
            </w:r>
          </w:p>
        </w:tc>
        <w:tc>
          <w:tcPr>
            <w:tcW w:w="658" w:type="pct"/>
            <w:shd w:val="clear" w:color="auto" w:fill="auto"/>
            <w:vAlign w:val="center"/>
          </w:tcPr>
          <w:p w14:paraId="52EAAC02" w14:textId="77777777" w:rsidR="009D63DB" w:rsidRPr="008861B6" w:rsidRDefault="009D63DB" w:rsidP="003B1E25">
            <w:pPr>
              <w:pStyle w:val="Tabletext"/>
              <w:rPr>
                <w:sz w:val="18"/>
                <w:szCs w:val="18"/>
              </w:rPr>
            </w:pPr>
            <w:r w:rsidRPr="008861B6">
              <w:rPr>
                <w:sz w:val="18"/>
                <w:szCs w:val="18"/>
              </w:rPr>
              <w:t>0-3 years; 3-5 years</w:t>
            </w:r>
          </w:p>
        </w:tc>
      </w:tr>
      <w:tr w:rsidR="009D63DB" w14:paraId="54BCEEA1" w14:textId="77777777" w:rsidTr="00077C76">
        <w:tblPrEx>
          <w:tblBorders>
            <w:bottom w:val="single" w:sz="4" w:space="0" w:color="646464"/>
            <w:insideH w:val="single" w:sz="4" w:space="0" w:color="646464"/>
          </w:tblBorders>
        </w:tblPrEx>
        <w:trPr>
          <w:gridAfter w:val="1"/>
          <w:wAfter w:w="23" w:type="pct"/>
          <w:cantSplit/>
          <w:jc w:val="right"/>
        </w:trPr>
        <w:tc>
          <w:tcPr>
            <w:tcW w:w="975" w:type="pct"/>
            <w:vAlign w:val="center"/>
          </w:tcPr>
          <w:p w14:paraId="108B54B5" w14:textId="77777777" w:rsidR="009D63DB" w:rsidRPr="008861B6" w:rsidRDefault="009D63DB" w:rsidP="003B1E25">
            <w:pPr>
              <w:pStyle w:val="Tabletext"/>
              <w:rPr>
                <w:sz w:val="18"/>
                <w:szCs w:val="18"/>
              </w:rPr>
            </w:pPr>
            <w:r w:rsidRPr="008861B6">
              <w:rPr>
                <w:sz w:val="18"/>
                <w:szCs w:val="18"/>
              </w:rPr>
              <w:t>Empowering Parents, Empowering Communities</w:t>
            </w:r>
          </w:p>
        </w:tc>
        <w:tc>
          <w:tcPr>
            <w:tcW w:w="2787" w:type="pct"/>
            <w:shd w:val="clear" w:color="auto" w:fill="auto"/>
            <w:vAlign w:val="center"/>
          </w:tcPr>
          <w:p w14:paraId="4C3D53DC" w14:textId="77777777" w:rsidR="009D63DB" w:rsidRPr="008861B6" w:rsidRDefault="009D63DB" w:rsidP="003B1E25">
            <w:pPr>
              <w:pStyle w:val="Tabletext"/>
              <w:rPr>
                <w:sz w:val="18"/>
                <w:szCs w:val="18"/>
              </w:rPr>
            </w:pPr>
            <w:r w:rsidRPr="008861B6">
              <w:rPr>
                <w:sz w:val="18"/>
                <w:szCs w:val="18"/>
              </w:rPr>
              <w:t>The program is delivered to parents and aims to support families and strengthen communities. This is based on a peer-to-peer approach that trains parents to deliver the program.</w:t>
            </w:r>
          </w:p>
        </w:tc>
        <w:tc>
          <w:tcPr>
            <w:tcW w:w="557" w:type="pct"/>
            <w:shd w:val="clear" w:color="auto" w:fill="auto"/>
            <w:vAlign w:val="center"/>
          </w:tcPr>
          <w:p w14:paraId="67C6E9EC" w14:textId="77777777" w:rsidR="009D63DB" w:rsidRPr="008861B6" w:rsidRDefault="009D63DB" w:rsidP="003B1E25">
            <w:pPr>
              <w:pStyle w:val="Tabletext"/>
              <w:rPr>
                <w:sz w:val="18"/>
                <w:szCs w:val="18"/>
              </w:rPr>
            </w:pPr>
            <w:r w:rsidRPr="008861B6">
              <w:rPr>
                <w:sz w:val="18"/>
                <w:szCs w:val="18"/>
              </w:rPr>
              <w:t>Behavioural/ Developmental</w:t>
            </w:r>
          </w:p>
        </w:tc>
        <w:tc>
          <w:tcPr>
            <w:tcW w:w="658" w:type="pct"/>
            <w:shd w:val="clear" w:color="auto" w:fill="auto"/>
            <w:vAlign w:val="center"/>
          </w:tcPr>
          <w:p w14:paraId="5508FC1E" w14:textId="77777777" w:rsidR="009D63DB" w:rsidRPr="008861B6" w:rsidRDefault="009D63DB" w:rsidP="003B1E25">
            <w:pPr>
              <w:pStyle w:val="Tabletext"/>
              <w:rPr>
                <w:sz w:val="18"/>
                <w:szCs w:val="18"/>
              </w:rPr>
            </w:pPr>
            <w:r w:rsidRPr="008861B6">
              <w:rPr>
                <w:sz w:val="18"/>
                <w:szCs w:val="18"/>
              </w:rPr>
              <w:t>3-5 years</w:t>
            </w:r>
          </w:p>
        </w:tc>
      </w:tr>
      <w:tr w:rsidR="009D63DB" w14:paraId="40AD6D85" w14:textId="77777777" w:rsidTr="00077C76">
        <w:tblPrEx>
          <w:tblBorders>
            <w:bottom w:val="single" w:sz="4" w:space="0" w:color="646464"/>
            <w:insideH w:val="single" w:sz="4" w:space="0" w:color="646464"/>
          </w:tblBorders>
        </w:tblPrEx>
        <w:trPr>
          <w:gridAfter w:val="1"/>
          <w:wAfter w:w="23" w:type="pct"/>
          <w:cantSplit/>
          <w:jc w:val="right"/>
        </w:trPr>
        <w:tc>
          <w:tcPr>
            <w:tcW w:w="975" w:type="pct"/>
            <w:vAlign w:val="center"/>
          </w:tcPr>
          <w:p w14:paraId="6F1B6742" w14:textId="77777777" w:rsidR="009D63DB" w:rsidRPr="008861B6" w:rsidRDefault="009D63DB" w:rsidP="003B1E25">
            <w:pPr>
              <w:pStyle w:val="Tabletext"/>
              <w:rPr>
                <w:sz w:val="18"/>
                <w:szCs w:val="18"/>
              </w:rPr>
            </w:pPr>
            <w:r w:rsidRPr="008861B6">
              <w:rPr>
                <w:sz w:val="18"/>
                <w:szCs w:val="18"/>
              </w:rPr>
              <w:t>Even Start</w:t>
            </w:r>
          </w:p>
        </w:tc>
        <w:tc>
          <w:tcPr>
            <w:tcW w:w="2787" w:type="pct"/>
            <w:shd w:val="clear" w:color="auto" w:fill="auto"/>
            <w:vAlign w:val="center"/>
          </w:tcPr>
          <w:p w14:paraId="095547D7" w14:textId="77777777" w:rsidR="009D63DB" w:rsidRPr="008861B6" w:rsidRDefault="009D63DB" w:rsidP="003B1E25">
            <w:pPr>
              <w:pStyle w:val="Tabletext"/>
              <w:rPr>
                <w:sz w:val="18"/>
                <w:szCs w:val="18"/>
              </w:rPr>
            </w:pPr>
            <w:r w:rsidRPr="008861B6">
              <w:rPr>
                <w:sz w:val="18"/>
                <w:szCs w:val="18"/>
              </w:rPr>
              <w:t>The program aims to improve the literacy and education experience for children by giving families access to training and support. Early learning is provided and parents attend adult education.</w:t>
            </w:r>
          </w:p>
        </w:tc>
        <w:tc>
          <w:tcPr>
            <w:tcW w:w="557" w:type="pct"/>
            <w:shd w:val="clear" w:color="auto" w:fill="auto"/>
            <w:vAlign w:val="center"/>
          </w:tcPr>
          <w:p w14:paraId="27B1B622" w14:textId="77777777" w:rsidR="009D63DB" w:rsidRPr="008861B6" w:rsidRDefault="009D63DB" w:rsidP="003B1E25">
            <w:pPr>
              <w:pStyle w:val="Tabletext"/>
              <w:rPr>
                <w:sz w:val="18"/>
                <w:szCs w:val="18"/>
              </w:rPr>
            </w:pPr>
            <w:r w:rsidRPr="008861B6">
              <w:rPr>
                <w:sz w:val="18"/>
                <w:szCs w:val="18"/>
              </w:rPr>
              <w:t>Cognitive</w:t>
            </w:r>
          </w:p>
        </w:tc>
        <w:tc>
          <w:tcPr>
            <w:tcW w:w="658" w:type="pct"/>
            <w:shd w:val="clear" w:color="auto" w:fill="auto"/>
            <w:vAlign w:val="center"/>
          </w:tcPr>
          <w:p w14:paraId="67A50493" w14:textId="77777777" w:rsidR="009D63DB" w:rsidRPr="008861B6" w:rsidRDefault="009D63DB" w:rsidP="003B1E25">
            <w:pPr>
              <w:pStyle w:val="Tabletext"/>
              <w:rPr>
                <w:sz w:val="18"/>
                <w:szCs w:val="18"/>
              </w:rPr>
            </w:pPr>
            <w:r w:rsidRPr="008861B6">
              <w:rPr>
                <w:sz w:val="18"/>
                <w:szCs w:val="18"/>
              </w:rPr>
              <w:t>0-3 years; 3-5 years</w:t>
            </w:r>
          </w:p>
        </w:tc>
      </w:tr>
      <w:tr w:rsidR="009D63DB" w14:paraId="57FE1517" w14:textId="77777777" w:rsidTr="00077C76">
        <w:tblPrEx>
          <w:tblBorders>
            <w:bottom w:val="single" w:sz="4" w:space="0" w:color="646464"/>
            <w:insideH w:val="single" w:sz="4" w:space="0" w:color="646464"/>
          </w:tblBorders>
        </w:tblPrEx>
        <w:trPr>
          <w:gridAfter w:val="1"/>
          <w:wAfter w:w="23" w:type="pct"/>
          <w:cantSplit/>
          <w:jc w:val="right"/>
        </w:trPr>
        <w:tc>
          <w:tcPr>
            <w:tcW w:w="975" w:type="pct"/>
            <w:vAlign w:val="center"/>
          </w:tcPr>
          <w:p w14:paraId="584F534B" w14:textId="77777777" w:rsidR="009D63DB" w:rsidRPr="008861B6" w:rsidRDefault="009D63DB" w:rsidP="003B1E25">
            <w:pPr>
              <w:pStyle w:val="Tabletext"/>
              <w:rPr>
                <w:sz w:val="18"/>
                <w:szCs w:val="18"/>
              </w:rPr>
            </w:pPr>
            <w:r w:rsidRPr="008861B6">
              <w:rPr>
                <w:sz w:val="18"/>
                <w:szCs w:val="18"/>
              </w:rPr>
              <w:t>Families and Schools Together/ FAST (US model)</w:t>
            </w:r>
          </w:p>
        </w:tc>
        <w:tc>
          <w:tcPr>
            <w:tcW w:w="2787" w:type="pct"/>
            <w:shd w:val="clear" w:color="auto" w:fill="auto"/>
            <w:vAlign w:val="center"/>
          </w:tcPr>
          <w:p w14:paraId="763B4520" w14:textId="77777777" w:rsidR="009D63DB" w:rsidRPr="008861B6" w:rsidRDefault="009D63DB" w:rsidP="003B1E25">
            <w:pPr>
              <w:pStyle w:val="Tabletext"/>
              <w:rPr>
                <w:sz w:val="18"/>
                <w:szCs w:val="18"/>
              </w:rPr>
            </w:pPr>
            <w:r w:rsidRPr="008861B6">
              <w:rPr>
                <w:sz w:val="18"/>
                <w:szCs w:val="18"/>
              </w:rPr>
              <w:t>FAST is an early intervention family strengthening program that aims to improve autonomy and school readiness in children. The program includes school-based meetings and home-based support.</w:t>
            </w:r>
          </w:p>
        </w:tc>
        <w:tc>
          <w:tcPr>
            <w:tcW w:w="557" w:type="pct"/>
            <w:shd w:val="clear" w:color="auto" w:fill="auto"/>
            <w:vAlign w:val="center"/>
          </w:tcPr>
          <w:p w14:paraId="5AD7D782" w14:textId="77777777" w:rsidR="009D63DB" w:rsidRPr="008861B6" w:rsidRDefault="009D63DB" w:rsidP="003B1E25">
            <w:pPr>
              <w:pStyle w:val="Tabletext"/>
              <w:rPr>
                <w:sz w:val="18"/>
                <w:szCs w:val="18"/>
              </w:rPr>
            </w:pPr>
            <w:r w:rsidRPr="008861B6">
              <w:rPr>
                <w:sz w:val="18"/>
                <w:szCs w:val="18"/>
              </w:rPr>
              <w:t>Cognitive</w:t>
            </w:r>
          </w:p>
        </w:tc>
        <w:tc>
          <w:tcPr>
            <w:tcW w:w="658" w:type="pct"/>
            <w:shd w:val="clear" w:color="auto" w:fill="auto"/>
            <w:vAlign w:val="center"/>
          </w:tcPr>
          <w:p w14:paraId="25736BDF" w14:textId="77777777" w:rsidR="009D63DB" w:rsidRPr="008861B6" w:rsidRDefault="009D63DB" w:rsidP="003B1E25">
            <w:pPr>
              <w:pStyle w:val="Tabletext"/>
              <w:rPr>
                <w:sz w:val="18"/>
                <w:szCs w:val="18"/>
              </w:rPr>
            </w:pPr>
            <w:r w:rsidRPr="008861B6">
              <w:rPr>
                <w:sz w:val="18"/>
                <w:szCs w:val="18"/>
              </w:rPr>
              <w:t>School</w:t>
            </w:r>
          </w:p>
        </w:tc>
      </w:tr>
      <w:tr w:rsidR="009D63DB" w14:paraId="7771C141" w14:textId="77777777" w:rsidTr="00077C76">
        <w:tblPrEx>
          <w:tblBorders>
            <w:bottom w:val="single" w:sz="4" w:space="0" w:color="646464"/>
            <w:insideH w:val="single" w:sz="4" w:space="0" w:color="646464"/>
          </w:tblBorders>
        </w:tblPrEx>
        <w:trPr>
          <w:gridAfter w:val="1"/>
          <w:wAfter w:w="23" w:type="pct"/>
          <w:cantSplit/>
          <w:trHeight w:val="541"/>
          <w:jc w:val="right"/>
        </w:trPr>
        <w:tc>
          <w:tcPr>
            <w:tcW w:w="975" w:type="pct"/>
            <w:vAlign w:val="center"/>
          </w:tcPr>
          <w:p w14:paraId="497BED58" w14:textId="77777777" w:rsidR="009D63DB" w:rsidRPr="008861B6" w:rsidRDefault="009D63DB" w:rsidP="003B1E25">
            <w:pPr>
              <w:pStyle w:val="Tabletext"/>
              <w:rPr>
                <w:sz w:val="18"/>
                <w:szCs w:val="18"/>
              </w:rPr>
            </w:pPr>
            <w:r w:rsidRPr="008861B6">
              <w:rPr>
                <w:sz w:val="18"/>
                <w:szCs w:val="18"/>
              </w:rPr>
              <w:t xml:space="preserve">Families as First Teachers/ </w:t>
            </w:r>
            <w:proofErr w:type="spellStart"/>
            <w:r w:rsidRPr="008861B6">
              <w:rPr>
                <w:sz w:val="18"/>
                <w:szCs w:val="18"/>
              </w:rPr>
              <w:t>FaFT</w:t>
            </w:r>
            <w:proofErr w:type="spellEnd"/>
          </w:p>
        </w:tc>
        <w:tc>
          <w:tcPr>
            <w:tcW w:w="2787" w:type="pct"/>
            <w:shd w:val="clear" w:color="auto" w:fill="auto"/>
            <w:vAlign w:val="center"/>
          </w:tcPr>
          <w:p w14:paraId="324D2894" w14:textId="77777777" w:rsidR="009D63DB" w:rsidRPr="008861B6" w:rsidRDefault="009D63DB" w:rsidP="003B1E25">
            <w:pPr>
              <w:pStyle w:val="Tabletext"/>
              <w:rPr>
                <w:sz w:val="18"/>
                <w:szCs w:val="18"/>
              </w:rPr>
            </w:pPr>
            <w:r w:rsidRPr="008861B6">
              <w:rPr>
                <w:sz w:val="18"/>
                <w:szCs w:val="18"/>
              </w:rPr>
              <w:t>The program aims to improve early engagement in learning. The core components are quality early learning experiences, facilitated adult-child interactions, and linking families with support services and agencies.</w:t>
            </w:r>
          </w:p>
        </w:tc>
        <w:tc>
          <w:tcPr>
            <w:tcW w:w="557" w:type="pct"/>
            <w:shd w:val="clear" w:color="auto" w:fill="auto"/>
            <w:vAlign w:val="center"/>
          </w:tcPr>
          <w:p w14:paraId="551A86E9" w14:textId="77777777" w:rsidR="009D63DB" w:rsidRPr="008861B6" w:rsidRDefault="009D63DB" w:rsidP="003B1E25">
            <w:pPr>
              <w:pStyle w:val="Tabletext"/>
              <w:rPr>
                <w:sz w:val="18"/>
                <w:szCs w:val="18"/>
              </w:rPr>
            </w:pPr>
            <w:r w:rsidRPr="008861B6">
              <w:rPr>
                <w:sz w:val="18"/>
                <w:szCs w:val="18"/>
              </w:rPr>
              <w:t>Cognitive</w:t>
            </w:r>
          </w:p>
        </w:tc>
        <w:tc>
          <w:tcPr>
            <w:tcW w:w="658" w:type="pct"/>
            <w:shd w:val="clear" w:color="auto" w:fill="auto"/>
            <w:vAlign w:val="center"/>
          </w:tcPr>
          <w:p w14:paraId="75B68DFB" w14:textId="77777777" w:rsidR="009D63DB" w:rsidRPr="008861B6" w:rsidRDefault="009D63DB" w:rsidP="003B1E25">
            <w:pPr>
              <w:pStyle w:val="Tabletext"/>
              <w:rPr>
                <w:sz w:val="18"/>
                <w:szCs w:val="18"/>
              </w:rPr>
            </w:pPr>
            <w:r w:rsidRPr="008861B6">
              <w:rPr>
                <w:sz w:val="18"/>
                <w:szCs w:val="18"/>
              </w:rPr>
              <w:t>0-3 years</w:t>
            </w:r>
          </w:p>
        </w:tc>
      </w:tr>
      <w:tr w:rsidR="009D63DB" w14:paraId="2EC1969D" w14:textId="77777777" w:rsidTr="00077C76">
        <w:tblPrEx>
          <w:tblBorders>
            <w:bottom w:val="single" w:sz="4" w:space="0" w:color="646464"/>
            <w:insideH w:val="single" w:sz="4" w:space="0" w:color="646464"/>
          </w:tblBorders>
        </w:tblPrEx>
        <w:trPr>
          <w:gridAfter w:val="1"/>
          <w:wAfter w:w="23" w:type="pct"/>
          <w:cantSplit/>
          <w:jc w:val="right"/>
        </w:trPr>
        <w:tc>
          <w:tcPr>
            <w:tcW w:w="975" w:type="pct"/>
            <w:vAlign w:val="center"/>
          </w:tcPr>
          <w:p w14:paraId="620FCA2E" w14:textId="77777777" w:rsidR="009D63DB" w:rsidRPr="008861B6" w:rsidRDefault="009D63DB" w:rsidP="003B1E25">
            <w:pPr>
              <w:pStyle w:val="Tabletext"/>
              <w:rPr>
                <w:sz w:val="18"/>
                <w:szCs w:val="18"/>
              </w:rPr>
            </w:pPr>
            <w:r w:rsidRPr="008861B6">
              <w:rPr>
                <w:sz w:val="18"/>
                <w:szCs w:val="18"/>
              </w:rPr>
              <w:lastRenderedPageBreak/>
              <w:t>Family Wellbeing program</w:t>
            </w:r>
          </w:p>
        </w:tc>
        <w:tc>
          <w:tcPr>
            <w:tcW w:w="2787" w:type="pct"/>
            <w:shd w:val="clear" w:color="auto" w:fill="auto"/>
            <w:vAlign w:val="center"/>
          </w:tcPr>
          <w:p w14:paraId="12CC3263" w14:textId="77777777" w:rsidR="009D63DB" w:rsidRPr="008861B6" w:rsidRDefault="009D63DB" w:rsidP="003B1E25">
            <w:pPr>
              <w:pStyle w:val="Tabletext"/>
              <w:rPr>
                <w:sz w:val="18"/>
                <w:szCs w:val="18"/>
              </w:rPr>
            </w:pPr>
            <w:r w:rsidRPr="008861B6">
              <w:rPr>
                <w:sz w:val="18"/>
                <w:szCs w:val="18"/>
              </w:rPr>
              <w:t>An intensive social and emotional wellbeing program delivered through a group process focused on empowerment and personal development.</w:t>
            </w:r>
          </w:p>
        </w:tc>
        <w:tc>
          <w:tcPr>
            <w:tcW w:w="557" w:type="pct"/>
            <w:shd w:val="clear" w:color="auto" w:fill="auto"/>
            <w:vAlign w:val="center"/>
          </w:tcPr>
          <w:p w14:paraId="3EB5B41E" w14:textId="77777777" w:rsidR="009D63DB" w:rsidRPr="008861B6" w:rsidRDefault="009D63DB" w:rsidP="003B1E25">
            <w:pPr>
              <w:pStyle w:val="Tabletext"/>
              <w:rPr>
                <w:sz w:val="18"/>
                <w:szCs w:val="18"/>
              </w:rPr>
            </w:pPr>
            <w:r w:rsidRPr="008861B6">
              <w:rPr>
                <w:sz w:val="18"/>
                <w:szCs w:val="18"/>
              </w:rPr>
              <w:t>Behavioural/ Developmental</w:t>
            </w:r>
          </w:p>
        </w:tc>
        <w:tc>
          <w:tcPr>
            <w:tcW w:w="658" w:type="pct"/>
            <w:shd w:val="clear" w:color="auto" w:fill="auto"/>
            <w:vAlign w:val="center"/>
          </w:tcPr>
          <w:p w14:paraId="5BCBA68F" w14:textId="77777777" w:rsidR="009D63DB" w:rsidRPr="008861B6" w:rsidRDefault="009D63DB" w:rsidP="003B1E25">
            <w:pPr>
              <w:pStyle w:val="Tabletext"/>
              <w:rPr>
                <w:sz w:val="18"/>
                <w:szCs w:val="18"/>
              </w:rPr>
            </w:pPr>
            <w:r w:rsidRPr="008861B6">
              <w:rPr>
                <w:sz w:val="18"/>
                <w:szCs w:val="18"/>
              </w:rPr>
              <w:t>3-5 years; school</w:t>
            </w:r>
          </w:p>
        </w:tc>
      </w:tr>
      <w:tr w:rsidR="009D63DB" w14:paraId="0644D8FD" w14:textId="77777777" w:rsidTr="00077C76">
        <w:tblPrEx>
          <w:tblBorders>
            <w:bottom w:val="single" w:sz="4" w:space="0" w:color="646464"/>
            <w:insideH w:val="single" w:sz="4" w:space="0" w:color="646464"/>
          </w:tblBorders>
        </w:tblPrEx>
        <w:trPr>
          <w:gridAfter w:val="1"/>
          <w:wAfter w:w="23" w:type="pct"/>
          <w:cantSplit/>
          <w:jc w:val="right"/>
        </w:trPr>
        <w:tc>
          <w:tcPr>
            <w:tcW w:w="975" w:type="pct"/>
            <w:vAlign w:val="center"/>
          </w:tcPr>
          <w:p w14:paraId="53BBD6A2" w14:textId="77777777" w:rsidR="009D63DB" w:rsidRPr="008861B6" w:rsidRDefault="009D63DB" w:rsidP="003B1E25">
            <w:pPr>
              <w:pStyle w:val="Tabletext"/>
              <w:rPr>
                <w:sz w:val="18"/>
                <w:szCs w:val="18"/>
              </w:rPr>
            </w:pPr>
            <w:r w:rsidRPr="008861B6">
              <w:rPr>
                <w:sz w:val="18"/>
                <w:szCs w:val="18"/>
              </w:rPr>
              <w:t>Getting Ready</w:t>
            </w:r>
          </w:p>
        </w:tc>
        <w:tc>
          <w:tcPr>
            <w:tcW w:w="2787" w:type="pct"/>
            <w:shd w:val="clear" w:color="auto" w:fill="auto"/>
            <w:vAlign w:val="center"/>
          </w:tcPr>
          <w:p w14:paraId="6825D745" w14:textId="77777777" w:rsidR="009D63DB" w:rsidRPr="008861B6" w:rsidRDefault="009D63DB" w:rsidP="003B1E25">
            <w:pPr>
              <w:pStyle w:val="Tabletext"/>
              <w:rPr>
                <w:sz w:val="18"/>
                <w:szCs w:val="18"/>
              </w:rPr>
            </w:pPr>
            <w:r w:rsidRPr="008861B6">
              <w:rPr>
                <w:sz w:val="18"/>
                <w:szCs w:val="18"/>
              </w:rPr>
              <w:t xml:space="preserve">Getting Ready is a home-visiting program to enhance school achievement and encourage and develop parental involvement in children’s early learning. </w:t>
            </w:r>
          </w:p>
        </w:tc>
        <w:tc>
          <w:tcPr>
            <w:tcW w:w="557" w:type="pct"/>
            <w:shd w:val="clear" w:color="auto" w:fill="auto"/>
            <w:vAlign w:val="center"/>
          </w:tcPr>
          <w:p w14:paraId="0EC06AC7" w14:textId="77777777" w:rsidR="009D63DB" w:rsidRPr="008861B6" w:rsidRDefault="009D63DB" w:rsidP="003B1E25">
            <w:pPr>
              <w:pStyle w:val="Tabletext"/>
              <w:rPr>
                <w:sz w:val="18"/>
                <w:szCs w:val="18"/>
              </w:rPr>
            </w:pPr>
            <w:r w:rsidRPr="008861B6">
              <w:rPr>
                <w:sz w:val="18"/>
                <w:szCs w:val="18"/>
              </w:rPr>
              <w:t>Cognitive</w:t>
            </w:r>
          </w:p>
        </w:tc>
        <w:tc>
          <w:tcPr>
            <w:tcW w:w="658" w:type="pct"/>
            <w:shd w:val="clear" w:color="auto" w:fill="auto"/>
            <w:vAlign w:val="center"/>
          </w:tcPr>
          <w:p w14:paraId="06CD1FAD" w14:textId="77777777" w:rsidR="009D63DB" w:rsidRPr="008861B6" w:rsidRDefault="009D63DB" w:rsidP="003B1E25">
            <w:pPr>
              <w:pStyle w:val="Tabletext"/>
              <w:rPr>
                <w:sz w:val="18"/>
                <w:szCs w:val="18"/>
              </w:rPr>
            </w:pPr>
            <w:r w:rsidRPr="008861B6">
              <w:rPr>
                <w:sz w:val="18"/>
                <w:szCs w:val="18"/>
              </w:rPr>
              <w:t>3-5 years</w:t>
            </w:r>
          </w:p>
        </w:tc>
      </w:tr>
      <w:tr w:rsidR="009D63DB" w14:paraId="505D4BC1" w14:textId="77777777" w:rsidTr="00077C76">
        <w:tblPrEx>
          <w:tblBorders>
            <w:bottom w:val="single" w:sz="4" w:space="0" w:color="646464"/>
            <w:insideH w:val="single" w:sz="4" w:space="0" w:color="646464"/>
          </w:tblBorders>
        </w:tblPrEx>
        <w:trPr>
          <w:gridAfter w:val="1"/>
          <w:wAfter w:w="23" w:type="pct"/>
          <w:cantSplit/>
          <w:jc w:val="right"/>
        </w:trPr>
        <w:tc>
          <w:tcPr>
            <w:tcW w:w="975" w:type="pct"/>
            <w:vAlign w:val="center"/>
          </w:tcPr>
          <w:p w14:paraId="1A450AAC" w14:textId="77777777" w:rsidR="009D63DB" w:rsidRPr="008861B6" w:rsidRDefault="009D63DB" w:rsidP="003B1E25">
            <w:pPr>
              <w:pStyle w:val="Tabletext"/>
              <w:rPr>
                <w:sz w:val="18"/>
                <w:szCs w:val="18"/>
              </w:rPr>
            </w:pPr>
            <w:r w:rsidRPr="008861B6">
              <w:rPr>
                <w:sz w:val="18"/>
                <w:szCs w:val="18"/>
              </w:rPr>
              <w:t>Head Start</w:t>
            </w:r>
          </w:p>
        </w:tc>
        <w:tc>
          <w:tcPr>
            <w:tcW w:w="2787" w:type="pct"/>
            <w:shd w:val="clear" w:color="auto" w:fill="auto"/>
            <w:vAlign w:val="center"/>
          </w:tcPr>
          <w:p w14:paraId="65B73B21" w14:textId="77777777" w:rsidR="009D63DB" w:rsidRPr="008861B6" w:rsidRDefault="009D63DB" w:rsidP="003B1E25">
            <w:pPr>
              <w:pStyle w:val="Tabletext"/>
              <w:rPr>
                <w:sz w:val="18"/>
                <w:szCs w:val="18"/>
              </w:rPr>
            </w:pPr>
            <w:r w:rsidRPr="008861B6">
              <w:rPr>
                <w:sz w:val="18"/>
                <w:szCs w:val="18"/>
              </w:rPr>
              <w:t xml:space="preserve">The program aims to support children’s school readiness, stable family relationships, and parent involvement services. The program is delivered through early learning services with parenting supports. </w:t>
            </w:r>
          </w:p>
        </w:tc>
        <w:tc>
          <w:tcPr>
            <w:tcW w:w="557" w:type="pct"/>
            <w:shd w:val="clear" w:color="auto" w:fill="auto"/>
            <w:vAlign w:val="center"/>
          </w:tcPr>
          <w:p w14:paraId="4164483D" w14:textId="77777777" w:rsidR="009D63DB" w:rsidRPr="008861B6" w:rsidRDefault="009D63DB" w:rsidP="003B1E25">
            <w:pPr>
              <w:pStyle w:val="Tabletext"/>
              <w:rPr>
                <w:sz w:val="18"/>
                <w:szCs w:val="18"/>
              </w:rPr>
            </w:pPr>
            <w:r w:rsidRPr="008861B6">
              <w:rPr>
                <w:sz w:val="18"/>
                <w:szCs w:val="18"/>
              </w:rPr>
              <w:t>Cognitive</w:t>
            </w:r>
          </w:p>
        </w:tc>
        <w:tc>
          <w:tcPr>
            <w:tcW w:w="658" w:type="pct"/>
            <w:shd w:val="clear" w:color="auto" w:fill="auto"/>
            <w:vAlign w:val="center"/>
          </w:tcPr>
          <w:p w14:paraId="3F34318A" w14:textId="77777777" w:rsidR="009D63DB" w:rsidRPr="008861B6" w:rsidRDefault="009D63DB" w:rsidP="003B1E25">
            <w:pPr>
              <w:pStyle w:val="Tabletext"/>
              <w:rPr>
                <w:sz w:val="18"/>
                <w:szCs w:val="18"/>
              </w:rPr>
            </w:pPr>
            <w:r w:rsidRPr="008861B6">
              <w:rPr>
                <w:sz w:val="18"/>
                <w:szCs w:val="18"/>
              </w:rPr>
              <w:t>3-5 years</w:t>
            </w:r>
          </w:p>
        </w:tc>
      </w:tr>
      <w:tr w:rsidR="009D63DB" w14:paraId="7F465607" w14:textId="77777777" w:rsidTr="00077C76">
        <w:tblPrEx>
          <w:tblBorders>
            <w:bottom w:val="single" w:sz="4" w:space="0" w:color="646464"/>
            <w:insideH w:val="single" w:sz="4" w:space="0" w:color="646464"/>
          </w:tblBorders>
        </w:tblPrEx>
        <w:trPr>
          <w:gridAfter w:val="1"/>
          <w:wAfter w:w="23" w:type="pct"/>
          <w:cantSplit/>
          <w:jc w:val="right"/>
        </w:trPr>
        <w:tc>
          <w:tcPr>
            <w:tcW w:w="975" w:type="pct"/>
            <w:vAlign w:val="center"/>
          </w:tcPr>
          <w:p w14:paraId="2630160A" w14:textId="77777777" w:rsidR="009D63DB" w:rsidRPr="008861B6" w:rsidRDefault="009D63DB" w:rsidP="003B1E25">
            <w:pPr>
              <w:pStyle w:val="Tabletext"/>
              <w:rPr>
                <w:sz w:val="18"/>
                <w:szCs w:val="18"/>
              </w:rPr>
            </w:pPr>
            <w:r w:rsidRPr="008861B6">
              <w:rPr>
                <w:sz w:val="18"/>
                <w:szCs w:val="18"/>
              </w:rPr>
              <w:t>High Scope Perry Preschool program</w:t>
            </w:r>
          </w:p>
        </w:tc>
        <w:tc>
          <w:tcPr>
            <w:tcW w:w="2787" w:type="pct"/>
            <w:shd w:val="clear" w:color="auto" w:fill="auto"/>
            <w:vAlign w:val="center"/>
          </w:tcPr>
          <w:p w14:paraId="1DCA38D4" w14:textId="77777777" w:rsidR="009D63DB" w:rsidRPr="008861B6" w:rsidRDefault="009D63DB" w:rsidP="003B1E25">
            <w:pPr>
              <w:pStyle w:val="Tabletext"/>
              <w:rPr>
                <w:sz w:val="18"/>
                <w:szCs w:val="18"/>
              </w:rPr>
            </w:pPr>
            <w:r w:rsidRPr="008861B6">
              <w:rPr>
                <w:sz w:val="18"/>
                <w:szCs w:val="18"/>
              </w:rPr>
              <w:t>The program aims to support children’s school readiness and improve the home environment for learning. The program is delivered through early learning services and weekly home-visiting services.</w:t>
            </w:r>
          </w:p>
        </w:tc>
        <w:tc>
          <w:tcPr>
            <w:tcW w:w="557" w:type="pct"/>
            <w:shd w:val="clear" w:color="auto" w:fill="auto"/>
            <w:vAlign w:val="center"/>
          </w:tcPr>
          <w:p w14:paraId="71F2E385" w14:textId="77777777" w:rsidR="009D63DB" w:rsidRPr="008861B6" w:rsidRDefault="009D63DB" w:rsidP="003B1E25">
            <w:pPr>
              <w:pStyle w:val="Tabletext"/>
              <w:rPr>
                <w:sz w:val="18"/>
                <w:szCs w:val="18"/>
              </w:rPr>
            </w:pPr>
            <w:r w:rsidRPr="008861B6">
              <w:rPr>
                <w:sz w:val="18"/>
                <w:szCs w:val="18"/>
              </w:rPr>
              <w:t>Cognitive</w:t>
            </w:r>
          </w:p>
        </w:tc>
        <w:tc>
          <w:tcPr>
            <w:tcW w:w="658" w:type="pct"/>
            <w:shd w:val="clear" w:color="auto" w:fill="auto"/>
            <w:vAlign w:val="center"/>
          </w:tcPr>
          <w:p w14:paraId="0E0F629A" w14:textId="77777777" w:rsidR="009D63DB" w:rsidRPr="008861B6" w:rsidRDefault="009D63DB" w:rsidP="003B1E25">
            <w:pPr>
              <w:pStyle w:val="Tabletext"/>
              <w:rPr>
                <w:sz w:val="18"/>
                <w:szCs w:val="18"/>
              </w:rPr>
            </w:pPr>
            <w:r w:rsidRPr="008861B6">
              <w:rPr>
                <w:sz w:val="18"/>
                <w:szCs w:val="18"/>
              </w:rPr>
              <w:t>3-5 years</w:t>
            </w:r>
          </w:p>
        </w:tc>
      </w:tr>
      <w:tr w:rsidR="009D63DB" w14:paraId="0E585C9E" w14:textId="77777777" w:rsidTr="00077C76">
        <w:tblPrEx>
          <w:tblBorders>
            <w:bottom w:val="single" w:sz="4" w:space="0" w:color="646464"/>
            <w:insideH w:val="single" w:sz="4" w:space="0" w:color="646464"/>
          </w:tblBorders>
        </w:tblPrEx>
        <w:trPr>
          <w:gridAfter w:val="1"/>
          <w:wAfter w:w="23" w:type="pct"/>
          <w:cantSplit/>
          <w:jc w:val="right"/>
        </w:trPr>
        <w:tc>
          <w:tcPr>
            <w:tcW w:w="975" w:type="pct"/>
            <w:vAlign w:val="center"/>
          </w:tcPr>
          <w:p w14:paraId="485F5190" w14:textId="77777777" w:rsidR="009D63DB" w:rsidRPr="008861B6" w:rsidRDefault="009D63DB" w:rsidP="003B1E25">
            <w:pPr>
              <w:pStyle w:val="Tabletext"/>
              <w:rPr>
                <w:sz w:val="18"/>
                <w:szCs w:val="18"/>
              </w:rPr>
            </w:pPr>
            <w:r w:rsidRPr="008861B6">
              <w:rPr>
                <w:sz w:val="18"/>
                <w:szCs w:val="18"/>
              </w:rPr>
              <w:t>Incredible Years Preschool</w:t>
            </w:r>
          </w:p>
        </w:tc>
        <w:tc>
          <w:tcPr>
            <w:tcW w:w="2787" w:type="pct"/>
            <w:shd w:val="clear" w:color="auto" w:fill="auto"/>
            <w:vAlign w:val="center"/>
          </w:tcPr>
          <w:p w14:paraId="0BC8E771" w14:textId="77777777" w:rsidR="009D63DB" w:rsidRPr="008861B6" w:rsidRDefault="009D63DB" w:rsidP="003B1E25">
            <w:pPr>
              <w:pStyle w:val="Tabletext"/>
              <w:rPr>
                <w:sz w:val="18"/>
                <w:szCs w:val="18"/>
              </w:rPr>
            </w:pPr>
            <w:r w:rsidRPr="008861B6">
              <w:rPr>
                <w:sz w:val="18"/>
                <w:szCs w:val="18"/>
              </w:rPr>
              <w:t xml:space="preserve">The aim of the program is to reduce problem behaviours such as aggression </w:t>
            </w:r>
            <w:r w:rsidRPr="008861B6" w:rsidDel="00EE577D">
              <w:rPr>
                <w:sz w:val="18"/>
                <w:szCs w:val="18"/>
              </w:rPr>
              <w:t>and</w:t>
            </w:r>
            <w:r w:rsidRPr="008861B6">
              <w:rPr>
                <w:sz w:val="18"/>
                <w:szCs w:val="18"/>
              </w:rPr>
              <w:t xml:space="preserve"> disruptive behaviour. The program is delivered in a group-based social learning setting and supports parents to develop their parenting capacity.</w:t>
            </w:r>
          </w:p>
        </w:tc>
        <w:tc>
          <w:tcPr>
            <w:tcW w:w="557" w:type="pct"/>
            <w:shd w:val="clear" w:color="auto" w:fill="auto"/>
            <w:vAlign w:val="center"/>
          </w:tcPr>
          <w:p w14:paraId="3563A3A2" w14:textId="77777777" w:rsidR="009D63DB" w:rsidRPr="008861B6" w:rsidRDefault="009D63DB" w:rsidP="003B1E25">
            <w:pPr>
              <w:pStyle w:val="Tabletext"/>
              <w:rPr>
                <w:sz w:val="18"/>
                <w:szCs w:val="18"/>
              </w:rPr>
            </w:pPr>
            <w:r w:rsidRPr="008861B6">
              <w:rPr>
                <w:sz w:val="18"/>
                <w:szCs w:val="18"/>
              </w:rPr>
              <w:t>Behavioural/ Developmental</w:t>
            </w:r>
          </w:p>
        </w:tc>
        <w:tc>
          <w:tcPr>
            <w:tcW w:w="658" w:type="pct"/>
            <w:shd w:val="clear" w:color="auto" w:fill="auto"/>
            <w:vAlign w:val="center"/>
          </w:tcPr>
          <w:p w14:paraId="4A893F90" w14:textId="77777777" w:rsidR="009D63DB" w:rsidRPr="008861B6" w:rsidRDefault="009D63DB" w:rsidP="003B1E25">
            <w:pPr>
              <w:pStyle w:val="Tabletext"/>
              <w:rPr>
                <w:sz w:val="18"/>
                <w:szCs w:val="18"/>
              </w:rPr>
            </w:pPr>
            <w:r w:rsidRPr="008861B6">
              <w:rPr>
                <w:sz w:val="18"/>
                <w:szCs w:val="18"/>
              </w:rPr>
              <w:t>3-5 years</w:t>
            </w:r>
          </w:p>
        </w:tc>
      </w:tr>
      <w:tr w:rsidR="009D63DB" w14:paraId="31E48A94" w14:textId="77777777" w:rsidTr="00077C76">
        <w:tblPrEx>
          <w:tblBorders>
            <w:bottom w:val="single" w:sz="4" w:space="0" w:color="646464"/>
            <w:insideH w:val="single" w:sz="4" w:space="0" w:color="646464"/>
          </w:tblBorders>
        </w:tblPrEx>
        <w:trPr>
          <w:gridAfter w:val="1"/>
          <w:wAfter w:w="23" w:type="pct"/>
          <w:cantSplit/>
          <w:jc w:val="right"/>
        </w:trPr>
        <w:tc>
          <w:tcPr>
            <w:tcW w:w="975" w:type="pct"/>
            <w:vAlign w:val="center"/>
          </w:tcPr>
          <w:p w14:paraId="6EE5E30D" w14:textId="77777777" w:rsidR="009D63DB" w:rsidRPr="008861B6" w:rsidRDefault="009D63DB" w:rsidP="003B1E25">
            <w:pPr>
              <w:pStyle w:val="Tabletext"/>
              <w:rPr>
                <w:sz w:val="18"/>
                <w:szCs w:val="18"/>
              </w:rPr>
            </w:pPr>
            <w:r w:rsidRPr="008861B6">
              <w:rPr>
                <w:sz w:val="18"/>
                <w:szCs w:val="18"/>
              </w:rPr>
              <w:t xml:space="preserve">It Takes Two to Talk/ </w:t>
            </w:r>
            <w:proofErr w:type="spellStart"/>
            <w:r w:rsidRPr="008861B6">
              <w:rPr>
                <w:sz w:val="18"/>
                <w:szCs w:val="18"/>
              </w:rPr>
              <w:t>Hanen</w:t>
            </w:r>
            <w:proofErr w:type="spellEnd"/>
          </w:p>
        </w:tc>
        <w:tc>
          <w:tcPr>
            <w:tcW w:w="2787" w:type="pct"/>
            <w:shd w:val="clear" w:color="auto" w:fill="auto"/>
            <w:vAlign w:val="center"/>
          </w:tcPr>
          <w:p w14:paraId="044458C5" w14:textId="77777777" w:rsidR="009D63DB" w:rsidRPr="008861B6" w:rsidRDefault="009D63DB" w:rsidP="003B1E25">
            <w:pPr>
              <w:pStyle w:val="Tabletext"/>
              <w:rPr>
                <w:sz w:val="18"/>
                <w:szCs w:val="18"/>
              </w:rPr>
            </w:pPr>
            <w:r w:rsidRPr="008861B6">
              <w:rPr>
                <w:sz w:val="18"/>
                <w:szCs w:val="18"/>
              </w:rPr>
              <w:t>The program consists of group training sessions and individual visits with a trained language pathologist. It aims to develop the relationship between parent and child through language development and communication.</w:t>
            </w:r>
          </w:p>
        </w:tc>
        <w:tc>
          <w:tcPr>
            <w:tcW w:w="557" w:type="pct"/>
            <w:shd w:val="clear" w:color="auto" w:fill="auto"/>
            <w:vAlign w:val="center"/>
          </w:tcPr>
          <w:p w14:paraId="4D0E3889" w14:textId="77777777" w:rsidR="009D63DB" w:rsidRPr="008861B6" w:rsidRDefault="009D63DB" w:rsidP="003B1E25">
            <w:pPr>
              <w:pStyle w:val="Tabletext"/>
              <w:rPr>
                <w:sz w:val="18"/>
                <w:szCs w:val="18"/>
              </w:rPr>
            </w:pPr>
            <w:r w:rsidRPr="008861B6">
              <w:rPr>
                <w:sz w:val="18"/>
                <w:szCs w:val="18"/>
              </w:rPr>
              <w:t>Behavioural/ Developmental</w:t>
            </w:r>
          </w:p>
        </w:tc>
        <w:tc>
          <w:tcPr>
            <w:tcW w:w="658" w:type="pct"/>
            <w:shd w:val="clear" w:color="auto" w:fill="auto"/>
            <w:vAlign w:val="center"/>
          </w:tcPr>
          <w:p w14:paraId="359BB7BC" w14:textId="77777777" w:rsidR="009D63DB" w:rsidRPr="008861B6" w:rsidRDefault="009D63DB" w:rsidP="003B1E25">
            <w:pPr>
              <w:pStyle w:val="Tabletext"/>
              <w:rPr>
                <w:sz w:val="18"/>
                <w:szCs w:val="18"/>
              </w:rPr>
            </w:pPr>
            <w:r w:rsidRPr="008861B6">
              <w:rPr>
                <w:sz w:val="18"/>
                <w:szCs w:val="18"/>
              </w:rPr>
              <w:t>0-3 years; 3-5 years</w:t>
            </w:r>
          </w:p>
        </w:tc>
      </w:tr>
      <w:tr w:rsidR="009D63DB" w14:paraId="27DC249F" w14:textId="77777777" w:rsidTr="00077C76">
        <w:tblPrEx>
          <w:tblBorders>
            <w:bottom w:val="single" w:sz="4" w:space="0" w:color="646464"/>
            <w:insideH w:val="single" w:sz="4" w:space="0" w:color="646464"/>
          </w:tblBorders>
        </w:tblPrEx>
        <w:trPr>
          <w:gridAfter w:val="1"/>
          <w:wAfter w:w="23" w:type="pct"/>
          <w:cantSplit/>
          <w:jc w:val="right"/>
        </w:trPr>
        <w:tc>
          <w:tcPr>
            <w:tcW w:w="975" w:type="pct"/>
            <w:vAlign w:val="center"/>
          </w:tcPr>
          <w:p w14:paraId="27A51D18" w14:textId="77777777" w:rsidR="009D63DB" w:rsidRPr="008861B6" w:rsidRDefault="009D63DB" w:rsidP="003B1E25">
            <w:pPr>
              <w:pStyle w:val="Tabletext"/>
              <w:rPr>
                <w:sz w:val="18"/>
                <w:szCs w:val="18"/>
              </w:rPr>
            </w:pPr>
            <w:r w:rsidRPr="008861B6">
              <w:rPr>
                <w:sz w:val="18"/>
                <w:szCs w:val="18"/>
              </w:rPr>
              <w:t>Kids in Transition to School/ KITS</w:t>
            </w:r>
          </w:p>
        </w:tc>
        <w:tc>
          <w:tcPr>
            <w:tcW w:w="2787" w:type="pct"/>
            <w:shd w:val="clear" w:color="auto" w:fill="auto"/>
            <w:vAlign w:val="center"/>
          </w:tcPr>
          <w:p w14:paraId="0459E695" w14:textId="77777777" w:rsidR="009D63DB" w:rsidRPr="008861B6" w:rsidRDefault="009D63DB" w:rsidP="003B1E25">
            <w:pPr>
              <w:pStyle w:val="Tabletext"/>
              <w:rPr>
                <w:sz w:val="18"/>
                <w:szCs w:val="18"/>
              </w:rPr>
            </w:pPr>
            <w:r w:rsidRPr="008861B6">
              <w:rPr>
                <w:sz w:val="18"/>
                <w:szCs w:val="18"/>
              </w:rPr>
              <w:t xml:space="preserve">KITS is an evidence-based, short term, intensive program to improve self-regulation and social skills during the transition to school. Children attend two sessions per week for eight weeks before they start school and one session per week for eight weeks after school starts. </w:t>
            </w:r>
          </w:p>
        </w:tc>
        <w:tc>
          <w:tcPr>
            <w:tcW w:w="557" w:type="pct"/>
            <w:shd w:val="clear" w:color="auto" w:fill="auto"/>
            <w:vAlign w:val="center"/>
          </w:tcPr>
          <w:p w14:paraId="07EF92D6" w14:textId="77777777" w:rsidR="009D63DB" w:rsidRPr="008861B6" w:rsidRDefault="009D63DB" w:rsidP="003B1E25">
            <w:pPr>
              <w:pStyle w:val="Tabletext"/>
              <w:rPr>
                <w:sz w:val="18"/>
                <w:szCs w:val="18"/>
              </w:rPr>
            </w:pPr>
            <w:r w:rsidRPr="008861B6">
              <w:rPr>
                <w:sz w:val="18"/>
                <w:szCs w:val="18"/>
              </w:rPr>
              <w:t>Behavioural/ Developmental</w:t>
            </w:r>
          </w:p>
        </w:tc>
        <w:tc>
          <w:tcPr>
            <w:tcW w:w="658" w:type="pct"/>
            <w:shd w:val="clear" w:color="auto" w:fill="auto"/>
            <w:vAlign w:val="center"/>
          </w:tcPr>
          <w:p w14:paraId="0CE0D1C5" w14:textId="77777777" w:rsidR="009D63DB" w:rsidRPr="008861B6" w:rsidRDefault="009D63DB" w:rsidP="003B1E25">
            <w:pPr>
              <w:pStyle w:val="Tabletext"/>
              <w:rPr>
                <w:sz w:val="18"/>
                <w:szCs w:val="18"/>
              </w:rPr>
            </w:pPr>
            <w:r w:rsidRPr="008861B6">
              <w:rPr>
                <w:sz w:val="18"/>
                <w:szCs w:val="18"/>
              </w:rPr>
              <w:t>3-5 years; school</w:t>
            </w:r>
          </w:p>
        </w:tc>
      </w:tr>
      <w:tr w:rsidR="009D63DB" w14:paraId="36FE49F7" w14:textId="77777777" w:rsidTr="00077C76">
        <w:tblPrEx>
          <w:tblBorders>
            <w:bottom w:val="single" w:sz="4" w:space="0" w:color="646464"/>
            <w:insideH w:val="single" w:sz="4" w:space="0" w:color="646464"/>
          </w:tblBorders>
        </w:tblPrEx>
        <w:trPr>
          <w:gridAfter w:val="1"/>
          <w:wAfter w:w="23" w:type="pct"/>
          <w:cantSplit/>
          <w:jc w:val="right"/>
        </w:trPr>
        <w:tc>
          <w:tcPr>
            <w:tcW w:w="975" w:type="pct"/>
            <w:vAlign w:val="center"/>
          </w:tcPr>
          <w:p w14:paraId="4375A820" w14:textId="77777777" w:rsidR="009D63DB" w:rsidRPr="008861B6" w:rsidRDefault="009D63DB" w:rsidP="003B1E25">
            <w:pPr>
              <w:pStyle w:val="Tabletext"/>
              <w:rPr>
                <w:sz w:val="18"/>
                <w:szCs w:val="18"/>
              </w:rPr>
            </w:pPr>
            <w:r w:rsidRPr="008861B6">
              <w:rPr>
                <w:sz w:val="18"/>
                <w:szCs w:val="18"/>
              </w:rPr>
              <w:t>Learning In Families Together/ LIFT</w:t>
            </w:r>
          </w:p>
        </w:tc>
        <w:tc>
          <w:tcPr>
            <w:tcW w:w="2787" w:type="pct"/>
            <w:shd w:val="clear" w:color="auto" w:fill="auto"/>
            <w:vAlign w:val="center"/>
          </w:tcPr>
          <w:p w14:paraId="13BFAE97" w14:textId="77777777" w:rsidR="009D63DB" w:rsidRPr="008861B6" w:rsidRDefault="009D63DB" w:rsidP="003B1E25">
            <w:pPr>
              <w:pStyle w:val="Tabletext"/>
              <w:rPr>
                <w:sz w:val="18"/>
                <w:szCs w:val="18"/>
              </w:rPr>
            </w:pPr>
            <w:r w:rsidRPr="008861B6">
              <w:rPr>
                <w:sz w:val="18"/>
                <w:szCs w:val="18"/>
              </w:rPr>
              <w:t>LIFT is designed to enhance family culture, school and community communication, and engagement with children. The program identifies families and communities as central to supporting children’s learning, specifically literacy and numeracy. The program is delivered through events and activities that support family engagement.</w:t>
            </w:r>
          </w:p>
        </w:tc>
        <w:tc>
          <w:tcPr>
            <w:tcW w:w="557" w:type="pct"/>
            <w:shd w:val="clear" w:color="auto" w:fill="auto"/>
            <w:vAlign w:val="center"/>
          </w:tcPr>
          <w:p w14:paraId="3B999DF7" w14:textId="77777777" w:rsidR="009D63DB" w:rsidRPr="008861B6" w:rsidRDefault="009D63DB" w:rsidP="003B1E25">
            <w:pPr>
              <w:pStyle w:val="Tabletext"/>
              <w:rPr>
                <w:sz w:val="18"/>
                <w:szCs w:val="18"/>
              </w:rPr>
            </w:pPr>
            <w:r w:rsidRPr="008861B6">
              <w:rPr>
                <w:sz w:val="18"/>
                <w:szCs w:val="18"/>
              </w:rPr>
              <w:t>Cognitive</w:t>
            </w:r>
          </w:p>
        </w:tc>
        <w:tc>
          <w:tcPr>
            <w:tcW w:w="658" w:type="pct"/>
            <w:shd w:val="clear" w:color="auto" w:fill="auto"/>
            <w:vAlign w:val="center"/>
          </w:tcPr>
          <w:p w14:paraId="0F4DCEAC" w14:textId="77777777" w:rsidR="009D63DB" w:rsidRPr="008861B6" w:rsidRDefault="009D63DB" w:rsidP="003B1E25">
            <w:pPr>
              <w:pStyle w:val="Tabletext"/>
              <w:rPr>
                <w:sz w:val="18"/>
                <w:szCs w:val="18"/>
              </w:rPr>
            </w:pPr>
            <w:r w:rsidRPr="008861B6">
              <w:rPr>
                <w:sz w:val="18"/>
                <w:szCs w:val="18"/>
              </w:rPr>
              <w:t>3-5 years; school</w:t>
            </w:r>
          </w:p>
        </w:tc>
      </w:tr>
      <w:tr w:rsidR="009D63DB" w14:paraId="38C3BB4F" w14:textId="77777777" w:rsidTr="00077C76">
        <w:tblPrEx>
          <w:tblBorders>
            <w:bottom w:val="single" w:sz="4" w:space="0" w:color="646464"/>
            <w:insideH w:val="single" w:sz="4" w:space="0" w:color="646464"/>
          </w:tblBorders>
        </w:tblPrEx>
        <w:trPr>
          <w:gridAfter w:val="1"/>
          <w:wAfter w:w="23" w:type="pct"/>
          <w:cantSplit/>
          <w:jc w:val="right"/>
        </w:trPr>
        <w:tc>
          <w:tcPr>
            <w:tcW w:w="975" w:type="pct"/>
            <w:vAlign w:val="center"/>
          </w:tcPr>
          <w:p w14:paraId="54686C62" w14:textId="77777777" w:rsidR="009D63DB" w:rsidRPr="008861B6" w:rsidRDefault="009D63DB" w:rsidP="003B1E25">
            <w:pPr>
              <w:pStyle w:val="Tabletext"/>
              <w:rPr>
                <w:sz w:val="18"/>
                <w:szCs w:val="18"/>
              </w:rPr>
            </w:pPr>
            <w:r w:rsidRPr="008861B6">
              <w:rPr>
                <w:sz w:val="18"/>
                <w:szCs w:val="18"/>
              </w:rPr>
              <w:t>Learning Together program/ PEEP</w:t>
            </w:r>
          </w:p>
        </w:tc>
        <w:tc>
          <w:tcPr>
            <w:tcW w:w="2787" w:type="pct"/>
            <w:shd w:val="clear" w:color="auto" w:fill="auto"/>
            <w:vAlign w:val="center"/>
          </w:tcPr>
          <w:p w14:paraId="4512DBC5" w14:textId="77777777" w:rsidR="009D63DB" w:rsidRPr="008861B6" w:rsidRDefault="009D63DB" w:rsidP="003B1E25">
            <w:pPr>
              <w:pStyle w:val="Tabletext"/>
              <w:rPr>
                <w:sz w:val="18"/>
                <w:szCs w:val="18"/>
              </w:rPr>
            </w:pPr>
            <w:r w:rsidRPr="008861B6">
              <w:rPr>
                <w:sz w:val="18"/>
                <w:szCs w:val="18"/>
              </w:rPr>
              <w:t xml:space="preserve">This program aims to value and extend learning opportunities in everyday life and improve the quality of the home learning environment. The program delivers group-based support from Sure Start centres. </w:t>
            </w:r>
          </w:p>
        </w:tc>
        <w:tc>
          <w:tcPr>
            <w:tcW w:w="557" w:type="pct"/>
            <w:shd w:val="clear" w:color="auto" w:fill="auto"/>
            <w:vAlign w:val="center"/>
          </w:tcPr>
          <w:p w14:paraId="7F85EB2E" w14:textId="77777777" w:rsidR="009D63DB" w:rsidRPr="008861B6" w:rsidRDefault="009D63DB" w:rsidP="003B1E25">
            <w:pPr>
              <w:pStyle w:val="Tabletext"/>
              <w:rPr>
                <w:sz w:val="18"/>
                <w:szCs w:val="18"/>
              </w:rPr>
            </w:pPr>
            <w:r w:rsidRPr="008861B6">
              <w:rPr>
                <w:sz w:val="18"/>
                <w:szCs w:val="18"/>
              </w:rPr>
              <w:t>Cognitive</w:t>
            </w:r>
          </w:p>
        </w:tc>
        <w:tc>
          <w:tcPr>
            <w:tcW w:w="658" w:type="pct"/>
            <w:shd w:val="clear" w:color="auto" w:fill="auto"/>
            <w:vAlign w:val="center"/>
          </w:tcPr>
          <w:p w14:paraId="4F9C4303" w14:textId="77777777" w:rsidR="009D63DB" w:rsidRPr="008861B6" w:rsidRDefault="009D63DB" w:rsidP="003B1E25">
            <w:pPr>
              <w:pStyle w:val="Tabletext"/>
              <w:rPr>
                <w:sz w:val="18"/>
                <w:szCs w:val="18"/>
              </w:rPr>
            </w:pPr>
            <w:r w:rsidRPr="008861B6">
              <w:rPr>
                <w:sz w:val="18"/>
                <w:szCs w:val="18"/>
              </w:rPr>
              <w:t>3-5 years</w:t>
            </w:r>
          </w:p>
        </w:tc>
      </w:tr>
      <w:tr w:rsidR="009D63DB" w14:paraId="2D430B27" w14:textId="77777777" w:rsidTr="00077C76">
        <w:tblPrEx>
          <w:tblBorders>
            <w:bottom w:val="single" w:sz="4" w:space="0" w:color="646464"/>
            <w:insideH w:val="single" w:sz="4" w:space="0" w:color="646464"/>
          </w:tblBorders>
        </w:tblPrEx>
        <w:trPr>
          <w:gridAfter w:val="1"/>
          <w:wAfter w:w="23" w:type="pct"/>
          <w:cantSplit/>
          <w:jc w:val="right"/>
        </w:trPr>
        <w:tc>
          <w:tcPr>
            <w:tcW w:w="975" w:type="pct"/>
            <w:vAlign w:val="center"/>
          </w:tcPr>
          <w:p w14:paraId="47F58AC8" w14:textId="77777777" w:rsidR="009D63DB" w:rsidRPr="008861B6" w:rsidRDefault="009D63DB" w:rsidP="003B1E25">
            <w:pPr>
              <w:pStyle w:val="Tabletext"/>
              <w:rPr>
                <w:sz w:val="18"/>
                <w:szCs w:val="18"/>
              </w:rPr>
            </w:pPr>
            <w:r w:rsidRPr="008861B6">
              <w:rPr>
                <w:sz w:val="18"/>
                <w:szCs w:val="18"/>
              </w:rPr>
              <w:t>Let’s Start</w:t>
            </w:r>
          </w:p>
        </w:tc>
        <w:tc>
          <w:tcPr>
            <w:tcW w:w="2787" w:type="pct"/>
            <w:shd w:val="clear" w:color="auto" w:fill="auto"/>
            <w:vAlign w:val="center"/>
          </w:tcPr>
          <w:p w14:paraId="31DA06A1" w14:textId="77777777" w:rsidR="009D63DB" w:rsidRPr="008861B6" w:rsidRDefault="009D63DB" w:rsidP="003B1E25">
            <w:pPr>
              <w:pStyle w:val="Tabletext"/>
              <w:rPr>
                <w:sz w:val="18"/>
                <w:szCs w:val="18"/>
              </w:rPr>
            </w:pPr>
            <w:r w:rsidRPr="008861B6">
              <w:rPr>
                <w:sz w:val="18"/>
                <w:szCs w:val="18"/>
              </w:rPr>
              <w:t xml:space="preserve">A multi-group (parent and child group, parent only group and child only group) early intervention program to support the social and emotional needs of children as they begin the transition to school. </w:t>
            </w:r>
          </w:p>
        </w:tc>
        <w:tc>
          <w:tcPr>
            <w:tcW w:w="557" w:type="pct"/>
            <w:shd w:val="clear" w:color="auto" w:fill="auto"/>
            <w:vAlign w:val="center"/>
          </w:tcPr>
          <w:p w14:paraId="143D1E84" w14:textId="77777777" w:rsidR="009D63DB" w:rsidRPr="008861B6" w:rsidRDefault="009D63DB" w:rsidP="003B1E25">
            <w:pPr>
              <w:pStyle w:val="Tabletext"/>
              <w:rPr>
                <w:sz w:val="18"/>
                <w:szCs w:val="18"/>
              </w:rPr>
            </w:pPr>
            <w:r w:rsidRPr="008861B6">
              <w:rPr>
                <w:sz w:val="18"/>
                <w:szCs w:val="18"/>
              </w:rPr>
              <w:t>Behavioural/ Developmental</w:t>
            </w:r>
          </w:p>
        </w:tc>
        <w:tc>
          <w:tcPr>
            <w:tcW w:w="658" w:type="pct"/>
            <w:shd w:val="clear" w:color="auto" w:fill="auto"/>
            <w:vAlign w:val="center"/>
          </w:tcPr>
          <w:p w14:paraId="07C86122" w14:textId="77777777" w:rsidR="009D63DB" w:rsidRPr="008861B6" w:rsidRDefault="009D63DB" w:rsidP="003B1E25">
            <w:pPr>
              <w:pStyle w:val="Tabletext"/>
              <w:rPr>
                <w:sz w:val="18"/>
                <w:szCs w:val="18"/>
              </w:rPr>
            </w:pPr>
            <w:r w:rsidRPr="008861B6">
              <w:rPr>
                <w:sz w:val="18"/>
                <w:szCs w:val="18"/>
              </w:rPr>
              <w:t>3-5 years</w:t>
            </w:r>
          </w:p>
        </w:tc>
      </w:tr>
      <w:tr w:rsidR="009D63DB" w14:paraId="196EF3B5" w14:textId="77777777" w:rsidTr="00077C76">
        <w:tblPrEx>
          <w:tblBorders>
            <w:bottom w:val="single" w:sz="4" w:space="0" w:color="646464"/>
            <w:insideH w:val="single" w:sz="4" w:space="0" w:color="646464"/>
          </w:tblBorders>
        </w:tblPrEx>
        <w:trPr>
          <w:gridAfter w:val="1"/>
          <w:wAfter w:w="23" w:type="pct"/>
          <w:cantSplit/>
          <w:jc w:val="right"/>
        </w:trPr>
        <w:tc>
          <w:tcPr>
            <w:tcW w:w="975" w:type="pct"/>
            <w:vAlign w:val="center"/>
          </w:tcPr>
          <w:p w14:paraId="000F9AAF" w14:textId="77777777" w:rsidR="009D63DB" w:rsidRPr="008861B6" w:rsidRDefault="009D63DB" w:rsidP="003B1E25">
            <w:pPr>
              <w:pStyle w:val="Tabletext"/>
              <w:rPr>
                <w:sz w:val="18"/>
                <w:szCs w:val="18"/>
              </w:rPr>
            </w:pPr>
            <w:r w:rsidRPr="008861B6">
              <w:rPr>
                <w:sz w:val="18"/>
                <w:szCs w:val="18"/>
              </w:rPr>
              <w:t>Let's Play in Tandem</w:t>
            </w:r>
          </w:p>
        </w:tc>
        <w:tc>
          <w:tcPr>
            <w:tcW w:w="2787" w:type="pct"/>
            <w:shd w:val="clear" w:color="auto" w:fill="auto"/>
            <w:vAlign w:val="center"/>
          </w:tcPr>
          <w:p w14:paraId="71ADD1EF" w14:textId="77777777" w:rsidR="009D63DB" w:rsidRPr="008861B6" w:rsidRDefault="009D63DB" w:rsidP="003B1E25">
            <w:pPr>
              <w:pStyle w:val="Tabletext"/>
              <w:rPr>
                <w:sz w:val="18"/>
                <w:szCs w:val="18"/>
              </w:rPr>
            </w:pPr>
            <w:r w:rsidRPr="008861B6">
              <w:rPr>
                <w:sz w:val="18"/>
                <w:szCs w:val="18"/>
              </w:rPr>
              <w:t xml:space="preserve">Let’s Play in Tandem aims to improve school readiness through targeting children’s cognitive development and self-regulation. A project worker delivers the program to families at home. </w:t>
            </w:r>
          </w:p>
        </w:tc>
        <w:tc>
          <w:tcPr>
            <w:tcW w:w="557" w:type="pct"/>
            <w:shd w:val="clear" w:color="auto" w:fill="auto"/>
            <w:vAlign w:val="center"/>
          </w:tcPr>
          <w:p w14:paraId="345BBE07" w14:textId="77777777" w:rsidR="009D63DB" w:rsidRPr="008861B6" w:rsidRDefault="009D63DB" w:rsidP="003B1E25">
            <w:pPr>
              <w:pStyle w:val="Tabletext"/>
              <w:rPr>
                <w:sz w:val="18"/>
                <w:szCs w:val="18"/>
              </w:rPr>
            </w:pPr>
            <w:r w:rsidRPr="008861B6">
              <w:rPr>
                <w:sz w:val="18"/>
                <w:szCs w:val="18"/>
              </w:rPr>
              <w:t>Cognitive</w:t>
            </w:r>
          </w:p>
        </w:tc>
        <w:tc>
          <w:tcPr>
            <w:tcW w:w="658" w:type="pct"/>
            <w:shd w:val="clear" w:color="auto" w:fill="auto"/>
            <w:vAlign w:val="center"/>
          </w:tcPr>
          <w:p w14:paraId="3E95F1ED" w14:textId="77777777" w:rsidR="009D63DB" w:rsidRPr="008861B6" w:rsidRDefault="009D63DB" w:rsidP="003B1E25">
            <w:pPr>
              <w:pStyle w:val="Tabletext"/>
              <w:rPr>
                <w:sz w:val="18"/>
                <w:szCs w:val="18"/>
              </w:rPr>
            </w:pPr>
            <w:r w:rsidRPr="008861B6">
              <w:rPr>
                <w:sz w:val="18"/>
                <w:szCs w:val="18"/>
              </w:rPr>
              <w:t>3-5 years</w:t>
            </w:r>
          </w:p>
        </w:tc>
      </w:tr>
      <w:tr w:rsidR="009D63DB" w14:paraId="13704940" w14:textId="77777777" w:rsidTr="00077C76">
        <w:tblPrEx>
          <w:tblBorders>
            <w:bottom w:val="single" w:sz="4" w:space="0" w:color="646464"/>
            <w:insideH w:val="single" w:sz="4" w:space="0" w:color="646464"/>
          </w:tblBorders>
        </w:tblPrEx>
        <w:trPr>
          <w:gridAfter w:val="1"/>
          <w:wAfter w:w="23" w:type="pct"/>
          <w:cantSplit/>
          <w:jc w:val="right"/>
        </w:trPr>
        <w:tc>
          <w:tcPr>
            <w:tcW w:w="975" w:type="pct"/>
            <w:vAlign w:val="center"/>
          </w:tcPr>
          <w:p w14:paraId="50881BBA" w14:textId="77777777" w:rsidR="009D63DB" w:rsidRPr="008861B6" w:rsidRDefault="009D63DB" w:rsidP="003B1E25">
            <w:pPr>
              <w:pStyle w:val="Tabletext"/>
              <w:rPr>
                <w:sz w:val="18"/>
                <w:szCs w:val="18"/>
              </w:rPr>
            </w:pPr>
            <w:r w:rsidRPr="008861B6">
              <w:rPr>
                <w:sz w:val="18"/>
                <w:szCs w:val="18"/>
              </w:rPr>
              <w:t>Lidcombe program</w:t>
            </w:r>
          </w:p>
        </w:tc>
        <w:tc>
          <w:tcPr>
            <w:tcW w:w="2787" w:type="pct"/>
            <w:shd w:val="clear" w:color="auto" w:fill="auto"/>
            <w:vAlign w:val="center"/>
          </w:tcPr>
          <w:p w14:paraId="109C9886" w14:textId="77777777" w:rsidR="009D63DB" w:rsidRPr="008861B6" w:rsidRDefault="009D63DB" w:rsidP="003B1E25">
            <w:pPr>
              <w:pStyle w:val="Tabletext"/>
              <w:rPr>
                <w:sz w:val="18"/>
                <w:szCs w:val="18"/>
              </w:rPr>
            </w:pPr>
            <w:r w:rsidRPr="008861B6">
              <w:rPr>
                <w:sz w:val="18"/>
                <w:szCs w:val="18"/>
              </w:rPr>
              <w:t>This behavioural feedback program focuses on reducing behavioural stuttering in children and encouraging the development of fluent speech. The core program components include child and parental capacity building.</w:t>
            </w:r>
          </w:p>
        </w:tc>
        <w:tc>
          <w:tcPr>
            <w:tcW w:w="557" w:type="pct"/>
            <w:shd w:val="clear" w:color="auto" w:fill="auto"/>
            <w:vAlign w:val="center"/>
          </w:tcPr>
          <w:p w14:paraId="6293FA02" w14:textId="77777777" w:rsidR="009D63DB" w:rsidRPr="008861B6" w:rsidRDefault="009D63DB" w:rsidP="003B1E25">
            <w:pPr>
              <w:pStyle w:val="Tabletext"/>
              <w:rPr>
                <w:sz w:val="18"/>
                <w:szCs w:val="18"/>
              </w:rPr>
            </w:pPr>
            <w:r w:rsidRPr="008861B6">
              <w:rPr>
                <w:sz w:val="18"/>
                <w:szCs w:val="18"/>
              </w:rPr>
              <w:t>Behavioural/ Developmental</w:t>
            </w:r>
          </w:p>
        </w:tc>
        <w:tc>
          <w:tcPr>
            <w:tcW w:w="658" w:type="pct"/>
            <w:shd w:val="clear" w:color="auto" w:fill="auto"/>
            <w:vAlign w:val="center"/>
          </w:tcPr>
          <w:p w14:paraId="61EB1ACE" w14:textId="77777777" w:rsidR="009D63DB" w:rsidRPr="008861B6" w:rsidRDefault="009D63DB" w:rsidP="003B1E25">
            <w:pPr>
              <w:pStyle w:val="Tabletext"/>
              <w:rPr>
                <w:sz w:val="18"/>
                <w:szCs w:val="18"/>
              </w:rPr>
            </w:pPr>
            <w:r w:rsidRPr="008861B6">
              <w:rPr>
                <w:sz w:val="18"/>
                <w:szCs w:val="18"/>
              </w:rPr>
              <w:t>3-5 years</w:t>
            </w:r>
          </w:p>
        </w:tc>
      </w:tr>
      <w:tr w:rsidR="009D63DB" w14:paraId="0D1B24FF" w14:textId="77777777" w:rsidTr="00077C76">
        <w:tblPrEx>
          <w:tblBorders>
            <w:bottom w:val="single" w:sz="4" w:space="0" w:color="646464"/>
            <w:insideH w:val="single" w:sz="4" w:space="0" w:color="646464"/>
          </w:tblBorders>
        </w:tblPrEx>
        <w:trPr>
          <w:gridAfter w:val="1"/>
          <w:wAfter w:w="23" w:type="pct"/>
          <w:cantSplit/>
          <w:jc w:val="right"/>
        </w:trPr>
        <w:tc>
          <w:tcPr>
            <w:tcW w:w="975" w:type="pct"/>
            <w:vAlign w:val="center"/>
          </w:tcPr>
          <w:p w14:paraId="55B6CBC1" w14:textId="77777777" w:rsidR="009D63DB" w:rsidRPr="008861B6" w:rsidRDefault="009D63DB" w:rsidP="003B1E25">
            <w:pPr>
              <w:pStyle w:val="Tabletext"/>
              <w:rPr>
                <w:sz w:val="18"/>
                <w:szCs w:val="18"/>
              </w:rPr>
            </w:pPr>
            <w:r w:rsidRPr="008861B6">
              <w:rPr>
                <w:sz w:val="18"/>
                <w:szCs w:val="18"/>
              </w:rPr>
              <w:lastRenderedPageBreak/>
              <w:t>Parent Child Home program</w:t>
            </w:r>
          </w:p>
        </w:tc>
        <w:tc>
          <w:tcPr>
            <w:tcW w:w="2787" w:type="pct"/>
            <w:shd w:val="clear" w:color="auto" w:fill="auto"/>
            <w:vAlign w:val="center"/>
          </w:tcPr>
          <w:p w14:paraId="60B38B18" w14:textId="77777777" w:rsidR="009D63DB" w:rsidRPr="008861B6" w:rsidRDefault="009D63DB" w:rsidP="003B1E25">
            <w:pPr>
              <w:pStyle w:val="Tabletext"/>
              <w:rPr>
                <w:sz w:val="18"/>
                <w:szCs w:val="18"/>
              </w:rPr>
            </w:pPr>
            <w:r w:rsidRPr="008861B6">
              <w:rPr>
                <w:sz w:val="18"/>
                <w:szCs w:val="18"/>
              </w:rPr>
              <w:t xml:space="preserve">The program aims to strengthen parent-child interactions to enhance children’s cognitive and social-emotional development. The core program component is home visits. </w:t>
            </w:r>
          </w:p>
        </w:tc>
        <w:tc>
          <w:tcPr>
            <w:tcW w:w="557" w:type="pct"/>
            <w:shd w:val="clear" w:color="auto" w:fill="auto"/>
            <w:vAlign w:val="center"/>
          </w:tcPr>
          <w:p w14:paraId="62EC0BB5" w14:textId="77777777" w:rsidR="009D63DB" w:rsidRPr="008861B6" w:rsidRDefault="009D63DB" w:rsidP="003B1E25">
            <w:pPr>
              <w:pStyle w:val="Tabletext"/>
              <w:rPr>
                <w:sz w:val="18"/>
                <w:szCs w:val="18"/>
              </w:rPr>
            </w:pPr>
            <w:r w:rsidRPr="008861B6">
              <w:rPr>
                <w:sz w:val="18"/>
                <w:szCs w:val="18"/>
              </w:rPr>
              <w:t>Cognitive</w:t>
            </w:r>
          </w:p>
        </w:tc>
        <w:tc>
          <w:tcPr>
            <w:tcW w:w="658" w:type="pct"/>
            <w:shd w:val="clear" w:color="auto" w:fill="auto"/>
            <w:vAlign w:val="center"/>
          </w:tcPr>
          <w:p w14:paraId="1489FF7D" w14:textId="77777777" w:rsidR="009D63DB" w:rsidRPr="008861B6" w:rsidRDefault="009D63DB" w:rsidP="003B1E25">
            <w:pPr>
              <w:pStyle w:val="Tabletext"/>
              <w:rPr>
                <w:sz w:val="18"/>
                <w:szCs w:val="18"/>
              </w:rPr>
            </w:pPr>
            <w:r w:rsidRPr="008861B6">
              <w:rPr>
                <w:sz w:val="18"/>
                <w:szCs w:val="18"/>
              </w:rPr>
              <w:t>3-5 years</w:t>
            </w:r>
          </w:p>
        </w:tc>
      </w:tr>
      <w:tr w:rsidR="009D63DB" w14:paraId="49B4DD4D" w14:textId="77777777" w:rsidTr="00077C76">
        <w:tblPrEx>
          <w:tblBorders>
            <w:bottom w:val="single" w:sz="4" w:space="0" w:color="646464"/>
            <w:insideH w:val="single" w:sz="4" w:space="0" w:color="646464"/>
          </w:tblBorders>
        </w:tblPrEx>
        <w:trPr>
          <w:gridAfter w:val="1"/>
          <w:wAfter w:w="23" w:type="pct"/>
          <w:cantSplit/>
          <w:jc w:val="right"/>
        </w:trPr>
        <w:tc>
          <w:tcPr>
            <w:tcW w:w="975" w:type="pct"/>
            <w:vAlign w:val="center"/>
          </w:tcPr>
          <w:p w14:paraId="65670228" w14:textId="77777777" w:rsidR="009D63DB" w:rsidRPr="008861B6" w:rsidRDefault="009D63DB" w:rsidP="003B1E25">
            <w:pPr>
              <w:pStyle w:val="Tabletext"/>
              <w:rPr>
                <w:sz w:val="18"/>
                <w:szCs w:val="18"/>
              </w:rPr>
            </w:pPr>
            <w:r w:rsidRPr="008861B6">
              <w:rPr>
                <w:sz w:val="18"/>
                <w:szCs w:val="18"/>
              </w:rPr>
              <w:t>Parent-Child Mother Goose</w:t>
            </w:r>
          </w:p>
        </w:tc>
        <w:tc>
          <w:tcPr>
            <w:tcW w:w="2787" w:type="pct"/>
            <w:shd w:val="clear" w:color="auto" w:fill="auto"/>
            <w:vAlign w:val="center"/>
          </w:tcPr>
          <w:p w14:paraId="3BCAA939" w14:textId="77777777" w:rsidR="009D63DB" w:rsidRPr="008861B6" w:rsidRDefault="009D63DB" w:rsidP="003B1E25">
            <w:pPr>
              <w:pStyle w:val="Tabletext"/>
              <w:rPr>
                <w:sz w:val="18"/>
                <w:szCs w:val="18"/>
              </w:rPr>
            </w:pPr>
            <w:r w:rsidRPr="008861B6">
              <w:rPr>
                <w:sz w:val="18"/>
                <w:szCs w:val="18"/>
              </w:rPr>
              <w:t>The program aims to support families, parents and children to develop parent-child attachment, promote speech development and enhance family community inclusion. The core component is a group format, incorporating storytelling, and emphasising the parent-child interaction in all activities.</w:t>
            </w:r>
          </w:p>
        </w:tc>
        <w:tc>
          <w:tcPr>
            <w:tcW w:w="557" w:type="pct"/>
            <w:shd w:val="clear" w:color="auto" w:fill="auto"/>
            <w:vAlign w:val="center"/>
          </w:tcPr>
          <w:p w14:paraId="68CAD0BD" w14:textId="77777777" w:rsidR="009D63DB" w:rsidRPr="008861B6" w:rsidRDefault="009D63DB" w:rsidP="003B1E25">
            <w:pPr>
              <w:pStyle w:val="Tabletext"/>
              <w:rPr>
                <w:sz w:val="18"/>
                <w:szCs w:val="18"/>
              </w:rPr>
            </w:pPr>
            <w:r w:rsidRPr="008861B6">
              <w:rPr>
                <w:sz w:val="18"/>
                <w:szCs w:val="18"/>
              </w:rPr>
              <w:t>Cognitive</w:t>
            </w:r>
          </w:p>
        </w:tc>
        <w:tc>
          <w:tcPr>
            <w:tcW w:w="658" w:type="pct"/>
            <w:shd w:val="clear" w:color="auto" w:fill="auto"/>
            <w:vAlign w:val="center"/>
          </w:tcPr>
          <w:p w14:paraId="47B6C51E" w14:textId="77777777" w:rsidR="009D63DB" w:rsidRPr="008861B6" w:rsidRDefault="009D63DB" w:rsidP="003B1E25">
            <w:pPr>
              <w:pStyle w:val="Tabletext"/>
              <w:rPr>
                <w:sz w:val="18"/>
                <w:szCs w:val="18"/>
              </w:rPr>
            </w:pPr>
            <w:r w:rsidRPr="008861B6">
              <w:rPr>
                <w:sz w:val="18"/>
                <w:szCs w:val="18"/>
              </w:rPr>
              <w:t>0-3 years</w:t>
            </w:r>
          </w:p>
        </w:tc>
      </w:tr>
      <w:tr w:rsidR="009D63DB" w14:paraId="5EA5C295" w14:textId="77777777" w:rsidTr="00077C76">
        <w:tblPrEx>
          <w:tblBorders>
            <w:bottom w:val="single" w:sz="4" w:space="0" w:color="646464"/>
            <w:insideH w:val="single" w:sz="4" w:space="0" w:color="646464"/>
          </w:tblBorders>
        </w:tblPrEx>
        <w:trPr>
          <w:gridAfter w:val="1"/>
          <w:wAfter w:w="23" w:type="pct"/>
          <w:cantSplit/>
          <w:jc w:val="right"/>
        </w:trPr>
        <w:tc>
          <w:tcPr>
            <w:tcW w:w="975" w:type="pct"/>
            <w:vAlign w:val="center"/>
          </w:tcPr>
          <w:p w14:paraId="3A9A9ECD" w14:textId="77777777" w:rsidR="009D63DB" w:rsidRPr="008861B6" w:rsidRDefault="009D63DB" w:rsidP="003B1E25">
            <w:pPr>
              <w:pStyle w:val="Tabletext"/>
              <w:rPr>
                <w:sz w:val="18"/>
                <w:szCs w:val="18"/>
              </w:rPr>
            </w:pPr>
            <w:proofErr w:type="spellStart"/>
            <w:r w:rsidRPr="008861B6">
              <w:rPr>
                <w:sz w:val="18"/>
                <w:szCs w:val="18"/>
              </w:rPr>
              <w:t>ParentCorps</w:t>
            </w:r>
            <w:proofErr w:type="spellEnd"/>
          </w:p>
        </w:tc>
        <w:tc>
          <w:tcPr>
            <w:tcW w:w="2787" w:type="pct"/>
            <w:shd w:val="clear" w:color="auto" w:fill="auto"/>
            <w:vAlign w:val="center"/>
          </w:tcPr>
          <w:p w14:paraId="58CAF16B" w14:textId="77777777" w:rsidR="009D63DB" w:rsidRPr="008861B6" w:rsidRDefault="009D63DB" w:rsidP="003B1E25">
            <w:pPr>
              <w:pStyle w:val="Tabletext"/>
              <w:rPr>
                <w:sz w:val="18"/>
                <w:szCs w:val="18"/>
              </w:rPr>
            </w:pPr>
            <w:r w:rsidRPr="008861B6">
              <w:rPr>
                <w:sz w:val="18"/>
                <w:szCs w:val="18"/>
              </w:rPr>
              <w:t xml:space="preserve">The program aims to strengthen positive behaviour support and behaviour management at school and at home in order to enhance children’s self-regulation and learning. </w:t>
            </w:r>
          </w:p>
        </w:tc>
        <w:tc>
          <w:tcPr>
            <w:tcW w:w="557" w:type="pct"/>
            <w:shd w:val="clear" w:color="auto" w:fill="auto"/>
            <w:vAlign w:val="center"/>
          </w:tcPr>
          <w:p w14:paraId="7C9C72A1" w14:textId="77777777" w:rsidR="009D63DB" w:rsidRPr="008861B6" w:rsidRDefault="009D63DB" w:rsidP="003B1E25">
            <w:pPr>
              <w:pStyle w:val="Tabletext"/>
              <w:rPr>
                <w:sz w:val="18"/>
                <w:szCs w:val="18"/>
              </w:rPr>
            </w:pPr>
            <w:r w:rsidRPr="008861B6">
              <w:rPr>
                <w:sz w:val="18"/>
                <w:szCs w:val="18"/>
              </w:rPr>
              <w:t>Behavioural/ Developmental</w:t>
            </w:r>
          </w:p>
        </w:tc>
        <w:tc>
          <w:tcPr>
            <w:tcW w:w="658" w:type="pct"/>
            <w:shd w:val="clear" w:color="auto" w:fill="auto"/>
            <w:vAlign w:val="center"/>
          </w:tcPr>
          <w:p w14:paraId="18E685BF" w14:textId="77777777" w:rsidR="009D63DB" w:rsidRPr="008861B6" w:rsidRDefault="009D63DB" w:rsidP="003B1E25">
            <w:pPr>
              <w:pStyle w:val="Tabletext"/>
              <w:rPr>
                <w:sz w:val="18"/>
                <w:szCs w:val="18"/>
              </w:rPr>
            </w:pPr>
            <w:r w:rsidRPr="008861B6">
              <w:rPr>
                <w:sz w:val="18"/>
                <w:szCs w:val="18"/>
              </w:rPr>
              <w:t>3-5 years; school</w:t>
            </w:r>
          </w:p>
        </w:tc>
      </w:tr>
      <w:tr w:rsidR="009D63DB" w14:paraId="12081C3F" w14:textId="77777777" w:rsidTr="00077C76">
        <w:tblPrEx>
          <w:tblBorders>
            <w:bottom w:val="single" w:sz="4" w:space="0" w:color="646464"/>
            <w:insideH w:val="single" w:sz="4" w:space="0" w:color="646464"/>
          </w:tblBorders>
        </w:tblPrEx>
        <w:trPr>
          <w:gridAfter w:val="1"/>
          <w:wAfter w:w="23" w:type="pct"/>
          <w:cantSplit/>
          <w:jc w:val="right"/>
        </w:trPr>
        <w:tc>
          <w:tcPr>
            <w:tcW w:w="975" w:type="pct"/>
            <w:vAlign w:val="center"/>
          </w:tcPr>
          <w:p w14:paraId="1826B1F0" w14:textId="77777777" w:rsidR="009D63DB" w:rsidRPr="008861B6" w:rsidRDefault="009D63DB" w:rsidP="003B1E25">
            <w:pPr>
              <w:pStyle w:val="Tabletext"/>
              <w:rPr>
                <w:sz w:val="18"/>
                <w:szCs w:val="18"/>
              </w:rPr>
            </w:pPr>
            <w:r w:rsidRPr="008861B6">
              <w:rPr>
                <w:sz w:val="18"/>
                <w:szCs w:val="18"/>
              </w:rPr>
              <w:t xml:space="preserve">Parents and Learning/ </w:t>
            </w:r>
            <w:proofErr w:type="spellStart"/>
            <w:r w:rsidRPr="008861B6">
              <w:rPr>
                <w:sz w:val="18"/>
                <w:szCs w:val="18"/>
              </w:rPr>
              <w:t>PaL</w:t>
            </w:r>
            <w:proofErr w:type="spellEnd"/>
          </w:p>
        </w:tc>
        <w:tc>
          <w:tcPr>
            <w:tcW w:w="2787" w:type="pct"/>
            <w:shd w:val="clear" w:color="auto" w:fill="auto"/>
            <w:vAlign w:val="center"/>
          </w:tcPr>
          <w:p w14:paraId="1F84F591" w14:textId="77777777" w:rsidR="009D63DB" w:rsidRPr="008861B6" w:rsidRDefault="009D63DB" w:rsidP="003B1E25">
            <w:pPr>
              <w:pStyle w:val="Tabletext"/>
              <w:rPr>
                <w:sz w:val="18"/>
                <w:szCs w:val="18"/>
              </w:rPr>
            </w:pPr>
            <w:r w:rsidRPr="008861B6">
              <w:rPr>
                <w:sz w:val="18"/>
                <w:szCs w:val="18"/>
              </w:rPr>
              <w:t xml:space="preserve">A home-based parent engagement program that supports parents to participate in their young child’s early literacy learning by providing resources and training. </w:t>
            </w:r>
          </w:p>
        </w:tc>
        <w:tc>
          <w:tcPr>
            <w:tcW w:w="557" w:type="pct"/>
            <w:shd w:val="clear" w:color="auto" w:fill="auto"/>
            <w:vAlign w:val="center"/>
          </w:tcPr>
          <w:p w14:paraId="4ACD8A0D" w14:textId="77777777" w:rsidR="009D63DB" w:rsidRPr="008861B6" w:rsidRDefault="009D63DB" w:rsidP="003B1E25">
            <w:pPr>
              <w:pStyle w:val="Tabletext"/>
              <w:rPr>
                <w:sz w:val="18"/>
                <w:szCs w:val="18"/>
              </w:rPr>
            </w:pPr>
            <w:r w:rsidRPr="008861B6">
              <w:rPr>
                <w:sz w:val="18"/>
                <w:szCs w:val="18"/>
              </w:rPr>
              <w:t>Cognitive</w:t>
            </w:r>
          </w:p>
        </w:tc>
        <w:tc>
          <w:tcPr>
            <w:tcW w:w="658" w:type="pct"/>
            <w:shd w:val="clear" w:color="auto" w:fill="auto"/>
            <w:vAlign w:val="center"/>
          </w:tcPr>
          <w:p w14:paraId="4A35EE69" w14:textId="77777777" w:rsidR="009D63DB" w:rsidRPr="008861B6" w:rsidRDefault="009D63DB" w:rsidP="003B1E25">
            <w:pPr>
              <w:pStyle w:val="Tabletext"/>
              <w:rPr>
                <w:sz w:val="18"/>
                <w:szCs w:val="18"/>
              </w:rPr>
            </w:pPr>
            <w:r w:rsidRPr="008861B6">
              <w:rPr>
                <w:sz w:val="18"/>
                <w:szCs w:val="18"/>
              </w:rPr>
              <w:t>3-5 years</w:t>
            </w:r>
          </w:p>
        </w:tc>
      </w:tr>
      <w:tr w:rsidR="009D63DB" w14:paraId="7792D3FF" w14:textId="77777777" w:rsidTr="00077C76">
        <w:tblPrEx>
          <w:tblBorders>
            <w:bottom w:val="single" w:sz="4" w:space="0" w:color="646464"/>
            <w:insideH w:val="single" w:sz="4" w:space="0" w:color="646464"/>
          </w:tblBorders>
        </w:tblPrEx>
        <w:trPr>
          <w:gridAfter w:val="1"/>
          <w:wAfter w:w="23" w:type="pct"/>
          <w:cantSplit/>
          <w:jc w:val="right"/>
        </w:trPr>
        <w:tc>
          <w:tcPr>
            <w:tcW w:w="975" w:type="pct"/>
            <w:vAlign w:val="center"/>
          </w:tcPr>
          <w:p w14:paraId="5C305827" w14:textId="77777777" w:rsidR="009D63DB" w:rsidRPr="008861B6" w:rsidRDefault="009D63DB" w:rsidP="003B1E25">
            <w:pPr>
              <w:pStyle w:val="Tabletext"/>
              <w:rPr>
                <w:sz w:val="18"/>
                <w:szCs w:val="18"/>
              </w:rPr>
            </w:pPr>
            <w:r w:rsidRPr="008861B6">
              <w:rPr>
                <w:sz w:val="18"/>
                <w:szCs w:val="18"/>
              </w:rPr>
              <w:t>Parents as First Teachers/ PAFT</w:t>
            </w:r>
          </w:p>
        </w:tc>
        <w:tc>
          <w:tcPr>
            <w:tcW w:w="2787" w:type="pct"/>
            <w:shd w:val="clear" w:color="auto" w:fill="auto"/>
            <w:vAlign w:val="center"/>
          </w:tcPr>
          <w:p w14:paraId="45B2C402" w14:textId="77777777" w:rsidR="009D63DB" w:rsidRPr="008861B6" w:rsidRDefault="009D63DB" w:rsidP="003B1E25">
            <w:pPr>
              <w:pStyle w:val="Tabletext"/>
              <w:rPr>
                <w:sz w:val="18"/>
                <w:szCs w:val="18"/>
              </w:rPr>
            </w:pPr>
            <w:r w:rsidRPr="008861B6">
              <w:rPr>
                <w:sz w:val="18"/>
                <w:szCs w:val="18"/>
              </w:rPr>
              <w:t>The aim is to support parents as their child’s first teacher and facilitate the parent-child interaction through age-appropriate talk, play and reading activities. The core program component is home visits.</w:t>
            </w:r>
          </w:p>
        </w:tc>
        <w:tc>
          <w:tcPr>
            <w:tcW w:w="557" w:type="pct"/>
            <w:shd w:val="clear" w:color="auto" w:fill="auto"/>
            <w:vAlign w:val="center"/>
          </w:tcPr>
          <w:p w14:paraId="76165385" w14:textId="77777777" w:rsidR="009D63DB" w:rsidRPr="008861B6" w:rsidRDefault="009D63DB" w:rsidP="003B1E25">
            <w:pPr>
              <w:pStyle w:val="Tabletext"/>
              <w:rPr>
                <w:sz w:val="18"/>
                <w:szCs w:val="18"/>
              </w:rPr>
            </w:pPr>
            <w:r w:rsidRPr="008861B6">
              <w:rPr>
                <w:sz w:val="18"/>
                <w:szCs w:val="18"/>
              </w:rPr>
              <w:t>Cognitive</w:t>
            </w:r>
          </w:p>
        </w:tc>
        <w:tc>
          <w:tcPr>
            <w:tcW w:w="658" w:type="pct"/>
            <w:shd w:val="clear" w:color="auto" w:fill="auto"/>
            <w:vAlign w:val="center"/>
          </w:tcPr>
          <w:p w14:paraId="518F0A81" w14:textId="77777777" w:rsidR="009D63DB" w:rsidRPr="008861B6" w:rsidRDefault="009D63DB" w:rsidP="003B1E25">
            <w:pPr>
              <w:pStyle w:val="Tabletext"/>
              <w:rPr>
                <w:sz w:val="18"/>
                <w:szCs w:val="18"/>
              </w:rPr>
            </w:pPr>
            <w:r w:rsidRPr="008861B6">
              <w:rPr>
                <w:sz w:val="18"/>
                <w:szCs w:val="18"/>
              </w:rPr>
              <w:t>0-3 years</w:t>
            </w:r>
          </w:p>
        </w:tc>
      </w:tr>
      <w:tr w:rsidR="009D63DB" w14:paraId="680F7BEF" w14:textId="77777777" w:rsidTr="00077C76">
        <w:tblPrEx>
          <w:tblBorders>
            <w:bottom w:val="single" w:sz="4" w:space="0" w:color="646464"/>
            <w:insideH w:val="single" w:sz="4" w:space="0" w:color="646464"/>
          </w:tblBorders>
        </w:tblPrEx>
        <w:trPr>
          <w:gridAfter w:val="1"/>
          <w:wAfter w:w="23" w:type="pct"/>
          <w:cantSplit/>
          <w:jc w:val="right"/>
        </w:trPr>
        <w:tc>
          <w:tcPr>
            <w:tcW w:w="975" w:type="pct"/>
            <w:vAlign w:val="center"/>
          </w:tcPr>
          <w:p w14:paraId="56DBD55F" w14:textId="77777777" w:rsidR="009D63DB" w:rsidRPr="008861B6" w:rsidRDefault="009D63DB" w:rsidP="003B1E25">
            <w:pPr>
              <w:pStyle w:val="Tabletext"/>
              <w:rPr>
                <w:sz w:val="18"/>
                <w:szCs w:val="18"/>
              </w:rPr>
            </w:pPr>
            <w:r w:rsidRPr="008861B6">
              <w:rPr>
                <w:sz w:val="18"/>
                <w:szCs w:val="18"/>
              </w:rPr>
              <w:t>Parents Building Solutions</w:t>
            </w:r>
          </w:p>
        </w:tc>
        <w:tc>
          <w:tcPr>
            <w:tcW w:w="2787" w:type="pct"/>
            <w:shd w:val="clear" w:color="auto" w:fill="auto"/>
            <w:vAlign w:val="center"/>
          </w:tcPr>
          <w:p w14:paraId="4A95818A" w14:textId="77777777" w:rsidR="009D63DB" w:rsidRPr="008861B6" w:rsidRDefault="009D63DB" w:rsidP="003B1E25">
            <w:pPr>
              <w:pStyle w:val="Tabletext"/>
              <w:rPr>
                <w:sz w:val="18"/>
                <w:szCs w:val="18"/>
              </w:rPr>
            </w:pPr>
            <w:r w:rsidRPr="008861B6">
              <w:rPr>
                <w:sz w:val="18"/>
                <w:szCs w:val="18"/>
              </w:rPr>
              <w:t xml:space="preserve">An intensive program delivered across six weeks in a group setting to strengthen parent-child relationships and increase parents’ skills, confidence and capacity to respond to their children’s behaviour. </w:t>
            </w:r>
          </w:p>
        </w:tc>
        <w:tc>
          <w:tcPr>
            <w:tcW w:w="557" w:type="pct"/>
            <w:shd w:val="clear" w:color="auto" w:fill="auto"/>
            <w:vAlign w:val="center"/>
          </w:tcPr>
          <w:p w14:paraId="649777C7" w14:textId="77777777" w:rsidR="009D63DB" w:rsidRPr="008861B6" w:rsidRDefault="009D63DB" w:rsidP="003B1E25">
            <w:pPr>
              <w:pStyle w:val="Tabletext"/>
              <w:rPr>
                <w:sz w:val="18"/>
                <w:szCs w:val="18"/>
              </w:rPr>
            </w:pPr>
            <w:r w:rsidRPr="008861B6">
              <w:rPr>
                <w:sz w:val="18"/>
                <w:szCs w:val="18"/>
              </w:rPr>
              <w:t>Behavioural/ Developmental</w:t>
            </w:r>
          </w:p>
        </w:tc>
        <w:tc>
          <w:tcPr>
            <w:tcW w:w="658" w:type="pct"/>
            <w:shd w:val="clear" w:color="auto" w:fill="auto"/>
            <w:vAlign w:val="center"/>
          </w:tcPr>
          <w:p w14:paraId="21DAF5AC" w14:textId="77777777" w:rsidR="009D63DB" w:rsidRPr="008861B6" w:rsidRDefault="009D63DB" w:rsidP="003B1E25">
            <w:pPr>
              <w:pStyle w:val="Tabletext"/>
              <w:rPr>
                <w:sz w:val="18"/>
                <w:szCs w:val="18"/>
              </w:rPr>
            </w:pPr>
            <w:r w:rsidRPr="008861B6">
              <w:rPr>
                <w:sz w:val="18"/>
                <w:szCs w:val="18"/>
              </w:rPr>
              <w:t>0-3 years; 3-5 years; school</w:t>
            </w:r>
          </w:p>
        </w:tc>
      </w:tr>
      <w:tr w:rsidR="009D63DB" w14:paraId="4862D888" w14:textId="77777777" w:rsidTr="00077C76">
        <w:tblPrEx>
          <w:tblBorders>
            <w:bottom w:val="single" w:sz="4" w:space="0" w:color="646464"/>
            <w:insideH w:val="single" w:sz="4" w:space="0" w:color="646464"/>
          </w:tblBorders>
        </w:tblPrEx>
        <w:trPr>
          <w:gridAfter w:val="1"/>
          <w:wAfter w:w="23" w:type="pct"/>
          <w:cantSplit/>
          <w:jc w:val="right"/>
        </w:trPr>
        <w:tc>
          <w:tcPr>
            <w:tcW w:w="975" w:type="pct"/>
            <w:vAlign w:val="center"/>
          </w:tcPr>
          <w:p w14:paraId="35125F5C" w14:textId="77777777" w:rsidR="009D63DB" w:rsidRPr="008861B6" w:rsidRDefault="009D63DB" w:rsidP="003B1E25">
            <w:pPr>
              <w:pStyle w:val="Tabletext"/>
              <w:rPr>
                <w:sz w:val="18"/>
                <w:szCs w:val="18"/>
              </w:rPr>
            </w:pPr>
            <w:r w:rsidRPr="008861B6">
              <w:rPr>
                <w:sz w:val="18"/>
                <w:szCs w:val="18"/>
              </w:rPr>
              <w:t>Raising Early Achievement in Literacy (REAL)</w:t>
            </w:r>
          </w:p>
        </w:tc>
        <w:tc>
          <w:tcPr>
            <w:tcW w:w="2787" w:type="pct"/>
            <w:shd w:val="clear" w:color="auto" w:fill="auto"/>
            <w:vAlign w:val="center"/>
          </w:tcPr>
          <w:p w14:paraId="1CE1169A" w14:textId="77777777" w:rsidR="009D63DB" w:rsidRPr="008861B6" w:rsidRDefault="009D63DB" w:rsidP="003B1E25">
            <w:pPr>
              <w:pStyle w:val="Tabletext"/>
              <w:rPr>
                <w:sz w:val="18"/>
                <w:szCs w:val="18"/>
              </w:rPr>
            </w:pPr>
            <w:r w:rsidRPr="008861B6">
              <w:rPr>
                <w:sz w:val="18"/>
                <w:szCs w:val="18"/>
              </w:rPr>
              <w:t>REAL aims to improve children's early literacy by supporting parents to provide their children with learning and development opportunities. It includes home visits and centre-based group activities.</w:t>
            </w:r>
          </w:p>
        </w:tc>
        <w:tc>
          <w:tcPr>
            <w:tcW w:w="557" w:type="pct"/>
            <w:shd w:val="clear" w:color="auto" w:fill="auto"/>
            <w:vAlign w:val="center"/>
          </w:tcPr>
          <w:p w14:paraId="022CE50B" w14:textId="77777777" w:rsidR="009D63DB" w:rsidRPr="008861B6" w:rsidRDefault="009D63DB" w:rsidP="003B1E25">
            <w:pPr>
              <w:pStyle w:val="Tabletext"/>
              <w:rPr>
                <w:sz w:val="18"/>
                <w:szCs w:val="18"/>
              </w:rPr>
            </w:pPr>
            <w:r w:rsidRPr="008861B6">
              <w:rPr>
                <w:sz w:val="18"/>
                <w:szCs w:val="18"/>
              </w:rPr>
              <w:t>Cognitive</w:t>
            </w:r>
          </w:p>
        </w:tc>
        <w:tc>
          <w:tcPr>
            <w:tcW w:w="658" w:type="pct"/>
            <w:shd w:val="clear" w:color="auto" w:fill="auto"/>
            <w:vAlign w:val="center"/>
          </w:tcPr>
          <w:p w14:paraId="0F5B9B56" w14:textId="77777777" w:rsidR="009D63DB" w:rsidRPr="008861B6" w:rsidRDefault="009D63DB" w:rsidP="003B1E25">
            <w:pPr>
              <w:pStyle w:val="Tabletext"/>
              <w:rPr>
                <w:sz w:val="18"/>
                <w:szCs w:val="18"/>
              </w:rPr>
            </w:pPr>
            <w:r w:rsidRPr="008861B6">
              <w:rPr>
                <w:sz w:val="18"/>
                <w:szCs w:val="18"/>
              </w:rPr>
              <w:t>3-5 years</w:t>
            </w:r>
          </w:p>
        </w:tc>
      </w:tr>
      <w:tr w:rsidR="009D63DB" w14:paraId="09420740" w14:textId="77777777" w:rsidTr="00077C76">
        <w:tblPrEx>
          <w:tblBorders>
            <w:bottom w:val="single" w:sz="4" w:space="0" w:color="646464"/>
            <w:insideH w:val="single" w:sz="4" w:space="0" w:color="646464"/>
          </w:tblBorders>
        </w:tblPrEx>
        <w:trPr>
          <w:gridAfter w:val="1"/>
          <w:wAfter w:w="23" w:type="pct"/>
          <w:cantSplit/>
          <w:jc w:val="right"/>
        </w:trPr>
        <w:tc>
          <w:tcPr>
            <w:tcW w:w="975" w:type="pct"/>
            <w:vAlign w:val="center"/>
          </w:tcPr>
          <w:p w14:paraId="1319C348" w14:textId="77777777" w:rsidR="009D63DB" w:rsidRPr="008861B6" w:rsidRDefault="009D63DB" w:rsidP="003B1E25">
            <w:pPr>
              <w:pStyle w:val="Tabletext"/>
              <w:rPr>
                <w:sz w:val="18"/>
                <w:szCs w:val="18"/>
              </w:rPr>
            </w:pPr>
            <w:r w:rsidRPr="008861B6">
              <w:rPr>
                <w:sz w:val="18"/>
                <w:szCs w:val="18"/>
              </w:rPr>
              <w:t>Ravenswood Early Learning Centre-Family Based program</w:t>
            </w:r>
          </w:p>
        </w:tc>
        <w:tc>
          <w:tcPr>
            <w:tcW w:w="2787" w:type="pct"/>
            <w:shd w:val="clear" w:color="auto" w:fill="auto"/>
            <w:vAlign w:val="center"/>
          </w:tcPr>
          <w:p w14:paraId="5E656DE2" w14:textId="77777777" w:rsidR="009D63DB" w:rsidRPr="008861B6" w:rsidRDefault="009D63DB" w:rsidP="003B1E25">
            <w:pPr>
              <w:pStyle w:val="Tabletext"/>
              <w:rPr>
                <w:sz w:val="18"/>
                <w:szCs w:val="18"/>
              </w:rPr>
            </w:pPr>
            <w:r w:rsidRPr="008861B6">
              <w:rPr>
                <w:sz w:val="18"/>
                <w:szCs w:val="18"/>
              </w:rPr>
              <w:t xml:space="preserve">The program helps teachers and parents identify developmental delays and behavioural issues in at-risk children in order to provide interventions prior to formal schooling. The program is pre-school based. </w:t>
            </w:r>
          </w:p>
        </w:tc>
        <w:tc>
          <w:tcPr>
            <w:tcW w:w="557" w:type="pct"/>
            <w:shd w:val="clear" w:color="auto" w:fill="auto"/>
            <w:vAlign w:val="center"/>
          </w:tcPr>
          <w:p w14:paraId="743550F0" w14:textId="77777777" w:rsidR="009D63DB" w:rsidRPr="008861B6" w:rsidRDefault="009D63DB" w:rsidP="003B1E25">
            <w:pPr>
              <w:pStyle w:val="Tabletext"/>
              <w:rPr>
                <w:sz w:val="18"/>
                <w:szCs w:val="18"/>
              </w:rPr>
            </w:pPr>
            <w:r w:rsidRPr="008861B6">
              <w:rPr>
                <w:sz w:val="18"/>
                <w:szCs w:val="18"/>
              </w:rPr>
              <w:t>Cognitive</w:t>
            </w:r>
          </w:p>
        </w:tc>
        <w:tc>
          <w:tcPr>
            <w:tcW w:w="658" w:type="pct"/>
            <w:shd w:val="clear" w:color="auto" w:fill="auto"/>
            <w:vAlign w:val="center"/>
          </w:tcPr>
          <w:p w14:paraId="3C6EFF39" w14:textId="77777777" w:rsidR="009D63DB" w:rsidRPr="008861B6" w:rsidRDefault="009D63DB" w:rsidP="003B1E25">
            <w:pPr>
              <w:pStyle w:val="Tabletext"/>
              <w:rPr>
                <w:sz w:val="18"/>
                <w:szCs w:val="18"/>
              </w:rPr>
            </w:pPr>
            <w:r w:rsidRPr="008861B6">
              <w:rPr>
                <w:sz w:val="18"/>
                <w:szCs w:val="18"/>
              </w:rPr>
              <w:t>0-3 years; 3-5 years</w:t>
            </w:r>
          </w:p>
        </w:tc>
      </w:tr>
      <w:tr w:rsidR="009D63DB" w14:paraId="7896B5FC" w14:textId="77777777" w:rsidTr="00077C76">
        <w:tblPrEx>
          <w:tblBorders>
            <w:bottom w:val="single" w:sz="4" w:space="0" w:color="646464"/>
            <w:insideH w:val="single" w:sz="4" w:space="0" w:color="646464"/>
          </w:tblBorders>
        </w:tblPrEx>
        <w:trPr>
          <w:gridAfter w:val="1"/>
          <w:wAfter w:w="23" w:type="pct"/>
          <w:cantSplit/>
          <w:jc w:val="right"/>
        </w:trPr>
        <w:tc>
          <w:tcPr>
            <w:tcW w:w="975" w:type="pct"/>
            <w:vAlign w:val="center"/>
          </w:tcPr>
          <w:p w14:paraId="451CD80C" w14:textId="77777777" w:rsidR="009D63DB" w:rsidRPr="008861B6" w:rsidRDefault="009D63DB" w:rsidP="003B1E25">
            <w:pPr>
              <w:pStyle w:val="Tabletext"/>
              <w:rPr>
                <w:sz w:val="18"/>
                <w:szCs w:val="18"/>
              </w:rPr>
            </w:pPr>
            <w:r w:rsidRPr="008861B6">
              <w:rPr>
                <w:sz w:val="18"/>
                <w:szCs w:val="18"/>
              </w:rPr>
              <w:t>Reach Out and Read</w:t>
            </w:r>
          </w:p>
        </w:tc>
        <w:tc>
          <w:tcPr>
            <w:tcW w:w="2787" w:type="pct"/>
            <w:shd w:val="clear" w:color="auto" w:fill="auto"/>
            <w:vAlign w:val="center"/>
          </w:tcPr>
          <w:p w14:paraId="7E992E3B" w14:textId="77777777" w:rsidR="009D63DB" w:rsidRPr="008861B6" w:rsidRDefault="009D63DB" w:rsidP="003B1E25">
            <w:pPr>
              <w:pStyle w:val="Tabletext"/>
              <w:rPr>
                <w:sz w:val="18"/>
                <w:szCs w:val="18"/>
              </w:rPr>
            </w:pPr>
            <w:r w:rsidRPr="008861B6">
              <w:rPr>
                <w:sz w:val="18"/>
                <w:szCs w:val="18"/>
              </w:rPr>
              <w:t>A paediatric literacy intervention program that incorporates books into paediatric care and encourages families to read aloud together.</w:t>
            </w:r>
          </w:p>
        </w:tc>
        <w:tc>
          <w:tcPr>
            <w:tcW w:w="557" w:type="pct"/>
            <w:shd w:val="clear" w:color="auto" w:fill="auto"/>
            <w:vAlign w:val="center"/>
          </w:tcPr>
          <w:p w14:paraId="558F8086" w14:textId="77777777" w:rsidR="009D63DB" w:rsidRPr="008861B6" w:rsidRDefault="009D63DB" w:rsidP="003B1E25">
            <w:pPr>
              <w:pStyle w:val="Tabletext"/>
              <w:rPr>
                <w:sz w:val="18"/>
                <w:szCs w:val="18"/>
              </w:rPr>
            </w:pPr>
            <w:r w:rsidRPr="008861B6">
              <w:rPr>
                <w:sz w:val="18"/>
                <w:szCs w:val="18"/>
              </w:rPr>
              <w:t>Cognitive</w:t>
            </w:r>
          </w:p>
        </w:tc>
        <w:tc>
          <w:tcPr>
            <w:tcW w:w="658" w:type="pct"/>
            <w:shd w:val="clear" w:color="auto" w:fill="auto"/>
            <w:vAlign w:val="center"/>
          </w:tcPr>
          <w:p w14:paraId="7D426E84" w14:textId="77777777" w:rsidR="009D63DB" w:rsidRPr="008861B6" w:rsidRDefault="009D63DB" w:rsidP="003B1E25">
            <w:pPr>
              <w:pStyle w:val="Tabletext"/>
              <w:rPr>
                <w:sz w:val="18"/>
                <w:szCs w:val="18"/>
              </w:rPr>
            </w:pPr>
            <w:r w:rsidRPr="008861B6">
              <w:rPr>
                <w:sz w:val="18"/>
                <w:szCs w:val="18"/>
              </w:rPr>
              <w:t>0-3 years; 3-5 years</w:t>
            </w:r>
          </w:p>
        </w:tc>
      </w:tr>
      <w:tr w:rsidR="009D63DB" w14:paraId="58C2F92B" w14:textId="77777777" w:rsidTr="00077C76">
        <w:tblPrEx>
          <w:tblBorders>
            <w:bottom w:val="single" w:sz="4" w:space="0" w:color="646464"/>
            <w:insideH w:val="single" w:sz="4" w:space="0" w:color="646464"/>
          </w:tblBorders>
        </w:tblPrEx>
        <w:trPr>
          <w:gridAfter w:val="1"/>
          <w:wAfter w:w="23" w:type="pct"/>
          <w:cantSplit/>
          <w:jc w:val="right"/>
        </w:trPr>
        <w:tc>
          <w:tcPr>
            <w:tcW w:w="975" w:type="pct"/>
            <w:vAlign w:val="center"/>
          </w:tcPr>
          <w:p w14:paraId="48D08473" w14:textId="77777777" w:rsidR="009D63DB" w:rsidRPr="008861B6" w:rsidRDefault="009D63DB" w:rsidP="003B1E25">
            <w:pPr>
              <w:pStyle w:val="Tabletext"/>
              <w:rPr>
                <w:sz w:val="18"/>
                <w:szCs w:val="18"/>
              </w:rPr>
            </w:pPr>
            <w:r w:rsidRPr="008861B6">
              <w:rPr>
                <w:sz w:val="18"/>
                <w:szCs w:val="18"/>
              </w:rPr>
              <w:t>Schoolchildren and their Families (aka Parents as Partners)</w:t>
            </w:r>
          </w:p>
        </w:tc>
        <w:tc>
          <w:tcPr>
            <w:tcW w:w="2787" w:type="pct"/>
            <w:shd w:val="clear" w:color="auto" w:fill="auto"/>
            <w:vAlign w:val="center"/>
          </w:tcPr>
          <w:p w14:paraId="02760C05" w14:textId="77777777" w:rsidR="009D63DB" w:rsidRPr="008861B6" w:rsidRDefault="009D63DB" w:rsidP="003B1E25">
            <w:pPr>
              <w:pStyle w:val="Tabletext"/>
              <w:rPr>
                <w:sz w:val="18"/>
                <w:szCs w:val="18"/>
              </w:rPr>
            </w:pPr>
            <w:r w:rsidRPr="008861B6">
              <w:rPr>
                <w:sz w:val="18"/>
                <w:szCs w:val="18"/>
              </w:rPr>
              <w:t>The program aims to improve parental relationships. It is delivered to couples in a group setting at community centres. Parents learn how their relationship impacts their parenting ability and child’s behaviour.</w:t>
            </w:r>
          </w:p>
        </w:tc>
        <w:tc>
          <w:tcPr>
            <w:tcW w:w="557" w:type="pct"/>
            <w:shd w:val="clear" w:color="auto" w:fill="auto"/>
            <w:vAlign w:val="center"/>
          </w:tcPr>
          <w:p w14:paraId="05B7BFF0" w14:textId="77777777" w:rsidR="009D63DB" w:rsidRPr="008861B6" w:rsidRDefault="009D63DB" w:rsidP="003B1E25">
            <w:pPr>
              <w:pStyle w:val="Tabletext"/>
              <w:rPr>
                <w:sz w:val="18"/>
                <w:szCs w:val="18"/>
              </w:rPr>
            </w:pPr>
            <w:r w:rsidRPr="008861B6">
              <w:rPr>
                <w:sz w:val="18"/>
                <w:szCs w:val="18"/>
              </w:rPr>
              <w:t>Behavioural/ Developmental</w:t>
            </w:r>
          </w:p>
        </w:tc>
        <w:tc>
          <w:tcPr>
            <w:tcW w:w="658" w:type="pct"/>
            <w:shd w:val="clear" w:color="auto" w:fill="auto"/>
            <w:vAlign w:val="center"/>
          </w:tcPr>
          <w:p w14:paraId="754AFC6E" w14:textId="77777777" w:rsidR="009D63DB" w:rsidRPr="008861B6" w:rsidRDefault="009D63DB" w:rsidP="003B1E25">
            <w:pPr>
              <w:pStyle w:val="Tabletext"/>
              <w:rPr>
                <w:sz w:val="18"/>
                <w:szCs w:val="18"/>
              </w:rPr>
            </w:pPr>
            <w:r w:rsidRPr="008861B6">
              <w:rPr>
                <w:sz w:val="18"/>
                <w:szCs w:val="18"/>
              </w:rPr>
              <w:t>3-5 years; school</w:t>
            </w:r>
          </w:p>
        </w:tc>
      </w:tr>
      <w:tr w:rsidR="009D63DB" w14:paraId="25A8D4D8" w14:textId="77777777" w:rsidTr="00077C76">
        <w:tblPrEx>
          <w:tblBorders>
            <w:bottom w:val="single" w:sz="4" w:space="0" w:color="646464"/>
            <w:insideH w:val="single" w:sz="4" w:space="0" w:color="646464"/>
          </w:tblBorders>
        </w:tblPrEx>
        <w:trPr>
          <w:gridAfter w:val="1"/>
          <w:wAfter w:w="23" w:type="pct"/>
          <w:cantSplit/>
          <w:jc w:val="right"/>
        </w:trPr>
        <w:tc>
          <w:tcPr>
            <w:tcW w:w="975" w:type="pct"/>
            <w:vAlign w:val="center"/>
          </w:tcPr>
          <w:p w14:paraId="4ADDC2DC" w14:textId="77777777" w:rsidR="009D63DB" w:rsidRPr="008861B6" w:rsidRDefault="009D63DB" w:rsidP="003B1E25">
            <w:pPr>
              <w:pStyle w:val="Tabletext"/>
              <w:rPr>
                <w:sz w:val="18"/>
                <w:szCs w:val="18"/>
              </w:rPr>
            </w:pPr>
            <w:r w:rsidRPr="008861B6">
              <w:rPr>
                <w:sz w:val="18"/>
                <w:szCs w:val="18"/>
              </w:rPr>
              <w:t>Second Step: Early Learning and Kindergarten</w:t>
            </w:r>
          </w:p>
        </w:tc>
        <w:tc>
          <w:tcPr>
            <w:tcW w:w="2787" w:type="pct"/>
            <w:shd w:val="clear" w:color="auto" w:fill="auto"/>
            <w:vAlign w:val="center"/>
          </w:tcPr>
          <w:p w14:paraId="38893C67" w14:textId="77777777" w:rsidR="009D63DB" w:rsidRPr="008861B6" w:rsidRDefault="009D63DB" w:rsidP="003B1E25">
            <w:pPr>
              <w:pStyle w:val="Tabletext"/>
              <w:rPr>
                <w:sz w:val="18"/>
                <w:szCs w:val="18"/>
              </w:rPr>
            </w:pPr>
            <w:r w:rsidRPr="008861B6">
              <w:rPr>
                <w:sz w:val="18"/>
                <w:szCs w:val="18"/>
              </w:rPr>
              <w:t>The program aims to enhance children’s social, emotional and problem solving skills. The program is delivered using group discussions, role playing, and physical activities designed to promote children's executive functioning.</w:t>
            </w:r>
          </w:p>
        </w:tc>
        <w:tc>
          <w:tcPr>
            <w:tcW w:w="557" w:type="pct"/>
            <w:shd w:val="clear" w:color="auto" w:fill="auto"/>
            <w:vAlign w:val="center"/>
          </w:tcPr>
          <w:p w14:paraId="03DF0407" w14:textId="77777777" w:rsidR="009D63DB" w:rsidRPr="008861B6" w:rsidRDefault="009D63DB" w:rsidP="003B1E25">
            <w:pPr>
              <w:pStyle w:val="Tabletext"/>
              <w:rPr>
                <w:sz w:val="18"/>
                <w:szCs w:val="18"/>
              </w:rPr>
            </w:pPr>
            <w:r w:rsidRPr="008861B6">
              <w:rPr>
                <w:sz w:val="18"/>
                <w:szCs w:val="18"/>
              </w:rPr>
              <w:t>Behavioural/ Developmental</w:t>
            </w:r>
          </w:p>
        </w:tc>
        <w:tc>
          <w:tcPr>
            <w:tcW w:w="658" w:type="pct"/>
            <w:shd w:val="clear" w:color="auto" w:fill="auto"/>
            <w:vAlign w:val="center"/>
          </w:tcPr>
          <w:p w14:paraId="1DAA3465" w14:textId="77777777" w:rsidR="009D63DB" w:rsidRPr="008861B6" w:rsidRDefault="009D63DB" w:rsidP="003B1E25">
            <w:pPr>
              <w:pStyle w:val="Tabletext"/>
              <w:rPr>
                <w:sz w:val="18"/>
                <w:szCs w:val="18"/>
              </w:rPr>
            </w:pPr>
            <w:r w:rsidRPr="008861B6">
              <w:rPr>
                <w:sz w:val="18"/>
                <w:szCs w:val="18"/>
              </w:rPr>
              <w:t>3-5 years</w:t>
            </w:r>
          </w:p>
        </w:tc>
      </w:tr>
      <w:tr w:rsidR="009D63DB" w14:paraId="45B6ED95" w14:textId="77777777" w:rsidTr="00077C76">
        <w:tblPrEx>
          <w:tblBorders>
            <w:bottom w:val="single" w:sz="4" w:space="0" w:color="646464"/>
            <w:insideH w:val="single" w:sz="4" w:space="0" w:color="646464"/>
          </w:tblBorders>
        </w:tblPrEx>
        <w:trPr>
          <w:gridAfter w:val="1"/>
          <w:wAfter w:w="23" w:type="pct"/>
          <w:cantSplit/>
          <w:jc w:val="right"/>
        </w:trPr>
        <w:tc>
          <w:tcPr>
            <w:tcW w:w="975" w:type="pct"/>
            <w:tcBorders>
              <w:top w:val="nil"/>
            </w:tcBorders>
            <w:vAlign w:val="center"/>
          </w:tcPr>
          <w:p w14:paraId="58FA2740" w14:textId="77777777" w:rsidR="009D63DB" w:rsidRPr="008861B6" w:rsidRDefault="009D63DB" w:rsidP="003B1E25">
            <w:pPr>
              <w:pStyle w:val="Tabletext"/>
              <w:rPr>
                <w:sz w:val="18"/>
                <w:szCs w:val="18"/>
              </w:rPr>
            </w:pPr>
            <w:proofErr w:type="spellStart"/>
            <w:r w:rsidRPr="008861B6">
              <w:rPr>
                <w:sz w:val="18"/>
                <w:szCs w:val="18"/>
              </w:rPr>
              <w:t>Sing&amp;Grow</w:t>
            </w:r>
            <w:proofErr w:type="spellEnd"/>
          </w:p>
        </w:tc>
        <w:tc>
          <w:tcPr>
            <w:tcW w:w="2787" w:type="pct"/>
            <w:tcBorders>
              <w:top w:val="nil"/>
            </w:tcBorders>
            <w:shd w:val="clear" w:color="auto" w:fill="auto"/>
            <w:vAlign w:val="center"/>
          </w:tcPr>
          <w:p w14:paraId="0FC0B8B7" w14:textId="77777777" w:rsidR="009D63DB" w:rsidRPr="008861B6" w:rsidRDefault="009D63DB" w:rsidP="003B1E25">
            <w:pPr>
              <w:pStyle w:val="Tabletext"/>
              <w:rPr>
                <w:sz w:val="18"/>
                <w:szCs w:val="18"/>
              </w:rPr>
            </w:pPr>
            <w:r w:rsidRPr="008861B6">
              <w:rPr>
                <w:sz w:val="18"/>
                <w:szCs w:val="18"/>
              </w:rPr>
              <w:t>Music-based activities to build parenting skills and capacity to support children's early development, delivered in a community setting.</w:t>
            </w:r>
          </w:p>
        </w:tc>
        <w:tc>
          <w:tcPr>
            <w:tcW w:w="557" w:type="pct"/>
            <w:tcBorders>
              <w:top w:val="nil"/>
            </w:tcBorders>
            <w:shd w:val="clear" w:color="auto" w:fill="auto"/>
            <w:vAlign w:val="center"/>
          </w:tcPr>
          <w:p w14:paraId="6F7AFE9F" w14:textId="77777777" w:rsidR="009D63DB" w:rsidRPr="008861B6" w:rsidRDefault="009D63DB" w:rsidP="003B1E25">
            <w:pPr>
              <w:pStyle w:val="Tabletext"/>
              <w:rPr>
                <w:sz w:val="18"/>
                <w:szCs w:val="18"/>
              </w:rPr>
            </w:pPr>
            <w:r w:rsidRPr="008861B6">
              <w:rPr>
                <w:sz w:val="18"/>
                <w:szCs w:val="18"/>
              </w:rPr>
              <w:t>Cognitive</w:t>
            </w:r>
          </w:p>
        </w:tc>
        <w:tc>
          <w:tcPr>
            <w:tcW w:w="658" w:type="pct"/>
            <w:shd w:val="clear" w:color="auto" w:fill="auto"/>
            <w:vAlign w:val="center"/>
          </w:tcPr>
          <w:p w14:paraId="5C87182A" w14:textId="77777777" w:rsidR="009D63DB" w:rsidRPr="008861B6" w:rsidRDefault="009D63DB" w:rsidP="003B1E25">
            <w:pPr>
              <w:pStyle w:val="Tabletext"/>
              <w:rPr>
                <w:sz w:val="18"/>
                <w:szCs w:val="18"/>
              </w:rPr>
            </w:pPr>
            <w:r w:rsidRPr="008861B6">
              <w:rPr>
                <w:sz w:val="18"/>
                <w:szCs w:val="18"/>
              </w:rPr>
              <w:t>0-3 years</w:t>
            </w:r>
          </w:p>
        </w:tc>
      </w:tr>
      <w:tr w:rsidR="009D63DB" w14:paraId="09E48092" w14:textId="77777777" w:rsidTr="00077C76">
        <w:tblPrEx>
          <w:tblBorders>
            <w:bottom w:val="single" w:sz="4" w:space="0" w:color="646464"/>
            <w:insideH w:val="single" w:sz="4" w:space="0" w:color="646464"/>
          </w:tblBorders>
        </w:tblPrEx>
        <w:trPr>
          <w:gridAfter w:val="1"/>
          <w:wAfter w:w="23" w:type="pct"/>
          <w:cantSplit/>
          <w:jc w:val="right"/>
        </w:trPr>
        <w:tc>
          <w:tcPr>
            <w:tcW w:w="975" w:type="pct"/>
            <w:vAlign w:val="center"/>
          </w:tcPr>
          <w:p w14:paraId="15C53D4E" w14:textId="77777777" w:rsidR="009D63DB" w:rsidRPr="008861B6" w:rsidRDefault="009D63DB" w:rsidP="003B1E25">
            <w:pPr>
              <w:pStyle w:val="Tabletext"/>
              <w:rPr>
                <w:sz w:val="18"/>
                <w:szCs w:val="18"/>
              </w:rPr>
            </w:pPr>
            <w:r w:rsidRPr="008861B6">
              <w:rPr>
                <w:sz w:val="18"/>
                <w:szCs w:val="18"/>
              </w:rPr>
              <w:t>Smalltalk</w:t>
            </w:r>
          </w:p>
        </w:tc>
        <w:tc>
          <w:tcPr>
            <w:tcW w:w="2787" w:type="pct"/>
            <w:shd w:val="clear" w:color="auto" w:fill="auto"/>
            <w:vAlign w:val="center"/>
          </w:tcPr>
          <w:p w14:paraId="4ACD9A73" w14:textId="77777777" w:rsidR="009D63DB" w:rsidRPr="008861B6" w:rsidRDefault="009D63DB" w:rsidP="003B1E25">
            <w:pPr>
              <w:pStyle w:val="Tabletext"/>
              <w:rPr>
                <w:sz w:val="18"/>
                <w:szCs w:val="18"/>
              </w:rPr>
            </w:pPr>
            <w:r w:rsidRPr="008861B6">
              <w:rPr>
                <w:sz w:val="18"/>
                <w:szCs w:val="18"/>
              </w:rPr>
              <w:t xml:space="preserve">An intensive playgroup model to stimulate the quality and quantity of parent-child communication and interaction. Smalltalk is delivered through a playgroup setting. </w:t>
            </w:r>
          </w:p>
        </w:tc>
        <w:tc>
          <w:tcPr>
            <w:tcW w:w="557" w:type="pct"/>
            <w:shd w:val="clear" w:color="auto" w:fill="auto"/>
            <w:vAlign w:val="center"/>
          </w:tcPr>
          <w:p w14:paraId="4CAB01B2" w14:textId="77777777" w:rsidR="009D63DB" w:rsidRPr="008861B6" w:rsidRDefault="009D63DB" w:rsidP="003B1E25">
            <w:pPr>
              <w:pStyle w:val="Tabletext"/>
              <w:rPr>
                <w:sz w:val="18"/>
                <w:szCs w:val="18"/>
              </w:rPr>
            </w:pPr>
            <w:r w:rsidRPr="008861B6">
              <w:rPr>
                <w:sz w:val="18"/>
                <w:szCs w:val="18"/>
              </w:rPr>
              <w:t>Cognitive</w:t>
            </w:r>
          </w:p>
        </w:tc>
        <w:tc>
          <w:tcPr>
            <w:tcW w:w="658" w:type="pct"/>
            <w:shd w:val="clear" w:color="auto" w:fill="auto"/>
            <w:vAlign w:val="center"/>
          </w:tcPr>
          <w:p w14:paraId="576CF449" w14:textId="77777777" w:rsidR="009D63DB" w:rsidRPr="008861B6" w:rsidRDefault="009D63DB" w:rsidP="003B1E25">
            <w:pPr>
              <w:pStyle w:val="Tabletext"/>
              <w:rPr>
                <w:sz w:val="18"/>
                <w:szCs w:val="18"/>
              </w:rPr>
            </w:pPr>
            <w:r w:rsidRPr="008861B6">
              <w:rPr>
                <w:sz w:val="18"/>
                <w:szCs w:val="18"/>
              </w:rPr>
              <w:t>0-3 years</w:t>
            </w:r>
          </w:p>
        </w:tc>
      </w:tr>
      <w:tr w:rsidR="009D63DB" w14:paraId="5E7B3271" w14:textId="77777777" w:rsidTr="00077C76">
        <w:tblPrEx>
          <w:tblBorders>
            <w:bottom w:val="single" w:sz="4" w:space="0" w:color="646464"/>
            <w:insideH w:val="single" w:sz="4" w:space="0" w:color="646464"/>
          </w:tblBorders>
        </w:tblPrEx>
        <w:trPr>
          <w:gridAfter w:val="1"/>
          <w:wAfter w:w="23" w:type="pct"/>
          <w:cantSplit/>
          <w:jc w:val="right"/>
        </w:trPr>
        <w:tc>
          <w:tcPr>
            <w:tcW w:w="975" w:type="pct"/>
            <w:vAlign w:val="center"/>
          </w:tcPr>
          <w:p w14:paraId="1E2511AB" w14:textId="77777777" w:rsidR="009D63DB" w:rsidRPr="008861B6" w:rsidRDefault="009D63DB" w:rsidP="003B1E25">
            <w:pPr>
              <w:pStyle w:val="Tabletext"/>
              <w:rPr>
                <w:sz w:val="18"/>
                <w:szCs w:val="18"/>
              </w:rPr>
            </w:pPr>
            <w:r w:rsidRPr="008861B6">
              <w:rPr>
                <w:sz w:val="18"/>
                <w:szCs w:val="18"/>
              </w:rPr>
              <w:lastRenderedPageBreak/>
              <w:t>Sure Start</w:t>
            </w:r>
          </w:p>
        </w:tc>
        <w:tc>
          <w:tcPr>
            <w:tcW w:w="2787" w:type="pct"/>
            <w:shd w:val="clear" w:color="auto" w:fill="auto"/>
            <w:vAlign w:val="center"/>
          </w:tcPr>
          <w:p w14:paraId="0F23A28B" w14:textId="77777777" w:rsidR="009D63DB" w:rsidRPr="008861B6" w:rsidRDefault="009D63DB" w:rsidP="003B1E25">
            <w:pPr>
              <w:pStyle w:val="Tabletext"/>
              <w:rPr>
                <w:sz w:val="18"/>
                <w:szCs w:val="18"/>
              </w:rPr>
            </w:pPr>
            <w:r w:rsidRPr="008861B6">
              <w:rPr>
                <w:sz w:val="18"/>
                <w:szCs w:val="18"/>
              </w:rPr>
              <w:t xml:space="preserve">Sure Start centres include parent-child relationship building activities, support for good quality play, learning and childcare experiences for children. </w:t>
            </w:r>
          </w:p>
        </w:tc>
        <w:tc>
          <w:tcPr>
            <w:tcW w:w="557" w:type="pct"/>
            <w:shd w:val="clear" w:color="auto" w:fill="auto"/>
            <w:vAlign w:val="center"/>
          </w:tcPr>
          <w:p w14:paraId="651F64AB" w14:textId="77777777" w:rsidR="009D63DB" w:rsidRPr="008861B6" w:rsidRDefault="009D63DB" w:rsidP="003B1E25">
            <w:pPr>
              <w:pStyle w:val="Tabletext"/>
              <w:rPr>
                <w:sz w:val="18"/>
                <w:szCs w:val="18"/>
              </w:rPr>
            </w:pPr>
            <w:r w:rsidRPr="008861B6">
              <w:rPr>
                <w:sz w:val="18"/>
                <w:szCs w:val="18"/>
              </w:rPr>
              <w:t>Cognitive</w:t>
            </w:r>
          </w:p>
        </w:tc>
        <w:tc>
          <w:tcPr>
            <w:tcW w:w="658" w:type="pct"/>
            <w:shd w:val="clear" w:color="auto" w:fill="auto"/>
            <w:vAlign w:val="center"/>
          </w:tcPr>
          <w:p w14:paraId="0065DA7A" w14:textId="77777777" w:rsidR="009D63DB" w:rsidRPr="008861B6" w:rsidRDefault="009D63DB" w:rsidP="003B1E25">
            <w:pPr>
              <w:pStyle w:val="Tabletext"/>
              <w:rPr>
                <w:sz w:val="18"/>
                <w:szCs w:val="18"/>
              </w:rPr>
            </w:pPr>
            <w:r w:rsidRPr="008861B6">
              <w:rPr>
                <w:sz w:val="18"/>
                <w:szCs w:val="18"/>
              </w:rPr>
              <w:t>0-3 years; 3-5 years</w:t>
            </w:r>
          </w:p>
        </w:tc>
      </w:tr>
      <w:tr w:rsidR="009D63DB" w14:paraId="39AF85FF" w14:textId="77777777" w:rsidTr="00077C76">
        <w:tblPrEx>
          <w:tblBorders>
            <w:bottom w:val="single" w:sz="4" w:space="0" w:color="646464"/>
            <w:insideH w:val="single" w:sz="4" w:space="0" w:color="646464"/>
          </w:tblBorders>
        </w:tblPrEx>
        <w:trPr>
          <w:gridAfter w:val="1"/>
          <w:wAfter w:w="23" w:type="pct"/>
          <w:cantSplit/>
          <w:jc w:val="right"/>
        </w:trPr>
        <w:tc>
          <w:tcPr>
            <w:tcW w:w="975" w:type="pct"/>
            <w:vAlign w:val="center"/>
          </w:tcPr>
          <w:p w14:paraId="374AF4C4" w14:textId="46AED26F" w:rsidR="009D63DB" w:rsidRPr="008861B6" w:rsidRDefault="009D63DB" w:rsidP="003B1E25">
            <w:pPr>
              <w:pStyle w:val="Tabletext"/>
              <w:rPr>
                <w:sz w:val="18"/>
                <w:szCs w:val="18"/>
              </w:rPr>
            </w:pPr>
            <w:r w:rsidRPr="008861B6">
              <w:rPr>
                <w:sz w:val="18"/>
                <w:szCs w:val="18"/>
              </w:rPr>
              <w:t>Triple P Positive Parenting program</w:t>
            </w:r>
            <w:r w:rsidR="007A55E5">
              <w:rPr>
                <w:sz w:val="18"/>
                <w:szCs w:val="18"/>
              </w:rPr>
              <w:t xml:space="preserve"> </w:t>
            </w:r>
            <w:r w:rsidR="00965FB2" w:rsidRPr="008861B6">
              <w:rPr>
                <w:sz w:val="18"/>
                <w:szCs w:val="18"/>
              </w:rPr>
              <w:t>(</w:t>
            </w:r>
            <w:r w:rsidRPr="008861B6">
              <w:rPr>
                <w:sz w:val="18"/>
                <w:szCs w:val="18"/>
              </w:rPr>
              <w:t>L3-5)</w:t>
            </w:r>
          </w:p>
        </w:tc>
        <w:tc>
          <w:tcPr>
            <w:tcW w:w="2787" w:type="pct"/>
            <w:shd w:val="clear" w:color="auto" w:fill="auto"/>
            <w:vAlign w:val="center"/>
          </w:tcPr>
          <w:p w14:paraId="519CD1A7" w14:textId="77777777" w:rsidR="009D63DB" w:rsidRPr="008861B6" w:rsidRDefault="009D63DB" w:rsidP="003B1E25">
            <w:pPr>
              <w:pStyle w:val="Tabletext"/>
              <w:rPr>
                <w:sz w:val="18"/>
                <w:szCs w:val="18"/>
              </w:rPr>
            </w:pPr>
            <w:r w:rsidRPr="008861B6">
              <w:rPr>
                <w:sz w:val="18"/>
                <w:szCs w:val="18"/>
              </w:rPr>
              <w:t>Triple P supports parents with the aim of building strong, healthy relationships, and enabling parents to confidently manage their children’s behaviour and prevent problems developing. The program has five levels designed to reach families with different needs.</w:t>
            </w:r>
          </w:p>
        </w:tc>
        <w:tc>
          <w:tcPr>
            <w:tcW w:w="557" w:type="pct"/>
            <w:shd w:val="clear" w:color="auto" w:fill="auto"/>
            <w:vAlign w:val="center"/>
          </w:tcPr>
          <w:p w14:paraId="0823D454" w14:textId="77777777" w:rsidR="009D63DB" w:rsidRPr="008861B6" w:rsidRDefault="009D63DB" w:rsidP="003B1E25">
            <w:pPr>
              <w:pStyle w:val="Tabletext"/>
              <w:rPr>
                <w:sz w:val="18"/>
                <w:szCs w:val="18"/>
              </w:rPr>
            </w:pPr>
            <w:r w:rsidRPr="008861B6">
              <w:rPr>
                <w:sz w:val="18"/>
                <w:szCs w:val="18"/>
              </w:rPr>
              <w:t>Behavioural/ Developmental</w:t>
            </w:r>
          </w:p>
        </w:tc>
        <w:tc>
          <w:tcPr>
            <w:tcW w:w="658" w:type="pct"/>
            <w:shd w:val="clear" w:color="auto" w:fill="auto"/>
            <w:vAlign w:val="center"/>
          </w:tcPr>
          <w:p w14:paraId="61955A21" w14:textId="77777777" w:rsidR="009D63DB" w:rsidRPr="008861B6" w:rsidRDefault="009D63DB" w:rsidP="003B1E25">
            <w:pPr>
              <w:pStyle w:val="Tabletext"/>
              <w:rPr>
                <w:sz w:val="18"/>
                <w:szCs w:val="18"/>
              </w:rPr>
            </w:pPr>
            <w:r w:rsidRPr="008861B6">
              <w:rPr>
                <w:sz w:val="18"/>
                <w:szCs w:val="18"/>
              </w:rPr>
              <w:t>0-3 years; 3-5 years; school</w:t>
            </w:r>
          </w:p>
        </w:tc>
      </w:tr>
      <w:tr w:rsidR="009D63DB" w14:paraId="1E2276D8" w14:textId="77777777" w:rsidTr="00077C76">
        <w:tblPrEx>
          <w:jc w:val="left"/>
          <w:tblBorders>
            <w:bottom w:val="single" w:sz="4" w:space="0" w:color="646464"/>
            <w:insideH w:val="single" w:sz="4" w:space="0" w:color="646464"/>
          </w:tblBorders>
        </w:tblPrEx>
        <w:trPr>
          <w:cantSplit/>
        </w:trPr>
        <w:tc>
          <w:tcPr>
            <w:tcW w:w="5000" w:type="pct"/>
            <w:gridSpan w:val="5"/>
            <w:tcBorders>
              <w:bottom w:val="single" w:sz="4" w:space="0" w:color="646464"/>
            </w:tcBorders>
            <w:shd w:val="clear" w:color="auto" w:fill="auto"/>
            <w:vAlign w:val="center"/>
          </w:tcPr>
          <w:p w14:paraId="1DB45198" w14:textId="77777777" w:rsidR="009D63DB" w:rsidRPr="008861B6" w:rsidRDefault="009D63DB" w:rsidP="0040707B">
            <w:pPr>
              <w:pStyle w:val="Note"/>
              <w:rPr>
                <w:szCs w:val="14"/>
              </w:rPr>
            </w:pPr>
            <w:r w:rsidRPr="008861B6">
              <w:rPr>
                <w:szCs w:val="14"/>
              </w:rPr>
              <w:t>Note: n = 38 including HIPPY.</w:t>
            </w:r>
          </w:p>
          <w:p w14:paraId="29AAF269" w14:textId="77777777" w:rsidR="009D63DB" w:rsidRDefault="009D63DB" w:rsidP="0040707B">
            <w:pPr>
              <w:pStyle w:val="Source"/>
            </w:pPr>
            <w:r w:rsidRPr="008861B6">
              <w:rPr>
                <w:sz w:val="14"/>
                <w:szCs w:val="14"/>
              </w:rPr>
              <w:t>source: acil allen consulting 2018</w:t>
            </w:r>
          </w:p>
        </w:tc>
      </w:tr>
      <w:tr w:rsidR="009D63DB" w14:paraId="52DD9F12" w14:textId="77777777" w:rsidTr="00077C76">
        <w:tblPrEx>
          <w:jc w:val="left"/>
          <w:tblBorders>
            <w:bottom w:val="single" w:sz="4" w:space="0" w:color="646464"/>
            <w:insideH w:val="single" w:sz="4" w:space="0" w:color="646464"/>
          </w:tblBorders>
        </w:tblPrEx>
        <w:trPr>
          <w:cantSplit/>
          <w:trHeight w:hRule="exact" w:val="120"/>
        </w:trPr>
        <w:tc>
          <w:tcPr>
            <w:tcW w:w="5000" w:type="pct"/>
            <w:gridSpan w:val="5"/>
            <w:tcBorders>
              <w:top w:val="single" w:sz="4" w:space="0" w:color="646464"/>
              <w:bottom w:val="nil"/>
            </w:tcBorders>
            <w:shd w:val="clear" w:color="auto" w:fill="auto"/>
            <w:vAlign w:val="center"/>
          </w:tcPr>
          <w:p w14:paraId="2B360800" w14:textId="77777777" w:rsidR="009D63DB" w:rsidRDefault="009D63DB" w:rsidP="0040707B">
            <w:pPr>
              <w:pStyle w:val="spacertbl"/>
            </w:pPr>
          </w:p>
        </w:tc>
      </w:tr>
    </w:tbl>
    <w:p w14:paraId="10D68C6B" w14:textId="77777777" w:rsidR="009D63DB" w:rsidRDefault="009D63DB" w:rsidP="007A55E5">
      <w:pPr>
        <w:pStyle w:val="BodyText"/>
        <w:sectPr w:rsidR="009D63DB" w:rsidSect="0040707B">
          <w:headerReference w:type="even" r:id="rId81"/>
          <w:headerReference w:type="default" r:id="rId82"/>
          <w:footerReference w:type="even" r:id="rId83"/>
          <w:footerReference w:type="default" r:id="rId84"/>
          <w:headerReference w:type="first" r:id="rId85"/>
          <w:footerReference w:type="first" r:id="rId86"/>
          <w:pgSz w:w="16839" w:h="11907" w:orient="landscape" w:code="9"/>
          <w:pgMar w:top="1100" w:right="443" w:bottom="1320" w:left="3296" w:header="456" w:footer="262" w:gutter="0"/>
          <w:pgNumType w:chapSep="enDash"/>
          <w:cols w:space="708"/>
          <w:docGrid w:linePitch="360"/>
        </w:sectPr>
      </w:pPr>
    </w:p>
    <w:p w14:paraId="11D59EB8" w14:textId="0CBE65BB" w:rsidR="009D63DB" w:rsidRDefault="009D63DB" w:rsidP="00E829B5">
      <w:pPr>
        <w:pStyle w:val="Heading2"/>
      </w:pPr>
      <w:bookmarkStart w:id="236" w:name="_Toc496294621"/>
      <w:bookmarkStart w:id="237" w:name="_Toc519242231"/>
      <w:r>
        <w:lastRenderedPageBreak/>
        <w:t>Programs contributing to a child’s pre-academic skills, school readiness and engagement</w:t>
      </w:r>
      <w:bookmarkEnd w:id="236"/>
      <w:bookmarkEnd w:id="237"/>
    </w:p>
    <w:p w14:paraId="4B36B503" w14:textId="77777777" w:rsidR="009D63DB" w:rsidRDefault="009D63DB" w:rsidP="00AC3986">
      <w:pPr>
        <w:pStyle w:val="Heading3"/>
      </w:pPr>
      <w:r>
        <w:t>Introduction</w:t>
      </w:r>
    </w:p>
    <w:p w14:paraId="0CCB0876" w14:textId="77777777" w:rsidR="009D63DB" w:rsidRPr="000F6DCC" w:rsidRDefault="009D63DB" w:rsidP="007A55E5">
      <w:pPr>
        <w:pStyle w:val="BodyText"/>
      </w:pPr>
      <w:r>
        <w:t>P</w:t>
      </w:r>
      <w:r w:rsidRPr="00162399">
        <w:t>re-academic skills</w:t>
      </w:r>
      <w:r>
        <w:t>, such as language, vocabulary, literacy, numeracy and general knowledge, are formed as part of a child’s early c</w:t>
      </w:r>
      <w:r w:rsidRPr="00162399">
        <w:t>ognitive development</w:t>
      </w:r>
      <w:r>
        <w:t xml:space="preserve"> (Downer and </w:t>
      </w:r>
      <w:proofErr w:type="spellStart"/>
      <w:r>
        <w:t>Pianta</w:t>
      </w:r>
      <w:proofErr w:type="spellEnd"/>
      <w:r>
        <w:t xml:space="preserve"> 2006). Children’s pre-academic skills have been associated with later academic and social outcomes as they make the transition from preschool to school (Miles and Stipek 2006). Children who enter kindergarten with poor language and literacy skills tend to show poor reading achievement during the early grades, and this relatively poor reading performance tends to be maintained into early and late adolescence (Cunningham and </w:t>
      </w:r>
      <w:proofErr w:type="spellStart"/>
      <w:r>
        <w:t>Stanovich</w:t>
      </w:r>
      <w:proofErr w:type="spellEnd"/>
      <w:r>
        <w:t xml:space="preserve"> 1997). In contrast, children who begin formal schooling with strong emergent literacy skills learn to read earlier and develop better reading skills, thus providing a foundation for later academic competence (</w:t>
      </w:r>
      <w:proofErr w:type="spellStart"/>
      <w:r>
        <w:t>Princiotta</w:t>
      </w:r>
      <w:proofErr w:type="spellEnd"/>
      <w:r>
        <w:t xml:space="preserve">, Flanagan, and </w:t>
      </w:r>
      <w:proofErr w:type="spellStart"/>
      <w:r>
        <w:t>Germino-Hausken</w:t>
      </w:r>
      <w:proofErr w:type="spellEnd"/>
      <w:r>
        <w:t xml:space="preserve"> 2006).</w:t>
      </w:r>
    </w:p>
    <w:p w14:paraId="64105E92" w14:textId="77777777" w:rsidR="009D63DB" w:rsidRDefault="009D63DB" w:rsidP="007A55E5">
      <w:pPr>
        <w:pStyle w:val="BodyText"/>
      </w:pPr>
      <w:r>
        <w:t>The concept of school readiness originally centred on child readiness: the development of skills and competencies that enable children to participate in formal schooling,</w:t>
      </w:r>
      <w:r w:rsidRPr="00930C6F">
        <w:t xml:space="preserve"> </w:t>
      </w:r>
      <w:r>
        <w:t>excel in educational and social wellbeing outcomes, form positive relationships and be included and belong (</w:t>
      </w:r>
      <w:proofErr w:type="spellStart"/>
      <w:r>
        <w:t>Kamerman</w:t>
      </w:r>
      <w:proofErr w:type="spellEnd"/>
      <w:r>
        <w:t xml:space="preserve">, 2008). This concept has since evolved to incorporate the readiness of families and schools to interact with one another and with children to foster a child’s eagerness to learn (UNICEF, 2012). </w:t>
      </w:r>
    </w:p>
    <w:p w14:paraId="630900B9" w14:textId="77777777" w:rsidR="009D63DB" w:rsidRPr="004D2528" w:rsidRDefault="009D63DB" w:rsidP="007A55E5">
      <w:pPr>
        <w:pStyle w:val="BodyText"/>
      </w:pPr>
      <w:r>
        <w:t xml:space="preserve">The transition to school can have a major bearing on school engagement and attendance. The </w:t>
      </w:r>
      <w:r w:rsidRPr="00154686">
        <w:t>Organisation for Economic Co-operation and Development</w:t>
      </w:r>
      <w:r>
        <w:t xml:space="preserve"> (OECD) defines school engagement as the </w:t>
      </w:r>
      <w:r w:rsidRPr="00861991">
        <w:rPr>
          <w:i/>
        </w:rPr>
        <w:t>“extent to which students identify with and value schooling outcomes, and participate in academic and non-academic school activities”</w:t>
      </w:r>
      <w:r>
        <w:t xml:space="preserve"> (</w:t>
      </w:r>
      <w:proofErr w:type="spellStart"/>
      <w:r>
        <w:t>Willms</w:t>
      </w:r>
      <w:proofErr w:type="spellEnd"/>
      <w:r>
        <w:t xml:space="preserve">, 2003). </w:t>
      </w:r>
      <w:r w:rsidRPr="00933E8C">
        <w:t xml:space="preserve">Children who are engaged in their learning environment attend school more </w:t>
      </w:r>
      <w:r>
        <w:t>(Chang, 2008)</w:t>
      </w:r>
      <w:r w:rsidRPr="00933E8C">
        <w:t xml:space="preserve">, stay in school longer, place a higher value on their learning and achievement </w:t>
      </w:r>
      <w:r>
        <w:t>(Fullarton, 2002)</w:t>
      </w:r>
      <w:r w:rsidRPr="00933E8C">
        <w:t xml:space="preserve"> and benefit</w:t>
      </w:r>
      <w:r>
        <w:t xml:space="preserve"> from better </w:t>
      </w:r>
      <w:r w:rsidRPr="00675DD4">
        <w:t xml:space="preserve">relationships and </w:t>
      </w:r>
      <w:r>
        <w:t>long term health and well-being (John-</w:t>
      </w:r>
      <w:proofErr w:type="spellStart"/>
      <w:r>
        <w:t>Akinola</w:t>
      </w:r>
      <w:proofErr w:type="spellEnd"/>
      <w:r>
        <w:t xml:space="preserve">, 2014). </w:t>
      </w:r>
    </w:p>
    <w:p w14:paraId="6B6D9272" w14:textId="77777777" w:rsidR="009D63DB" w:rsidRDefault="009D63DB" w:rsidP="00AC3986">
      <w:pPr>
        <w:pStyle w:val="Heading3"/>
      </w:pPr>
      <w:r>
        <w:t>Analysis of programs</w:t>
      </w:r>
    </w:p>
    <w:p w14:paraId="65980610" w14:textId="009EED72" w:rsidR="009D63DB" w:rsidRPr="00FF343C" w:rsidRDefault="009D63DB" w:rsidP="007A55E5">
      <w:pPr>
        <w:pStyle w:val="BodyText"/>
      </w:pPr>
      <w:r w:rsidRPr="00FF343C">
        <w:t xml:space="preserve">The </w:t>
      </w:r>
      <w:r>
        <w:t>program</w:t>
      </w:r>
      <w:r w:rsidRPr="00FF343C">
        <w:t xml:space="preserve">s </w:t>
      </w:r>
      <w:r w:rsidR="007A0663" w:rsidRPr="00FF343C">
        <w:t>shortlisted</w:t>
      </w:r>
      <w:r w:rsidR="007A0663">
        <w:t xml:space="preserve"> for this review </w:t>
      </w:r>
      <w:r w:rsidRPr="00FF343C">
        <w:t>aim</w:t>
      </w:r>
      <w:r>
        <w:t xml:space="preserve"> </w:t>
      </w:r>
      <w:r w:rsidRPr="00FF343C">
        <w:t>to develop a child’s pre-academic skills and/ or school readiness in relation to cognitive outcomes or broader developmental outcomes, including behavioural interventions.</w:t>
      </w:r>
      <w:r>
        <w:t xml:space="preserve"> </w:t>
      </w:r>
    </w:p>
    <w:p w14:paraId="142D8E53" w14:textId="7BD468CB" w:rsidR="009D63DB" w:rsidRDefault="009D63DB" w:rsidP="007A55E5">
      <w:pPr>
        <w:pStyle w:val="BodyText"/>
      </w:pPr>
      <w:r w:rsidRPr="00AF0A63">
        <w:rPr>
          <w:b/>
        </w:rPr>
        <w:fldChar w:fldCharType="begin"/>
      </w:r>
      <w:r w:rsidRPr="00AF0A63">
        <w:rPr>
          <w:b/>
        </w:rPr>
        <w:instrText xml:space="preserve"> REF _Ref495926516 \h  \* MERGEFORMAT </w:instrText>
      </w:r>
      <w:r w:rsidRPr="00AF0A63">
        <w:rPr>
          <w:b/>
        </w:rPr>
      </w:r>
      <w:r w:rsidRPr="00AF0A63">
        <w:rPr>
          <w:b/>
        </w:rPr>
        <w:fldChar w:fldCharType="separate"/>
      </w:r>
      <w:r w:rsidR="003A57D4" w:rsidRPr="003A57D4">
        <w:t>Figure 5.1</w:t>
      </w:r>
      <w:r w:rsidRPr="00AF0A63">
        <w:rPr>
          <w:b/>
        </w:rPr>
        <w:fldChar w:fldCharType="end"/>
      </w:r>
      <w:r>
        <w:t xml:space="preserve"> </w:t>
      </w:r>
      <w:r w:rsidRPr="00614DB6">
        <w:t>organises the shortlisted</w:t>
      </w:r>
      <w:r>
        <w:t xml:space="preserve"> program</w:t>
      </w:r>
      <w:r w:rsidRPr="00614DB6">
        <w:t>s according to the level of evidence supporting the effectiveness</w:t>
      </w:r>
      <w:r w:rsidRPr="00563E80">
        <w:t xml:space="preserve"> of the</w:t>
      </w:r>
      <w:r>
        <w:t xml:space="preserve"> program</w:t>
      </w:r>
      <w:r w:rsidRPr="00563E80">
        <w:t xml:space="preserve"> achieving child outcomes. </w:t>
      </w:r>
      <w:r w:rsidRPr="007B5DB2">
        <w:t>Overall, there was a small number of</w:t>
      </w:r>
      <w:r>
        <w:t xml:space="preserve"> program</w:t>
      </w:r>
      <w:r w:rsidRPr="007B5DB2">
        <w:t>s with demonstrated evidence to support child outcomes across the cognitive and beha</w:t>
      </w:r>
      <w:r>
        <w:t xml:space="preserve">vioural/developmental domains. </w:t>
      </w:r>
      <w:r w:rsidRPr="00563E80">
        <w:t>Of the</w:t>
      </w:r>
      <w:r>
        <w:t xml:space="preserve"> 25 programs targeting cognitive outcomes</w:t>
      </w:r>
      <w:r w:rsidRPr="00563E80">
        <w:t>, nine</w:t>
      </w:r>
      <w:r>
        <w:t xml:space="preserve"> program</w:t>
      </w:r>
      <w:r w:rsidRPr="00563E80">
        <w:t xml:space="preserve">s were supported by promising evidence and </w:t>
      </w:r>
      <w:r>
        <w:t>eight programs</w:t>
      </w:r>
      <w:r w:rsidRPr="00563E80">
        <w:t xml:space="preserve"> had evidence at the formative level.</w:t>
      </w:r>
      <w:r>
        <w:t xml:space="preserve"> The remaining programs had mixed or emerging evidence.</w:t>
      </w:r>
      <w:r w:rsidRPr="00563E80">
        <w:t xml:space="preserve"> Of the </w:t>
      </w:r>
      <w:r>
        <w:t>13 program</w:t>
      </w:r>
      <w:r w:rsidRPr="00563E80">
        <w:t>s targeting behavioural a</w:t>
      </w:r>
      <w:r>
        <w:t>nd developmental outcomes</w:t>
      </w:r>
      <w:r w:rsidRPr="00563E80">
        <w:t>, there</w:t>
      </w:r>
      <w:r>
        <w:t xml:space="preserve"> was a high proportion with promising evidence. The remaining programs were supported by evidence at the formative level or emerging evidence and there was one program with demonstrated evidence. </w:t>
      </w:r>
    </w:p>
    <w:p w14:paraId="41BE441A" w14:textId="2C4FCCEE" w:rsidR="00AE4D15" w:rsidRDefault="00AE4D15" w:rsidP="00AE4D15">
      <w:pPr>
        <w:pStyle w:val="Caption"/>
        <w:rPr>
          <w:rStyle w:val="CaptionLabel"/>
          <w:b w:val="0"/>
        </w:rPr>
      </w:pPr>
      <w:bookmarkStart w:id="238" w:name="_Ref495926516"/>
      <w:bookmarkStart w:id="239" w:name="_Toc496294629"/>
      <w:bookmarkStart w:id="240" w:name="_Toc519009608"/>
      <w:r w:rsidRPr="00897E60">
        <w:rPr>
          <w:rStyle w:val="CaptionLabel"/>
        </w:rPr>
        <w:lastRenderedPageBreak/>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Pr>
          <w:rStyle w:val="CaptionLabel"/>
        </w:rPr>
        <w:t>5</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Pr>
          <w:rStyle w:val="CaptionLabel"/>
        </w:rPr>
        <w:t>1</w:t>
      </w:r>
      <w:r w:rsidRPr="00897E60">
        <w:rPr>
          <w:rStyle w:val="CaptionLabel"/>
        </w:rPr>
        <w:fldChar w:fldCharType="end"/>
      </w:r>
      <w:bookmarkEnd w:id="238"/>
      <w:r w:rsidRPr="00AE4D15">
        <w:rPr>
          <w:rStyle w:val="CaptionLabel"/>
        </w:rPr>
        <w:tab/>
      </w:r>
      <w:r w:rsidRPr="00AE4D15">
        <w:rPr>
          <w:rStyle w:val="CaptionLabel"/>
          <w:b w:val="0"/>
        </w:rPr>
        <w:t>shortlisted programs Organised according to the level of evidence supporting the effectiveness of the program on child outcomes</w:t>
      </w:r>
      <w:bookmarkEnd w:id="239"/>
      <w:bookmarkEnd w:id="240"/>
    </w:p>
    <w:p w14:paraId="0C758541" w14:textId="26A6C582" w:rsidR="00AE4D15" w:rsidRPr="00AE4D15" w:rsidRDefault="00AE4D15" w:rsidP="00AE4D15">
      <w:pPr>
        <w:pStyle w:val="Normal-nospace"/>
      </w:pPr>
      <w:r w:rsidRPr="000B3F1E">
        <w:rPr>
          <w:noProof/>
          <w:lang w:eastAsia="en-AU"/>
        </w:rPr>
        <w:drawing>
          <wp:inline distT="0" distB="0" distL="0" distR="0" wp14:anchorId="66F3DE59" wp14:editId="766EDBAE">
            <wp:extent cx="5186680" cy="2203866"/>
            <wp:effectExtent l="0" t="0" r="0" b="6350"/>
            <wp:docPr id="16" name="Picture 16" descr="This figure shows the shortlisted programs according to the level of evidence supporting the effectiveness of the program in achieving child outcomes. A description is provided in the paragraph preceding the figure. &#10;" title="FIGURE 5.1 SHORTLISTED PROGRAMS ORGANISED ACCORDING TO THE LEVEL OF EVIDENCE SUPPORTING THE EFFECTIVENESS OF THE PROGRAM ON CHILD OUTCO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186680" cy="2203866"/>
                    </a:xfrm>
                    <a:prstGeom prst="rect">
                      <a:avLst/>
                    </a:prstGeom>
                    <a:noFill/>
                    <a:ln>
                      <a:noFill/>
                    </a:ln>
                  </pic:spPr>
                </pic:pic>
              </a:graphicData>
            </a:graphic>
          </wp:inline>
        </w:drawing>
      </w:r>
    </w:p>
    <w:p w14:paraId="170AC1A8" w14:textId="1E1F9541" w:rsidR="00AE4D15" w:rsidRPr="002527C8" w:rsidRDefault="00AE4D15" w:rsidP="00AE4D15">
      <w:pPr>
        <w:pStyle w:val="Note"/>
        <w:rPr>
          <w:szCs w:val="14"/>
        </w:rPr>
      </w:pPr>
      <w:r w:rsidRPr="000B3F1E">
        <w:rPr>
          <w:noProof/>
          <w:lang w:eastAsia="en-AU"/>
        </w:rPr>
        <w:drawing>
          <wp:inline distT="0" distB="0" distL="0" distR="0" wp14:anchorId="4468BC70" wp14:editId="12CB66AD">
            <wp:extent cx="5186680" cy="2203866"/>
            <wp:effectExtent l="0" t="0" r="0" b="635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186680" cy="2203866"/>
                    </a:xfrm>
                    <a:prstGeom prst="rect">
                      <a:avLst/>
                    </a:prstGeom>
                    <a:noFill/>
                    <a:ln>
                      <a:noFill/>
                    </a:ln>
                  </pic:spPr>
                </pic:pic>
              </a:graphicData>
            </a:graphic>
          </wp:inline>
        </w:drawing>
      </w:r>
      <w:r w:rsidRPr="00AE4D15">
        <w:rPr>
          <w:szCs w:val="14"/>
        </w:rPr>
        <w:t xml:space="preserve"> </w:t>
      </w:r>
      <w:r w:rsidRPr="002527C8">
        <w:rPr>
          <w:szCs w:val="14"/>
        </w:rPr>
        <w:t>Note: Analysis of shortlisted programs (n = 38 including HIPPY).</w:t>
      </w:r>
    </w:p>
    <w:p w14:paraId="1BC1B9C9" w14:textId="12B3FDE2" w:rsidR="00AE4D15" w:rsidRPr="00AE4D15" w:rsidRDefault="00AE4D15" w:rsidP="00AE4D15">
      <w:pPr>
        <w:pStyle w:val="Normal-nospace"/>
      </w:pPr>
      <w:r w:rsidRPr="00AE4D15">
        <w:rPr>
          <w:i/>
          <w:caps/>
          <w:spacing w:val="-3"/>
          <w:sz w:val="14"/>
          <w:szCs w:val="14"/>
        </w:rPr>
        <w:t xml:space="preserve">Source: </w:t>
      </w:r>
      <w:proofErr w:type="spellStart"/>
      <w:r w:rsidRPr="00AE4D15">
        <w:rPr>
          <w:i/>
          <w:caps/>
          <w:spacing w:val="-3"/>
          <w:sz w:val="14"/>
          <w:szCs w:val="14"/>
        </w:rPr>
        <w:t>Acil</w:t>
      </w:r>
      <w:proofErr w:type="spellEnd"/>
      <w:r w:rsidRPr="00AE4D15">
        <w:rPr>
          <w:i/>
          <w:caps/>
          <w:spacing w:val="-3"/>
          <w:sz w:val="14"/>
          <w:szCs w:val="14"/>
        </w:rPr>
        <w:t xml:space="preserve"> Allen Consulting (2017</w:t>
      </w:r>
      <w:r w:rsidRPr="002527C8">
        <w:rPr>
          <w:sz w:val="14"/>
          <w:szCs w:val="14"/>
        </w:rPr>
        <w:t>)</w:t>
      </w:r>
    </w:p>
    <w:p w14:paraId="1725F41F" w14:textId="3D6AB569" w:rsidR="009D63DB" w:rsidRDefault="009D63DB" w:rsidP="007A55E5">
      <w:pPr>
        <w:pStyle w:val="BodyText"/>
      </w:pPr>
      <w:r>
        <w:t xml:space="preserve">The programs </w:t>
      </w:r>
      <w:r w:rsidRPr="00DF444F">
        <w:t>demonstrating gains in children’s cognitive skills</w:t>
      </w:r>
      <w:r>
        <w:t xml:space="preserve"> and with the strongest evidence base were from the USA. </w:t>
      </w:r>
      <w:r w:rsidRPr="00DF444F">
        <w:t xml:space="preserve">For example, findings from both the Perry Preschool and Abecedarian projects in the </w:t>
      </w:r>
      <w:r>
        <w:t>USA</w:t>
      </w:r>
      <w:r w:rsidRPr="00DF444F">
        <w:t xml:space="preserve"> observed gains in children’s IQ</w:t>
      </w:r>
      <w:r>
        <w:t xml:space="preserve"> and academic skills</w:t>
      </w:r>
      <w:r w:rsidRPr="00DF444F">
        <w:t xml:space="preserve"> immediately upon</w:t>
      </w:r>
      <w:r>
        <w:t xml:space="preserve"> program</w:t>
      </w:r>
      <w:r w:rsidRPr="00DF444F">
        <w:t xml:space="preserve"> completion, followed by improvements in their health and employment that lasted into middle adulthood</w:t>
      </w:r>
      <w:r>
        <w:t>. T</w:t>
      </w:r>
      <w:r w:rsidRPr="00B64014">
        <w:t>he evidence for</w:t>
      </w:r>
      <w:r>
        <w:t xml:space="preserve"> lower rates</w:t>
      </w:r>
      <w:r w:rsidRPr="00B64014">
        <w:t xml:space="preserve"> on grade retention and</w:t>
      </w:r>
      <w:r>
        <w:t xml:space="preserve"> additional school interventions was also significant</w:t>
      </w:r>
      <w:r w:rsidRPr="00B64014">
        <w:t>.</w:t>
      </w:r>
      <w:r>
        <w:t xml:space="preserve"> The </w:t>
      </w:r>
      <w:r w:rsidRPr="00DC4523">
        <w:t>Chicago Child-Parent Centre</w:t>
      </w:r>
      <w:r>
        <w:t xml:space="preserve"> program similarly enabled </w:t>
      </w:r>
      <w:r w:rsidRPr="00CA538F">
        <w:t>improve</w:t>
      </w:r>
      <w:r>
        <w:t>d</w:t>
      </w:r>
      <w:r w:rsidRPr="00CA538F">
        <w:t xml:space="preserve"> cognitive skills, soci</w:t>
      </w:r>
      <w:r>
        <w:t>al</w:t>
      </w:r>
      <w:r w:rsidRPr="00CA538F">
        <w:t xml:space="preserve">-emotional development, </w:t>
      </w:r>
      <w:r>
        <w:t>school</w:t>
      </w:r>
      <w:r w:rsidRPr="00CA538F">
        <w:t xml:space="preserve"> readiness, and reading and math skills</w:t>
      </w:r>
      <w:r>
        <w:t xml:space="preserve">. These programs are some of the few that have longitudinal evidence. These programs typically combine high-quality centre-based (being provided from a preschool, playgroup, school or child care centre) early childhood education using qualified teachers and smaller child-teacher ratios, and include a parenting component. </w:t>
      </w:r>
    </w:p>
    <w:p w14:paraId="261301C2" w14:textId="77777777" w:rsidR="009D63DB" w:rsidRDefault="009D63DB" w:rsidP="007A55E5">
      <w:pPr>
        <w:pStyle w:val="BodyText"/>
      </w:pPr>
      <w:r>
        <w:t>A number of other programs internationally, including HIPPY, have demonstrated positive outcomes with promising evidence characterised by one high quality experimental or quasi-experimental study. The evidence for these programs mainly relates to pre-academic and school readiness outcomes. Reporting of school engagement and attendance outcomes was infrequent. Parenting was the main focus for half of the programs, particularly those related to home-visiting, and was a component of other programs which were typically centre-based. These program</w:t>
      </w:r>
      <w:r w:rsidRPr="003F7764">
        <w:t xml:space="preserve">s are </w:t>
      </w:r>
      <w:r>
        <w:t>structured around</w:t>
      </w:r>
      <w:r w:rsidRPr="003F7764">
        <w:t xml:space="preserve"> pre-academic or school readiness activities rather than more diffuse goals (e.g. general parenting, or child behaviour)</w:t>
      </w:r>
      <w:r>
        <w:t xml:space="preserve">. While structured on </w:t>
      </w:r>
      <w:r w:rsidRPr="003F7764">
        <w:t>pre-academic or school readiness activities</w:t>
      </w:r>
      <w:r>
        <w:t xml:space="preserve">, the focus is the parent-child interaction, particularly using active listening, role play, and parent-child practice of materials. </w:t>
      </w:r>
      <w:r w:rsidRPr="003F7764">
        <w:t>The</w:t>
      </w:r>
      <w:r>
        <w:t>se programs</w:t>
      </w:r>
      <w:r w:rsidRPr="003F7764">
        <w:t xml:space="preserve"> are most likely to be at least a year in length and include at least one parenting session per month (and often more frequent). It is likely that </w:t>
      </w:r>
      <w:r>
        <w:t xml:space="preserve">this </w:t>
      </w:r>
      <w:r w:rsidRPr="003F7764">
        <w:t>duration</w:t>
      </w:r>
      <w:r>
        <w:t xml:space="preserve"> is required</w:t>
      </w:r>
      <w:r w:rsidRPr="003F7764">
        <w:t xml:space="preserve"> to produce effects on child skill acquisition in a meaningful way.</w:t>
      </w:r>
      <w:r w:rsidRPr="00F34C44">
        <w:t xml:space="preserve"> </w:t>
      </w:r>
    </w:p>
    <w:p w14:paraId="423747AB" w14:textId="77777777" w:rsidR="009D63DB" w:rsidRDefault="009D63DB" w:rsidP="007A55E5">
      <w:pPr>
        <w:pStyle w:val="BodyText"/>
      </w:pPr>
      <w:r>
        <w:t xml:space="preserve">Studies of larger scale interventions, such as Head Start in the USA and Sure Start in the UK, have produced mixed results. This is suggested to be a result of differing qualities of the program when implemented on larger scale and challenges in identifying the particular impacts of these multi-dimensional interventions. </w:t>
      </w:r>
    </w:p>
    <w:p w14:paraId="5DC53CF1" w14:textId="77777777" w:rsidR="009D63DB" w:rsidRDefault="009D63DB" w:rsidP="007A55E5">
      <w:pPr>
        <w:pStyle w:val="BodyText"/>
      </w:pPr>
      <w:r>
        <w:t xml:space="preserve">In Australia, a number of programs similarly focus on the achievement of positive pre-academic and school readiness outcomes. Often these have drawn on evidence based programs internationally (e.g. HIPPY, Abecedarian Approach Australia, Families as First </w:t>
      </w:r>
      <w:r>
        <w:lastRenderedPageBreak/>
        <w:t xml:space="preserve">Teachers, Learning Together program). Some programs (e.g. Ravenswood, </w:t>
      </w:r>
      <w:r w:rsidRPr="00D46C8D">
        <w:t>Families as First Teachers</w:t>
      </w:r>
      <w:r>
        <w:t>) show positive outcomes through independent evaluation though the evaluations were one-off and non-experimental. HIPPY has been evaluated using a quasi-experimental design and shown some positive outcomes (e.g. higher levels of prosocial behaviour) related to school readiness. One program (</w:t>
      </w:r>
      <w:r w:rsidRPr="00B511EF">
        <w:t>Smalltalk</w:t>
      </w:r>
      <w:r>
        <w:t xml:space="preserve">) has been the subject of a rigorous evaluation, though the program itself focuses more broadly on parenting and communication than specific pre-academic or school readiness outcomes. The research-base for some programs (e.g. </w:t>
      </w:r>
      <w:r w:rsidRPr="00CE4654">
        <w:rPr>
          <w:i/>
        </w:rPr>
        <w:t>Abecedarian Approach Australia</w:t>
      </w:r>
      <w:r>
        <w:t xml:space="preserve">, </w:t>
      </w:r>
      <w:r w:rsidRPr="00CE4654">
        <w:rPr>
          <w:i/>
        </w:rPr>
        <w:t>Early Years Education</w:t>
      </w:r>
      <w:r>
        <w:rPr>
          <w:i/>
        </w:rPr>
        <w:t xml:space="preserve"> program</w:t>
      </w:r>
      <w:r>
        <w:t>), is not currently evident.</w:t>
      </w:r>
      <w:r w:rsidRPr="006D4F5F">
        <w:t xml:space="preserve"> </w:t>
      </w:r>
      <w:r w:rsidRPr="003F7764">
        <w:t>A</w:t>
      </w:r>
      <w:r>
        <w:t xml:space="preserve">s these programs are based on these international programs, they have potential to show positive contributions to the identified outcomes, but have not demonstrated this in quality studies at this stage. </w:t>
      </w:r>
    </w:p>
    <w:p w14:paraId="72BFD0E0" w14:textId="77777777" w:rsidR="009D63DB" w:rsidRDefault="009D63DB" w:rsidP="007A55E5">
      <w:pPr>
        <w:pStyle w:val="BodyText"/>
      </w:pPr>
      <w:r>
        <w:t xml:space="preserve">Finally, some programs have been shown to achieve positive school readiness outcomes that stem from addressing behavioural changes or disabilities. This contrasts programs that focus on pre-academic outcomes. These included: 1-2-3 Magic and Emotion Coaching, Empowering Parents, Empowering Children, Incredible Years, It Takes Two to Talk, Kids in Transition to School, Let’s Start, Lidcombe program, </w:t>
      </w:r>
      <w:proofErr w:type="spellStart"/>
      <w:r>
        <w:t>ParentCorps</w:t>
      </w:r>
      <w:proofErr w:type="spellEnd"/>
      <w:r>
        <w:t>, Schoolchildren and their Families, Second Step: Early Learning and Kindergarten, and Triple P.</w:t>
      </w:r>
      <w:r w:rsidRPr="006D4F5F">
        <w:t xml:space="preserve"> </w:t>
      </w:r>
      <w:r>
        <w:t xml:space="preserve">These programs generally target child and or parent issues that may be preventing participation in a school program, rather than enhancing pre- or early-academic skills focus. Several programs have been shown to be effective in relation to school readiness, through addressing parenting and behavioural issues (e.g. Triple P, the Incredible Years) or developmental issues such as stuttering (e.g. Lidcombe program). These programs are more likely to be under 12 months in duration and generally followed a structured program. </w:t>
      </w:r>
    </w:p>
    <w:p w14:paraId="43BD0DB9" w14:textId="2F972CA4" w:rsidR="009D63DB" w:rsidRDefault="009D63DB" w:rsidP="007A55E5">
      <w:pPr>
        <w:pStyle w:val="BodyText"/>
      </w:pPr>
      <w:r>
        <w:t>Overall, evidence for the programs identified</w:t>
      </w:r>
      <w:r w:rsidR="008B71B0">
        <w:t xml:space="preserve"> through the evaluation</w:t>
      </w:r>
      <w:r>
        <w:t xml:space="preserve"> is generally limited to cognitive or pre-academic and school readiness outcomes, rather than school engagement and attendance. The best evidenced programs to improve pre-academic skills and school readiness are the well-known USA programs such as Abecedarian, </w:t>
      </w:r>
      <w:r w:rsidRPr="00DF444F">
        <w:t>Perry Preschool</w:t>
      </w:r>
      <w:r>
        <w:t xml:space="preserve"> and the </w:t>
      </w:r>
      <w:r w:rsidRPr="00DC4523">
        <w:t>Chicago Child-Parent Centre</w:t>
      </w:r>
      <w:r>
        <w:t xml:space="preserve"> program that have been evaluated over long periods. </w:t>
      </w:r>
      <w:r w:rsidRPr="003F7764">
        <w:t>A number of international</w:t>
      </w:r>
      <w:r>
        <w:t xml:space="preserve"> program</w:t>
      </w:r>
      <w:r w:rsidRPr="003F7764">
        <w:t>s also had promising evidence, reporting positive outcomes contributing to pre-academic skills and school readiness.</w:t>
      </w:r>
      <w:r>
        <w:t xml:space="preserve"> Programs</w:t>
      </w:r>
      <w:r w:rsidRPr="003F7764">
        <w:t xml:space="preserve"> targeted to younger children were more likely to show age-appropriate </w:t>
      </w:r>
      <w:r>
        <w:t>outcomes</w:t>
      </w:r>
      <w:r w:rsidRPr="003F7764">
        <w:t xml:space="preserve"> in aspects of development, such as greater communication or fine motor skills</w:t>
      </w:r>
      <w:r>
        <w:t xml:space="preserve"> but </w:t>
      </w:r>
      <w:r w:rsidRPr="003F7764">
        <w:t>were limited in demonstrating longitudinal evidence related to school readiness.</w:t>
      </w:r>
    </w:p>
    <w:p w14:paraId="46C43EDC" w14:textId="77777777" w:rsidR="009D63DB" w:rsidRDefault="009D63DB" w:rsidP="007A55E5">
      <w:pPr>
        <w:pStyle w:val="BodyText"/>
      </w:pPr>
      <w:r>
        <w:t xml:space="preserve">In the Australia, there is promising evidence that HIPPY improves children’s cognitive skills and school readiness. The HIPPY USA program has shown pre-academic and school readiness outcomes up to grade three. The HIPPY USA program aligns with other promising programs showing positive outcomes related to pre-academic skills and school readiness in providing a structure purposeful program, delivered for greater than a year. It differs from the main demonstrated programs – Perry Preschool, </w:t>
      </w:r>
      <w:r w:rsidRPr="00DC4523">
        <w:t>Chicago Child-Parent Centre</w:t>
      </w:r>
      <w:r>
        <w:t xml:space="preserve"> program – in not having a centre-based component in which children are routinely exposed to a learning program. These well demonstrated programs do not disaggregate the effects of the centre-based child learning experience from the parenting components, however it is likely that the participation in centre-based child learning experience is contributing to the educational outcome. </w:t>
      </w:r>
    </w:p>
    <w:p w14:paraId="71AC50CA" w14:textId="243BD3C7" w:rsidR="009D63DB" w:rsidRDefault="009D63DB" w:rsidP="00E829B5">
      <w:pPr>
        <w:pStyle w:val="Heading2"/>
      </w:pPr>
      <w:bookmarkStart w:id="241" w:name="_Toc496294622"/>
      <w:bookmarkStart w:id="242" w:name="_Toc519242232"/>
      <w:r>
        <w:lastRenderedPageBreak/>
        <w:t>Programs contributing to parent engagement in educational activities</w:t>
      </w:r>
      <w:bookmarkEnd w:id="241"/>
      <w:bookmarkEnd w:id="242"/>
    </w:p>
    <w:p w14:paraId="7AA45189" w14:textId="77777777" w:rsidR="009D63DB" w:rsidRDefault="009D63DB" w:rsidP="00AC3986">
      <w:pPr>
        <w:pStyle w:val="Heading3"/>
      </w:pPr>
      <w:r>
        <w:t>Introduction</w:t>
      </w:r>
    </w:p>
    <w:p w14:paraId="0CD8F43A" w14:textId="77777777" w:rsidR="009D63DB" w:rsidRDefault="009D63DB" w:rsidP="007A55E5">
      <w:pPr>
        <w:pStyle w:val="BodyText"/>
      </w:pPr>
      <w:r>
        <w:t>Parents are their child’s first teacher, and parental engagement at critical points in a child’s life can alter their life-long educational achievement and inspire a disposition for learning and achieving, both academically and socially (</w:t>
      </w:r>
      <w:proofErr w:type="spellStart"/>
      <w:r>
        <w:t>Ockenden</w:t>
      </w:r>
      <w:proofErr w:type="spellEnd"/>
      <w:r>
        <w:t>, 2014). Parental engagement entails “parental behaviour with, or on behalf of children, at home or at school, as well as the expectations that parents hold for children’s future education” (Berthelsen, 2008).</w:t>
      </w:r>
    </w:p>
    <w:p w14:paraId="7A1E077E" w14:textId="77777777" w:rsidR="009D63DB" w:rsidRDefault="009D63DB" w:rsidP="007A55E5">
      <w:pPr>
        <w:pStyle w:val="BodyText"/>
      </w:pPr>
      <w:r>
        <w:t>Before they reach school, children rely on their parents to provide essential opportunities for development. By engaging in verbal communication, storytelling, active play and reading, parents stimulate their child’s physical, motor, language and cognitive skill development. Children also begin to develop their social and emotional skills by experiencing physical affection and supportive and responsive relationships (UNICEF, 2012).</w:t>
      </w:r>
    </w:p>
    <w:p w14:paraId="6D127657" w14:textId="77777777" w:rsidR="009D63DB" w:rsidRDefault="009D63DB" w:rsidP="007A55E5">
      <w:pPr>
        <w:pStyle w:val="BodyText"/>
      </w:pPr>
      <w:r>
        <w:t xml:space="preserve">Parental engagement can be observed and studied through participation in early learning programs, health programs (such as antenatal visits), social programs (such as mothers groups) and through actions including breastfeeding. However, the creation of a positive home learning environment extends beyond these activities. It involves establishing a value for learning and setting expectations for high achievement. </w:t>
      </w:r>
    </w:p>
    <w:p w14:paraId="7852D453" w14:textId="77777777" w:rsidR="009D63DB" w:rsidRDefault="009D63DB" w:rsidP="007A55E5">
      <w:pPr>
        <w:pStyle w:val="BodyText"/>
      </w:pPr>
      <w:r w:rsidRPr="009F6EB3">
        <w:t xml:space="preserve">Beyond stimulation of and support for learning activities in the home, parents engage in their children’s early learning and development in the community. These practices may include participation in early learning services (e.g., classroom volunteering), communication with teaching personnel (e.g., parent-teacher conferences), and broader early learning service networks (e.g., parent social networks). </w:t>
      </w:r>
    </w:p>
    <w:p w14:paraId="1CA86393" w14:textId="07BE6CE1" w:rsidR="009D63DB" w:rsidRDefault="009D63DB" w:rsidP="007A55E5">
      <w:pPr>
        <w:pStyle w:val="BodyText"/>
      </w:pPr>
      <w:r>
        <w:t>The nature and level of parental engagement varies between families and between communities, and differences in language and culture affect perceptions of engagement (</w:t>
      </w:r>
      <w:proofErr w:type="spellStart"/>
      <w:r>
        <w:t>Halgunseth</w:t>
      </w:r>
      <w:proofErr w:type="spellEnd"/>
      <w:r>
        <w:t xml:space="preserve">, 2009). Western cultures typically assign parents and immediate family members with the responsibility of educating children. Conversely, many </w:t>
      </w:r>
      <w:r w:rsidRPr="00063B94">
        <w:t xml:space="preserve">Indigenous </w:t>
      </w:r>
      <w:r>
        <w:t xml:space="preserve">peoples develop close relationships within whole communities and many community members play a role in raising and educating children (Emerson, 2012). Programs targeted toward </w:t>
      </w:r>
      <w:r w:rsidRPr="00063B94">
        <w:t xml:space="preserve">Indigenous </w:t>
      </w:r>
      <w:r>
        <w:t xml:space="preserve">families need to be culturally informed, easily accessible and need to promote networks with other support services that are more frequently required by </w:t>
      </w:r>
      <w:r w:rsidRPr="00063B94">
        <w:t xml:space="preserve">Indigenous </w:t>
      </w:r>
      <w:r>
        <w:t xml:space="preserve">families. </w:t>
      </w:r>
    </w:p>
    <w:p w14:paraId="0300B5C7" w14:textId="77777777" w:rsidR="009D63DB" w:rsidRDefault="009D63DB" w:rsidP="007A55E5">
      <w:pPr>
        <w:pStyle w:val="BodyText"/>
      </w:pPr>
      <w:r>
        <w:t>A</w:t>
      </w:r>
      <w:r w:rsidRPr="001F5339">
        <w:t>dverse circumstances</w:t>
      </w:r>
      <w:r>
        <w:t xml:space="preserve"> for child development are often influenced by parental limitations such as adult health and well-being issues (e.g. substance misuse), confidence and capability to engage with services in the community, and/ or </w:t>
      </w:r>
      <w:r w:rsidRPr="001F5339">
        <w:t>economic hardship</w:t>
      </w:r>
      <w:r>
        <w:t>. This has given rise to approaches that combines an integrated set of family education, employment, workforce training, and related social service supports for adults and their children. Such approaches are often referred to as a two-generation approaches – referencing improved child and adult level outcomes.</w:t>
      </w:r>
    </w:p>
    <w:p w14:paraId="4D4A4FAF" w14:textId="77777777" w:rsidR="009D63DB" w:rsidRDefault="009D63DB" w:rsidP="00AC3986">
      <w:pPr>
        <w:pStyle w:val="Heading3"/>
      </w:pPr>
      <w:r>
        <w:t>Analysis of programs</w:t>
      </w:r>
    </w:p>
    <w:p w14:paraId="36DFD5DA" w14:textId="7BFE2F2A" w:rsidR="009D63DB" w:rsidRPr="000A4E9F" w:rsidRDefault="009D63DB" w:rsidP="007A55E5">
      <w:pPr>
        <w:pStyle w:val="BodyText"/>
      </w:pPr>
      <w:r w:rsidRPr="000A4E9F">
        <w:t>The</w:t>
      </w:r>
      <w:r>
        <w:t xml:space="preserve"> program</w:t>
      </w:r>
      <w:r w:rsidRPr="000A4E9F">
        <w:t xml:space="preserve">s varied in their extent </w:t>
      </w:r>
      <w:r>
        <w:t>of</w:t>
      </w:r>
      <w:r w:rsidRPr="000A4E9F">
        <w:t xml:space="preserve"> focus on the role of </w:t>
      </w:r>
      <w:r w:rsidR="004D5EB3" w:rsidRPr="000A4E9F">
        <w:t>parents,</w:t>
      </w:r>
      <w:r w:rsidRPr="000A4E9F">
        <w:t xml:space="preserve"> but the majority incorporated a parenting element that was a structured part of the</w:t>
      </w:r>
      <w:r>
        <w:t xml:space="preserve"> program</w:t>
      </w:r>
      <w:r w:rsidRPr="000A4E9F">
        <w:t xml:space="preserve"> model.</w:t>
      </w:r>
      <w:r>
        <w:t xml:space="preserve"> </w:t>
      </w:r>
    </w:p>
    <w:p w14:paraId="441BDE8B" w14:textId="77777777" w:rsidR="009D63DB" w:rsidRPr="000A4E9F" w:rsidRDefault="009D63DB" w:rsidP="003B1E25">
      <w:pPr>
        <w:pStyle w:val="Heading4"/>
      </w:pPr>
      <w:r w:rsidRPr="000A4E9F">
        <w:lastRenderedPageBreak/>
        <w:t>Parent’s engagement in educational activities in the home</w:t>
      </w:r>
    </w:p>
    <w:p w14:paraId="7C3545DF" w14:textId="77777777" w:rsidR="009D63DB" w:rsidRPr="000A4E9F" w:rsidRDefault="009D63DB" w:rsidP="007A55E5">
      <w:pPr>
        <w:pStyle w:val="BodyText"/>
      </w:pPr>
      <w:r w:rsidRPr="000A4E9F">
        <w:t xml:space="preserve">Evidence within studies was sometimes mixed but overall it suggests that </w:t>
      </w:r>
      <w:r>
        <w:t xml:space="preserve">targeted early </w:t>
      </w:r>
      <w:r w:rsidRPr="000A4E9F">
        <w:t>intervention</w:t>
      </w:r>
      <w:r>
        <w:t xml:space="preserve"> program</w:t>
      </w:r>
      <w:r w:rsidRPr="000A4E9F">
        <w:t>s can be used to improve parents’ involvement in and support of their children’s learning.</w:t>
      </w:r>
    </w:p>
    <w:p w14:paraId="22C671E0" w14:textId="1E350D98" w:rsidR="009D63DB" w:rsidRDefault="009D63DB" w:rsidP="007A55E5">
      <w:pPr>
        <w:pStyle w:val="BodyText"/>
      </w:pPr>
      <w:r>
        <w:t xml:space="preserve">Programs that were </w:t>
      </w:r>
      <w:r w:rsidRPr="000A4E9F">
        <w:t>centre-based</w:t>
      </w:r>
      <w:r>
        <w:t xml:space="preserve"> (being provided from a preschool, playgroup, school or child care centre)</w:t>
      </w:r>
      <w:r w:rsidR="00CC4260">
        <w:t xml:space="preserve">, </w:t>
      </w:r>
      <w:r w:rsidRPr="000A4E9F">
        <w:t>offered over multiple years and had a focus on enriched parent child activities (e.g. Abecedarian, Chicago Child Parent Centr</w:t>
      </w:r>
      <w:r>
        <w:t>e</w:t>
      </w:r>
      <w:r w:rsidRPr="000A4E9F">
        <w:t xml:space="preserve">s) showed evidence of improved parental engagement in their child’s educational outcomes and skills in home educational activities. Extensive evidence indicates </w:t>
      </w:r>
      <w:r w:rsidRPr="004D5057">
        <w:t>that the Chicago Child-Parent Centres</w:t>
      </w:r>
      <w:r>
        <w:t xml:space="preserve"> program</w:t>
      </w:r>
      <w:r w:rsidRPr="004D5057">
        <w:t xml:space="preserve"> improved</w:t>
      </w:r>
      <w:r w:rsidRPr="000A4E9F">
        <w:t xml:space="preserve"> outcomes for children, both through direct work with the children and by enhancing parenting, as well as by furthering the well-being of the parents. </w:t>
      </w:r>
    </w:p>
    <w:p w14:paraId="320B6D93" w14:textId="77777777" w:rsidR="009D63DB" w:rsidRPr="000A4E9F" w:rsidRDefault="009D63DB" w:rsidP="007A55E5">
      <w:pPr>
        <w:pStyle w:val="BodyText"/>
      </w:pPr>
      <w:r>
        <w:t>Program</w:t>
      </w:r>
      <w:r w:rsidRPr="000A4E9F">
        <w:t>s such as Head Start and Even Start were more likely to show engagement with other services, particularly where these directly targeted such efforts. For example, the Even Start</w:t>
      </w:r>
      <w:r>
        <w:t xml:space="preserve"> program</w:t>
      </w:r>
      <w:r w:rsidRPr="000A4E9F">
        <w:t xml:space="preserve"> enrolled </w:t>
      </w:r>
      <w:r>
        <w:t>parents</w:t>
      </w:r>
      <w:r w:rsidRPr="000A4E9F">
        <w:t xml:space="preserve"> in adult literacy and there </w:t>
      </w:r>
      <w:r>
        <w:t>were</w:t>
      </w:r>
      <w:r w:rsidRPr="000A4E9F">
        <w:t xml:space="preserve"> enhanced outcomes in this area. </w:t>
      </w:r>
      <w:r>
        <w:t xml:space="preserve">Activities in these programs were predominately delivered from the service, including through engagement in the classroom with their children and/or through parental programs running at the service. </w:t>
      </w:r>
    </w:p>
    <w:p w14:paraId="7B777A03" w14:textId="2C4E5CBB" w:rsidR="009D63DB" w:rsidRPr="000A4E9F" w:rsidRDefault="009D63DB" w:rsidP="007A55E5">
      <w:pPr>
        <w:pStyle w:val="BodyText"/>
      </w:pPr>
      <w:r>
        <w:t>A number of program</w:t>
      </w:r>
      <w:r w:rsidRPr="000A4E9F">
        <w:t>s incorporat</w:t>
      </w:r>
      <w:r>
        <w:t>e</w:t>
      </w:r>
      <w:r w:rsidRPr="000A4E9F">
        <w:t xml:space="preserve"> a major </w:t>
      </w:r>
      <w:r>
        <w:t>home</w:t>
      </w:r>
      <w:r w:rsidR="004942A7">
        <w:t>-</w:t>
      </w:r>
      <w:r>
        <w:t>visit</w:t>
      </w:r>
      <w:r w:rsidRPr="000A4E9F">
        <w:t>ing component (High Scope Perry Preschool</w:t>
      </w:r>
      <w:r>
        <w:t xml:space="preserve"> program,</w:t>
      </w:r>
      <w:r w:rsidRPr="000A4E9F">
        <w:t xml:space="preserve"> HIPPY, Raising Early Achievement in Literacy)</w:t>
      </w:r>
      <w:r>
        <w:t xml:space="preserve"> in conjunction with other activities, such as a learning program for children or group based activities for parents. T</w:t>
      </w:r>
      <w:r w:rsidRPr="000A4E9F">
        <w:t>here was evidence of positive effects on parenting</w:t>
      </w:r>
      <w:r>
        <w:t xml:space="preserve"> activities in the home</w:t>
      </w:r>
      <w:r w:rsidRPr="000A4E9F">
        <w:t>, such as gaining knowledge of child development, reading to children, enhancing parent child interactions. These</w:t>
      </w:r>
      <w:r>
        <w:t xml:space="preserve"> program</w:t>
      </w:r>
      <w:r w:rsidRPr="000A4E9F">
        <w:t xml:space="preserve">s were typically at least a year in length. </w:t>
      </w:r>
    </w:p>
    <w:p w14:paraId="3190CE96" w14:textId="77777777" w:rsidR="009D63DB" w:rsidRPr="000A4E9F" w:rsidRDefault="009D63DB" w:rsidP="007A55E5">
      <w:pPr>
        <w:pStyle w:val="BodyText"/>
      </w:pPr>
      <w:r>
        <w:t>Among the shortlisted programs, there were also g</w:t>
      </w:r>
      <w:r w:rsidRPr="000A4E9F">
        <w:t>roup-based</w:t>
      </w:r>
      <w:r>
        <w:t xml:space="preserve"> program</w:t>
      </w:r>
      <w:r w:rsidRPr="000A4E9F">
        <w:t xml:space="preserve">s </w:t>
      </w:r>
      <w:r>
        <w:t xml:space="preserve">in which parents and children would interact together (e.g. </w:t>
      </w:r>
      <w:proofErr w:type="spellStart"/>
      <w:r>
        <w:t>Sing&amp;Grow</w:t>
      </w:r>
      <w:proofErr w:type="spellEnd"/>
      <w:r>
        <w:t xml:space="preserve">, Smalltalk, Parent Child Mother Goose). These programs </w:t>
      </w:r>
      <w:r w:rsidRPr="000A4E9F">
        <w:t>centr</w:t>
      </w:r>
      <w:r>
        <w:t>ed</w:t>
      </w:r>
      <w:r w:rsidRPr="000A4E9F">
        <w:t xml:space="preserve"> on parent child interactions </w:t>
      </w:r>
      <w:r>
        <w:t xml:space="preserve">and </w:t>
      </w:r>
      <w:r w:rsidRPr="000A4E9F">
        <w:t>show</w:t>
      </w:r>
      <w:r>
        <w:t>ed</w:t>
      </w:r>
      <w:r w:rsidRPr="000A4E9F">
        <w:t xml:space="preserve"> positive outcomes but </w:t>
      </w:r>
      <w:r>
        <w:t>it is</w:t>
      </w:r>
      <w:r w:rsidRPr="000A4E9F">
        <w:t xml:space="preserve"> yet to be demonstrated that this routinely translates into the home context. These</w:t>
      </w:r>
      <w:r>
        <w:t xml:space="preserve"> program</w:t>
      </w:r>
      <w:r w:rsidRPr="000A4E9F">
        <w:t xml:space="preserve">s were often shorter by way of direct intervention </w:t>
      </w:r>
      <w:r>
        <w:t>and</w:t>
      </w:r>
      <w:r w:rsidRPr="000A4E9F">
        <w:t xml:space="preserve"> were typically embedded in a centre-based platform (e.g. </w:t>
      </w:r>
      <w:r>
        <w:t>preschool, playgroup, school or child care centre</w:t>
      </w:r>
      <w:r w:rsidRPr="000A4E9F">
        <w:t>). An important dimension of such</w:t>
      </w:r>
      <w:r>
        <w:t xml:space="preserve"> program</w:t>
      </w:r>
      <w:r w:rsidRPr="000A4E9F">
        <w:t>s is the ability to practice the interaction and receive coaching and feedback</w:t>
      </w:r>
      <w:r>
        <w:t>, as distinct from a workshop style format</w:t>
      </w:r>
      <w:r w:rsidRPr="000A4E9F">
        <w:t xml:space="preserve">. </w:t>
      </w:r>
    </w:p>
    <w:p w14:paraId="1B520FF6" w14:textId="77777777" w:rsidR="009D63DB" w:rsidRPr="000A4E9F" w:rsidRDefault="009D63DB" w:rsidP="007A55E5">
      <w:pPr>
        <w:pStyle w:val="BodyText"/>
      </w:pPr>
      <w:r>
        <w:t>Program</w:t>
      </w:r>
      <w:r w:rsidRPr="000A4E9F">
        <w:t>s in which the parenting</w:t>
      </w:r>
      <w:r>
        <w:t xml:space="preserve"> program</w:t>
      </w:r>
      <w:r w:rsidRPr="000A4E9F">
        <w:t xml:space="preserve"> was flexible were less likely to show engagement in activities and demonstrate outcomes. For example, national longitudinal data on the impact of Head Start, which </w:t>
      </w:r>
      <w:r>
        <w:t>has an</w:t>
      </w:r>
      <w:r w:rsidRPr="000A4E9F">
        <w:t xml:space="preserve"> expectation, but limited structure, for parenting engagement provides little evidence that the</w:t>
      </w:r>
      <w:r>
        <w:t xml:space="preserve"> program</w:t>
      </w:r>
      <w:r w:rsidRPr="000A4E9F">
        <w:t xml:space="preserve">’s parent components have a positive impact on the use of parenting practices to support cognitive development. </w:t>
      </w:r>
    </w:p>
    <w:p w14:paraId="363AFE13" w14:textId="77777777" w:rsidR="009D63DB" w:rsidRPr="000A4E9F" w:rsidRDefault="009D63DB" w:rsidP="009D63DB">
      <w:pPr>
        <w:pStyle w:val="Heading4"/>
      </w:pPr>
      <w:r>
        <w:t>Two-</w:t>
      </w:r>
      <w:r w:rsidRPr="000A4E9F">
        <w:t>generation approaches</w:t>
      </w:r>
    </w:p>
    <w:p w14:paraId="1031F11A" w14:textId="77777777" w:rsidR="009D63DB" w:rsidRDefault="009D63DB" w:rsidP="007A55E5">
      <w:pPr>
        <w:pStyle w:val="BodyText"/>
      </w:pPr>
      <w:r>
        <w:t xml:space="preserve">Two-generation approaches </w:t>
      </w:r>
      <w:r w:rsidRPr="009F6EB3">
        <w:t>intentionally link education, job training, and career-building services for low-income parents simultaneously with early education for their young children.</w:t>
      </w:r>
      <w:r>
        <w:t xml:space="preserve"> The Early Childhood Education and Assistance program, Even Start, </w:t>
      </w:r>
      <w:r w:rsidRPr="00F34C44">
        <w:t>Raising Early Achievement in Literacy</w:t>
      </w:r>
      <w:r>
        <w:t>,</w:t>
      </w:r>
      <w:r w:rsidRPr="00F34C44">
        <w:t xml:space="preserve"> </w:t>
      </w:r>
      <w:r>
        <w:t xml:space="preserve">and Family Wellbeing program were examples which provided evidence of delivering a two-generation approach. </w:t>
      </w:r>
      <w:r w:rsidRPr="000A4E9F">
        <w:t>The results for two-generation</w:t>
      </w:r>
      <w:r>
        <w:t xml:space="preserve"> program</w:t>
      </w:r>
      <w:r w:rsidRPr="000A4E9F">
        <w:t xml:space="preserve">s were mixed. </w:t>
      </w:r>
    </w:p>
    <w:p w14:paraId="66FB2FE2" w14:textId="05DC14B8" w:rsidR="009D63DB" w:rsidRPr="004D5057" w:rsidRDefault="009D63DB" w:rsidP="007A55E5">
      <w:pPr>
        <w:pStyle w:val="BodyText"/>
      </w:pPr>
      <w:r w:rsidRPr="000A4E9F">
        <w:t xml:space="preserve">Extensive evidence indicates </w:t>
      </w:r>
      <w:r w:rsidRPr="004D5057">
        <w:t>that the Chicago Child-Parent Centres</w:t>
      </w:r>
      <w:r>
        <w:t xml:space="preserve"> program</w:t>
      </w:r>
      <w:r w:rsidRPr="004D5057">
        <w:t xml:space="preserve"> improved outcomes for children, both through direct work with the children and by enhancing parenting, as well as by furthering the well-being of the paren</w:t>
      </w:r>
      <w:r>
        <w:t xml:space="preserve">ts. </w:t>
      </w:r>
      <w:r w:rsidR="007A0663">
        <w:t xml:space="preserve">Programs </w:t>
      </w:r>
      <w:r>
        <w:t xml:space="preserve">such as Head </w:t>
      </w:r>
      <w:r>
        <w:lastRenderedPageBreak/>
        <w:t>Start</w:t>
      </w:r>
      <w:r w:rsidRPr="004D5057">
        <w:t xml:space="preserve"> and Even Start were more likely to show engagement with other services, particularly where these directly targeted such efforts. For example, the Even Start</w:t>
      </w:r>
      <w:r>
        <w:t xml:space="preserve"> program</w:t>
      </w:r>
      <w:r w:rsidRPr="004D5057">
        <w:t xml:space="preserve"> enrolled adults in adult literacy and so there was enhanced outcomes in this area. Also, the provision of assistance under the Early Childhood Education and Assistance</w:t>
      </w:r>
      <w:r>
        <w:t xml:space="preserve"> program</w:t>
      </w:r>
      <w:r w:rsidRPr="004D5057">
        <w:t xml:space="preserve"> had the effect of lifting families out of poverty.</w:t>
      </w:r>
    </w:p>
    <w:p w14:paraId="4D68EF35" w14:textId="77777777" w:rsidR="009D63DB" w:rsidRDefault="009D63DB" w:rsidP="007A55E5">
      <w:pPr>
        <w:pStyle w:val="BodyText"/>
      </w:pPr>
      <w:r w:rsidRPr="004D5057">
        <w:t>However, evidence of parent’s engagement in educational activities in the home were not consistently demonstrated. The Raising Early Achievement in Literacy</w:t>
      </w:r>
      <w:r>
        <w:t xml:space="preserve"> program</w:t>
      </w:r>
      <w:r w:rsidRPr="004D5057">
        <w:t xml:space="preserve"> is a two generation approach incorporating adult education opportunities for parents however</w:t>
      </w:r>
      <w:r w:rsidRPr="000A4E9F">
        <w:t xml:space="preserve"> no information regarding impact was available. </w:t>
      </w:r>
    </w:p>
    <w:p w14:paraId="4DAD92A1" w14:textId="74573903" w:rsidR="009D63DB" w:rsidRDefault="009D63DB" w:rsidP="007A55E5">
      <w:pPr>
        <w:pStyle w:val="BodyText"/>
      </w:pPr>
      <w:r>
        <w:t>Overall, evidence for the programs identified</w:t>
      </w:r>
      <w:r w:rsidR="008B71B0">
        <w:t xml:space="preserve"> through the evaluation</w:t>
      </w:r>
      <w:r>
        <w:t xml:space="preserve"> supports the ability of targeted interventions to make a difference in improving educational activities in the home. </w:t>
      </w:r>
      <w:r w:rsidRPr="000A4E9F">
        <w:t>Based upon the available evidence,</w:t>
      </w:r>
      <w:r>
        <w:t xml:space="preserve"> program</w:t>
      </w:r>
      <w:r w:rsidRPr="000A4E9F">
        <w:t xml:space="preserve">s that focus on </w:t>
      </w:r>
      <w:r>
        <w:t xml:space="preserve">demonstrating and practicing </w:t>
      </w:r>
      <w:r w:rsidRPr="000A4E9F">
        <w:t>specific behaviours linked closely with their children’s academic progress appear more consistent in promoting gains in educational activities in the home.</w:t>
      </w:r>
      <w:r>
        <w:t xml:space="preserve"> Programs that were mostly focu</w:t>
      </w:r>
      <w:r w:rsidRPr="000A4E9F">
        <w:t xml:space="preserve">sed on a developmental area </w:t>
      </w:r>
      <w:r>
        <w:t xml:space="preserve">other than cognitive outcomes (e.g. behavioural, developmental) </w:t>
      </w:r>
      <w:r w:rsidRPr="000A4E9F">
        <w:t xml:space="preserve">were less likely to report (and probably less likely to measure), increased engagement in educational activities in the home. </w:t>
      </w:r>
      <w:r>
        <w:t xml:space="preserve">A number of two-generation programs were examined. Programs have had success in connecting parents with other services or providing targeted financial assistance, but improvement in parent’s provision of </w:t>
      </w:r>
      <w:r w:rsidRPr="000A4E9F">
        <w:t xml:space="preserve">educational activities in the home </w:t>
      </w:r>
      <w:r>
        <w:t>was</w:t>
      </w:r>
      <w:r w:rsidRPr="000A4E9F">
        <w:t xml:space="preserve"> not </w:t>
      </w:r>
      <w:r>
        <w:t>consistently</w:t>
      </w:r>
      <w:r w:rsidRPr="000A4E9F">
        <w:t xml:space="preserve"> demonstrated</w:t>
      </w:r>
      <w:r>
        <w:t xml:space="preserve">. </w:t>
      </w:r>
    </w:p>
    <w:p w14:paraId="332D8EC1" w14:textId="77777777" w:rsidR="00542D61" w:rsidRDefault="009D63DB" w:rsidP="007A55E5">
      <w:pPr>
        <w:pStyle w:val="BodyText"/>
      </w:pPr>
      <w:r>
        <w:t xml:space="preserve">A moderate to large effect of HIPPY on parental engagement in home-based learning activities is supported in the international literature. Recent evidence in the Australian context, found that </w:t>
      </w:r>
      <w:r w:rsidRPr="00821BD1">
        <w:t xml:space="preserve">HIPPY </w:t>
      </w:r>
      <w:r>
        <w:t>parents</w:t>
      </w:r>
      <w:r w:rsidRPr="00821BD1">
        <w:t xml:space="preserve"> scored significantly higher for in-home activities than the</w:t>
      </w:r>
      <w:r>
        <w:t xml:space="preserve"> comparison group. </w:t>
      </w:r>
      <w:r w:rsidRPr="0094468F">
        <w:t xml:space="preserve">In </w:t>
      </w:r>
      <w:r>
        <w:t>addition, HIPPY reports of</w:t>
      </w:r>
      <w:r w:rsidRPr="0094468F">
        <w:t xml:space="preserve"> </w:t>
      </w:r>
      <w:r>
        <w:t xml:space="preserve">parental surveys (graduating parents only) showed that </w:t>
      </w:r>
      <w:r w:rsidRPr="0094468F">
        <w:t xml:space="preserve">nearly all </w:t>
      </w:r>
      <w:r w:rsidRPr="0027487C">
        <w:t>HIPPY parents (96</w:t>
      </w:r>
      <w:r>
        <w:t xml:space="preserve"> per cent in 2015</w:t>
      </w:r>
      <w:r w:rsidRPr="0027487C">
        <w:t>) felt that the</w:t>
      </w:r>
      <w:r>
        <w:t xml:space="preserve"> program</w:t>
      </w:r>
      <w:r w:rsidRPr="0027487C">
        <w:t xml:space="preserve"> had taught them how children learn and equipped them with strategies to engage in educational activities with their child. </w:t>
      </w:r>
      <w:r>
        <w:t>At this point, t</w:t>
      </w:r>
      <w:r w:rsidRPr="0094468F">
        <w:t xml:space="preserve">here is </w:t>
      </w:r>
      <w:r>
        <w:t xml:space="preserve">a </w:t>
      </w:r>
      <w:r w:rsidRPr="0094468F">
        <w:t>limited number of high quality studies in Australia t</w:t>
      </w:r>
      <w:r>
        <w:t>hat have investigated this use of educational activities in the home</w:t>
      </w:r>
      <w:r w:rsidRPr="0094468F">
        <w:t>.</w:t>
      </w:r>
    </w:p>
    <w:p w14:paraId="04B01C73" w14:textId="41D3A45D" w:rsidR="009D63DB" w:rsidRDefault="009D63DB" w:rsidP="00E829B5">
      <w:pPr>
        <w:pStyle w:val="Heading2"/>
      </w:pPr>
      <w:bookmarkStart w:id="243" w:name="_Toc496294623"/>
      <w:bookmarkStart w:id="244" w:name="_Toc519242233"/>
      <w:r>
        <w:t>Efficient programs</w:t>
      </w:r>
      <w:bookmarkEnd w:id="243"/>
      <w:bookmarkEnd w:id="244"/>
    </w:p>
    <w:p w14:paraId="7340230B" w14:textId="1A276C59" w:rsidR="009D63DB" w:rsidRDefault="009D63DB" w:rsidP="007A55E5">
      <w:pPr>
        <w:pStyle w:val="BodyText"/>
      </w:pPr>
      <w:r>
        <w:t xml:space="preserve">The way in which services are delivered (e.g. home visiting, service setting), and the length and intensity of the program will vary the program cost. </w:t>
      </w:r>
      <w:r w:rsidR="008B71B0">
        <w:t>S</w:t>
      </w:r>
      <w:r>
        <w:t>hort-listed programs</w:t>
      </w:r>
      <w:r w:rsidR="008B71B0">
        <w:t xml:space="preserve"> were examined</w:t>
      </w:r>
      <w:r>
        <w:t xml:space="preserve"> to understand different approaches to program delivery and their efficiency. </w:t>
      </w:r>
    </w:p>
    <w:p w14:paraId="7E8D50D5" w14:textId="3B8BC090" w:rsidR="009D63DB" w:rsidRDefault="009D63DB" w:rsidP="007A55E5">
      <w:pPr>
        <w:pStyle w:val="BodyText"/>
      </w:pPr>
      <w:r>
        <w:t xml:space="preserve">Across the shortlisted programs, a high proportion were delivered through services in the community (e.g. preschool, playgroup, school or child care centre). </w:t>
      </w:r>
      <w:r w:rsidRPr="000B3F1E">
        <w:t>Of the</w:t>
      </w:r>
      <w:r>
        <w:t xml:space="preserve"> 25 programs targeting cognitive outcomes</w:t>
      </w:r>
      <w:r w:rsidRPr="000B3F1E">
        <w:t xml:space="preserve">, </w:t>
      </w:r>
      <w:r>
        <w:t xml:space="preserve">16 programs were provided from service settings. The remaining programs included four home-based and five multi-component programs (combining home and service-based elements, including HIPPY). </w:t>
      </w:r>
      <w:r w:rsidRPr="006B2A24">
        <w:t xml:space="preserve">Of the </w:t>
      </w:r>
      <w:r>
        <w:t>13 program</w:t>
      </w:r>
      <w:r w:rsidRPr="006B2A24">
        <w:t>s targeting behaviou</w:t>
      </w:r>
      <w:r>
        <w:t>ral and developmental outcomes</w:t>
      </w:r>
      <w:r w:rsidRPr="006B2A24">
        <w:t xml:space="preserve">, </w:t>
      </w:r>
      <w:r>
        <w:t xml:space="preserve">all programs were service-based. </w:t>
      </w:r>
      <w:r w:rsidRPr="00AF0A63">
        <w:rPr>
          <w:b/>
        </w:rPr>
        <w:fldChar w:fldCharType="begin"/>
      </w:r>
      <w:r w:rsidRPr="00AF0A63">
        <w:rPr>
          <w:b/>
        </w:rPr>
        <w:instrText xml:space="preserve"> REF _Ref495930035 \h  \* MERGEFORMAT </w:instrText>
      </w:r>
      <w:r w:rsidRPr="00AF0A63">
        <w:rPr>
          <w:b/>
        </w:rPr>
      </w:r>
      <w:r w:rsidRPr="00AF0A63">
        <w:rPr>
          <w:b/>
        </w:rPr>
        <w:fldChar w:fldCharType="separate"/>
      </w:r>
      <w:r w:rsidR="003A57D4" w:rsidRPr="003A57D4">
        <w:t>Figure 5.2</w:t>
      </w:r>
      <w:r w:rsidRPr="00AF0A63">
        <w:rPr>
          <w:b/>
        </w:rPr>
        <w:fldChar w:fldCharType="end"/>
      </w:r>
      <w:r>
        <w:rPr>
          <w:b/>
        </w:rPr>
        <w:t xml:space="preserve"> </w:t>
      </w:r>
      <w:r>
        <w:t xml:space="preserve">organises </w:t>
      </w:r>
      <w:r w:rsidRPr="000B3F1E">
        <w:t xml:space="preserve">the </w:t>
      </w:r>
      <w:r w:rsidRPr="00563E80">
        <w:t>shortlisted</w:t>
      </w:r>
      <w:r>
        <w:t xml:space="preserve"> program</w:t>
      </w:r>
      <w:r w:rsidRPr="00563E80">
        <w:t>s according to the mode of service delivery.</w:t>
      </w:r>
      <w:r>
        <w:t xml:space="preserve"> </w:t>
      </w:r>
    </w:p>
    <w:p w14:paraId="1CD6BBD9" w14:textId="3B507FFB" w:rsidR="00AE4D15" w:rsidRDefault="00AE4D15" w:rsidP="00AE4D15">
      <w:pPr>
        <w:pStyle w:val="Caption"/>
        <w:rPr>
          <w:b/>
        </w:rPr>
      </w:pPr>
      <w:r w:rsidRPr="00897E60">
        <w:rPr>
          <w:rStyle w:val="CaptionLabel"/>
        </w:rPr>
        <w:lastRenderedPageBreak/>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Pr>
          <w:rStyle w:val="CaptionLabel"/>
          <w:noProof/>
        </w:rPr>
        <w:t>5</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Pr>
          <w:rStyle w:val="CaptionLabel"/>
          <w:noProof/>
        </w:rPr>
        <w:t>2</w:t>
      </w:r>
      <w:r w:rsidRPr="00897E60">
        <w:rPr>
          <w:rStyle w:val="CaptionLabel"/>
        </w:rPr>
        <w:fldChar w:fldCharType="end"/>
      </w:r>
      <w:r>
        <w:tab/>
      </w:r>
      <w:r w:rsidRPr="00E829B5">
        <w:rPr>
          <w:b/>
        </w:rPr>
        <w:t>mode of service delivery of shortlisted programs</w:t>
      </w:r>
    </w:p>
    <w:p w14:paraId="1A4A9E85" w14:textId="0CEED7F3" w:rsidR="00AE4D15" w:rsidRPr="00AE4D15" w:rsidRDefault="00AE4D15" w:rsidP="00AE4D15">
      <w:pPr>
        <w:pStyle w:val="Normal-nospace"/>
      </w:pPr>
      <w:r w:rsidRPr="00B130B1">
        <w:rPr>
          <w:noProof/>
          <w:lang w:eastAsia="en-AU"/>
        </w:rPr>
        <w:drawing>
          <wp:inline distT="0" distB="0" distL="0" distR="0" wp14:anchorId="41DF3276" wp14:editId="0E4280B6">
            <wp:extent cx="5186680" cy="1991026"/>
            <wp:effectExtent l="0" t="0" r="0" b="9525"/>
            <wp:docPr id="232" name="Picture 232" descr="This figure shows the mode of service delivery of shortlisted programs. A description is provided in the paragraph preceding the figure. " title="FIGURE 5.2 MODE OF SERVICE DELIVERY OF SHORTLISTED PROGRA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b="3763"/>
                    <a:stretch/>
                  </pic:blipFill>
                  <pic:spPr bwMode="auto">
                    <a:xfrm>
                      <a:off x="0" y="0"/>
                      <a:ext cx="5186680" cy="1991026"/>
                    </a:xfrm>
                    <a:prstGeom prst="rect">
                      <a:avLst/>
                    </a:prstGeom>
                    <a:noFill/>
                    <a:ln>
                      <a:noFill/>
                    </a:ln>
                    <a:extLst>
                      <a:ext uri="{53640926-AAD7-44D8-BBD7-CCE9431645EC}">
                        <a14:shadowObscured xmlns:a14="http://schemas.microsoft.com/office/drawing/2010/main"/>
                      </a:ext>
                    </a:extLst>
                  </pic:spPr>
                </pic:pic>
              </a:graphicData>
            </a:graphic>
          </wp:inline>
        </w:drawing>
      </w:r>
    </w:p>
    <w:p w14:paraId="7A3A66AD" w14:textId="628CA677" w:rsidR="00AE4D15" w:rsidRDefault="00AE4D15" w:rsidP="00AE4D15">
      <w:pPr>
        <w:pStyle w:val="Note"/>
      </w:pPr>
      <w:r w:rsidRPr="002527C8">
        <w:rPr>
          <w:szCs w:val="14"/>
        </w:rPr>
        <w:t>Note: Analysis of shortlisted programs (n = 38 including HIPPY).</w:t>
      </w:r>
      <w:r>
        <w:rPr>
          <w:szCs w:val="14"/>
        </w:rPr>
        <w:br/>
      </w:r>
      <w:r w:rsidRPr="00AE4D15">
        <w:rPr>
          <w:rFonts w:eastAsiaTheme="minorHAnsi"/>
          <w:i/>
          <w:caps/>
          <w:spacing w:val="-3"/>
          <w:szCs w:val="14"/>
        </w:rPr>
        <w:t xml:space="preserve">Source: </w:t>
      </w:r>
      <w:proofErr w:type="spellStart"/>
      <w:r w:rsidRPr="00AE4D15">
        <w:rPr>
          <w:rFonts w:eastAsiaTheme="minorHAnsi"/>
          <w:i/>
          <w:caps/>
          <w:spacing w:val="-3"/>
          <w:szCs w:val="14"/>
        </w:rPr>
        <w:t>Acil</w:t>
      </w:r>
      <w:proofErr w:type="spellEnd"/>
      <w:r w:rsidRPr="00AE4D15">
        <w:rPr>
          <w:rFonts w:eastAsiaTheme="minorHAnsi"/>
          <w:i/>
          <w:caps/>
          <w:spacing w:val="-3"/>
          <w:szCs w:val="14"/>
        </w:rPr>
        <w:t xml:space="preserve"> Allen consulting (2017)</w:t>
      </w:r>
    </w:p>
    <w:p w14:paraId="69D3EE4B" w14:textId="5769359B" w:rsidR="009D63DB" w:rsidRDefault="009D63DB" w:rsidP="007A55E5">
      <w:pPr>
        <w:pStyle w:val="BodyText"/>
      </w:pPr>
      <w:r>
        <w:t>The intensity of service delivery for different programs was examined. This combined the</w:t>
      </w:r>
      <w:r w:rsidRPr="00D54F0D">
        <w:t xml:space="preserve"> </w:t>
      </w:r>
      <w:r>
        <w:t xml:space="preserve">frequency of service delivery (measured as a service being provided more or less commonly than once a month) and the duration of the program (measured in months). Thirty-four of the shortlisted programs were delivered at least once a month. All Behavioural/ Developmental programs were delivered at least once a month, and only four cognitive programs were offered less frequently than once a month. These four programs (Getting Ready, Learning In Families Together, Families as First Teachers, and Reach Out and Read) were however, all greater than one year in duration. </w:t>
      </w:r>
    </w:p>
    <w:p w14:paraId="0269AB0F" w14:textId="7B387155" w:rsidR="009D63DB" w:rsidRDefault="009D63DB" w:rsidP="007A55E5">
      <w:pPr>
        <w:pStyle w:val="BodyText"/>
      </w:pPr>
      <w:r w:rsidRPr="00AF0A63">
        <w:rPr>
          <w:b/>
        </w:rPr>
        <w:fldChar w:fldCharType="begin"/>
      </w:r>
      <w:r w:rsidRPr="00AF0A63">
        <w:rPr>
          <w:b/>
        </w:rPr>
        <w:instrText xml:space="preserve"> REF _Ref505280406 \h  \* MERGEFORMAT </w:instrText>
      </w:r>
      <w:r w:rsidRPr="00AF0A63">
        <w:rPr>
          <w:b/>
        </w:rPr>
      </w:r>
      <w:r w:rsidRPr="00AF0A63">
        <w:rPr>
          <w:b/>
        </w:rPr>
        <w:fldChar w:fldCharType="separate"/>
      </w:r>
      <w:r w:rsidR="003A57D4" w:rsidRPr="003A57D4">
        <w:t>Figure 5.3</w:t>
      </w:r>
      <w:r w:rsidRPr="00AF0A63">
        <w:rPr>
          <w:b/>
        </w:rPr>
        <w:fldChar w:fldCharType="end"/>
      </w:r>
      <w:r>
        <w:t xml:space="preserve"> </w:t>
      </w:r>
      <w:r w:rsidRPr="00614DB6">
        <w:t>organises the shortlisted</w:t>
      </w:r>
      <w:r>
        <w:t xml:space="preserve"> program</w:t>
      </w:r>
      <w:r w:rsidRPr="00614DB6">
        <w:t>s sorted according to</w:t>
      </w:r>
      <w:r>
        <w:t xml:space="preserve"> program</w:t>
      </w:r>
      <w:r w:rsidRPr="00614DB6">
        <w:t xml:space="preserve"> duration. Of the 25</w:t>
      </w:r>
      <w:r>
        <w:t xml:space="preserve"> program</w:t>
      </w:r>
      <w:r w:rsidRPr="00614DB6">
        <w:t>s</w:t>
      </w:r>
      <w:r>
        <w:t xml:space="preserve"> targeting cognitive outcomes</w:t>
      </w:r>
      <w:r w:rsidRPr="000B3F1E">
        <w:t xml:space="preserve">, </w:t>
      </w:r>
      <w:r>
        <w:t>19 programs were administered to families over the course of one year period or longer. There were a small number of program that were 6-12 months or 3-6 months. However, there were no programs targeting cognitive outcomes categorised as 1-3 months duration. In contrast, the majority of program</w:t>
      </w:r>
      <w:r w:rsidRPr="000B3F1E">
        <w:t xml:space="preserve">s targeting </w:t>
      </w:r>
      <w:r>
        <w:t>behavioural and developmental</w:t>
      </w:r>
      <w:r w:rsidRPr="000B3F1E">
        <w:t xml:space="preserve"> outcomes </w:t>
      </w:r>
      <w:r>
        <w:t>were 3-6 months in duration.</w:t>
      </w:r>
    </w:p>
    <w:p w14:paraId="6EB6C680" w14:textId="411A2C9E" w:rsidR="00AE4D15" w:rsidRDefault="00AE4D15" w:rsidP="00AE4D15">
      <w:pPr>
        <w:pStyle w:val="Caption"/>
        <w:rPr>
          <w:rStyle w:val="CaptionLabel"/>
          <w:b w:val="0"/>
        </w:rPr>
      </w:pPr>
      <w:bookmarkStart w:id="245" w:name="_Ref505280406"/>
      <w:bookmarkStart w:id="246" w:name="_Toc496294631"/>
      <w:bookmarkStart w:id="247" w:name="_Toc519009610"/>
      <w:r w:rsidRPr="00B97F3E">
        <w:rPr>
          <w:rStyle w:val="CaptionLabel"/>
        </w:rPr>
        <w:t>Figure </w:t>
      </w:r>
      <w:r w:rsidRPr="00B97F3E">
        <w:rPr>
          <w:rStyle w:val="CaptionLabel"/>
        </w:rPr>
        <w:fldChar w:fldCharType="begin"/>
      </w:r>
      <w:r w:rsidRPr="00B97F3E">
        <w:rPr>
          <w:rStyle w:val="CaptionLabel"/>
        </w:rPr>
        <w:instrText xml:space="preserve"> STYLEREF 1 \s </w:instrText>
      </w:r>
      <w:r w:rsidRPr="00B97F3E">
        <w:rPr>
          <w:rStyle w:val="CaptionLabel"/>
        </w:rPr>
        <w:fldChar w:fldCharType="separate"/>
      </w:r>
      <w:r>
        <w:rPr>
          <w:rStyle w:val="CaptionLabel"/>
        </w:rPr>
        <w:t>5</w:t>
      </w:r>
      <w:r w:rsidRPr="00B97F3E">
        <w:rPr>
          <w:rStyle w:val="CaptionLabel"/>
        </w:rPr>
        <w:fldChar w:fldCharType="end"/>
      </w:r>
      <w:r w:rsidRPr="00B97F3E">
        <w:rPr>
          <w:rStyle w:val="CaptionLabel"/>
        </w:rPr>
        <w:t>.</w:t>
      </w:r>
      <w:r w:rsidRPr="00B97F3E">
        <w:rPr>
          <w:rStyle w:val="CaptionLabel"/>
        </w:rPr>
        <w:fldChar w:fldCharType="begin"/>
      </w:r>
      <w:r w:rsidRPr="00B97F3E">
        <w:rPr>
          <w:rStyle w:val="CaptionLabel"/>
        </w:rPr>
        <w:instrText xml:space="preserve"> SEQ Figure \* ARABIC \S 1 </w:instrText>
      </w:r>
      <w:r w:rsidRPr="00B97F3E">
        <w:rPr>
          <w:rStyle w:val="CaptionLabel"/>
        </w:rPr>
        <w:fldChar w:fldCharType="separate"/>
      </w:r>
      <w:r>
        <w:rPr>
          <w:rStyle w:val="CaptionLabel"/>
        </w:rPr>
        <w:t>3</w:t>
      </w:r>
      <w:r w:rsidRPr="00B97F3E">
        <w:rPr>
          <w:rStyle w:val="CaptionLabel"/>
        </w:rPr>
        <w:fldChar w:fldCharType="end"/>
      </w:r>
      <w:bookmarkEnd w:id="245"/>
      <w:r w:rsidRPr="00AE4D15">
        <w:rPr>
          <w:rStyle w:val="CaptionLabel"/>
          <w:b w:val="0"/>
        </w:rPr>
        <w:tab/>
        <w:t>comparing the duration of shortlisted cognitive and behavioural/developmental programs</w:t>
      </w:r>
      <w:bookmarkEnd w:id="246"/>
      <w:bookmarkEnd w:id="247"/>
    </w:p>
    <w:p w14:paraId="242E73A8" w14:textId="4D38833E" w:rsidR="00AE4D15" w:rsidRDefault="00AE4D15" w:rsidP="00AE4D15">
      <w:pPr>
        <w:pStyle w:val="Normal-nospace"/>
      </w:pPr>
      <w:r w:rsidRPr="00F628FF">
        <w:rPr>
          <w:noProof/>
          <w:lang w:eastAsia="en-AU"/>
        </w:rPr>
        <w:drawing>
          <wp:inline distT="0" distB="0" distL="0" distR="0" wp14:anchorId="50BF4FC4" wp14:editId="0CBF254C">
            <wp:extent cx="5176788" cy="2115047"/>
            <wp:effectExtent l="0" t="0" r="5080" b="0"/>
            <wp:docPr id="94" name="Picture 94" descr="This figure shows the duration of shortlisted cognitive and behavioural/ developmental programs. A description is provided in the paragraph preceding the figure.&#10;" title="FIGURE 5.3 COMPARING THE DURATION OF SHORTLISTED COGNITIVE AND BEHAVIOURAL/DEVELOPMENTAL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b="5925"/>
                    <a:stretch/>
                  </pic:blipFill>
                  <pic:spPr bwMode="auto">
                    <a:xfrm>
                      <a:off x="0" y="0"/>
                      <a:ext cx="5183773" cy="2117901"/>
                    </a:xfrm>
                    <a:prstGeom prst="rect">
                      <a:avLst/>
                    </a:prstGeom>
                    <a:noFill/>
                    <a:ln>
                      <a:noFill/>
                    </a:ln>
                    <a:extLst>
                      <a:ext uri="{53640926-AAD7-44D8-BBD7-CCE9431645EC}">
                        <a14:shadowObscured xmlns:a14="http://schemas.microsoft.com/office/drawing/2010/main"/>
                      </a:ext>
                    </a:extLst>
                  </pic:spPr>
                </pic:pic>
              </a:graphicData>
            </a:graphic>
          </wp:inline>
        </w:drawing>
      </w:r>
    </w:p>
    <w:p w14:paraId="2308023B" w14:textId="77777777" w:rsidR="00AE4D15" w:rsidRPr="002527C8" w:rsidRDefault="00AE4D15" w:rsidP="00AE4D15">
      <w:pPr>
        <w:pStyle w:val="Note"/>
        <w:keepNext w:val="0"/>
        <w:keepLines w:val="0"/>
        <w:widowControl w:val="0"/>
        <w:rPr>
          <w:szCs w:val="14"/>
        </w:rPr>
      </w:pPr>
      <w:r w:rsidRPr="002527C8">
        <w:rPr>
          <w:szCs w:val="14"/>
        </w:rPr>
        <w:t>Note: Analysis of shortlisted programs targeting cognitive outcomes (n = 25) and those targeting behavioural and developmental outcomes (n = 13).</w:t>
      </w:r>
    </w:p>
    <w:p w14:paraId="0C0FCCE6" w14:textId="054A5180" w:rsidR="00AE4D15" w:rsidRPr="00AE4D15" w:rsidRDefault="00AE4D15" w:rsidP="00AE4D15">
      <w:pPr>
        <w:pStyle w:val="Source"/>
        <w:keepNext w:val="0"/>
        <w:widowControl w:val="0"/>
        <w:rPr>
          <w:sz w:val="14"/>
          <w:szCs w:val="14"/>
        </w:rPr>
      </w:pPr>
      <w:r w:rsidRPr="002527C8">
        <w:rPr>
          <w:sz w:val="14"/>
          <w:szCs w:val="14"/>
        </w:rPr>
        <w:t xml:space="preserve">Source: </w:t>
      </w:r>
      <w:proofErr w:type="spellStart"/>
      <w:r w:rsidRPr="002527C8">
        <w:rPr>
          <w:sz w:val="14"/>
          <w:szCs w:val="14"/>
        </w:rPr>
        <w:t>acil</w:t>
      </w:r>
      <w:proofErr w:type="spellEnd"/>
      <w:r w:rsidRPr="002527C8">
        <w:rPr>
          <w:sz w:val="14"/>
          <w:szCs w:val="14"/>
        </w:rPr>
        <w:t xml:space="preserve"> </w:t>
      </w:r>
      <w:proofErr w:type="spellStart"/>
      <w:r w:rsidRPr="002527C8">
        <w:rPr>
          <w:sz w:val="14"/>
          <w:szCs w:val="14"/>
        </w:rPr>
        <w:t>allen</w:t>
      </w:r>
      <w:proofErr w:type="spellEnd"/>
      <w:r w:rsidRPr="002527C8">
        <w:rPr>
          <w:sz w:val="14"/>
          <w:szCs w:val="14"/>
        </w:rPr>
        <w:t xml:space="preserve"> consulting (2017)</w:t>
      </w:r>
    </w:p>
    <w:p w14:paraId="3E4A7B81" w14:textId="3599F773" w:rsidR="009D63DB" w:rsidRDefault="008B71B0" w:rsidP="007A55E5">
      <w:pPr>
        <w:pStyle w:val="BodyText"/>
      </w:pPr>
      <w:r>
        <w:t>T</w:t>
      </w:r>
      <w:r w:rsidR="009D63DB">
        <w:t xml:space="preserve">he costs of different programs </w:t>
      </w:r>
      <w:r>
        <w:t xml:space="preserve">were examined </w:t>
      </w:r>
      <w:r w:rsidR="009D63DB">
        <w:t>where available through public sources. Additionally, estimate</w:t>
      </w:r>
      <w:r>
        <w:t>s of</w:t>
      </w:r>
      <w:r w:rsidR="009D63DB">
        <w:t xml:space="preserve"> cost</w:t>
      </w:r>
      <w:r>
        <w:t xml:space="preserve"> range</w:t>
      </w:r>
      <w:r w:rsidR="009D63DB">
        <w:t xml:space="preserve">s </w:t>
      </w:r>
      <w:r>
        <w:t xml:space="preserve">were developed </w:t>
      </w:r>
      <w:r w:rsidR="009D63DB">
        <w:t xml:space="preserve">using a composite of the main service elements (home visiting, child service provision, parent service provision) and the intensity of the program (duration and frequency of service provision). Costs are for service delivery only and do not attempt to incorporate central office activities, such as program </w:t>
      </w:r>
      <w:r w:rsidR="009D63DB">
        <w:lastRenderedPageBreak/>
        <w:t xml:space="preserve">coordination and development. All costs should be considered estimates only to inform comparison. </w:t>
      </w:r>
      <w:r w:rsidR="009D63DB" w:rsidRPr="00AF0A63">
        <w:rPr>
          <w:b/>
        </w:rPr>
        <w:fldChar w:fldCharType="begin"/>
      </w:r>
      <w:r w:rsidR="009D63DB" w:rsidRPr="00AF0A63">
        <w:rPr>
          <w:b/>
        </w:rPr>
        <w:instrText xml:space="preserve"> REF _Ref505186382 \h  \* MERGEFORMAT </w:instrText>
      </w:r>
      <w:r w:rsidR="009D63DB" w:rsidRPr="00AF0A63">
        <w:rPr>
          <w:b/>
        </w:rPr>
      </w:r>
      <w:r w:rsidR="009D63DB" w:rsidRPr="00AF0A63">
        <w:rPr>
          <w:b/>
        </w:rPr>
        <w:fldChar w:fldCharType="separate"/>
      </w:r>
      <w:r w:rsidR="003A57D4" w:rsidRPr="003A57D4">
        <w:t>Figure 5.4</w:t>
      </w:r>
      <w:r w:rsidR="009D63DB" w:rsidRPr="00AF0A63">
        <w:rPr>
          <w:b/>
        </w:rPr>
        <w:fldChar w:fldCharType="end"/>
      </w:r>
      <w:r w:rsidR="009D63DB">
        <w:t xml:space="preserve"> </w:t>
      </w:r>
      <w:r w:rsidR="009D63DB" w:rsidRPr="00614DB6">
        <w:t>outlines the estimated costs of shortlisted cognitive and behavioural/developmental</w:t>
      </w:r>
      <w:r w:rsidR="009D63DB">
        <w:t xml:space="preserve"> program</w:t>
      </w:r>
      <w:r w:rsidR="009D63DB" w:rsidRPr="00614DB6">
        <w:t>s</w:t>
      </w:r>
      <w:r w:rsidR="009D63DB">
        <w:t xml:space="preserve">. Of the shortlist programs, those focused on cognitive outcomes were typically higher cost and those focused on </w:t>
      </w:r>
      <w:r w:rsidR="009D63DB" w:rsidRPr="00F628FF">
        <w:t>Behavioural/ Developmental were lower cost. HIPPY is a medium-high cost program, noting that this does not incorporate central office costs. The reasons for this relate to the program duration and frequency of activities.</w:t>
      </w:r>
      <w:r w:rsidR="009D63DB">
        <w:t xml:space="preserve"> </w:t>
      </w:r>
    </w:p>
    <w:p w14:paraId="6D2B4EE2" w14:textId="627CA6E2" w:rsidR="00AE4D15" w:rsidRDefault="00AE4D15" w:rsidP="00AE4D15">
      <w:pPr>
        <w:pStyle w:val="Caption"/>
        <w:keepNext w:val="0"/>
        <w:keepLines w:val="0"/>
        <w:widowControl w:val="0"/>
        <w:rPr>
          <w:rStyle w:val="CaptionLabel"/>
          <w:b w:val="0"/>
        </w:rPr>
      </w:pPr>
      <w:bookmarkStart w:id="248" w:name="_Ref505186382"/>
      <w:bookmarkStart w:id="249" w:name="_Toc496294632"/>
      <w:bookmarkStart w:id="250" w:name="_Toc519009611"/>
      <w:r>
        <w:rPr>
          <w:noProof/>
          <w:lang w:eastAsia="en-AU"/>
        </w:rPr>
        <w:drawing>
          <wp:anchor distT="0" distB="0" distL="114300" distR="114300" simplePos="0" relativeHeight="251735040" behindDoc="0" locked="0" layoutInCell="1" allowOverlap="1" wp14:anchorId="6B243AB0" wp14:editId="30497BA7">
            <wp:simplePos x="0" y="0"/>
            <wp:positionH relativeFrom="margin">
              <wp:align>left</wp:align>
            </wp:positionH>
            <wp:positionV relativeFrom="paragraph">
              <wp:posOffset>363487</wp:posOffset>
            </wp:positionV>
            <wp:extent cx="5139690" cy="2060575"/>
            <wp:effectExtent l="0" t="0" r="3810" b="0"/>
            <wp:wrapTopAndBottom/>
            <wp:docPr id="17" name="Picture 17" descr="This figure shows the estimated costs of shortlisted cognitive and behavioural/ developmental programs. A description is provided in the paragraph preceding the figure." title="FIGURE 5.4 COMPARING THE ESTIMATED COSTS OF SHORTLISTED COGNITIVE AND BEHAVIOURAL/DEVELOPMENTAL PROGRA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139690" cy="2060575"/>
                    </a:xfrm>
                    <a:prstGeom prst="rect">
                      <a:avLst/>
                    </a:prstGeom>
                    <a:noFill/>
                  </pic:spPr>
                </pic:pic>
              </a:graphicData>
            </a:graphic>
            <wp14:sizeRelH relativeFrom="page">
              <wp14:pctWidth>0</wp14:pctWidth>
            </wp14:sizeRelH>
            <wp14:sizeRelV relativeFrom="page">
              <wp14:pctHeight>0</wp14:pctHeight>
            </wp14:sizeRelV>
          </wp:anchor>
        </w:drawing>
      </w:r>
      <w:r w:rsidRPr="00897E60">
        <w:rPr>
          <w:rStyle w:val="CaptionLabel"/>
        </w:rPr>
        <w:t>Figure</w:t>
      </w:r>
      <w:r>
        <w:rPr>
          <w:rStyle w:val="CaptionLabel"/>
        </w:rPr>
        <w:t>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Pr>
          <w:rStyle w:val="CaptionLabel"/>
        </w:rPr>
        <w:t>5</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Pr>
          <w:rStyle w:val="CaptionLabel"/>
        </w:rPr>
        <w:t>4</w:t>
      </w:r>
      <w:r w:rsidRPr="00897E60">
        <w:rPr>
          <w:rStyle w:val="CaptionLabel"/>
        </w:rPr>
        <w:fldChar w:fldCharType="end"/>
      </w:r>
      <w:bookmarkEnd w:id="248"/>
      <w:r w:rsidRPr="00AE4D15">
        <w:rPr>
          <w:rStyle w:val="CaptionLabel"/>
        </w:rPr>
        <w:tab/>
      </w:r>
      <w:r w:rsidRPr="00AE4D15">
        <w:rPr>
          <w:rStyle w:val="CaptionLabel"/>
          <w:b w:val="0"/>
        </w:rPr>
        <w:t>comparing the estimated costs of shortlisted cognitive and behavioural/developmental programs</w:t>
      </w:r>
      <w:bookmarkEnd w:id="249"/>
      <w:bookmarkEnd w:id="250"/>
    </w:p>
    <w:p w14:paraId="3BD31B9A" w14:textId="77777777" w:rsidR="00AE4D15" w:rsidRPr="002527C8" w:rsidRDefault="00AE4D15" w:rsidP="00AE4D15">
      <w:pPr>
        <w:pStyle w:val="Note"/>
        <w:rPr>
          <w:szCs w:val="14"/>
        </w:rPr>
      </w:pPr>
      <w:r w:rsidRPr="002527C8">
        <w:rPr>
          <w:szCs w:val="14"/>
        </w:rPr>
        <w:t>Note: costs are ACIL Allen estimates based on public sources where possible or our own estimates. Costs are for service delivery only and do not consider service central office related activities such as program coordination and development.</w:t>
      </w:r>
    </w:p>
    <w:p w14:paraId="47509B3B" w14:textId="2CD6B2E5" w:rsidR="00AE4D15" w:rsidRPr="00AE4D15" w:rsidRDefault="00AE4D15" w:rsidP="00AE4D15">
      <w:pPr>
        <w:pStyle w:val="Source"/>
        <w:rPr>
          <w:sz w:val="14"/>
          <w:szCs w:val="14"/>
        </w:rPr>
      </w:pPr>
      <w:r w:rsidRPr="002527C8">
        <w:rPr>
          <w:sz w:val="14"/>
          <w:szCs w:val="14"/>
        </w:rPr>
        <w:t xml:space="preserve">Source: </w:t>
      </w:r>
      <w:proofErr w:type="spellStart"/>
      <w:r w:rsidRPr="002527C8">
        <w:rPr>
          <w:sz w:val="14"/>
          <w:szCs w:val="14"/>
        </w:rPr>
        <w:t>Acil</w:t>
      </w:r>
      <w:proofErr w:type="spellEnd"/>
      <w:r w:rsidRPr="002527C8">
        <w:rPr>
          <w:sz w:val="14"/>
          <w:szCs w:val="14"/>
        </w:rPr>
        <w:t xml:space="preserve"> </w:t>
      </w:r>
      <w:proofErr w:type="spellStart"/>
      <w:r w:rsidRPr="002527C8">
        <w:rPr>
          <w:sz w:val="14"/>
          <w:szCs w:val="14"/>
        </w:rPr>
        <w:t>allen</w:t>
      </w:r>
      <w:proofErr w:type="spellEnd"/>
      <w:r w:rsidRPr="002527C8">
        <w:rPr>
          <w:sz w:val="14"/>
          <w:szCs w:val="14"/>
        </w:rPr>
        <w:t xml:space="preserve"> consulting 2018</w:t>
      </w:r>
    </w:p>
    <w:p w14:paraId="7FE1A255" w14:textId="35F7120F" w:rsidR="009D63DB" w:rsidRDefault="009D63DB" w:rsidP="007A55E5">
      <w:pPr>
        <w:pStyle w:val="BodyText"/>
      </w:pPr>
      <w:r>
        <w:t>Overall, program</w:t>
      </w:r>
      <w:r w:rsidRPr="000B3F1E">
        <w:t>s targeting cognitive outcomes</w:t>
      </w:r>
      <w:r>
        <w:t xml:space="preserve"> were more likely (15 of 25 programs) to be provided from service settings with five being based on home-visiting only and five being multi-component programs. Cognitive based programs were more likely to be administered to families over the course of one year period or longer. The behavioural/ developmental programs were more likely to be shorter in duration. </w:t>
      </w:r>
      <w:r w:rsidR="007A0663">
        <w:t>Programs</w:t>
      </w:r>
      <w:r>
        <w:t xml:space="preserve"> were most commonly offered at least once a month. </w:t>
      </w:r>
    </w:p>
    <w:p w14:paraId="0E1D9DFA" w14:textId="77777777" w:rsidR="009D63DB" w:rsidRDefault="009D63DB" w:rsidP="007A55E5">
      <w:pPr>
        <w:pStyle w:val="BodyText"/>
      </w:pPr>
      <w:r>
        <w:t xml:space="preserve">HIPPY is a multi-component program offering both home-visiting services and group-based activities. In Australia, it is provided over two years and intensively. In terms of cost, and relative to other programs focused on cognitive outcomes, HIPPY is lower than programs offering parent support activities with a centre-based early learning service for children (e.g. </w:t>
      </w:r>
      <w:r w:rsidRPr="00AB0C20">
        <w:t>High</w:t>
      </w:r>
      <w:r>
        <w:t xml:space="preserve"> </w:t>
      </w:r>
      <w:r w:rsidRPr="00AB0C20">
        <w:t>Scope</w:t>
      </w:r>
      <w:r>
        <w:t xml:space="preserve"> Perry Pre-school). </w:t>
      </w:r>
    </w:p>
    <w:p w14:paraId="2142467B" w14:textId="0774FCD9" w:rsidR="009D63DB" w:rsidRDefault="009D63DB" w:rsidP="007A55E5">
      <w:pPr>
        <w:pStyle w:val="BodyText"/>
      </w:pPr>
      <w:r>
        <w:t>Other services that are lower cost typically offer a reduced level of program provision</w:t>
      </w:r>
      <w:r w:rsidR="004D695F">
        <w:t xml:space="preserve">, such as: </w:t>
      </w:r>
    </w:p>
    <w:p w14:paraId="06969B2D" w14:textId="77777777" w:rsidR="009D63DB" w:rsidRDefault="009D63DB" w:rsidP="00B90159">
      <w:pPr>
        <w:pStyle w:val="ListBullet"/>
      </w:pPr>
      <w:r w:rsidRPr="00F00461">
        <w:rPr>
          <w:i/>
        </w:rPr>
        <w:t>Multi-component</w:t>
      </w:r>
      <w:r>
        <w:rPr>
          <w:i/>
        </w:rPr>
        <w:t xml:space="preserve"> program</w:t>
      </w:r>
      <w:r w:rsidRPr="00F00461">
        <w:rPr>
          <w:i/>
        </w:rPr>
        <w:t>s that are less intensive</w:t>
      </w:r>
      <w:r>
        <w:t xml:space="preserve"> – for example, the Raising Early Achievement in Literacy program from the UK provides five group sessions and ten home-visits over 12-18 months </w:t>
      </w:r>
    </w:p>
    <w:p w14:paraId="5ACBD38E" w14:textId="77777777" w:rsidR="009D63DB" w:rsidRDefault="009D63DB" w:rsidP="00B90159">
      <w:pPr>
        <w:pStyle w:val="ListBullet"/>
      </w:pPr>
      <w:r w:rsidRPr="00F00461">
        <w:rPr>
          <w:i/>
        </w:rPr>
        <w:t>Home-based only</w:t>
      </w:r>
      <w:r>
        <w:rPr>
          <w:i/>
        </w:rPr>
        <w:t xml:space="preserve"> program</w:t>
      </w:r>
      <w:r w:rsidRPr="00F00461">
        <w:rPr>
          <w:i/>
        </w:rPr>
        <w:t>s</w:t>
      </w:r>
      <w:r>
        <w:t xml:space="preserve"> – for example, the </w:t>
      </w:r>
      <w:r w:rsidRPr="00D47DB6">
        <w:rPr>
          <w:lang w:eastAsia="en-AU"/>
        </w:rPr>
        <w:t>Parent Child Home</w:t>
      </w:r>
      <w:r>
        <w:rPr>
          <w:lang w:eastAsia="en-AU"/>
        </w:rPr>
        <w:t xml:space="preserve"> program offers home visit</w:t>
      </w:r>
      <w:r w:rsidRPr="00F00461">
        <w:rPr>
          <w:lang w:eastAsia="en-AU"/>
        </w:rPr>
        <w:t>s twice a week for 30 minutes each visit for a total of 46 visits over two years</w:t>
      </w:r>
    </w:p>
    <w:p w14:paraId="587FCFFE" w14:textId="77777777" w:rsidR="009D63DB" w:rsidRDefault="009D63DB" w:rsidP="00B90159">
      <w:pPr>
        <w:pStyle w:val="ListBullet"/>
      </w:pPr>
      <w:r w:rsidRPr="00F00461">
        <w:rPr>
          <w:i/>
        </w:rPr>
        <w:t>Group-based</w:t>
      </w:r>
      <w:r>
        <w:rPr>
          <w:i/>
        </w:rPr>
        <w:t xml:space="preserve"> program</w:t>
      </w:r>
      <w:r w:rsidRPr="00F00461">
        <w:rPr>
          <w:i/>
        </w:rPr>
        <w:t>s</w:t>
      </w:r>
      <w:r>
        <w:t xml:space="preserve"> – for example, and particularly for younger children such as </w:t>
      </w:r>
      <w:proofErr w:type="spellStart"/>
      <w:r>
        <w:t>Sing&amp;Grow</w:t>
      </w:r>
      <w:proofErr w:type="spellEnd"/>
      <w:r>
        <w:t xml:space="preserve"> and Parent-Child Mother Goose, group-based programs do not incur the costs associated with one-to-one service delivery that HIPPY requires.</w:t>
      </w:r>
    </w:p>
    <w:p w14:paraId="3A5B2235" w14:textId="249D8DD6" w:rsidR="009D63DB" w:rsidRDefault="00C051C7" w:rsidP="007A55E5">
      <w:pPr>
        <w:pStyle w:val="BodyText"/>
      </w:pPr>
      <w:r>
        <w:t>T</w:t>
      </w:r>
      <w:r w:rsidR="009D63DB">
        <w:t xml:space="preserve">here is not a standout program in terms of efficiency as distinct from lower cost. </w:t>
      </w:r>
    </w:p>
    <w:p w14:paraId="553C2A69" w14:textId="6FE386A4" w:rsidR="009D63DB" w:rsidRDefault="009D63DB" w:rsidP="00542D61">
      <w:pPr>
        <w:pStyle w:val="Heading2"/>
        <w:keepNext w:val="0"/>
        <w:keepLines w:val="0"/>
        <w:widowControl w:val="0"/>
      </w:pPr>
      <w:bookmarkStart w:id="251" w:name="_Toc496294624"/>
      <w:bookmarkStart w:id="252" w:name="_Toc519242234"/>
      <w:r>
        <w:lastRenderedPageBreak/>
        <w:t>Appropriate programs</w:t>
      </w:r>
      <w:bookmarkEnd w:id="251"/>
      <w:bookmarkEnd w:id="252"/>
      <w:r>
        <w:t xml:space="preserve"> </w:t>
      </w:r>
    </w:p>
    <w:p w14:paraId="0033F236" w14:textId="77777777" w:rsidR="009D63DB" w:rsidRDefault="009D63DB" w:rsidP="007A55E5">
      <w:pPr>
        <w:pStyle w:val="BodyText"/>
      </w:pPr>
      <w:r>
        <w:t xml:space="preserve">The review examined the appropriateness of programs for an Australian context. This is done firstly considering the evidence of programs being delivered in Australia as well as evidence for all the shortlisted programs in being provided in cross-cultural contexts, such as to Hispanic groups in the USA. </w:t>
      </w:r>
    </w:p>
    <w:p w14:paraId="63DFC2F4" w14:textId="77777777" w:rsidR="009D63DB" w:rsidRDefault="009D63DB" w:rsidP="007A55E5">
      <w:pPr>
        <w:pStyle w:val="BodyText"/>
      </w:pPr>
      <w:r>
        <w:t xml:space="preserve">The evidence of programs being delivered in an Australian context is important. </w:t>
      </w:r>
      <w:r w:rsidRPr="00D90BDF">
        <w:t>Twenty-two shortlisted</w:t>
      </w:r>
      <w:r>
        <w:t xml:space="preserve"> program</w:t>
      </w:r>
      <w:r w:rsidRPr="00D90BDF">
        <w:t xml:space="preserve">s are being delivered in Australia. Of the </w:t>
      </w:r>
      <w:r>
        <w:t xml:space="preserve">12 </w:t>
      </w:r>
      <w:r w:rsidRPr="00D90BDF">
        <w:t>shortlisted</w:t>
      </w:r>
      <w:r>
        <w:t xml:space="preserve"> program</w:t>
      </w:r>
      <w:r w:rsidRPr="00D90BDF">
        <w:t>s based in</w:t>
      </w:r>
      <w:r w:rsidRPr="007B5DB2">
        <w:t xml:space="preserve"> Australia </w:t>
      </w:r>
      <w:r>
        <w:t>and targeting cognitive outcomes, two programs (HIPPY and Smalltalk) were found to have promising evidence. Eight programs</w:t>
      </w:r>
      <w:r w:rsidRPr="007B5DB2">
        <w:t xml:space="preserve"> were supported by evidence at the</w:t>
      </w:r>
      <w:r w:rsidRPr="00970541">
        <w:t xml:space="preserve"> formative level</w:t>
      </w:r>
      <w:r>
        <w:t xml:space="preserve">, and two programs were at an emerging evidence level. Of </w:t>
      </w:r>
      <w:r w:rsidRPr="000B3F1E">
        <w:t xml:space="preserve">the </w:t>
      </w:r>
      <w:r>
        <w:t xml:space="preserve">10 </w:t>
      </w:r>
      <w:r w:rsidRPr="000B3F1E">
        <w:t>shortlisted</w:t>
      </w:r>
      <w:r>
        <w:t xml:space="preserve"> program</w:t>
      </w:r>
      <w:r w:rsidRPr="000B3F1E">
        <w:t>s targeting behavioural and developmental outcomes</w:t>
      </w:r>
      <w:r>
        <w:t xml:space="preserve"> with a presence in Australia, </w:t>
      </w:r>
      <w:r w:rsidRPr="007B355A">
        <w:t>one (Incredible Years) had demonstrated evidence and six</w:t>
      </w:r>
      <w:r>
        <w:t xml:space="preserve"> program</w:t>
      </w:r>
      <w:r w:rsidRPr="007B355A">
        <w:t xml:space="preserve">s had promising evidence. </w:t>
      </w:r>
    </w:p>
    <w:p w14:paraId="39FF7E43" w14:textId="5055F1BA" w:rsidR="00AE4D15" w:rsidRDefault="00032DB6" w:rsidP="00AE4D15">
      <w:pPr>
        <w:pStyle w:val="Caption"/>
        <w:rPr>
          <w:rStyle w:val="CaptionLabel"/>
          <w:b w:val="0"/>
        </w:rPr>
      </w:pPr>
      <w:bookmarkStart w:id="253" w:name="_Ref495931303"/>
      <w:bookmarkStart w:id="254" w:name="_Toc496294633"/>
      <w:bookmarkStart w:id="255" w:name="_Toc519009612"/>
      <w:r>
        <w:rPr>
          <w:noProof/>
          <w:lang w:eastAsia="en-AU"/>
        </w:rPr>
        <w:drawing>
          <wp:anchor distT="0" distB="0" distL="114300" distR="114300" simplePos="0" relativeHeight="251736064" behindDoc="0" locked="0" layoutInCell="1" allowOverlap="1" wp14:anchorId="2CE7D11B" wp14:editId="304B64D6">
            <wp:simplePos x="0" y="0"/>
            <wp:positionH relativeFrom="margin">
              <wp:align>right</wp:align>
            </wp:positionH>
            <wp:positionV relativeFrom="paragraph">
              <wp:posOffset>350520</wp:posOffset>
            </wp:positionV>
            <wp:extent cx="5187950" cy="2152015"/>
            <wp:effectExtent l="0" t="0" r="0" b="635"/>
            <wp:wrapTopAndBottom/>
            <wp:docPr id="18" name="Picture 18" descr="This figure shows the evidence for programs being delivered in Australia. As described in the paragraph preceding the figure, 22 of the shortlisted programs are being delivered in Australia. Of the 12 shortlisted programs based in Australia and targeting cognitive outcomes, two programs (HIPPY and Smalltalk) were found to have promising evidence. Eight programs were supported by evidence at the formative level, and two programs were at an emerging evidence level. Of the 10 shortlisted programs targeting behavioural and developmental outcomes with a presence in Australia, one (Incredible Years) had demonstrated evidence and six programs had promising evidence" title="FIGURE 5.5 EVIDENCE OF PROGRAMS BEING DELIVERED IN AN AUSTRALIAN CON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187950" cy="2152015"/>
                    </a:xfrm>
                    <a:prstGeom prst="rect">
                      <a:avLst/>
                    </a:prstGeom>
                    <a:noFill/>
                  </pic:spPr>
                </pic:pic>
              </a:graphicData>
            </a:graphic>
            <wp14:sizeRelH relativeFrom="page">
              <wp14:pctWidth>0</wp14:pctWidth>
            </wp14:sizeRelH>
            <wp14:sizeRelV relativeFrom="page">
              <wp14:pctHeight>0</wp14:pctHeight>
            </wp14:sizeRelV>
          </wp:anchor>
        </w:drawing>
      </w:r>
      <w:r w:rsidR="00AE4D15" w:rsidRPr="00897E60">
        <w:rPr>
          <w:rStyle w:val="CaptionLabel"/>
        </w:rPr>
        <w:t>Figure</w:t>
      </w:r>
      <w:r w:rsidR="00AE4D15">
        <w:rPr>
          <w:rStyle w:val="CaptionLabel"/>
        </w:rPr>
        <w:t> </w:t>
      </w:r>
      <w:r w:rsidR="00AE4D15" w:rsidRPr="00897E60">
        <w:rPr>
          <w:rStyle w:val="CaptionLabel"/>
        </w:rPr>
        <w:fldChar w:fldCharType="begin"/>
      </w:r>
      <w:r w:rsidR="00AE4D15" w:rsidRPr="00897E60">
        <w:rPr>
          <w:rStyle w:val="CaptionLabel"/>
        </w:rPr>
        <w:instrText xml:space="preserve"> STYLEREF 1 \s </w:instrText>
      </w:r>
      <w:r w:rsidR="00AE4D15" w:rsidRPr="00897E60">
        <w:rPr>
          <w:rStyle w:val="CaptionLabel"/>
        </w:rPr>
        <w:fldChar w:fldCharType="separate"/>
      </w:r>
      <w:r w:rsidR="00AE4D15">
        <w:rPr>
          <w:rStyle w:val="CaptionLabel"/>
        </w:rPr>
        <w:t>5</w:t>
      </w:r>
      <w:r w:rsidR="00AE4D15" w:rsidRPr="00897E60">
        <w:rPr>
          <w:rStyle w:val="CaptionLabel"/>
        </w:rPr>
        <w:fldChar w:fldCharType="end"/>
      </w:r>
      <w:r w:rsidR="00AE4D15" w:rsidRPr="00897E60">
        <w:rPr>
          <w:rStyle w:val="CaptionLabel"/>
        </w:rPr>
        <w:t>.</w:t>
      </w:r>
      <w:r w:rsidR="00AE4D15" w:rsidRPr="00897E60">
        <w:rPr>
          <w:rStyle w:val="CaptionLabel"/>
        </w:rPr>
        <w:fldChar w:fldCharType="begin"/>
      </w:r>
      <w:r w:rsidR="00AE4D15" w:rsidRPr="00897E60">
        <w:rPr>
          <w:rStyle w:val="CaptionLabel"/>
        </w:rPr>
        <w:instrText xml:space="preserve"> SEQ Figure \* ARABIC \S 1 </w:instrText>
      </w:r>
      <w:r w:rsidR="00AE4D15" w:rsidRPr="00897E60">
        <w:rPr>
          <w:rStyle w:val="CaptionLabel"/>
        </w:rPr>
        <w:fldChar w:fldCharType="separate"/>
      </w:r>
      <w:r w:rsidR="00AE4D15">
        <w:rPr>
          <w:rStyle w:val="CaptionLabel"/>
        </w:rPr>
        <w:t>5</w:t>
      </w:r>
      <w:r w:rsidR="00AE4D15" w:rsidRPr="00897E60">
        <w:rPr>
          <w:rStyle w:val="CaptionLabel"/>
        </w:rPr>
        <w:fldChar w:fldCharType="end"/>
      </w:r>
      <w:bookmarkEnd w:id="253"/>
      <w:r w:rsidR="00AE4D15" w:rsidRPr="00AE4D15">
        <w:rPr>
          <w:rStyle w:val="CaptionLabel"/>
        </w:rPr>
        <w:tab/>
      </w:r>
      <w:r w:rsidR="00AE4D15" w:rsidRPr="00AE4D15">
        <w:rPr>
          <w:rStyle w:val="CaptionLabel"/>
          <w:b w:val="0"/>
        </w:rPr>
        <w:t>evidence of programs being delivered in an Australian context</w:t>
      </w:r>
      <w:bookmarkEnd w:id="254"/>
      <w:bookmarkEnd w:id="255"/>
    </w:p>
    <w:p w14:paraId="0D91E213" w14:textId="6D684CF9" w:rsidR="00032DB6" w:rsidRPr="002527C8" w:rsidRDefault="00032DB6" w:rsidP="00032DB6">
      <w:pPr>
        <w:pStyle w:val="Note"/>
        <w:rPr>
          <w:szCs w:val="14"/>
        </w:rPr>
      </w:pPr>
      <w:r w:rsidRPr="002527C8">
        <w:rPr>
          <w:szCs w:val="14"/>
        </w:rPr>
        <w:t>Note: Analysis of shortlisted Australian programs only (n = 22)</w:t>
      </w:r>
    </w:p>
    <w:p w14:paraId="3F49AB62" w14:textId="543D5796" w:rsidR="00032DB6" w:rsidRPr="00032DB6" w:rsidRDefault="00032DB6" w:rsidP="00032DB6">
      <w:pPr>
        <w:pStyle w:val="Source"/>
        <w:rPr>
          <w:sz w:val="14"/>
          <w:szCs w:val="14"/>
        </w:rPr>
      </w:pPr>
      <w:r w:rsidRPr="002527C8">
        <w:rPr>
          <w:sz w:val="14"/>
          <w:szCs w:val="14"/>
        </w:rPr>
        <w:t xml:space="preserve">Source: </w:t>
      </w:r>
      <w:proofErr w:type="spellStart"/>
      <w:r w:rsidRPr="002527C8">
        <w:rPr>
          <w:sz w:val="14"/>
          <w:szCs w:val="14"/>
        </w:rPr>
        <w:t>Acil</w:t>
      </w:r>
      <w:proofErr w:type="spellEnd"/>
      <w:r w:rsidRPr="002527C8">
        <w:rPr>
          <w:sz w:val="14"/>
          <w:szCs w:val="14"/>
        </w:rPr>
        <w:t xml:space="preserve"> </w:t>
      </w:r>
      <w:proofErr w:type="spellStart"/>
      <w:r w:rsidRPr="002527C8">
        <w:rPr>
          <w:sz w:val="14"/>
          <w:szCs w:val="14"/>
        </w:rPr>
        <w:t>allen</w:t>
      </w:r>
      <w:proofErr w:type="spellEnd"/>
      <w:r w:rsidRPr="002527C8">
        <w:rPr>
          <w:sz w:val="14"/>
          <w:szCs w:val="14"/>
        </w:rPr>
        <w:t xml:space="preserve"> consulting 2018</w:t>
      </w:r>
    </w:p>
    <w:p w14:paraId="51279F39" w14:textId="24505CA9" w:rsidR="009D63DB" w:rsidRPr="004D695F" w:rsidRDefault="009D63DB" w:rsidP="007A55E5">
      <w:pPr>
        <w:pStyle w:val="BodyText"/>
      </w:pPr>
      <w:r w:rsidRPr="004D695F">
        <w:t xml:space="preserve">Cultural factors play an important role in program design and the way programs are delivered. The review of literature indicates that acceptance and the effectiveness of a program can be enhanced by through integrating factors such as language, cultural beliefs and culturally-sensitive explanatory models into a program. In addition, successful program characteristics that enable effective engagement and retention of Indigenous families are: incorporation of local community knowledge and perspectives to deliver the program in a culturally safe and respectful environment, training of non-Indigenous staff in cultural competence and the provision of curriculum containing Indigenous peoples language and culture (Harrison, 2012). However, there is a lack of evidence to guide practitioners on how best to culturally adapt specific programs and the influence of the adaptations on program effectiveness. </w:t>
      </w:r>
    </w:p>
    <w:p w14:paraId="78143F25" w14:textId="07528CAB" w:rsidR="009D63DB" w:rsidRPr="004D695F" w:rsidRDefault="009D63DB" w:rsidP="009D63DB">
      <w:pPr>
        <w:rPr>
          <w:sz w:val="20"/>
          <w:szCs w:val="20"/>
        </w:rPr>
      </w:pPr>
      <w:r w:rsidRPr="004D695F">
        <w:rPr>
          <w:sz w:val="20"/>
          <w:szCs w:val="20"/>
        </w:rPr>
        <w:t xml:space="preserve">Among shortlisted programs, there were examples of </w:t>
      </w:r>
      <w:r w:rsidR="004D3F88">
        <w:rPr>
          <w:sz w:val="20"/>
          <w:szCs w:val="20"/>
        </w:rPr>
        <w:t xml:space="preserve">internationally-developed and Australian-developed </w:t>
      </w:r>
      <w:r w:rsidRPr="004D695F">
        <w:rPr>
          <w:sz w:val="20"/>
          <w:szCs w:val="20"/>
        </w:rPr>
        <w:t>programs that have undertaken program adaptation</w:t>
      </w:r>
      <w:r w:rsidR="004D3F88">
        <w:rPr>
          <w:sz w:val="20"/>
          <w:szCs w:val="20"/>
        </w:rPr>
        <w:t xml:space="preserve"> for Indigenous peoples specifically</w:t>
      </w:r>
      <w:r w:rsidRPr="004D695F">
        <w:rPr>
          <w:sz w:val="20"/>
          <w:szCs w:val="20"/>
        </w:rPr>
        <w:t xml:space="preserve">. This includes: </w:t>
      </w:r>
    </w:p>
    <w:p w14:paraId="3BC76ECB" w14:textId="4CC7C6F3" w:rsidR="009D63DB" w:rsidRDefault="009D63DB" w:rsidP="00B90159">
      <w:pPr>
        <w:pStyle w:val="ListBullet"/>
      </w:pPr>
      <w:r w:rsidRPr="00B92143">
        <w:rPr>
          <w:i/>
          <w:szCs w:val="20"/>
        </w:rPr>
        <w:t>Abecedarian Approach Australia</w:t>
      </w:r>
      <w:r>
        <w:rPr>
          <w:szCs w:val="20"/>
        </w:rPr>
        <w:t xml:space="preserve"> </w:t>
      </w:r>
      <w:r w:rsidR="000E63E9">
        <w:rPr>
          <w:szCs w:val="20"/>
        </w:rPr>
        <w:t>–</w:t>
      </w:r>
      <w:r>
        <w:rPr>
          <w:szCs w:val="20"/>
        </w:rPr>
        <w:t xml:space="preserve"> </w:t>
      </w:r>
      <w:r>
        <w:t>This</w:t>
      </w:r>
      <w:r w:rsidR="000E63E9">
        <w:t xml:space="preserve"> </w:t>
      </w:r>
      <w:r>
        <w:t xml:space="preserve">program targets </w:t>
      </w:r>
      <w:r w:rsidRPr="00063B94">
        <w:t xml:space="preserve">Indigenous </w:t>
      </w:r>
      <w:r>
        <w:t>communities. In adapting the program to the Australian setting, t</w:t>
      </w:r>
      <w:r w:rsidRPr="002D141F">
        <w:t xml:space="preserve">he learning games were redeveloped in consultation with </w:t>
      </w:r>
      <w:r w:rsidRPr="00063B94">
        <w:t xml:space="preserve">Indigenous </w:t>
      </w:r>
      <w:r w:rsidRPr="002D141F">
        <w:t>communities through an adaptation and trialling process led by the Northern Territory Department of Education.</w:t>
      </w:r>
      <w:r>
        <w:t xml:space="preserve"> The program acknowledges the value of multilingualism as integral to the success of the approach.</w:t>
      </w:r>
    </w:p>
    <w:p w14:paraId="6CF2416D" w14:textId="4F05B8D1" w:rsidR="009D63DB" w:rsidRDefault="009D63DB" w:rsidP="00B90159">
      <w:pPr>
        <w:pStyle w:val="ListBullet"/>
      </w:pPr>
      <w:proofErr w:type="spellStart"/>
      <w:r w:rsidRPr="00B92143">
        <w:rPr>
          <w:i/>
          <w:szCs w:val="20"/>
        </w:rPr>
        <w:lastRenderedPageBreak/>
        <w:t>FaFT</w:t>
      </w:r>
      <w:proofErr w:type="spellEnd"/>
      <w:r>
        <w:rPr>
          <w:szCs w:val="20"/>
        </w:rPr>
        <w:t xml:space="preserve"> </w:t>
      </w:r>
      <w:r w:rsidR="000E63E9">
        <w:rPr>
          <w:szCs w:val="20"/>
        </w:rPr>
        <w:t>–</w:t>
      </w:r>
      <w:r>
        <w:rPr>
          <w:szCs w:val="20"/>
        </w:rPr>
        <w:t xml:space="preserve"> </w:t>
      </w:r>
      <w:r>
        <w:t>This</w:t>
      </w:r>
      <w:r w:rsidR="000E63E9">
        <w:t xml:space="preserve"> </w:t>
      </w:r>
      <w:r>
        <w:t xml:space="preserve">program targets </w:t>
      </w:r>
      <w:r w:rsidRPr="00063B94">
        <w:t xml:space="preserve">Indigenous </w:t>
      </w:r>
      <w:r>
        <w:t xml:space="preserve">communities. </w:t>
      </w:r>
      <w:proofErr w:type="spellStart"/>
      <w:r w:rsidRPr="002D141F">
        <w:t>FaFT</w:t>
      </w:r>
      <w:proofErr w:type="spellEnd"/>
      <w:r w:rsidRPr="002D141F">
        <w:t xml:space="preserve"> is flexible which enables sites to respond to the s</w:t>
      </w:r>
      <w:r>
        <w:t>pecific needs of each community. During implementation, c</w:t>
      </w:r>
      <w:r w:rsidRPr="002D141F">
        <w:t xml:space="preserve">ultural awareness training </w:t>
      </w:r>
      <w:r>
        <w:t>is conducted and extensive consultation occurs to establish</w:t>
      </w:r>
      <w:r w:rsidRPr="002D141F">
        <w:t xml:space="preserve"> trusted, healthy relationships. </w:t>
      </w:r>
      <w:r w:rsidRPr="00025BEE">
        <w:rPr>
          <w:szCs w:val="20"/>
        </w:rPr>
        <w:t>Abecedarian Australia</w:t>
      </w:r>
      <w:r>
        <w:rPr>
          <w:szCs w:val="20"/>
        </w:rPr>
        <w:t xml:space="preserve"> materials are incorporated into the program.</w:t>
      </w:r>
    </w:p>
    <w:p w14:paraId="24C4F114" w14:textId="14A56B1C" w:rsidR="009D63DB" w:rsidRDefault="009D63DB" w:rsidP="00B90159">
      <w:pPr>
        <w:pStyle w:val="ListBullet"/>
      </w:pPr>
      <w:r w:rsidRPr="00B92143">
        <w:rPr>
          <w:rStyle w:val="Hyperlink"/>
          <w:i/>
          <w:color w:val="auto"/>
          <w:szCs w:val="20"/>
          <w:u w:val="none"/>
        </w:rPr>
        <w:t>FAST</w:t>
      </w:r>
      <w:r>
        <w:rPr>
          <w:rStyle w:val="Hyperlink"/>
          <w:color w:val="auto"/>
          <w:szCs w:val="20"/>
          <w:u w:val="none"/>
        </w:rPr>
        <w:t xml:space="preserve"> </w:t>
      </w:r>
      <w:r w:rsidR="000E63E9">
        <w:rPr>
          <w:rStyle w:val="Hyperlink"/>
          <w:color w:val="auto"/>
          <w:szCs w:val="20"/>
          <w:u w:val="none"/>
        </w:rPr>
        <w:t>–</w:t>
      </w:r>
      <w:r>
        <w:rPr>
          <w:rStyle w:val="Hyperlink"/>
          <w:color w:val="auto"/>
          <w:szCs w:val="20"/>
          <w:u w:val="none"/>
        </w:rPr>
        <w:t xml:space="preserve"> </w:t>
      </w:r>
      <w:r>
        <w:t>This</w:t>
      </w:r>
      <w:r w:rsidR="000E63E9">
        <w:t xml:space="preserve"> </w:t>
      </w:r>
      <w:r>
        <w:t xml:space="preserve">program targets </w:t>
      </w:r>
      <w:r w:rsidRPr="00063B94">
        <w:rPr>
          <w:lang w:val="en-US"/>
        </w:rPr>
        <w:t xml:space="preserve">Indigenous </w:t>
      </w:r>
      <w:r>
        <w:t xml:space="preserve">communities. </w:t>
      </w:r>
      <w:r w:rsidRPr="002D141F">
        <w:t>Up to 60</w:t>
      </w:r>
      <w:r w:rsidR="000E63E9">
        <w:t xml:space="preserve"> </w:t>
      </w:r>
      <w:r>
        <w:t>per cent</w:t>
      </w:r>
      <w:r w:rsidRPr="002D141F">
        <w:t xml:space="preserve"> of FAST</w:t>
      </w:r>
      <w:r>
        <w:t xml:space="preserve"> program</w:t>
      </w:r>
      <w:r w:rsidRPr="002D141F">
        <w:t xml:space="preserve">ing </w:t>
      </w:r>
      <w:r>
        <w:t xml:space="preserve">is </w:t>
      </w:r>
      <w:r w:rsidRPr="002D141F">
        <w:t>adapt</w:t>
      </w:r>
      <w:r>
        <w:t>able</w:t>
      </w:r>
      <w:r w:rsidRPr="002D141F">
        <w:t xml:space="preserve"> to suit the needs and priorities of the local community</w:t>
      </w:r>
      <w:r>
        <w:t xml:space="preserve">. The </w:t>
      </w:r>
      <w:r w:rsidRPr="002D141F">
        <w:t xml:space="preserve">teams </w:t>
      </w:r>
      <w:r>
        <w:t xml:space="preserve">that run the program </w:t>
      </w:r>
      <w:r w:rsidRPr="002D141F">
        <w:t>are representative (in terms of gender, ethnicity and culture) of the local population and contain local community members, health workers and community partners.</w:t>
      </w:r>
    </w:p>
    <w:p w14:paraId="5B580558" w14:textId="5BAED8CC" w:rsidR="009D63DB" w:rsidRDefault="009D63DB" w:rsidP="00B90159">
      <w:pPr>
        <w:pStyle w:val="ListBullet"/>
      </w:pPr>
      <w:proofErr w:type="spellStart"/>
      <w:r w:rsidRPr="00B92143">
        <w:rPr>
          <w:i/>
          <w:szCs w:val="20"/>
        </w:rPr>
        <w:t>PaL</w:t>
      </w:r>
      <w:proofErr w:type="spellEnd"/>
      <w:r>
        <w:rPr>
          <w:szCs w:val="20"/>
        </w:rPr>
        <w:t xml:space="preserve"> </w:t>
      </w:r>
      <w:r w:rsidR="000E63E9">
        <w:rPr>
          <w:szCs w:val="20"/>
        </w:rPr>
        <w:t>–</w:t>
      </w:r>
      <w:r>
        <w:rPr>
          <w:szCs w:val="20"/>
        </w:rPr>
        <w:t xml:space="preserve"> program</w:t>
      </w:r>
      <w:r w:rsidR="000E63E9">
        <w:rPr>
          <w:szCs w:val="20"/>
        </w:rPr>
        <w:t xml:space="preserve"> </w:t>
      </w:r>
      <w:r w:rsidRPr="002D141F">
        <w:t xml:space="preserve">material includes multicultural material targeted towards </w:t>
      </w:r>
      <w:r w:rsidRPr="00063B94">
        <w:t xml:space="preserve">Indigenous </w:t>
      </w:r>
      <w:r w:rsidRPr="002D141F">
        <w:t>peoples. The material is approved by the local community to ensure effective targeting.</w:t>
      </w:r>
    </w:p>
    <w:p w14:paraId="5AD1ECF0" w14:textId="77777777" w:rsidR="009D63DB" w:rsidRDefault="009D63DB" w:rsidP="00B90159">
      <w:pPr>
        <w:pStyle w:val="ListBullet"/>
      </w:pPr>
      <w:r w:rsidRPr="00B92143">
        <w:rPr>
          <w:i/>
          <w:szCs w:val="20"/>
        </w:rPr>
        <w:t>Triple P</w:t>
      </w:r>
      <w:r>
        <w:rPr>
          <w:szCs w:val="20"/>
        </w:rPr>
        <w:t xml:space="preserve"> – </w:t>
      </w:r>
      <w:r>
        <w:t xml:space="preserve">Triple P </w:t>
      </w:r>
      <w:r w:rsidRPr="00FD11EA">
        <w:t xml:space="preserve">has elements that are targeted towards both </w:t>
      </w:r>
      <w:r>
        <w:t xml:space="preserve">CALD </w:t>
      </w:r>
      <w:r w:rsidRPr="00FD11EA">
        <w:t xml:space="preserve">and </w:t>
      </w:r>
      <w:r w:rsidRPr="00063B94">
        <w:t xml:space="preserve">Indigenous </w:t>
      </w:r>
      <w:r>
        <w:t>families</w:t>
      </w:r>
      <w:r w:rsidRPr="00FD11EA">
        <w:t xml:space="preserve">. </w:t>
      </w:r>
      <w:r>
        <w:t xml:space="preserve">Triple P adaptations have </w:t>
      </w:r>
      <w:r w:rsidRPr="00FD11EA">
        <w:t xml:space="preserve">been successfully used with </w:t>
      </w:r>
      <w:r>
        <w:t xml:space="preserve">Indigenous </w:t>
      </w:r>
      <w:r w:rsidRPr="00FD11EA">
        <w:t xml:space="preserve">families </w:t>
      </w:r>
      <w:r>
        <w:t xml:space="preserve">in Australia and </w:t>
      </w:r>
      <w:r w:rsidRPr="00FD11EA">
        <w:t>Canad</w:t>
      </w:r>
      <w:r>
        <w:t>a (Turner, 2007)</w:t>
      </w:r>
      <w:r w:rsidRPr="00FD11EA">
        <w:t>.</w:t>
      </w:r>
    </w:p>
    <w:p w14:paraId="427BA993" w14:textId="666C51D4" w:rsidR="009D63DB" w:rsidRDefault="009D63DB" w:rsidP="007A55E5">
      <w:pPr>
        <w:pStyle w:val="BodyText"/>
      </w:pPr>
      <w:r>
        <w:t xml:space="preserve">Further insight </w:t>
      </w:r>
      <w:r w:rsidR="000E63E9">
        <w:t>in</w:t>
      </w:r>
      <w:r>
        <w:t xml:space="preserve">to the nuance required in adapting programs is seen from the </w:t>
      </w:r>
      <w:r w:rsidRPr="00BF501A">
        <w:rPr>
          <w:i/>
        </w:rPr>
        <w:t>Let’s Start</w:t>
      </w:r>
      <w:r>
        <w:t xml:space="preserve"> program in the Northern Territory. </w:t>
      </w:r>
      <w:r w:rsidRPr="00BF501A">
        <w:rPr>
          <w:i/>
        </w:rPr>
        <w:t>Let’s Start</w:t>
      </w:r>
      <w:r>
        <w:t xml:space="preserve"> focuses on improving</w:t>
      </w:r>
      <w:r w:rsidRPr="00BC26D8">
        <w:t xml:space="preserve"> children’s early social-emotional learning and </w:t>
      </w:r>
      <w:r>
        <w:t>assisting</w:t>
      </w:r>
      <w:r w:rsidRPr="00BC26D8">
        <w:t xml:space="preserve"> school</w:t>
      </w:r>
      <w:r>
        <w:t xml:space="preserve"> transition. While the program was </w:t>
      </w:r>
      <w:r w:rsidRPr="00BC26D8">
        <w:t xml:space="preserve">designed specifically for </w:t>
      </w:r>
      <w:r w:rsidRPr="00063B94">
        <w:t xml:space="preserve">Indigenous </w:t>
      </w:r>
      <w:r w:rsidRPr="00BC26D8">
        <w:t>families</w:t>
      </w:r>
      <w:r>
        <w:t xml:space="preserve">, </w:t>
      </w:r>
      <w:r w:rsidRPr="00BC26D8">
        <w:t>is respectful of kinship</w:t>
      </w:r>
      <w:r w:rsidRPr="00A21320">
        <w:t xml:space="preserve"> </w:t>
      </w:r>
      <w:r w:rsidRPr="00BC26D8">
        <w:t>and culture</w:t>
      </w:r>
      <w:r>
        <w:t>, and has proved effective for the families that complete the program,</w:t>
      </w:r>
      <w:r w:rsidRPr="00BC26D8">
        <w:t xml:space="preserve"> </w:t>
      </w:r>
      <w:r w:rsidRPr="00A21320">
        <w:t>the</w:t>
      </w:r>
      <w:r>
        <w:t xml:space="preserve"> program</w:t>
      </w:r>
      <w:r w:rsidRPr="00A21320">
        <w:t xml:space="preserve"> had difficulties in attracting and retaining </w:t>
      </w:r>
      <w:r w:rsidRPr="00063B94">
        <w:t>Indigenous</w:t>
      </w:r>
      <w:r>
        <w:t xml:space="preserve"> </w:t>
      </w:r>
      <w:r w:rsidRPr="00A21320">
        <w:t>families</w:t>
      </w:r>
      <w:r>
        <w:t>, particularly those from urban communities (Robinson, 2012). Robinson et al. (2012) highlighted that “</w:t>
      </w:r>
      <w:r w:rsidRPr="00A21320">
        <w:t>systematic attention to cultural ‘fit’ of the intervention logic and cultural competence in engagement of disadvantaged families with multiple problems are fundamental to sustainability</w:t>
      </w:r>
      <w:r>
        <w:t>”.</w:t>
      </w:r>
    </w:p>
    <w:p w14:paraId="1D2545F2" w14:textId="77777777" w:rsidR="009D63DB" w:rsidRDefault="009D63DB" w:rsidP="007A55E5">
      <w:pPr>
        <w:pStyle w:val="BodyText"/>
      </w:pPr>
      <w:r>
        <w:t xml:space="preserve">Overall, a number of evidence-based programs operate in Australia, with several having a particular focus on development within and </w:t>
      </w:r>
      <w:r w:rsidRPr="00B06EDC">
        <w:t xml:space="preserve">alongside </w:t>
      </w:r>
      <w:r w:rsidRPr="00063B94">
        <w:t xml:space="preserve">Indigenous </w:t>
      </w:r>
      <w:r w:rsidRPr="00B06EDC">
        <w:t>communities</w:t>
      </w:r>
      <w:r>
        <w:t>.</w:t>
      </w:r>
      <w:r w:rsidRPr="00C52B9D">
        <w:t xml:space="preserve"> </w:t>
      </w:r>
    </w:p>
    <w:p w14:paraId="39F90AB7" w14:textId="460C9AA4" w:rsidR="009D63DB" w:rsidRDefault="009D63DB" w:rsidP="007A55E5">
      <w:pPr>
        <w:pStyle w:val="BodyText"/>
      </w:pPr>
      <w:r>
        <w:t xml:space="preserve">The evidence from shortlisted programs in Australia was stronger for achieving </w:t>
      </w:r>
      <w:r w:rsidRPr="000B3F1E">
        <w:t>behavioural and developmental outcomes</w:t>
      </w:r>
      <w:r>
        <w:t xml:space="preserve"> with a higher proportion having promising-level evidence or better. Of the programs focused on cognitive outcomes, HIPPY and Smalltalk were identified as also having this level of evidence. </w:t>
      </w:r>
    </w:p>
    <w:p w14:paraId="221CD1FE" w14:textId="095AD886" w:rsidR="009D63DB" w:rsidRDefault="009D63DB" w:rsidP="007A55E5">
      <w:pPr>
        <w:pStyle w:val="BodyText"/>
      </w:pPr>
      <w:r>
        <w:t xml:space="preserve">Many of the programs present in </w:t>
      </w:r>
      <w:r w:rsidRPr="00063B94">
        <w:t xml:space="preserve">Indigenous </w:t>
      </w:r>
      <w:r>
        <w:t xml:space="preserve">communities have been formally developed with, or specifically adapted to, these communities and additionally allow for local flexibility. This includes the Abecedarian Approach Australia (in use across Australia), </w:t>
      </w:r>
      <w:proofErr w:type="spellStart"/>
      <w:r>
        <w:t>FaFT</w:t>
      </w:r>
      <w:proofErr w:type="spellEnd"/>
      <w:r>
        <w:t xml:space="preserve"> (in use across Queensland and the Northern Territory), Family Wellbeing program (in use across South Australia and Queensland), </w:t>
      </w:r>
      <w:r w:rsidR="004D3F88">
        <w:t>FAST</w:t>
      </w:r>
      <w:r>
        <w:t xml:space="preserve"> (in use in communities across Australia), Let’s Start (in use in communities in Australia), </w:t>
      </w:r>
      <w:proofErr w:type="spellStart"/>
      <w:r w:rsidR="004D3F88">
        <w:t>PaL</w:t>
      </w:r>
      <w:proofErr w:type="spellEnd"/>
      <w:r>
        <w:t xml:space="preserve"> (in use across Queensland, New South Wales, Victoria and Western Australia), </w:t>
      </w:r>
      <w:proofErr w:type="spellStart"/>
      <w:r>
        <w:t>Sing&amp;Grow</w:t>
      </w:r>
      <w:proofErr w:type="spellEnd"/>
      <w:r>
        <w:t xml:space="preserve"> (in use across Australia) and Triple P (in use across Australia). HIPPY allows for local flexibility, however the literature review did not identify evaluations of particular adaptations for </w:t>
      </w:r>
      <w:r w:rsidRPr="00063B94">
        <w:t xml:space="preserve">Indigenous </w:t>
      </w:r>
      <w:r>
        <w:t xml:space="preserve">communities. </w:t>
      </w:r>
    </w:p>
    <w:p w14:paraId="46B0CA00" w14:textId="71136722" w:rsidR="009D63DB" w:rsidRDefault="009D63DB" w:rsidP="00542D61">
      <w:pPr>
        <w:pStyle w:val="Heading2"/>
        <w:keepNext w:val="0"/>
        <w:keepLines w:val="0"/>
        <w:widowControl w:val="0"/>
      </w:pPr>
      <w:bookmarkStart w:id="256" w:name="_Toc519242235"/>
      <w:r>
        <w:t>Findings</w:t>
      </w:r>
      <w:bookmarkEnd w:id="256"/>
    </w:p>
    <w:p w14:paraId="0C346AE6" w14:textId="0C012CEE" w:rsidR="00A64ED9" w:rsidRDefault="00A64ED9" w:rsidP="007A55E5">
      <w:pPr>
        <w:pStyle w:val="BodyText"/>
      </w:pPr>
      <w:r w:rsidRPr="00B259F0">
        <w:t xml:space="preserve">The key findings of this chapter are structured around </w:t>
      </w:r>
      <w:r>
        <w:t>key</w:t>
      </w:r>
      <w:r w:rsidRPr="00B259F0">
        <w:t xml:space="preserve"> evaluation question</w:t>
      </w:r>
      <w:r>
        <w:t xml:space="preserve"> four as</w:t>
      </w:r>
      <w:r w:rsidRPr="00B259F0">
        <w:t xml:space="preserve"> outlined at the beginning of the chapter</w:t>
      </w:r>
      <w:r>
        <w:t xml:space="preserve">. Findings also contribute to examination of key evaluation question one. </w:t>
      </w:r>
    </w:p>
    <w:p w14:paraId="12FE78C8" w14:textId="77777777" w:rsidR="009D63DB" w:rsidRDefault="009D63DB" w:rsidP="007A55E5">
      <w:pPr>
        <w:pStyle w:val="BodyText"/>
      </w:pPr>
      <w:r>
        <w:t xml:space="preserve">In terms of effectiveness, there is promising evidence that HIPPY in Australia improves children’s cognitive skills and school readiness. Internationally, the HIPPY USA program </w:t>
      </w:r>
      <w:r>
        <w:lastRenderedPageBreak/>
        <w:t xml:space="preserve">has shown pre-academic and school readiness outcomes up to grade three. The best evidenced programs to improve cognitive development are the well-known USA programs such as Abecedarian and </w:t>
      </w:r>
      <w:r w:rsidRPr="00DF444F">
        <w:t>Perry Preschool</w:t>
      </w:r>
      <w:r>
        <w:t xml:space="preserve"> that typically combine high-quality centre-based early childhood education using qualified teachers and smaller child-teacher ratios, and included a parenting component. Given the significant focus of formal early learning in these programs it would not be surprising for them to demonstrate significant child level pre-academic and school readiness outcomes. HIPPY is predominately focused on educational activities in the home. This is important as the home learning environment is known to be one of the strongest predictors of child development outcomes and is central for effective learning </w:t>
      </w:r>
      <w:r w:rsidRPr="009026C5">
        <w:t>and development</w:t>
      </w:r>
      <w:r>
        <w:t xml:space="preserve">. Given the importance of both formal early learning and home-based learning environments for children’s cognitive development the best outcomes are likely to be achieved where home-visiting programs, such as HIPPY, work closely with and complement formal early learning services. </w:t>
      </w:r>
    </w:p>
    <w:p w14:paraId="476C43AF" w14:textId="14B18CA3" w:rsidR="009D63DB" w:rsidRPr="0070385A" w:rsidRDefault="009D63DB" w:rsidP="007A55E5">
      <w:pPr>
        <w:pStyle w:val="BodyText"/>
      </w:pPr>
      <w:r>
        <w:t xml:space="preserve">Another </w:t>
      </w:r>
      <w:r w:rsidRPr="0070385A">
        <w:t xml:space="preserve">theme is the </w:t>
      </w:r>
      <w:r>
        <w:t>significance</w:t>
      </w:r>
      <w:r w:rsidRPr="0070385A">
        <w:t xml:space="preserve"> of early and sustained child and parent engagement in learning. Particularly for cognitive </w:t>
      </w:r>
      <w:r>
        <w:t>outcomes</w:t>
      </w:r>
      <w:r w:rsidRPr="0070385A">
        <w:t xml:space="preserve">, it appears </w:t>
      </w:r>
      <w:r>
        <w:t>to be</w:t>
      </w:r>
      <w:r w:rsidRPr="0070385A">
        <w:t xml:space="preserve"> important that </w:t>
      </w:r>
      <w:r>
        <w:t>children are engaged</w:t>
      </w:r>
      <w:r w:rsidRPr="0070385A">
        <w:t xml:space="preserve"> for at least a year</w:t>
      </w:r>
      <w:r>
        <w:t>, and preferably multiple years,</w:t>
      </w:r>
      <w:r w:rsidRPr="0070385A">
        <w:t xml:space="preserve"> to overcome accumulated disadvantages and secure longer-term pre-academic and school readiness outcomes</w:t>
      </w:r>
      <w:r>
        <w:t xml:space="preserve">. </w:t>
      </w:r>
      <w:r w:rsidRPr="0070385A">
        <w:t>A number of</w:t>
      </w:r>
      <w:r>
        <w:t xml:space="preserve"> program</w:t>
      </w:r>
      <w:r w:rsidRPr="0070385A">
        <w:t>s commence for children at around 1-3 years of age, which is younger than HIPPY participants</w:t>
      </w:r>
      <w:r>
        <w:t xml:space="preserve"> in Australia</w:t>
      </w:r>
      <w:r w:rsidRPr="0070385A">
        <w:t>. Cognitive based early intervention</w:t>
      </w:r>
      <w:r>
        <w:t xml:space="preserve"> program</w:t>
      </w:r>
      <w:r w:rsidRPr="0070385A">
        <w:t>s at early ages can build parental capacity to engage with and practice early learning activities, though the evidence did not outweigh</w:t>
      </w:r>
      <w:r>
        <w:t xml:space="preserve"> program</w:t>
      </w:r>
      <w:r w:rsidRPr="0070385A">
        <w:t>s at other</w:t>
      </w:r>
      <w:r>
        <w:t xml:space="preserve"> age </w:t>
      </w:r>
      <w:r w:rsidRPr="0070385A">
        <w:t>points. It is important that</w:t>
      </w:r>
      <w:r>
        <w:t xml:space="preserve"> program</w:t>
      </w:r>
      <w:r w:rsidRPr="0070385A">
        <w:t xml:space="preserve">s are aligned to a </w:t>
      </w:r>
      <w:r>
        <w:t>cognitive outcome for children</w:t>
      </w:r>
      <w:r w:rsidRPr="0070385A">
        <w:t xml:space="preserve"> </w:t>
      </w:r>
      <w:r>
        <w:t>that is</w:t>
      </w:r>
      <w:r w:rsidRPr="0070385A">
        <w:t xml:space="preserve"> appropriate to a child’s developmental stage. HIPPY has a strong focus on school readiness. In the younger years, the focus </w:t>
      </w:r>
      <w:r>
        <w:t>of programs is</w:t>
      </w:r>
      <w:r w:rsidRPr="0070385A">
        <w:t xml:space="preserve"> communication</w:t>
      </w:r>
      <w:r>
        <w:t>, play</w:t>
      </w:r>
      <w:r w:rsidRPr="0070385A">
        <w:t xml:space="preserve"> and parent-child attachment</w:t>
      </w:r>
      <w:r>
        <w:t xml:space="preserve">. Programs </w:t>
      </w:r>
      <w:r w:rsidRPr="0033411F">
        <w:t xml:space="preserve">such as </w:t>
      </w:r>
      <w:proofErr w:type="spellStart"/>
      <w:r w:rsidRPr="0033411F">
        <w:t>Sing&amp;Grow</w:t>
      </w:r>
      <w:proofErr w:type="spellEnd"/>
      <w:r w:rsidRPr="0033411F">
        <w:t>,</w:t>
      </w:r>
      <w:r>
        <w:t xml:space="preserve"> Smalltalk,</w:t>
      </w:r>
      <w:r w:rsidRPr="0033411F">
        <w:t xml:space="preserve"> Parent-Child Mother Goose</w:t>
      </w:r>
      <w:r>
        <w:t xml:space="preserve"> have been shown through formative evidence to improve these early aspects of child and p</w:t>
      </w:r>
      <w:r w:rsidR="003C2B17">
        <w:t>arental engagement in learning.</w:t>
      </w:r>
    </w:p>
    <w:p w14:paraId="41DAAA3A" w14:textId="3A27ADE0" w:rsidR="009D63DB" w:rsidRDefault="009D63DB" w:rsidP="007A55E5">
      <w:pPr>
        <w:pStyle w:val="BodyText"/>
      </w:pPr>
      <w:r>
        <w:t>In terms of efficiency, different approaches to delivery</w:t>
      </w:r>
      <w:r w:rsidRPr="00AB291B">
        <w:t xml:space="preserve"> </w:t>
      </w:r>
      <w:r w:rsidR="002620CA">
        <w:t xml:space="preserve">were examined </w:t>
      </w:r>
      <w:r>
        <w:t xml:space="preserve">across programs. HIPPY is a multi-component program offering both home-visiting services and group-based activities. </w:t>
      </w:r>
      <w:r w:rsidR="004D3F88">
        <w:t>P</w:t>
      </w:r>
      <w:r>
        <w:t>rogram</w:t>
      </w:r>
      <w:r w:rsidRPr="0033411F">
        <w:t>s for younger children</w:t>
      </w:r>
      <w:r>
        <w:t xml:space="preserve"> (particularly </w:t>
      </w:r>
      <w:r w:rsidRPr="0033411F">
        <w:t>group-based</w:t>
      </w:r>
      <w:r>
        <w:t xml:space="preserve"> program</w:t>
      </w:r>
      <w:r w:rsidRPr="0033411F">
        <w:t xml:space="preserve">s) </w:t>
      </w:r>
      <w:r>
        <w:t>can be</w:t>
      </w:r>
      <w:r w:rsidRPr="0033411F">
        <w:t xml:space="preserve"> lower</w:t>
      </w:r>
      <w:r>
        <w:t xml:space="preserve"> cost and provide an opportunity for earlier exposure to early learning. Such progr</w:t>
      </w:r>
      <w:r w:rsidR="003C2B17">
        <w:t>ams are complementary to HIPPY.</w:t>
      </w:r>
    </w:p>
    <w:p w14:paraId="7CC13F0B" w14:textId="2969F53E" w:rsidR="009D63DB" w:rsidRDefault="009D63DB" w:rsidP="007A55E5">
      <w:pPr>
        <w:pStyle w:val="BodyText"/>
      </w:pPr>
      <w:r>
        <w:t>Of the 38 programs</w:t>
      </w:r>
      <w:r w:rsidR="00A64ED9">
        <w:t xml:space="preserve"> (</w:t>
      </w:r>
      <w:proofErr w:type="spellStart"/>
      <w:r w:rsidR="00A64ED9">
        <w:t>inlcuidng</w:t>
      </w:r>
      <w:proofErr w:type="spellEnd"/>
      <w:r w:rsidR="00A64ED9">
        <w:t xml:space="preserve"> HIPPY)</w:t>
      </w:r>
      <w:r>
        <w:t xml:space="preserve"> examined, most are used in Australia. Some were specifically developed for Australian communities (for example </w:t>
      </w:r>
      <w:r w:rsidRPr="00063B94">
        <w:t>Indigenous</w:t>
      </w:r>
      <w:r>
        <w:t xml:space="preserve"> peoples), and others were adapted from successful international programs. At this stage, evidence for the appropriateness of HIPPY for </w:t>
      </w:r>
      <w:r w:rsidRPr="00063B94">
        <w:t xml:space="preserve">Indigenous </w:t>
      </w:r>
      <w:r>
        <w:t>families, including in a remo</w:t>
      </w:r>
      <w:r w:rsidR="003C2B17">
        <w:t>te context, is not established.</w:t>
      </w:r>
    </w:p>
    <w:p w14:paraId="1C9C903F" w14:textId="51E9AFC0" w:rsidR="009D63DB" w:rsidRPr="009536E2" w:rsidRDefault="004D3F88" w:rsidP="007A55E5">
      <w:pPr>
        <w:pStyle w:val="BodyText"/>
      </w:pPr>
      <w:r>
        <w:t>As discussed in chapter 2, h</w:t>
      </w:r>
      <w:r w:rsidR="009D63DB" w:rsidRPr="0033411F">
        <w:t>igh-fidelity yet</w:t>
      </w:r>
      <w:r w:rsidR="009D63DB">
        <w:t xml:space="preserve"> </w:t>
      </w:r>
      <w:r w:rsidR="009D63DB" w:rsidRPr="0033411F">
        <w:t>flexible</w:t>
      </w:r>
      <w:r w:rsidR="009D63DB">
        <w:t xml:space="preserve"> program</w:t>
      </w:r>
      <w:r w:rsidR="009D63DB" w:rsidRPr="0033411F">
        <w:t xml:space="preserve"> delivery</w:t>
      </w:r>
      <w:r w:rsidR="009D63DB">
        <w:t xml:space="preserve"> is important for ensuring program adaptability and success. HIPPY has been designed to maximise outcomes, and it is essential that the program is implemented as intended to achieve these outcomes. However, by incorporating flexibility, programs can often engage more effectively with hard-to-reach groups, such as children with special needs, or those from CALD and </w:t>
      </w:r>
      <w:r w:rsidR="009D63DB" w:rsidRPr="00063B94">
        <w:t xml:space="preserve">Indigenous </w:t>
      </w:r>
      <w:r w:rsidR="009D63DB">
        <w:t>families. HIPPY allows flexibility in its delivery and has been shown as e</w:t>
      </w:r>
      <w:r w:rsidR="003C2B17">
        <w:t>ffective with CALD communities.</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BOX 5.1 FINDINGS"/>
        <w:tblDescription w:val="FINDINGS: KEY EVALUATION QUESTION 4"/>
      </w:tblPr>
      <w:tblGrid>
        <w:gridCol w:w="8614"/>
      </w:tblGrid>
      <w:tr w:rsidR="009D63DB" w:rsidRPr="00AF3F55" w14:paraId="37F1AE83" w14:textId="77777777" w:rsidTr="0040707B">
        <w:trPr>
          <w:cantSplit/>
        </w:trPr>
        <w:tc>
          <w:tcPr>
            <w:tcW w:w="8614" w:type="dxa"/>
            <w:shd w:val="clear" w:color="auto" w:fill="auto"/>
            <w:tcMar>
              <w:top w:w="160" w:type="dxa"/>
              <w:left w:w="446" w:type="dxa"/>
            </w:tcMar>
          </w:tcPr>
          <w:p w14:paraId="3D566F1E" w14:textId="16D42FC2" w:rsidR="009D63DB" w:rsidRPr="00AF3F55" w:rsidRDefault="009D63DB" w:rsidP="0040707B">
            <w:pPr>
              <w:pStyle w:val="Caption"/>
            </w:pPr>
            <w:bookmarkStart w:id="257" w:name="_Toc519009653"/>
            <w:r w:rsidRPr="00AF3F55">
              <w:rPr>
                <w:rStyle w:val="CaptionLabel"/>
              </w:rPr>
              <w:lastRenderedPageBreak/>
              <w:t>Box</w:t>
            </w:r>
            <w:r>
              <w:rPr>
                <w:rStyle w:val="CaptionLabel"/>
              </w:rPr>
              <w:t> </w:t>
            </w:r>
            <w:r w:rsidRPr="00AF3F55">
              <w:rPr>
                <w:rStyle w:val="CaptionLabel"/>
              </w:rPr>
              <w:fldChar w:fldCharType="begin"/>
            </w:r>
            <w:r w:rsidRPr="00AF3F55">
              <w:rPr>
                <w:rStyle w:val="CaptionLabel"/>
              </w:rPr>
              <w:instrText xml:space="preserve"> STYLEREF 1 \s </w:instrText>
            </w:r>
            <w:r w:rsidRPr="00AF3F55">
              <w:rPr>
                <w:rStyle w:val="CaptionLabel"/>
              </w:rPr>
              <w:fldChar w:fldCharType="separate"/>
            </w:r>
            <w:r w:rsidR="003A57D4">
              <w:rPr>
                <w:rStyle w:val="CaptionLabel"/>
                <w:noProof/>
              </w:rPr>
              <w:t>5</w:t>
            </w:r>
            <w:r w:rsidRPr="00AF3F55">
              <w:rPr>
                <w:rStyle w:val="CaptionLabel"/>
              </w:rPr>
              <w:fldChar w:fldCharType="end"/>
            </w:r>
            <w:r w:rsidRPr="00AF3F55">
              <w:rPr>
                <w:rStyle w:val="CaptionLabel"/>
              </w:rPr>
              <w:t>.</w:t>
            </w:r>
            <w:r w:rsidRPr="00AF3F55">
              <w:rPr>
                <w:rStyle w:val="CaptionLabel"/>
              </w:rPr>
              <w:fldChar w:fldCharType="begin"/>
            </w:r>
            <w:r w:rsidRPr="00AF3F55">
              <w:rPr>
                <w:rStyle w:val="CaptionLabel"/>
              </w:rPr>
              <w:instrText xml:space="preserve"> SEQ Box \* ARABIC \s 1 </w:instrText>
            </w:r>
            <w:r w:rsidRPr="00AF3F55">
              <w:rPr>
                <w:rStyle w:val="CaptionLabel"/>
              </w:rPr>
              <w:fldChar w:fldCharType="separate"/>
            </w:r>
            <w:r w:rsidR="003A57D4">
              <w:rPr>
                <w:rStyle w:val="CaptionLabel"/>
                <w:noProof/>
              </w:rPr>
              <w:t>1</w:t>
            </w:r>
            <w:r w:rsidRPr="00AF3F55">
              <w:rPr>
                <w:rStyle w:val="CaptionLabel"/>
              </w:rPr>
              <w:fldChar w:fldCharType="end"/>
            </w:r>
            <w:r>
              <w:tab/>
            </w:r>
            <w:r w:rsidRPr="00B97F3E">
              <w:rPr>
                <w:b/>
              </w:rPr>
              <w:t>findings: key evaluation question 4</w:t>
            </w:r>
            <w:bookmarkEnd w:id="257"/>
          </w:p>
        </w:tc>
      </w:tr>
      <w:tr w:rsidR="009D63DB" w:rsidRPr="00B07121" w14:paraId="718F3B38" w14:textId="77777777" w:rsidTr="0040707B">
        <w:trPr>
          <w:cantSplit/>
          <w:trHeight w:hRule="exact" w:val="380"/>
        </w:trPr>
        <w:tc>
          <w:tcPr>
            <w:tcW w:w="8614" w:type="dxa"/>
            <w:shd w:val="clear" w:color="auto" w:fill="E4E0DD"/>
          </w:tcPr>
          <w:p w14:paraId="4DC09E8C" w14:textId="3FBAD748" w:rsidR="009D63DB" w:rsidRPr="00B07121" w:rsidRDefault="009D63DB" w:rsidP="0040707B">
            <w:pPr>
              <w:pStyle w:val="spacer"/>
            </w:pPr>
          </w:p>
        </w:tc>
      </w:tr>
      <w:tr w:rsidR="009D63DB" w14:paraId="04D2E545" w14:textId="77777777" w:rsidTr="0040707B">
        <w:trPr>
          <w:cantSplit/>
        </w:trPr>
        <w:tc>
          <w:tcPr>
            <w:tcW w:w="8614" w:type="dxa"/>
            <w:shd w:val="clear" w:color="auto" w:fill="E4E0DD"/>
            <w:tcMar>
              <w:top w:w="276" w:type="dxa"/>
              <w:bottom w:w="184" w:type="dxa"/>
              <w:right w:w="120" w:type="dxa"/>
            </w:tcMar>
          </w:tcPr>
          <w:p w14:paraId="1EDFD5CC" w14:textId="26D27B72" w:rsidR="009D63DB" w:rsidRPr="00B97F3E" w:rsidRDefault="009D63DB" w:rsidP="0040707B">
            <w:pPr>
              <w:pStyle w:val="BoxText"/>
              <w:rPr>
                <w:sz w:val="18"/>
                <w:szCs w:val="18"/>
              </w:rPr>
            </w:pPr>
            <w:r w:rsidRPr="00B97F3E">
              <w:rPr>
                <w:b/>
                <w:sz w:val="18"/>
                <w:szCs w:val="18"/>
              </w:rPr>
              <w:t xml:space="preserve">Finding 12. </w:t>
            </w:r>
            <w:r w:rsidR="00185576" w:rsidRPr="00B97F3E">
              <w:rPr>
                <w:sz w:val="18"/>
                <w:szCs w:val="18"/>
              </w:rPr>
              <w:t xml:space="preserve">There is strong evidence </w:t>
            </w:r>
            <w:r w:rsidR="004942A7" w:rsidRPr="00B97F3E">
              <w:rPr>
                <w:sz w:val="18"/>
                <w:szCs w:val="18"/>
              </w:rPr>
              <w:t xml:space="preserve">of effectiveness </w:t>
            </w:r>
            <w:r w:rsidR="00185576" w:rsidRPr="00B97F3E">
              <w:rPr>
                <w:sz w:val="18"/>
                <w:szCs w:val="18"/>
              </w:rPr>
              <w:t xml:space="preserve">for programs that combine children’s engagement in early learning </w:t>
            </w:r>
            <w:r w:rsidR="002D1A76" w:rsidRPr="00B97F3E">
              <w:rPr>
                <w:sz w:val="18"/>
                <w:szCs w:val="18"/>
              </w:rPr>
              <w:t>with a</w:t>
            </w:r>
            <w:r w:rsidR="00185576" w:rsidRPr="00B97F3E">
              <w:rPr>
                <w:sz w:val="18"/>
                <w:szCs w:val="18"/>
              </w:rPr>
              <w:t xml:space="preserve"> home-visiting program</w:t>
            </w:r>
            <w:r w:rsidRPr="00B97F3E">
              <w:rPr>
                <w:sz w:val="18"/>
                <w:szCs w:val="18"/>
              </w:rPr>
              <w:t>.</w:t>
            </w:r>
          </w:p>
          <w:p w14:paraId="0C19AFBB" w14:textId="77777777" w:rsidR="009D63DB" w:rsidRPr="00B97F3E" w:rsidRDefault="009D63DB" w:rsidP="0040707B">
            <w:pPr>
              <w:pStyle w:val="BoxText"/>
              <w:rPr>
                <w:b/>
                <w:sz w:val="18"/>
                <w:szCs w:val="18"/>
              </w:rPr>
            </w:pPr>
            <w:r w:rsidRPr="00B97F3E">
              <w:rPr>
                <w:b/>
                <w:sz w:val="18"/>
                <w:szCs w:val="18"/>
              </w:rPr>
              <w:t xml:space="preserve">Finding 13. </w:t>
            </w:r>
            <w:r w:rsidRPr="00B97F3E">
              <w:rPr>
                <w:sz w:val="18"/>
                <w:szCs w:val="18"/>
              </w:rPr>
              <w:t>For many of the 37 early childhood interventions examined, there is a reliance on studies which are qualitative or non-experimental in design. HIPPY is supported by several higher quality studies in key areas, such as the achievement of school readiness.</w:t>
            </w:r>
            <w:r w:rsidRPr="00B97F3E">
              <w:rPr>
                <w:b/>
                <w:sz w:val="18"/>
                <w:szCs w:val="18"/>
              </w:rPr>
              <w:t xml:space="preserve"> </w:t>
            </w:r>
          </w:p>
          <w:p w14:paraId="0B6D8D50" w14:textId="330AA7E9" w:rsidR="009D63DB" w:rsidRDefault="009D63DB" w:rsidP="002527C8">
            <w:pPr>
              <w:pStyle w:val="BoxText"/>
            </w:pPr>
            <w:r w:rsidRPr="00B97F3E">
              <w:rPr>
                <w:b/>
                <w:sz w:val="18"/>
                <w:szCs w:val="18"/>
              </w:rPr>
              <w:t>Finding 1</w:t>
            </w:r>
            <w:r w:rsidR="002527C8" w:rsidRPr="00B97F3E">
              <w:rPr>
                <w:b/>
                <w:sz w:val="18"/>
                <w:szCs w:val="18"/>
              </w:rPr>
              <w:t>4</w:t>
            </w:r>
            <w:r w:rsidRPr="00B97F3E">
              <w:rPr>
                <w:b/>
                <w:sz w:val="18"/>
                <w:szCs w:val="18"/>
              </w:rPr>
              <w:t xml:space="preserve">. </w:t>
            </w:r>
            <w:r w:rsidR="00185576" w:rsidRPr="00B97F3E">
              <w:rPr>
                <w:sz w:val="18"/>
                <w:szCs w:val="18"/>
              </w:rPr>
              <w:t>Governments across Australia continue to invest significant funding in prevention and early intervention programs. While there are many programs, the evaluative efforts often differ markedly which constrains comparative analysis</w:t>
            </w:r>
            <w:r w:rsidRPr="00B97F3E">
              <w:rPr>
                <w:sz w:val="18"/>
                <w:szCs w:val="18"/>
              </w:rPr>
              <w:t>.</w:t>
            </w:r>
          </w:p>
        </w:tc>
      </w:tr>
      <w:tr w:rsidR="009D63DB" w14:paraId="38213875" w14:textId="77777777" w:rsidTr="0040707B">
        <w:trPr>
          <w:cantSplit/>
        </w:trPr>
        <w:tc>
          <w:tcPr>
            <w:tcW w:w="8614" w:type="dxa"/>
            <w:shd w:val="clear" w:color="auto" w:fill="auto"/>
            <w:tcMar>
              <w:top w:w="12" w:type="dxa"/>
              <w:left w:w="446" w:type="dxa"/>
              <w:bottom w:w="113" w:type="dxa"/>
            </w:tcMar>
          </w:tcPr>
          <w:p w14:paraId="29B24C2E" w14:textId="77777777" w:rsidR="009D63DB" w:rsidRPr="002527C8" w:rsidRDefault="009D63DB" w:rsidP="0040707B">
            <w:pPr>
              <w:pStyle w:val="Source"/>
              <w:rPr>
                <w:sz w:val="14"/>
                <w:szCs w:val="14"/>
              </w:rPr>
            </w:pPr>
            <w:r w:rsidRPr="002527C8">
              <w:rPr>
                <w:sz w:val="14"/>
                <w:szCs w:val="14"/>
              </w:rPr>
              <w:t>Source: ACIL ALLEN CONSULTING 2018</w:t>
            </w:r>
          </w:p>
        </w:tc>
      </w:tr>
    </w:tbl>
    <w:p w14:paraId="6D360549" w14:textId="77777777" w:rsidR="007F50B8" w:rsidRDefault="007F50B8" w:rsidP="007A55E5">
      <w:pPr>
        <w:pStyle w:val="BodyText"/>
        <w:sectPr w:rsidR="007F50B8" w:rsidSect="0040707B">
          <w:headerReference w:type="even" r:id="rId92"/>
          <w:headerReference w:type="default" r:id="rId93"/>
          <w:footerReference w:type="even" r:id="rId94"/>
          <w:footerReference w:type="default" r:id="rId95"/>
          <w:headerReference w:type="first" r:id="rId96"/>
          <w:footerReference w:type="first" r:id="rId97"/>
          <w:pgSz w:w="11907" w:h="16839" w:code="9"/>
          <w:pgMar w:top="1100" w:right="443" w:bottom="1320" w:left="3296" w:header="456" w:footer="262"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Chapter heading"/>
        <w:tblDescription w:val="Chapter 6. Evaluation readiness"/>
      </w:tblPr>
      <w:tblGrid>
        <w:gridCol w:w="4738"/>
        <w:gridCol w:w="3430"/>
      </w:tblGrid>
      <w:tr w:rsidR="007F50B8" w:rsidRPr="003D3CD2" w14:paraId="780421BE" w14:textId="77777777" w:rsidTr="005F6662">
        <w:trPr>
          <w:trHeight w:hRule="exact" w:val="3665"/>
        </w:trPr>
        <w:tc>
          <w:tcPr>
            <w:tcW w:w="4738" w:type="dxa"/>
            <w:shd w:val="clear" w:color="auto" w:fill="auto"/>
            <w:tcMar>
              <w:left w:w="0" w:type="dxa"/>
              <w:bottom w:w="0" w:type="dxa"/>
            </w:tcMar>
            <w:vAlign w:val="center"/>
          </w:tcPr>
          <w:p w14:paraId="07FDFA7F" w14:textId="54E29FE0" w:rsidR="007F50B8" w:rsidRPr="005F6662" w:rsidRDefault="007F50B8" w:rsidP="005F6662">
            <w:pPr>
              <w:pStyle w:val="Heading1"/>
              <w:tabs>
                <w:tab w:val="clear" w:pos="248"/>
              </w:tabs>
              <w:spacing w:line="240" w:lineRule="auto"/>
              <w:ind w:left="0" w:firstLine="0"/>
              <w:outlineLvl w:val="0"/>
              <w:rPr>
                <w:b/>
                <w:color w:val="auto"/>
                <w:sz w:val="48"/>
                <w:szCs w:val="48"/>
              </w:rPr>
            </w:pPr>
            <w:r w:rsidRPr="005F6662">
              <w:rPr>
                <w:b/>
                <w:color w:val="auto"/>
                <w:sz w:val="48"/>
                <w:szCs w:val="48"/>
              </w:rPr>
              <w:lastRenderedPageBreak/>
              <w:t>Evaluation readiness</w:t>
            </w:r>
          </w:p>
        </w:tc>
        <w:tc>
          <w:tcPr>
            <w:tcW w:w="3430" w:type="dxa"/>
            <w:shd w:val="clear" w:color="auto" w:fill="auto"/>
            <w:tcMar>
              <w:right w:w="344" w:type="dxa"/>
            </w:tcMar>
          </w:tcPr>
          <w:p w14:paraId="357F8453" w14:textId="053B9E24" w:rsidR="007F50B8" w:rsidRPr="00193212" w:rsidRDefault="005D7959" w:rsidP="0027580C">
            <w:pPr>
              <w:pStyle w:val="HeadingChapter"/>
              <w:keepNext/>
              <w:rPr>
                <w:color w:val="auto"/>
              </w:rPr>
            </w:pPr>
            <w:r w:rsidRPr="00193212">
              <w:rPr>
                <w:color w:val="auto"/>
              </w:rPr>
              <w:fldChar w:fldCharType="begin"/>
            </w:r>
            <w:r w:rsidRPr="00193212">
              <w:rPr>
                <w:color w:val="auto"/>
              </w:rPr>
              <w:instrText xml:space="preserve"> SEQ ChptNum\* Arabic \* MERGEFORMAT </w:instrText>
            </w:r>
            <w:r w:rsidRPr="00193212">
              <w:rPr>
                <w:color w:val="auto"/>
              </w:rPr>
              <w:fldChar w:fldCharType="separate"/>
            </w:r>
            <w:bookmarkStart w:id="258" w:name="_Toc519242236"/>
            <w:r w:rsidR="003A57D4">
              <w:rPr>
                <w:color w:val="auto"/>
              </w:rPr>
              <w:t>6</w:t>
            </w:r>
            <w:bookmarkEnd w:id="258"/>
            <w:r w:rsidRPr="00193212">
              <w:rPr>
                <w:color w:val="auto"/>
              </w:rPr>
              <w:fldChar w:fldCharType="end"/>
            </w:r>
          </w:p>
        </w:tc>
      </w:tr>
    </w:tbl>
    <w:p w14:paraId="53B6D147" w14:textId="057950D5" w:rsidR="007F50B8" w:rsidRDefault="007F50B8" w:rsidP="007A55E5">
      <w:pPr>
        <w:pStyle w:val="BodyText"/>
      </w:pPr>
      <w:r>
        <w:t xml:space="preserve">This chapter describes the underpinning theory and program logic model for HIPPY in Australia. It examines the </w:t>
      </w:r>
      <w:r w:rsidR="002A2E6F">
        <w:t xml:space="preserve">key evaluation </w:t>
      </w:r>
      <w:r>
        <w:t xml:space="preserve">question: </w:t>
      </w:r>
      <w:r w:rsidRPr="00E80BA2">
        <w:rPr>
          <w:i/>
        </w:rPr>
        <w:t>How can HIPPY’s evaluation-readiness be improved and better aligned to Government and Departmental policy objectives?</w:t>
      </w:r>
      <w:r>
        <w:rPr>
          <w:i/>
        </w:rPr>
        <w:t xml:space="preserve"> </w:t>
      </w:r>
    </w:p>
    <w:p w14:paraId="2787689D" w14:textId="6AA03141" w:rsidR="007F50B8" w:rsidRDefault="00E9000B" w:rsidP="00E829B5">
      <w:pPr>
        <w:pStyle w:val="Heading2"/>
      </w:pPr>
      <w:bookmarkStart w:id="259" w:name="_Toc496287290"/>
      <w:bookmarkStart w:id="260" w:name="_Toc519242237"/>
      <w:r>
        <w:t xml:space="preserve">Alignment of </w:t>
      </w:r>
      <w:r w:rsidR="002A2E6F">
        <w:t xml:space="preserve">HIPPY </w:t>
      </w:r>
      <w:r>
        <w:t>p</w:t>
      </w:r>
      <w:r w:rsidR="007F50B8">
        <w:t>rogram objectives</w:t>
      </w:r>
      <w:bookmarkEnd w:id="259"/>
      <w:bookmarkEnd w:id="260"/>
    </w:p>
    <w:p w14:paraId="10C51505" w14:textId="2893BD4C" w:rsidR="007F50B8" w:rsidRDefault="007F50B8" w:rsidP="007A55E5">
      <w:pPr>
        <w:pStyle w:val="BodyText"/>
      </w:pPr>
      <w:r>
        <w:t xml:space="preserve">The objectives of HIPPY are considered in the context of contributing to Government policy priorities relating to child, family and community functioning, with a focus on vulnerable people. For the purposes of summarising the policy environment for HIPPY, the program logic </w:t>
      </w:r>
      <w:r w:rsidR="002A2E6F">
        <w:t xml:space="preserve">adapted for future evaluation activity </w:t>
      </w:r>
      <w:r>
        <w:t xml:space="preserve">(see Appendix </w:t>
      </w:r>
      <w:r w:rsidR="00AB035C">
        <w:t>E</w:t>
      </w:r>
      <w:r>
        <w:t xml:space="preserve">.1) has drawn on the Department’s strategic documents around its </w:t>
      </w:r>
      <w:r>
        <w:rPr>
          <w:i/>
        </w:rPr>
        <w:t xml:space="preserve">Families and Children Activity </w:t>
      </w:r>
      <w:r w:rsidRPr="00B511EF">
        <w:t>and</w:t>
      </w:r>
      <w:r>
        <w:rPr>
          <w:i/>
        </w:rPr>
        <w:t xml:space="preserve"> Families and Communities program. </w:t>
      </w:r>
      <w:r w:rsidRPr="00B511EF">
        <w:t>These set</w:t>
      </w:r>
      <w:r>
        <w:t xml:space="preserve"> out the overall policy objective to which HIPPY contributes:</w:t>
      </w:r>
    </w:p>
    <w:p w14:paraId="73C42D51" w14:textId="77777777" w:rsidR="007F50B8" w:rsidRDefault="007F50B8" w:rsidP="007F50B8">
      <w:pPr>
        <w:pStyle w:val="Quote"/>
      </w:pPr>
      <w:r w:rsidRPr="00E2370D">
        <w:t>To</w:t>
      </w:r>
      <w:r>
        <w:t xml:space="preserve"> provide support to families to improve the wellbeing of children and young people to enhance family functioning, as well as increasing the participation of vulnerable people in community life.</w:t>
      </w:r>
    </w:p>
    <w:p w14:paraId="480B67B9" w14:textId="77777777" w:rsidR="007F50B8" w:rsidRDefault="007F50B8" w:rsidP="007F50B8">
      <w:pPr>
        <w:pStyle w:val="QuoteSource"/>
      </w:pPr>
      <w:r>
        <w:t>DSS, 2016</w:t>
      </w:r>
    </w:p>
    <w:p w14:paraId="7897023D" w14:textId="7C4669AC" w:rsidR="007F50B8" w:rsidRDefault="007F50B8" w:rsidP="007A55E5">
      <w:pPr>
        <w:pStyle w:val="BodyText"/>
      </w:pPr>
      <w:r>
        <w:t>The specific objectives of HIPPY can be seen in the outcomes set out in th</w:t>
      </w:r>
      <w:r w:rsidR="002A2E6F">
        <w:t>is</w:t>
      </w:r>
      <w:r>
        <w:t xml:space="preserve"> program logic, that seek to improve outcomes in the longer term for children, families and communities by contributing to the following change:</w:t>
      </w:r>
    </w:p>
    <w:p w14:paraId="543DDCCA" w14:textId="77777777" w:rsidR="007F50B8" w:rsidRPr="00D25DBF" w:rsidRDefault="007F50B8" w:rsidP="00B90159">
      <w:pPr>
        <w:pStyle w:val="ListBullet"/>
      </w:pPr>
      <w:r>
        <w:t>c</w:t>
      </w:r>
      <w:r w:rsidRPr="00D25DBF">
        <w:t>hildren achieve improved long</w:t>
      </w:r>
      <w:r>
        <w:t xml:space="preserve"> </w:t>
      </w:r>
      <w:r w:rsidRPr="00D25DBF">
        <w:t>term academic success</w:t>
      </w:r>
    </w:p>
    <w:p w14:paraId="644C0A52" w14:textId="77777777" w:rsidR="007F50B8" w:rsidRDefault="007F50B8" w:rsidP="00B90159">
      <w:pPr>
        <w:pStyle w:val="ListBullet"/>
      </w:pPr>
      <w:r>
        <w:t>reduced poor outcomes against two or more vulnerability indicators for children in communities delivering HIPPY</w:t>
      </w:r>
    </w:p>
    <w:p w14:paraId="5434DCEE" w14:textId="77777777" w:rsidR="007F50B8" w:rsidRDefault="007F50B8" w:rsidP="00B90159">
      <w:pPr>
        <w:pStyle w:val="ListBullet"/>
      </w:pPr>
      <w:r>
        <w:t>primary and secondary school attendance is improved for students in communities delivering HIPPY</w:t>
      </w:r>
    </w:p>
    <w:p w14:paraId="0B0C7AF1" w14:textId="77777777" w:rsidR="007F50B8" w:rsidRDefault="007F50B8" w:rsidP="00B90159">
      <w:pPr>
        <w:pStyle w:val="ListBullet"/>
      </w:pPr>
      <w:r>
        <w:t>stronger families</w:t>
      </w:r>
    </w:p>
    <w:p w14:paraId="78D53947" w14:textId="77777777" w:rsidR="007F50B8" w:rsidRPr="00D25DBF" w:rsidRDefault="007F50B8" w:rsidP="00B90159">
      <w:pPr>
        <w:pStyle w:val="ListBullet"/>
      </w:pPr>
      <w:r>
        <w:t>p</w:t>
      </w:r>
      <w:r w:rsidRPr="00D25DBF">
        <w:t>arents/carers are actively involved in their child’s education and there is a positive change to the parent/child relationship</w:t>
      </w:r>
    </w:p>
    <w:p w14:paraId="27034ECF" w14:textId="77777777" w:rsidR="007F50B8" w:rsidRDefault="007F50B8" w:rsidP="00B90159">
      <w:pPr>
        <w:pStyle w:val="ListBullet"/>
      </w:pPr>
      <w:r>
        <w:t>more resilient communities</w:t>
      </w:r>
    </w:p>
    <w:p w14:paraId="44F311F9" w14:textId="77777777" w:rsidR="007F50B8" w:rsidRDefault="007F50B8" w:rsidP="00B90159">
      <w:pPr>
        <w:pStyle w:val="ListBullet"/>
      </w:pPr>
      <w:r>
        <w:t>e</w:t>
      </w:r>
      <w:r w:rsidRPr="00831FEF">
        <w:t xml:space="preserve">mployment and community leadership opportunities </w:t>
      </w:r>
    </w:p>
    <w:p w14:paraId="3C054ED4" w14:textId="77777777" w:rsidR="007F50B8" w:rsidRPr="00D25DBF" w:rsidRDefault="007F50B8" w:rsidP="00B90159">
      <w:pPr>
        <w:pStyle w:val="ListBullet"/>
      </w:pPr>
      <w:r>
        <w:lastRenderedPageBreak/>
        <w:t>i</w:t>
      </w:r>
      <w:r w:rsidRPr="00D25DBF">
        <w:t>ncreased economic participation.</w:t>
      </w:r>
    </w:p>
    <w:p w14:paraId="32ADFEE5" w14:textId="77777777" w:rsidR="007F50B8" w:rsidRDefault="007F50B8" w:rsidP="007A55E5">
      <w:pPr>
        <w:pStyle w:val="BodyText"/>
      </w:pPr>
      <w:r>
        <w:t>An additional specific program outcome relates to equitable access to HIPPY for vulnerable families, requiring that increasingly within community:</w:t>
      </w:r>
    </w:p>
    <w:p w14:paraId="581875E6" w14:textId="77777777" w:rsidR="007F50B8" w:rsidRDefault="007F50B8" w:rsidP="00B90159">
      <w:pPr>
        <w:pStyle w:val="ListBullet"/>
      </w:pPr>
      <w:r>
        <w:t>HIPPY is accessible, culturally appropriate and safe.</w:t>
      </w:r>
    </w:p>
    <w:p w14:paraId="3D6FE92C" w14:textId="37644E98" w:rsidR="007F50B8" w:rsidRDefault="007F50B8" w:rsidP="00E829B5">
      <w:pPr>
        <w:pStyle w:val="Heading2"/>
      </w:pPr>
      <w:bookmarkStart w:id="261" w:name="_Toc496287291"/>
      <w:bookmarkStart w:id="262" w:name="_Toc519242238"/>
      <w:r>
        <w:t>Program logic and theory of change</w:t>
      </w:r>
      <w:bookmarkEnd w:id="261"/>
      <w:bookmarkEnd w:id="262"/>
    </w:p>
    <w:p w14:paraId="0951170D" w14:textId="77777777" w:rsidR="007F50B8" w:rsidRDefault="007F50B8" w:rsidP="007A55E5">
      <w:pPr>
        <w:pStyle w:val="BodyText"/>
      </w:pPr>
      <w:r>
        <w:t xml:space="preserve">HIPPY Australia </w:t>
      </w:r>
      <w:r w:rsidRPr="00D25DBF">
        <w:t xml:space="preserve">has </w:t>
      </w:r>
      <w:r>
        <w:t>its own program logic and theory of change that provides detailed information about the inputs and outcomes at a program level. The challenge in constructing similar documentation that serves the wider purposes of positioning HIPPY in the context of government policy is to balance the level of information appropriate to capturing the contribution of HIPPY to longer term outcomes for children, families and communities. It is important to be able to clearly envision the way in which the investment of government in HIPPY can leverage from the existing infrastructure, networks and knowledge of organisations, communities and individuals, to deliver on the expected outcomes of the program, which will align with the longer term benefits sought by government.</w:t>
      </w:r>
    </w:p>
    <w:p w14:paraId="06EE0DF1" w14:textId="1FB0B8B1" w:rsidR="007F50B8" w:rsidRDefault="007F50B8" w:rsidP="007A55E5">
      <w:pPr>
        <w:pStyle w:val="BodyText"/>
      </w:pPr>
      <w:r>
        <w:t xml:space="preserve">A further challenge is to recognise the current two year cycle of HIPPY for family participants and the way in which the ongoing implementation of the program and consolidation of improvements will be reflected in an accumulated benefit to communities. The </w:t>
      </w:r>
      <w:r w:rsidR="002A2E6F">
        <w:t>adapted</w:t>
      </w:r>
      <w:r>
        <w:t xml:space="preserve"> program logic </w:t>
      </w:r>
      <w:r w:rsidR="002A2E6F">
        <w:t xml:space="preserve">at Appendix E.1 </w:t>
      </w:r>
      <w:r>
        <w:t>depicts this accumulated and extended benefit as long term outcomes in year three and beyond.</w:t>
      </w:r>
    </w:p>
    <w:p w14:paraId="75997D36" w14:textId="6DF43FE4" w:rsidR="007F50B8" w:rsidRDefault="002A2E6F" w:rsidP="007A55E5">
      <w:pPr>
        <w:pStyle w:val="BodyText"/>
      </w:pPr>
      <w:r>
        <w:t>It is important that this</w:t>
      </w:r>
      <w:r w:rsidR="007F50B8">
        <w:t xml:space="preserve"> program logic is refreshed from time to time to account for program enhancements that will occur in the normal cycle of review. HIPPY Australia has a number of strategic priorities underway or planned that could potentially influence, for example, the HIPPY program cycle, curriculum based on a strengthened evidence base, and the introduction of effective and efficient ways of providing quality learning options.</w:t>
      </w:r>
    </w:p>
    <w:p w14:paraId="1C657655" w14:textId="77777777" w:rsidR="007F50B8" w:rsidRDefault="007F50B8" w:rsidP="00AC3986">
      <w:pPr>
        <w:pStyle w:val="Heading3"/>
      </w:pPr>
      <w:r>
        <w:t>Program logic</w:t>
      </w:r>
    </w:p>
    <w:p w14:paraId="7B795C23" w14:textId="2B041511" w:rsidR="007F50B8" w:rsidRDefault="007F50B8" w:rsidP="007A55E5">
      <w:pPr>
        <w:pStyle w:val="BodyText"/>
      </w:pPr>
      <w:r>
        <w:t xml:space="preserve">The program logic provided </w:t>
      </w:r>
      <w:r w:rsidRPr="00957130">
        <w:t xml:space="preserve">at Appendix </w:t>
      </w:r>
      <w:r w:rsidR="00AB035C">
        <w:t>E</w:t>
      </w:r>
      <w:r w:rsidR="002A2E6F">
        <w:t>.1</w:t>
      </w:r>
      <w:r w:rsidR="00AB035C">
        <w:t xml:space="preserve"> </w:t>
      </w:r>
      <w:r w:rsidRPr="00957130">
        <w:t>has been</w:t>
      </w:r>
      <w:r>
        <w:t xml:space="preserve"> developed to provide a high level summary of the key elements of HIPPY embedded within the context of the need for intervention and government policy. The program logic is also supported by brief reference to the assumptions that underpin the HIPPY model and those factors </w:t>
      </w:r>
      <w:r w:rsidR="002A2E6F">
        <w:t xml:space="preserve">(influences/ risks) </w:t>
      </w:r>
      <w:r>
        <w:t xml:space="preserve">that may negatively impact expected outputs and outcomes if they are not </w:t>
      </w:r>
      <w:r w:rsidR="00064DE4">
        <w:t>present or</w:t>
      </w:r>
      <w:r>
        <w:t xml:space="preserve"> exist in a limited or inconsistent way.</w:t>
      </w:r>
    </w:p>
    <w:p w14:paraId="79D0B2EE" w14:textId="77777777" w:rsidR="007F50B8" w:rsidRDefault="007F50B8" w:rsidP="007A55E5">
      <w:pPr>
        <w:pStyle w:val="BodyText"/>
      </w:pPr>
      <w:r>
        <w:t>The program logic provides the platform for program evaluation, illustrating the shared view about expected outcomes of effective implementation that can be used to frame or guide the development of research questions, performance indicators and measures. While ultimately the aim of HIPPY is to ensure school readiness of children, the program places the child within the home/family, and the family within the wider community of families and service supports. Together with its secondary benefit of improving pathways to employment, HIPPY represents an ambitious, multi-themed program to improve opportunities for change for vulnerable families. This is in part reflected in the attribution of outcomes across children, families and communities.</w:t>
      </w:r>
    </w:p>
    <w:p w14:paraId="566D5D5B" w14:textId="43C457D7" w:rsidR="007F50B8" w:rsidRDefault="007F50B8" w:rsidP="007A55E5">
      <w:pPr>
        <w:pStyle w:val="BodyText"/>
      </w:pPr>
      <w:r>
        <w:t xml:space="preserve">The steps that make up the HIPPY service delivery model are highlighted in the program logic identifying the key resources available to the program, the diversity of activities to implement the program and the expected outputs over the two year program cycle. These </w:t>
      </w:r>
      <w:r>
        <w:lastRenderedPageBreak/>
        <w:t xml:space="preserve">elements are important to informing program review of whether the program was implemented as intended and as informed by the evidence of what works, optimising the likelihood of achieving expected outcomes. The short and </w:t>
      </w:r>
      <w:r w:rsidR="00CB0EB3">
        <w:t>medium term</w:t>
      </w:r>
      <w:r>
        <w:t xml:space="preserve"> outcomes are described as achievable over the cycle of HIPPY, but also include results for communities that may be strengthened with continuing implementation of HIPPY in community.</w:t>
      </w:r>
    </w:p>
    <w:p w14:paraId="3CA34081" w14:textId="77777777" w:rsidR="007F50B8" w:rsidRDefault="007F50B8" w:rsidP="00AC3986">
      <w:pPr>
        <w:pStyle w:val="Heading3"/>
      </w:pPr>
      <w:r>
        <w:t>Theory of change</w:t>
      </w:r>
    </w:p>
    <w:p w14:paraId="5DEE6389" w14:textId="20A43113" w:rsidR="007F50B8" w:rsidRDefault="007F50B8" w:rsidP="007A55E5">
      <w:pPr>
        <w:pStyle w:val="BodyText"/>
      </w:pPr>
      <w:r>
        <w:t xml:space="preserve">The theory of change is designed to systematically demonstrate the link between actions, outputs and outcomes that are summarised in the program logic. These elements in the logic map are presented with little explanation of the way in which the expected changes will be influenced by, for example, the sequence of inputs, activities and outputs. The following section provides a brief narrative to support the expected changes depicted in the program logic and addresses the need for the program, the influence of the environment in which the program is being conducted, the assumptions underpinning the program review, and the </w:t>
      </w:r>
      <w:r w:rsidRPr="00957130">
        <w:t>connections between different components of the</w:t>
      </w:r>
      <w:r>
        <w:t xml:space="preserve"> program</w:t>
      </w:r>
      <w:r w:rsidRPr="00957130">
        <w:t xml:space="preserve"> logic. </w:t>
      </w:r>
      <w:r>
        <w:t xml:space="preserve">Appendix </w:t>
      </w:r>
      <w:r w:rsidR="00AB035C">
        <w:t>E</w:t>
      </w:r>
      <w:r>
        <w:t>.2 provides</w:t>
      </w:r>
      <w:r w:rsidRPr="00957130">
        <w:t xml:space="preserve"> a high level summary</w:t>
      </w:r>
      <w:r>
        <w:t xml:space="preserve"> of the theory of change relevant to HIPPY.</w:t>
      </w:r>
    </w:p>
    <w:p w14:paraId="1D6D7456" w14:textId="77777777" w:rsidR="007F50B8" w:rsidRDefault="007F50B8" w:rsidP="007F50B8">
      <w:pPr>
        <w:pStyle w:val="Heading4"/>
      </w:pPr>
      <w:r>
        <w:t>The need for the program</w:t>
      </w:r>
    </w:p>
    <w:p w14:paraId="0B14BA7F" w14:textId="77777777" w:rsidR="007F50B8" w:rsidRDefault="007F50B8" w:rsidP="007A55E5">
      <w:pPr>
        <w:pStyle w:val="BodyText"/>
      </w:pPr>
      <w:r w:rsidRPr="00D25DBF">
        <w:t xml:space="preserve">The Australian Early Development Census (AEDC), </w:t>
      </w:r>
      <w:r>
        <w:t>a national measure conducted every three years of children’s development as they enter the first year of full-time school (average age of 5 years and 7 months), found that over the period 2009 to 2015:</w:t>
      </w:r>
    </w:p>
    <w:p w14:paraId="354356E8" w14:textId="77777777" w:rsidR="007F50B8" w:rsidRDefault="007F50B8" w:rsidP="00B90159">
      <w:pPr>
        <w:pStyle w:val="ListBullet"/>
      </w:pPr>
      <w:r>
        <w:t xml:space="preserve">the gap across five AEDC domains linked to child health, education and social outcomes, had widened between the proportion of developmentally vulnerable children in the most disadvantaged areas, relative to the least disadvantaged; by 2015, children in the most disadvantaged areas were 4.1 times more likely to be developmentally vulnerable, an increase from 2.9 times in 2009 </w:t>
      </w:r>
    </w:p>
    <w:p w14:paraId="7369C1AB" w14:textId="77777777" w:rsidR="007F50B8" w:rsidRDefault="007F50B8" w:rsidP="00B90159">
      <w:pPr>
        <w:pStyle w:val="ListBullet"/>
      </w:pPr>
      <w:r>
        <w:t>a widening gap exists for children in very remote Australia relative to those in major cities</w:t>
      </w:r>
    </w:p>
    <w:p w14:paraId="3B37B096" w14:textId="77777777" w:rsidR="007F50B8" w:rsidRDefault="007F50B8" w:rsidP="00B90159">
      <w:pPr>
        <w:pStyle w:val="ListBullet"/>
      </w:pPr>
      <w:r>
        <w:t xml:space="preserve">the results on the language and cognitive skills showed that in 2015, </w:t>
      </w:r>
      <w:r w:rsidRPr="00063B94">
        <w:t xml:space="preserve">Indigenous </w:t>
      </w:r>
      <w:r>
        <w:t xml:space="preserve">children were nearly four times more likely to be developmentally vulnerable than non-Indigenous children (20.2 per cent and 5.7 per cent respectively) although the </w:t>
      </w:r>
      <w:r w:rsidRPr="00B309C1">
        <w:t>gap b</w:t>
      </w:r>
      <w:r>
        <w:t xml:space="preserve">etween </w:t>
      </w:r>
      <w:r w:rsidRPr="00063B94">
        <w:t xml:space="preserve">Indigenous </w:t>
      </w:r>
      <w:r>
        <w:t>and non-Indigenous children was starting to close for some measures (Australian Government, 2016).</w:t>
      </w:r>
    </w:p>
    <w:p w14:paraId="627E40E2" w14:textId="77777777" w:rsidR="007F50B8" w:rsidRDefault="007F50B8" w:rsidP="007A55E5">
      <w:pPr>
        <w:pStyle w:val="BodyText"/>
      </w:pPr>
      <w:r>
        <w:t>The report of the AEDC results also notes that early childhood development is a key predictor of future outcomes for children, and that the AEDC domains are a predictor of a child’s later outcomes in health, wellbeing and the academic sector.</w:t>
      </w:r>
    </w:p>
    <w:p w14:paraId="208C0881" w14:textId="77777777" w:rsidR="007F50B8" w:rsidRDefault="007F50B8" w:rsidP="007A55E5">
      <w:pPr>
        <w:pStyle w:val="BodyText"/>
      </w:pPr>
      <w:r>
        <w:t>As overviewed in chapter 1, recent reviews have presented a strong case for the importance of the early years (</w:t>
      </w:r>
      <w:proofErr w:type="spellStart"/>
      <w:r>
        <w:t>Silburn</w:t>
      </w:r>
      <w:proofErr w:type="spellEnd"/>
      <w:r>
        <w:t xml:space="preserve"> et al., 2011; Barnett et al., 2012). This includes the influence of a child’s early experiences of responsive caring and stimulation on brain growth and skill development (</w:t>
      </w:r>
      <w:proofErr w:type="spellStart"/>
      <w:r>
        <w:t>Silburn</w:t>
      </w:r>
      <w:proofErr w:type="spellEnd"/>
      <w:r>
        <w:t> et al., 2011), and the link between early childhood development and future poor life outcomes, including poor literacy, aggressive and anti-social behaviour, mental health problems, family violence, welfare dependency, crime, obesity and substance abuse (Barnett et al., 2012).</w:t>
      </w:r>
    </w:p>
    <w:p w14:paraId="372EEDA4" w14:textId="77777777" w:rsidR="007F50B8" w:rsidRDefault="007F50B8" w:rsidP="007A55E5">
      <w:pPr>
        <w:pStyle w:val="BodyText"/>
      </w:pPr>
      <w:r>
        <w:t>The benefit to society of investment in early years programs that target developmentally vulnerable children and their parents has been estimated to be as much as $4 for every $1 spent (Barnett et al., 2012).</w:t>
      </w:r>
    </w:p>
    <w:p w14:paraId="1E5F8FEF" w14:textId="77777777" w:rsidR="007F50B8" w:rsidRDefault="007F50B8" w:rsidP="007F50B8">
      <w:pPr>
        <w:pStyle w:val="Heading4"/>
      </w:pPr>
      <w:r>
        <w:lastRenderedPageBreak/>
        <w:t>Environment in which the program is being conducted</w:t>
      </w:r>
    </w:p>
    <w:p w14:paraId="5321981E" w14:textId="2B7A780B" w:rsidR="007F50B8" w:rsidRDefault="007F50B8" w:rsidP="007A55E5">
      <w:pPr>
        <w:pStyle w:val="BodyText"/>
      </w:pPr>
      <w:r>
        <w:t xml:space="preserve">HIPPY is targeted toward disadvantaged families residing in communities where there are high levels of disadvantage. These communities are complex and present significant challenges that go beyond economic factors and involve concepts of social capital (social norms and networks), social inclusion (opportunities to participate in society through employment and access to services), individual capabilities (ability to choose meaningful engagement; having control over their circumstances), and the influence of historical events and culture (need to engage communities in program design and delivery) (Price-Robertson, 2011). </w:t>
      </w:r>
    </w:p>
    <w:p w14:paraId="4AD59E00" w14:textId="77777777" w:rsidR="007F50B8" w:rsidRPr="00D25DBF" w:rsidRDefault="007F50B8" w:rsidP="007A55E5">
      <w:pPr>
        <w:pStyle w:val="BodyText"/>
      </w:pPr>
      <w:r>
        <w:t xml:space="preserve">Achieving change within disadvantaged communities is a multi-dimensional task highlighting the importance of program flexibility, community capacity building and development of individual </w:t>
      </w:r>
      <w:r w:rsidRPr="00D25DBF">
        <w:t xml:space="preserve">capabilities. The concept of ‘flexibility’ is especially challenging for </w:t>
      </w:r>
      <w:r>
        <w:t>HIPPY</w:t>
      </w:r>
      <w:r w:rsidRPr="00D25DBF">
        <w:t xml:space="preserve"> under international licence arrangements that require fidelity to the HIPPY service model. The ability to distinguish between flexibility in delivery and fidelity to the model will be important to successful adaptation to local circumstances and target populations. It will also be important to an accurate understanding of</w:t>
      </w:r>
      <w:r>
        <w:t xml:space="preserve"> program</w:t>
      </w:r>
      <w:r w:rsidRPr="00D25DBF">
        <w:t xml:space="preserve"> effectiveness, where attribution of outcomes to </w:t>
      </w:r>
      <w:r>
        <w:t>HIPPY</w:t>
      </w:r>
      <w:r w:rsidRPr="00D25DBF">
        <w:t xml:space="preserve"> is possible and valid. </w:t>
      </w:r>
    </w:p>
    <w:p w14:paraId="001B3D72" w14:textId="77777777" w:rsidR="007F50B8" w:rsidRDefault="007F50B8" w:rsidP="007F50B8">
      <w:pPr>
        <w:pStyle w:val="Heading4"/>
      </w:pPr>
      <w:r>
        <w:t>Assumptions underpinning the program</w:t>
      </w:r>
    </w:p>
    <w:p w14:paraId="3010F0EB" w14:textId="77777777" w:rsidR="007F50B8" w:rsidRDefault="007F50B8" w:rsidP="007A55E5">
      <w:pPr>
        <w:pStyle w:val="BodyText"/>
      </w:pPr>
      <w:r>
        <w:t xml:space="preserve">The principles and assumptions guiding HIPPY largely reflect the evidence for change to ensure children are given a ‘good start’ in life (HIPPY International, </w:t>
      </w:r>
      <w:proofErr w:type="spellStart"/>
      <w:r>
        <w:t>n.d.</w:t>
      </w:r>
      <w:proofErr w:type="spellEnd"/>
      <w:r>
        <w:t>):</w:t>
      </w:r>
    </w:p>
    <w:p w14:paraId="14F72B30" w14:textId="77777777" w:rsidR="007F50B8" w:rsidRDefault="007F50B8" w:rsidP="00B90159">
      <w:pPr>
        <w:pStyle w:val="ListBullet"/>
      </w:pPr>
      <w:r>
        <w:t>all children want to learn, and can learn under the right circumstances</w:t>
      </w:r>
    </w:p>
    <w:p w14:paraId="69407AB2" w14:textId="77777777" w:rsidR="007F50B8" w:rsidRDefault="007F50B8" w:rsidP="00B90159">
      <w:pPr>
        <w:pStyle w:val="ListBullet"/>
      </w:pPr>
      <w:r>
        <w:t>learning and development is multidimensional and interrelated</w:t>
      </w:r>
    </w:p>
    <w:p w14:paraId="69AFE996" w14:textId="77777777" w:rsidR="007F50B8" w:rsidRDefault="007F50B8" w:rsidP="00B90159">
      <w:pPr>
        <w:pStyle w:val="ListBullet"/>
      </w:pPr>
      <w:r>
        <w:t>parents:</w:t>
      </w:r>
    </w:p>
    <w:p w14:paraId="1CA1010D" w14:textId="77777777" w:rsidR="007F50B8" w:rsidRDefault="007F50B8" w:rsidP="003B1E25">
      <w:pPr>
        <w:pStyle w:val="ListBullet2"/>
      </w:pPr>
      <w:r>
        <w:t>want the best for their children</w:t>
      </w:r>
    </w:p>
    <w:p w14:paraId="67B2163A" w14:textId="77777777" w:rsidR="007F50B8" w:rsidRDefault="007F50B8" w:rsidP="003B1E25">
      <w:pPr>
        <w:pStyle w:val="ListBullet2"/>
      </w:pPr>
      <w:r>
        <w:t>are their children’s first and most important teachers</w:t>
      </w:r>
    </w:p>
    <w:p w14:paraId="360BAC5A" w14:textId="77777777" w:rsidR="007F50B8" w:rsidRDefault="007F50B8" w:rsidP="003B1E25">
      <w:pPr>
        <w:pStyle w:val="ListBullet2"/>
      </w:pPr>
      <w:r>
        <w:t>can learn how to teach their children school readiness skills and knowledge</w:t>
      </w:r>
    </w:p>
    <w:p w14:paraId="78DFC724" w14:textId="77777777" w:rsidR="007F50B8" w:rsidRDefault="007F50B8" w:rsidP="003B1E25">
      <w:pPr>
        <w:pStyle w:val="ListBullet2"/>
      </w:pPr>
      <w:r>
        <w:t>can be supported and taught by other parents</w:t>
      </w:r>
    </w:p>
    <w:p w14:paraId="3BE7B719" w14:textId="77777777" w:rsidR="007F50B8" w:rsidRDefault="007F50B8" w:rsidP="00B90159">
      <w:pPr>
        <w:pStyle w:val="ListBullet"/>
      </w:pPr>
      <w:r>
        <w:t>parents’ knowledge and understanding of children’s growth and development can enhance their children’s learning</w:t>
      </w:r>
    </w:p>
    <w:p w14:paraId="43682036" w14:textId="77777777" w:rsidR="007F50B8" w:rsidRDefault="007F50B8" w:rsidP="00B90159">
      <w:pPr>
        <w:pStyle w:val="ListBullet"/>
      </w:pPr>
      <w:r>
        <w:t>parents’ lifelong and ongoing process of supporting their children’s education begins when they are active in their children’s early learning</w:t>
      </w:r>
    </w:p>
    <w:p w14:paraId="0CA88133" w14:textId="77777777" w:rsidR="007F50B8" w:rsidRDefault="007F50B8" w:rsidP="00B90159">
      <w:pPr>
        <w:pStyle w:val="ListBullet"/>
      </w:pPr>
      <w:r>
        <w:t>respect and acknowledgement of diversity enhance children’s and parent’s sense of belonging</w:t>
      </w:r>
    </w:p>
    <w:p w14:paraId="3771433E" w14:textId="77777777" w:rsidR="007F50B8" w:rsidRDefault="007F50B8" w:rsidP="00B90159">
      <w:pPr>
        <w:pStyle w:val="ListBullet"/>
      </w:pPr>
      <w:r>
        <w:t>programs that are integrated into a community context will better serve the families of that community.</w:t>
      </w:r>
    </w:p>
    <w:p w14:paraId="0F2D6077" w14:textId="77777777" w:rsidR="007F50B8" w:rsidRDefault="007F50B8" w:rsidP="007A55E5">
      <w:pPr>
        <w:pStyle w:val="BodyText"/>
      </w:pPr>
      <w:r>
        <w:t>These assumptions also point to the importance of the delivery of HIPPY in communities effectively addressing and realising these core strengths in order to benefit children and families. Success through this approach has the potential to deliver significant returns with parenting style and the home learning environment considered to account for around half the effect of disadvantage on a child’s learning and development (Barnett et al., 2012).</w:t>
      </w:r>
    </w:p>
    <w:p w14:paraId="5ADA7EE2" w14:textId="77777777" w:rsidR="007F50B8" w:rsidRDefault="007F50B8" w:rsidP="007A55E5">
      <w:pPr>
        <w:pStyle w:val="BodyText"/>
      </w:pPr>
      <w:r>
        <w:t xml:space="preserve">In breaking the cycle of intergenerational disadvantage, higher levels of education are associated with benefits including increased employment opportunities and higher incomes </w:t>
      </w:r>
      <w:r>
        <w:lastRenderedPageBreak/>
        <w:t>leading to better health, stronger civic engagement and overall improved life outcomes (Hampshire, 2015).</w:t>
      </w:r>
    </w:p>
    <w:p w14:paraId="0B429326" w14:textId="77777777" w:rsidR="007F50B8" w:rsidRDefault="007F50B8" w:rsidP="003B1E25">
      <w:pPr>
        <w:pStyle w:val="Heading4"/>
      </w:pPr>
      <w:r>
        <w:t>Connections between different components of the program logic</w:t>
      </w:r>
    </w:p>
    <w:p w14:paraId="1413D3A0" w14:textId="1789BD4C" w:rsidR="007F50B8" w:rsidRPr="00651AD5" w:rsidRDefault="007F50B8" w:rsidP="007A55E5">
      <w:pPr>
        <w:pStyle w:val="BodyText"/>
      </w:pPr>
      <w:r>
        <w:t>The research on early childhood development and the evidence about the strategies for change in disadvantaged communities informs the pre-conditions required for successful transition from appropriate design and resourcing of interventions, through to effective implementation of the intervention.</w:t>
      </w:r>
    </w:p>
    <w:p w14:paraId="57AA6B27" w14:textId="2D98ECD2" w:rsidR="007F50B8" w:rsidRDefault="007F50B8" w:rsidP="007A55E5">
      <w:pPr>
        <w:pStyle w:val="BodyText"/>
      </w:pPr>
      <w:r>
        <w:t>The program logic</w:t>
      </w:r>
      <w:r w:rsidR="002A2E6F">
        <w:t xml:space="preserve"> at Appendix E.1</w:t>
      </w:r>
      <w:r>
        <w:t xml:space="preserve"> encapsulates the elements of HIPPY that assumes the inputs as described are sufficient to enable delivery of the program activities, which are expected to result in specific outputs that will realise the expected outcomes that meet the objectives of the program. The inputs include: sufficient funding to resource activities; central program support arrangements including training, program materials, quality assurance; governance arrangements; and local capacity building and networks. The activities deliver on the program model incorporating the core elements that engage children, families and the wider community through local leadership, expertise, and coordination with clear lines of responsibility for driving the HIPPY presence within community. As indicated earlier in the evidence for change and the alignment with the assumptions supporting the HIPPY model, successful implementation of the HIPPY model (as described in the program logic) should provide the steps needed to bring about the desired change, which in turn will lead to a measurable effect and wider benefits (outputs and outcomes), and the contribution to the long term benefits sought by funders and service providers of:</w:t>
      </w:r>
    </w:p>
    <w:p w14:paraId="3FDDA2B1" w14:textId="77777777" w:rsidR="007F50B8" w:rsidRDefault="007F50B8" w:rsidP="00B90159">
      <w:pPr>
        <w:pStyle w:val="ListBullet"/>
      </w:pPr>
      <w:r>
        <w:t xml:space="preserve">children supported to get a good start in life </w:t>
      </w:r>
    </w:p>
    <w:p w14:paraId="34B72CE1" w14:textId="77777777" w:rsidR="007F50B8" w:rsidRDefault="007F50B8" w:rsidP="00B90159">
      <w:pPr>
        <w:pStyle w:val="ListBullet"/>
      </w:pPr>
      <w:r>
        <w:t>stronger families</w:t>
      </w:r>
    </w:p>
    <w:p w14:paraId="72417FA3" w14:textId="77777777" w:rsidR="007F50B8" w:rsidRPr="00B000C3" w:rsidRDefault="007F50B8" w:rsidP="00B90159">
      <w:pPr>
        <w:pStyle w:val="ListBullet"/>
      </w:pPr>
      <w:r>
        <w:t>improved community resilience.</w:t>
      </w:r>
    </w:p>
    <w:p w14:paraId="55CA907E" w14:textId="02FDC545" w:rsidR="007F50B8" w:rsidRDefault="007F50B8" w:rsidP="00E829B5">
      <w:pPr>
        <w:pStyle w:val="Heading2"/>
      </w:pPr>
      <w:bookmarkStart w:id="263" w:name="_Toc496287294"/>
      <w:bookmarkStart w:id="264" w:name="_Toc519242239"/>
      <w:r>
        <w:t>HIPPY data</w:t>
      </w:r>
      <w:bookmarkEnd w:id="263"/>
      <w:r>
        <w:t xml:space="preserve"> and evaluation readiness</w:t>
      </w:r>
      <w:bookmarkEnd w:id="264"/>
    </w:p>
    <w:p w14:paraId="57160A6A" w14:textId="77777777" w:rsidR="007F50B8" w:rsidRDefault="007F50B8" w:rsidP="007A55E5">
      <w:pPr>
        <w:pStyle w:val="BodyText"/>
      </w:pPr>
      <w:r>
        <w:t>A key source of data about HIPPY available to the Department is the Department’s reporting system, the Data Exchange (DEX). Participation in this system for funded organisations involves a mandatory set of core client activity data, and the opportunity to opt-in to reporting an extended or partnership dataset. The partnership dataset has the potential to ensure outcomes-focused data collection and analysis, as well as the opportunity for data linkage that, for example, enhances information about aspects of program participants and their wider use of service supports.</w:t>
      </w:r>
    </w:p>
    <w:p w14:paraId="039A59C8" w14:textId="42369284" w:rsidR="007F50B8" w:rsidRPr="00674BA0" w:rsidRDefault="007F50B8" w:rsidP="007A55E5">
      <w:pPr>
        <w:pStyle w:val="BodyText"/>
      </w:pPr>
      <w:r>
        <w:t xml:space="preserve">HIPPY Australia has recently commenced use of DEX and is currently providing core data. There is considerable value, both to HIPPY Australia and the Department, in building a robust evidence base for HIPPY in Australia and demonstrating the value of the Department’s investment in terms of achieving better outcomes for children and their families, as set out in the program logic model </w:t>
      </w:r>
      <w:r w:rsidR="002A2E6F">
        <w:t xml:space="preserve">at </w:t>
      </w:r>
      <w:r>
        <w:t xml:space="preserve">Appendix </w:t>
      </w:r>
      <w:r w:rsidR="00AB035C">
        <w:t>E</w:t>
      </w:r>
      <w:r>
        <w:t>.1</w:t>
      </w:r>
      <w:r w:rsidR="002A2E6F">
        <w:t>.</w:t>
      </w:r>
      <w:r>
        <w:t xml:space="preserve"> It would be desirable for HIPPY to take up the supports for capacity building available through the Department, as appropriate, to enable participation in the DEX partnership dataset.</w:t>
      </w:r>
    </w:p>
    <w:p w14:paraId="5372F5E4" w14:textId="40C05740" w:rsidR="007F50B8" w:rsidRPr="005E2598" w:rsidRDefault="007F50B8" w:rsidP="007A55E5">
      <w:pPr>
        <w:pStyle w:val="BodyText"/>
      </w:pPr>
      <w:r>
        <w:t>HIPPY</w:t>
      </w:r>
      <w:r w:rsidRPr="00D25DBF">
        <w:t xml:space="preserve"> has multiple clients and objectives. </w:t>
      </w:r>
      <w:r>
        <w:t>For the purposes of future evaluation, t</w:t>
      </w:r>
      <w:r w:rsidRPr="00D25DBF">
        <w:t>he extent to which DEX can sufficiently enable monitoring of activity and outcomes related, for example, to the</w:t>
      </w:r>
      <w:r>
        <w:t xml:space="preserve"> program</w:t>
      </w:r>
      <w:r w:rsidRPr="00D25DBF">
        <w:t xml:space="preserve"> infrastructure (such as advisory groups), breadth of activity (including community contribution to and impact of </w:t>
      </w:r>
      <w:r>
        <w:t>group meeting</w:t>
      </w:r>
      <w:r w:rsidRPr="00D25DBF">
        <w:t xml:space="preserve">s), and outcomes that </w:t>
      </w:r>
      <w:r w:rsidRPr="00D25DBF">
        <w:lastRenderedPageBreak/>
        <w:t>relate to child, parent/carer and</w:t>
      </w:r>
      <w:r>
        <w:t xml:space="preserve"> home tutors</w:t>
      </w:r>
      <w:r w:rsidRPr="00D25DBF">
        <w:t xml:space="preserve"> will be clearer when DEX reporting is fully implemented for HIPPY.</w:t>
      </w:r>
      <w:r>
        <w:t xml:space="preserve"> </w:t>
      </w:r>
      <w:r w:rsidRPr="00D25DBF">
        <w:t xml:space="preserve">Based on the protocols for DEX, and assuming that </w:t>
      </w:r>
      <w:r>
        <w:t>HIPPY</w:t>
      </w:r>
      <w:r w:rsidRPr="00D25DBF">
        <w:t xml:space="preserve"> administrative data may not be accessible to future evaluations, a number of data gaps exist in supporting measurement of change towards expected</w:t>
      </w:r>
      <w:r>
        <w:t xml:space="preserve"> program</w:t>
      </w:r>
      <w:r w:rsidRPr="00D25DBF">
        <w:t xml:space="preserve"> outcomes. These gaps are highlighted in </w:t>
      </w:r>
      <w:r w:rsidRPr="00AF0A63">
        <w:rPr>
          <w:b/>
        </w:rPr>
        <w:fldChar w:fldCharType="begin"/>
      </w:r>
      <w:r w:rsidRPr="00AF0A63">
        <w:rPr>
          <w:b/>
        </w:rPr>
        <w:instrText xml:space="preserve"> REF _Ref505260909 \h  \* MERGEFORMAT </w:instrText>
      </w:r>
      <w:r w:rsidRPr="00AF0A63">
        <w:rPr>
          <w:b/>
        </w:rPr>
      </w:r>
      <w:r w:rsidRPr="00AF0A63">
        <w:rPr>
          <w:b/>
        </w:rPr>
        <w:fldChar w:fldCharType="separate"/>
      </w:r>
      <w:r w:rsidR="003A57D4" w:rsidRPr="003A57D4">
        <w:t>Table 6.1</w:t>
      </w:r>
      <w:r w:rsidRPr="00AF0A63">
        <w:rPr>
          <w:b/>
        </w:rPr>
        <w:fldChar w:fldCharType="end"/>
      </w:r>
      <w:r>
        <w:t xml:space="preserve"> </w:t>
      </w:r>
      <w:r w:rsidRPr="00D25DBF">
        <w:t>and also include reference to research with the potential to gather new evidence about</w:t>
      </w:r>
      <w:r>
        <w:t xml:space="preserve"> program</w:t>
      </w:r>
      <w:r w:rsidRPr="00D25DBF">
        <w:t xml:space="preserve"> success in the short to longer term.</w:t>
      </w:r>
      <w:r w:rsidR="002A2E6F">
        <w:t xml:space="preserve"> Discussion about the </w:t>
      </w:r>
      <w:r>
        <w:t xml:space="preserve">HIPPY administrative data is also </w:t>
      </w:r>
      <w:r w:rsidRPr="00CC2B5F">
        <w:t>included in Chapter 7 of</w:t>
      </w:r>
      <w:r>
        <w:t xml:space="preserve"> this report.</w:t>
      </w:r>
    </w:p>
    <w:p w14:paraId="7C501A6B" w14:textId="639704FF" w:rsidR="007F50B8" w:rsidRPr="00D25DBF" w:rsidRDefault="007F50B8" w:rsidP="003B1E25">
      <w:pPr>
        <w:pStyle w:val="Caption"/>
        <w:spacing w:before="160"/>
        <w:ind w:left="-445"/>
        <w:rPr>
          <w:color w:val="auto"/>
        </w:rPr>
      </w:pPr>
      <w:bookmarkStart w:id="265" w:name="_Ref505260909"/>
      <w:bookmarkStart w:id="266" w:name="_Toc519009642"/>
      <w:r w:rsidRPr="00D25DBF">
        <w:rPr>
          <w:rStyle w:val="CaptionLabel"/>
          <w:color w:val="auto"/>
        </w:rPr>
        <w:t>Table </w:t>
      </w:r>
      <w:r w:rsidRPr="00D25DBF">
        <w:rPr>
          <w:rStyle w:val="CaptionLabel"/>
          <w:color w:val="auto"/>
        </w:rPr>
        <w:fldChar w:fldCharType="begin"/>
      </w:r>
      <w:r w:rsidRPr="00D25DBF">
        <w:rPr>
          <w:rStyle w:val="CaptionLabel"/>
          <w:color w:val="auto"/>
        </w:rPr>
        <w:instrText xml:space="preserve"> STYLEREF 1 \s </w:instrText>
      </w:r>
      <w:r w:rsidRPr="00D25DBF">
        <w:rPr>
          <w:rStyle w:val="CaptionLabel"/>
          <w:color w:val="auto"/>
        </w:rPr>
        <w:fldChar w:fldCharType="separate"/>
      </w:r>
      <w:r w:rsidR="003A57D4">
        <w:rPr>
          <w:rStyle w:val="CaptionLabel"/>
          <w:noProof/>
          <w:color w:val="auto"/>
        </w:rPr>
        <w:t>6</w:t>
      </w:r>
      <w:r w:rsidRPr="00D25DBF">
        <w:rPr>
          <w:rStyle w:val="CaptionLabel"/>
          <w:color w:val="auto"/>
        </w:rPr>
        <w:fldChar w:fldCharType="end"/>
      </w:r>
      <w:r w:rsidRPr="00D25DBF">
        <w:rPr>
          <w:rStyle w:val="CaptionLabel"/>
          <w:color w:val="auto"/>
        </w:rPr>
        <w:t>.</w:t>
      </w:r>
      <w:r w:rsidRPr="00D25DBF">
        <w:rPr>
          <w:rStyle w:val="CaptionLabel"/>
          <w:color w:val="auto"/>
        </w:rPr>
        <w:fldChar w:fldCharType="begin"/>
      </w:r>
      <w:r w:rsidRPr="00D25DBF">
        <w:rPr>
          <w:rStyle w:val="CaptionLabel"/>
          <w:color w:val="auto"/>
        </w:rPr>
        <w:instrText xml:space="preserve"> SEQ Table \* ARABIC \s 1 </w:instrText>
      </w:r>
      <w:r w:rsidRPr="00D25DBF">
        <w:rPr>
          <w:rStyle w:val="CaptionLabel"/>
          <w:color w:val="auto"/>
        </w:rPr>
        <w:fldChar w:fldCharType="separate"/>
      </w:r>
      <w:r w:rsidR="003A57D4">
        <w:rPr>
          <w:rStyle w:val="CaptionLabel"/>
          <w:noProof/>
          <w:color w:val="auto"/>
        </w:rPr>
        <w:t>1</w:t>
      </w:r>
      <w:r w:rsidRPr="00D25DBF">
        <w:rPr>
          <w:rStyle w:val="CaptionLabel"/>
          <w:color w:val="auto"/>
        </w:rPr>
        <w:fldChar w:fldCharType="end"/>
      </w:r>
      <w:bookmarkEnd w:id="265"/>
      <w:r w:rsidRPr="00D25DBF">
        <w:rPr>
          <w:color w:val="auto"/>
        </w:rPr>
        <w:tab/>
      </w:r>
      <w:r w:rsidRPr="00A06F20">
        <w:rPr>
          <w:b/>
          <w:color w:val="auto"/>
        </w:rPr>
        <w:t>DATA collection sources and potential gaps</w:t>
      </w:r>
      <w:bookmarkEnd w:id="266"/>
      <w:r w:rsidR="00A06F20">
        <w:rPr>
          <w:color w:val="auto"/>
        </w:rPr>
        <w:br/>
      </w:r>
    </w:p>
    <w:tbl>
      <w:tblPr>
        <w:tblW w:w="10011" w:type="dxa"/>
        <w:tblInd w:w="-1843" w:type="dxa"/>
        <w:tblLayout w:type="fixed"/>
        <w:tblCellMar>
          <w:left w:w="0" w:type="dxa"/>
          <w:bottom w:w="40" w:type="dxa"/>
          <w:right w:w="0" w:type="dxa"/>
        </w:tblCellMar>
        <w:tblLook w:val="0000" w:firstRow="0" w:lastRow="0" w:firstColumn="0" w:lastColumn="0" w:noHBand="0" w:noVBand="0"/>
        <w:tblCaption w:val="TABLE 6.1 "/>
        <w:tblDescription w:val="DATA COLLECTION SOURCES AND POTENTIAL GAPS"/>
      </w:tblPr>
      <w:tblGrid>
        <w:gridCol w:w="1985"/>
        <w:gridCol w:w="3119"/>
        <w:gridCol w:w="4907"/>
      </w:tblGrid>
      <w:tr w:rsidR="007F50B8" w:rsidRPr="00D25DBF" w14:paraId="7D202F67" w14:textId="77777777" w:rsidTr="00542D61">
        <w:trPr>
          <w:cantSplit/>
          <w:tblHeader/>
        </w:trPr>
        <w:tc>
          <w:tcPr>
            <w:tcW w:w="991" w:type="pct"/>
            <w:tcBorders>
              <w:top w:val="single" w:sz="4" w:space="0" w:color="auto"/>
              <w:bottom w:val="single" w:sz="4" w:space="0" w:color="auto"/>
            </w:tcBorders>
            <w:shd w:val="clear" w:color="auto" w:fill="auto"/>
            <w:tcMar>
              <w:left w:w="454" w:type="dxa"/>
              <w:bottom w:w="0" w:type="dxa"/>
            </w:tcMar>
            <w:vAlign w:val="center"/>
          </w:tcPr>
          <w:p w14:paraId="28127EF9" w14:textId="77777777" w:rsidR="007F50B8" w:rsidRPr="00890241" w:rsidRDefault="007F50B8" w:rsidP="00542D61">
            <w:pPr>
              <w:pStyle w:val="NormalBolddoublespacing"/>
              <w:ind w:left="-374"/>
            </w:pPr>
            <w:r w:rsidRPr="00890241">
              <w:t>Data collection source</w:t>
            </w:r>
          </w:p>
        </w:tc>
        <w:tc>
          <w:tcPr>
            <w:tcW w:w="1558" w:type="pct"/>
            <w:tcBorders>
              <w:top w:val="single" w:sz="4" w:space="0" w:color="auto"/>
              <w:bottom w:val="single" w:sz="4" w:space="0" w:color="auto"/>
            </w:tcBorders>
            <w:shd w:val="clear" w:color="auto" w:fill="auto"/>
            <w:tcMar>
              <w:bottom w:w="0" w:type="dxa"/>
            </w:tcMar>
            <w:vAlign w:val="center"/>
          </w:tcPr>
          <w:p w14:paraId="689DD2EC" w14:textId="77777777" w:rsidR="007F50B8" w:rsidRPr="00890241" w:rsidRDefault="007F50B8" w:rsidP="00542D61">
            <w:pPr>
              <w:pStyle w:val="NormalBolddoublespacing"/>
              <w:ind w:left="148"/>
            </w:pPr>
            <w:r w:rsidRPr="00890241">
              <w:t>Existing/new</w:t>
            </w:r>
          </w:p>
        </w:tc>
        <w:tc>
          <w:tcPr>
            <w:tcW w:w="2451" w:type="pct"/>
            <w:tcBorders>
              <w:top w:val="single" w:sz="4" w:space="0" w:color="auto"/>
              <w:bottom w:val="single" w:sz="4" w:space="0" w:color="auto"/>
            </w:tcBorders>
            <w:shd w:val="clear" w:color="auto" w:fill="auto"/>
            <w:tcMar>
              <w:bottom w:w="0" w:type="dxa"/>
            </w:tcMar>
            <w:vAlign w:val="center"/>
          </w:tcPr>
          <w:p w14:paraId="09B197FB" w14:textId="77777777" w:rsidR="007F50B8" w:rsidRPr="00890241" w:rsidRDefault="007F50B8" w:rsidP="00542D61">
            <w:pPr>
              <w:pStyle w:val="NormalBolddoublespacing"/>
              <w:ind w:left="148"/>
            </w:pPr>
            <w:r w:rsidRPr="00890241">
              <w:t>Rationale for new collection</w:t>
            </w:r>
          </w:p>
        </w:tc>
      </w:tr>
      <w:tr w:rsidR="007F50B8" w:rsidRPr="00D25DBF" w14:paraId="2633031F" w14:textId="77777777" w:rsidTr="00542D61">
        <w:tblPrEx>
          <w:tblBorders>
            <w:bottom w:val="single" w:sz="4" w:space="0" w:color="646464"/>
            <w:insideH w:val="single" w:sz="4" w:space="0" w:color="646464"/>
          </w:tblBorders>
        </w:tblPrEx>
        <w:trPr>
          <w:cantSplit/>
        </w:trPr>
        <w:tc>
          <w:tcPr>
            <w:tcW w:w="991" w:type="pct"/>
            <w:tcBorders>
              <w:top w:val="nil"/>
            </w:tcBorders>
            <w:shd w:val="clear" w:color="auto" w:fill="auto"/>
          </w:tcPr>
          <w:p w14:paraId="56C77D99" w14:textId="77777777" w:rsidR="007F50B8" w:rsidRPr="009F32EF" w:rsidRDefault="007F50B8" w:rsidP="00351259">
            <w:pPr>
              <w:pStyle w:val="Tabletext"/>
              <w:keepNext/>
              <w:keepLines/>
              <w:rPr>
                <w:color w:val="auto"/>
                <w:sz w:val="18"/>
                <w:szCs w:val="18"/>
              </w:rPr>
            </w:pPr>
            <w:r w:rsidRPr="009F32EF">
              <w:rPr>
                <w:color w:val="auto"/>
                <w:sz w:val="18"/>
                <w:szCs w:val="18"/>
              </w:rPr>
              <w:t>DEX core/priority dataset</w:t>
            </w:r>
          </w:p>
        </w:tc>
        <w:tc>
          <w:tcPr>
            <w:tcW w:w="1558" w:type="pct"/>
            <w:tcBorders>
              <w:top w:val="nil"/>
            </w:tcBorders>
            <w:shd w:val="clear" w:color="auto" w:fill="auto"/>
          </w:tcPr>
          <w:p w14:paraId="3E2A4819" w14:textId="77777777" w:rsidR="007F50B8" w:rsidRPr="009F32EF" w:rsidRDefault="007F50B8" w:rsidP="00351259">
            <w:pPr>
              <w:pStyle w:val="Tabletext"/>
              <w:keepNext/>
              <w:keepLines/>
              <w:rPr>
                <w:color w:val="auto"/>
                <w:sz w:val="18"/>
                <w:szCs w:val="18"/>
              </w:rPr>
            </w:pPr>
            <w:r w:rsidRPr="009F32EF">
              <w:rPr>
                <w:color w:val="auto"/>
                <w:sz w:val="18"/>
                <w:szCs w:val="18"/>
              </w:rPr>
              <w:t>Existing</w:t>
            </w:r>
          </w:p>
        </w:tc>
        <w:tc>
          <w:tcPr>
            <w:tcW w:w="2451" w:type="pct"/>
            <w:tcBorders>
              <w:top w:val="nil"/>
            </w:tcBorders>
            <w:shd w:val="clear" w:color="auto" w:fill="auto"/>
          </w:tcPr>
          <w:p w14:paraId="771CC809" w14:textId="3054B049" w:rsidR="007F50B8" w:rsidRPr="009F32EF" w:rsidRDefault="007F50B8" w:rsidP="00351259">
            <w:pPr>
              <w:pStyle w:val="Tabletext"/>
              <w:keepNext/>
              <w:keepLines/>
              <w:rPr>
                <w:color w:val="auto"/>
                <w:sz w:val="18"/>
                <w:szCs w:val="18"/>
              </w:rPr>
            </w:pPr>
          </w:p>
        </w:tc>
      </w:tr>
      <w:tr w:rsidR="007F50B8" w:rsidRPr="00D25DBF" w14:paraId="2E4F03E1" w14:textId="77777777" w:rsidTr="00542D61">
        <w:tblPrEx>
          <w:tblBorders>
            <w:bottom w:val="single" w:sz="4" w:space="0" w:color="646464"/>
            <w:insideH w:val="single" w:sz="4" w:space="0" w:color="646464"/>
          </w:tblBorders>
        </w:tblPrEx>
        <w:trPr>
          <w:cantSplit/>
        </w:trPr>
        <w:tc>
          <w:tcPr>
            <w:tcW w:w="991" w:type="pct"/>
            <w:shd w:val="clear" w:color="auto" w:fill="auto"/>
          </w:tcPr>
          <w:p w14:paraId="0E0B8DDD" w14:textId="77777777" w:rsidR="007F50B8" w:rsidRPr="009F32EF" w:rsidRDefault="007F50B8" w:rsidP="00351259">
            <w:pPr>
              <w:pStyle w:val="Tabletext"/>
              <w:keepNext/>
              <w:keepLines/>
              <w:rPr>
                <w:color w:val="auto"/>
                <w:sz w:val="18"/>
                <w:szCs w:val="18"/>
              </w:rPr>
            </w:pPr>
            <w:r w:rsidRPr="009F32EF">
              <w:rPr>
                <w:color w:val="auto"/>
                <w:sz w:val="18"/>
                <w:szCs w:val="18"/>
              </w:rPr>
              <w:t>DEX extended/partnership dataset</w:t>
            </w:r>
          </w:p>
        </w:tc>
        <w:tc>
          <w:tcPr>
            <w:tcW w:w="1558" w:type="pct"/>
            <w:shd w:val="clear" w:color="auto" w:fill="auto"/>
          </w:tcPr>
          <w:p w14:paraId="6C4E0357" w14:textId="0FF7374B" w:rsidR="007F50B8" w:rsidRPr="009F32EF" w:rsidRDefault="007F50B8" w:rsidP="0020155A">
            <w:pPr>
              <w:pStyle w:val="Tabletext"/>
              <w:keepNext/>
              <w:keepLines/>
              <w:rPr>
                <w:color w:val="auto"/>
                <w:sz w:val="18"/>
                <w:szCs w:val="18"/>
              </w:rPr>
            </w:pPr>
            <w:r w:rsidRPr="009F32EF">
              <w:rPr>
                <w:color w:val="auto"/>
                <w:sz w:val="18"/>
                <w:szCs w:val="18"/>
              </w:rPr>
              <w:t xml:space="preserve">Existing: provides outcomes data for at least 50% of community HIPPY </w:t>
            </w:r>
            <w:r w:rsidR="0020155A" w:rsidRPr="009F32EF">
              <w:rPr>
                <w:color w:val="auto"/>
                <w:sz w:val="18"/>
                <w:szCs w:val="18"/>
              </w:rPr>
              <w:t>program</w:t>
            </w:r>
            <w:r w:rsidRPr="009F32EF">
              <w:rPr>
                <w:color w:val="auto"/>
                <w:sz w:val="18"/>
                <w:szCs w:val="18"/>
              </w:rPr>
              <w:t xml:space="preserve"> provider clients</w:t>
            </w:r>
          </w:p>
        </w:tc>
        <w:tc>
          <w:tcPr>
            <w:tcW w:w="2451" w:type="pct"/>
            <w:shd w:val="clear" w:color="auto" w:fill="auto"/>
          </w:tcPr>
          <w:p w14:paraId="07E31952" w14:textId="5876BEC6" w:rsidR="007F50B8" w:rsidRPr="009F32EF" w:rsidRDefault="007F50B8" w:rsidP="00351259">
            <w:pPr>
              <w:pStyle w:val="Tabletext"/>
              <w:keepNext/>
              <w:keepLines/>
              <w:rPr>
                <w:color w:val="auto"/>
                <w:sz w:val="18"/>
                <w:szCs w:val="18"/>
              </w:rPr>
            </w:pPr>
          </w:p>
        </w:tc>
      </w:tr>
      <w:tr w:rsidR="007F50B8" w:rsidRPr="00D25DBF" w14:paraId="2F7F9FEC" w14:textId="77777777" w:rsidTr="00542D61">
        <w:tblPrEx>
          <w:tblBorders>
            <w:bottom w:val="single" w:sz="4" w:space="0" w:color="646464"/>
            <w:insideH w:val="single" w:sz="4" w:space="0" w:color="646464"/>
          </w:tblBorders>
        </w:tblPrEx>
        <w:trPr>
          <w:cantSplit/>
        </w:trPr>
        <w:tc>
          <w:tcPr>
            <w:tcW w:w="991" w:type="pct"/>
            <w:shd w:val="clear" w:color="auto" w:fill="auto"/>
          </w:tcPr>
          <w:p w14:paraId="2854A535" w14:textId="77777777" w:rsidR="007F50B8" w:rsidRPr="009F32EF" w:rsidRDefault="007F50B8" w:rsidP="00351259">
            <w:pPr>
              <w:pStyle w:val="Tabletext"/>
              <w:rPr>
                <w:color w:val="auto"/>
                <w:sz w:val="18"/>
                <w:szCs w:val="18"/>
              </w:rPr>
            </w:pPr>
            <w:r w:rsidRPr="009F32EF">
              <w:rPr>
                <w:color w:val="auto"/>
                <w:sz w:val="18"/>
                <w:szCs w:val="18"/>
              </w:rPr>
              <w:t>DEX client survey</w:t>
            </w:r>
          </w:p>
        </w:tc>
        <w:tc>
          <w:tcPr>
            <w:tcW w:w="1558" w:type="pct"/>
            <w:shd w:val="clear" w:color="auto" w:fill="auto"/>
          </w:tcPr>
          <w:p w14:paraId="5252AD42" w14:textId="77777777" w:rsidR="007F50B8" w:rsidRPr="009F32EF" w:rsidRDefault="007F50B8" w:rsidP="00351259">
            <w:pPr>
              <w:pStyle w:val="Tabletext"/>
              <w:rPr>
                <w:sz w:val="18"/>
                <w:szCs w:val="18"/>
              </w:rPr>
            </w:pPr>
            <w:r w:rsidRPr="009F32EF">
              <w:rPr>
                <w:sz w:val="18"/>
                <w:szCs w:val="18"/>
              </w:rPr>
              <w:t>New: to be introduced by DSS – will include core questions and capacity for service provider to introduce program related data</w:t>
            </w:r>
          </w:p>
          <w:p w14:paraId="48CD8FFF" w14:textId="77777777" w:rsidR="007F50B8" w:rsidRPr="009F32EF" w:rsidRDefault="007F50B8" w:rsidP="00351259">
            <w:pPr>
              <w:pStyle w:val="Tabletext"/>
              <w:rPr>
                <w:sz w:val="18"/>
                <w:szCs w:val="18"/>
              </w:rPr>
            </w:pPr>
            <w:r w:rsidRPr="009F32EF">
              <w:rPr>
                <w:sz w:val="18"/>
                <w:szCs w:val="18"/>
              </w:rPr>
              <w:t>Propose that ‘client’ refer to parent/carer and home tutor</w:t>
            </w:r>
          </w:p>
        </w:tc>
        <w:tc>
          <w:tcPr>
            <w:tcW w:w="2451" w:type="pct"/>
            <w:shd w:val="clear" w:color="auto" w:fill="auto"/>
          </w:tcPr>
          <w:p w14:paraId="111A0D5F" w14:textId="54E9A5D5" w:rsidR="007F50B8" w:rsidRPr="009F32EF" w:rsidRDefault="007F50B8" w:rsidP="003B2075">
            <w:pPr>
              <w:pStyle w:val="Tabletext"/>
              <w:rPr>
                <w:sz w:val="18"/>
                <w:szCs w:val="18"/>
              </w:rPr>
            </w:pPr>
            <w:r w:rsidRPr="009F32EF">
              <w:rPr>
                <w:sz w:val="18"/>
                <w:szCs w:val="18"/>
              </w:rPr>
              <w:t xml:space="preserve">Pending identification of core questions, </w:t>
            </w:r>
            <w:r w:rsidR="003B2075" w:rsidRPr="009F32EF">
              <w:rPr>
                <w:sz w:val="18"/>
                <w:szCs w:val="18"/>
              </w:rPr>
              <w:t>inclusion of</w:t>
            </w:r>
            <w:r w:rsidRPr="009F32EF">
              <w:rPr>
                <w:sz w:val="18"/>
                <w:szCs w:val="18"/>
              </w:rPr>
              <w:t xml:space="preserve"> program related questions from time to time </w:t>
            </w:r>
            <w:r w:rsidR="003B2075" w:rsidRPr="009F32EF">
              <w:rPr>
                <w:sz w:val="18"/>
                <w:szCs w:val="18"/>
              </w:rPr>
              <w:t>would enable</w:t>
            </w:r>
            <w:r w:rsidRPr="009F32EF">
              <w:rPr>
                <w:sz w:val="18"/>
                <w:szCs w:val="18"/>
              </w:rPr>
              <w:t xml:space="preserve"> a snapshot of parent/carer and home tutor feedback on matters such as impediments to full participation in activities/program; improved community connections and engagement, especially with education system; participation in group meetings and benefit etc.</w:t>
            </w:r>
          </w:p>
        </w:tc>
      </w:tr>
      <w:tr w:rsidR="007F50B8" w:rsidRPr="00D25DBF" w14:paraId="78A54499" w14:textId="77777777" w:rsidTr="00542D61">
        <w:tblPrEx>
          <w:tblBorders>
            <w:bottom w:val="single" w:sz="4" w:space="0" w:color="646464"/>
            <w:insideH w:val="single" w:sz="4" w:space="0" w:color="646464"/>
          </w:tblBorders>
        </w:tblPrEx>
        <w:trPr>
          <w:cantSplit/>
        </w:trPr>
        <w:tc>
          <w:tcPr>
            <w:tcW w:w="991" w:type="pct"/>
            <w:shd w:val="clear" w:color="auto" w:fill="auto"/>
          </w:tcPr>
          <w:p w14:paraId="4E26F33B" w14:textId="77777777" w:rsidR="007F50B8" w:rsidRPr="009F32EF" w:rsidRDefault="007F50B8" w:rsidP="00A06F20">
            <w:pPr>
              <w:pStyle w:val="Tabletext"/>
              <w:ind w:right="119"/>
              <w:rPr>
                <w:color w:val="auto"/>
                <w:sz w:val="18"/>
                <w:szCs w:val="18"/>
              </w:rPr>
            </w:pPr>
            <w:r w:rsidRPr="009F32EF">
              <w:rPr>
                <w:color w:val="auto"/>
                <w:sz w:val="18"/>
                <w:szCs w:val="18"/>
              </w:rPr>
              <w:t>Service provider feedback</w:t>
            </w:r>
          </w:p>
        </w:tc>
        <w:tc>
          <w:tcPr>
            <w:tcW w:w="1558" w:type="pct"/>
            <w:shd w:val="clear" w:color="auto" w:fill="auto"/>
          </w:tcPr>
          <w:p w14:paraId="474DF7BF" w14:textId="77777777" w:rsidR="007F50B8" w:rsidRPr="009F32EF" w:rsidRDefault="007F50B8" w:rsidP="00A06F20">
            <w:pPr>
              <w:pStyle w:val="Tabletext"/>
              <w:ind w:right="119"/>
              <w:rPr>
                <w:sz w:val="18"/>
                <w:szCs w:val="18"/>
              </w:rPr>
            </w:pPr>
            <w:r w:rsidRPr="009F32EF">
              <w:rPr>
                <w:sz w:val="18"/>
                <w:szCs w:val="18"/>
              </w:rPr>
              <w:t>New: associated with independent evaluation</w:t>
            </w:r>
          </w:p>
        </w:tc>
        <w:tc>
          <w:tcPr>
            <w:tcW w:w="2451" w:type="pct"/>
            <w:shd w:val="clear" w:color="auto" w:fill="auto"/>
          </w:tcPr>
          <w:p w14:paraId="15264802" w14:textId="26C783AA" w:rsidR="007F50B8" w:rsidRPr="009F32EF" w:rsidRDefault="007F50B8" w:rsidP="00A06F20">
            <w:pPr>
              <w:pStyle w:val="Tabletext"/>
              <w:ind w:right="119"/>
              <w:rPr>
                <w:sz w:val="18"/>
                <w:szCs w:val="18"/>
              </w:rPr>
            </w:pPr>
            <w:r w:rsidRPr="009F32EF">
              <w:rPr>
                <w:sz w:val="18"/>
                <w:szCs w:val="18"/>
              </w:rPr>
              <w:t xml:space="preserve">Provide qualitative evaluation through survey and targeted interview of community HIPPY </w:t>
            </w:r>
            <w:r w:rsidR="0020155A" w:rsidRPr="009F32EF">
              <w:rPr>
                <w:sz w:val="18"/>
                <w:szCs w:val="18"/>
              </w:rPr>
              <w:t>program</w:t>
            </w:r>
            <w:r w:rsidRPr="009F32EF">
              <w:rPr>
                <w:sz w:val="18"/>
                <w:szCs w:val="18"/>
              </w:rPr>
              <w:t xml:space="preserve"> provider on such matters as recruitment strategies (community reach); fidelity to program activities; program flexibility; community service network; evidence of parent/carer connection to school; employment outcomes post HIPPY; enablers and barriers; community participation in advisory groups and their contribution etc.</w:t>
            </w:r>
          </w:p>
        </w:tc>
      </w:tr>
      <w:tr w:rsidR="007F50B8" w:rsidRPr="00D25DBF" w14:paraId="513F2FC3" w14:textId="77777777" w:rsidTr="00542D61">
        <w:tblPrEx>
          <w:tblBorders>
            <w:bottom w:val="single" w:sz="4" w:space="0" w:color="646464"/>
            <w:insideH w:val="single" w:sz="4" w:space="0" w:color="646464"/>
          </w:tblBorders>
        </w:tblPrEx>
        <w:trPr>
          <w:cantSplit/>
        </w:trPr>
        <w:tc>
          <w:tcPr>
            <w:tcW w:w="991" w:type="pct"/>
            <w:shd w:val="clear" w:color="auto" w:fill="auto"/>
          </w:tcPr>
          <w:p w14:paraId="7745938B" w14:textId="77777777" w:rsidR="007F50B8" w:rsidRPr="009F32EF" w:rsidRDefault="007F50B8" w:rsidP="00A06F20">
            <w:pPr>
              <w:pStyle w:val="Tabletext"/>
              <w:ind w:right="119"/>
              <w:rPr>
                <w:color w:val="auto"/>
                <w:sz w:val="18"/>
                <w:szCs w:val="18"/>
              </w:rPr>
            </w:pPr>
            <w:r w:rsidRPr="009F32EF">
              <w:rPr>
                <w:color w:val="auto"/>
                <w:sz w:val="18"/>
                <w:szCs w:val="18"/>
              </w:rPr>
              <w:t>Home tutor feedback</w:t>
            </w:r>
          </w:p>
        </w:tc>
        <w:tc>
          <w:tcPr>
            <w:tcW w:w="1558" w:type="pct"/>
            <w:shd w:val="clear" w:color="auto" w:fill="auto"/>
          </w:tcPr>
          <w:p w14:paraId="433A4657" w14:textId="77777777" w:rsidR="007F50B8" w:rsidRPr="009F32EF" w:rsidRDefault="007F50B8" w:rsidP="00A06F20">
            <w:pPr>
              <w:pStyle w:val="Tabletext"/>
              <w:ind w:right="119"/>
              <w:rPr>
                <w:sz w:val="18"/>
                <w:szCs w:val="18"/>
              </w:rPr>
            </w:pPr>
            <w:r w:rsidRPr="009F32EF">
              <w:rPr>
                <w:sz w:val="18"/>
                <w:szCs w:val="18"/>
              </w:rPr>
              <w:t>New: associated with independent evaluation</w:t>
            </w:r>
          </w:p>
        </w:tc>
        <w:tc>
          <w:tcPr>
            <w:tcW w:w="2451" w:type="pct"/>
            <w:shd w:val="clear" w:color="auto" w:fill="auto"/>
          </w:tcPr>
          <w:p w14:paraId="2DA94169" w14:textId="77777777" w:rsidR="007F50B8" w:rsidRPr="009F32EF" w:rsidRDefault="007F50B8" w:rsidP="00A06F20">
            <w:pPr>
              <w:pStyle w:val="Tabletext"/>
              <w:ind w:right="119"/>
              <w:rPr>
                <w:sz w:val="18"/>
                <w:szCs w:val="18"/>
              </w:rPr>
            </w:pPr>
            <w:r w:rsidRPr="009F32EF">
              <w:rPr>
                <w:sz w:val="18"/>
                <w:szCs w:val="18"/>
              </w:rPr>
              <w:t>Provide qualitative evaluation through targeted interview/focus groups on such matters as evidence of parent/carer improved understanding of child’s learning and development etc.</w:t>
            </w:r>
          </w:p>
        </w:tc>
      </w:tr>
      <w:tr w:rsidR="007F50B8" w:rsidRPr="00D25DBF" w14:paraId="42EC3334" w14:textId="77777777" w:rsidTr="00542D61">
        <w:tblPrEx>
          <w:tblBorders>
            <w:bottom w:val="single" w:sz="4" w:space="0" w:color="646464"/>
            <w:insideH w:val="single" w:sz="4" w:space="0" w:color="646464"/>
          </w:tblBorders>
        </w:tblPrEx>
        <w:trPr>
          <w:cantSplit/>
        </w:trPr>
        <w:tc>
          <w:tcPr>
            <w:tcW w:w="991" w:type="pct"/>
            <w:shd w:val="clear" w:color="auto" w:fill="auto"/>
          </w:tcPr>
          <w:p w14:paraId="001824C9" w14:textId="77777777" w:rsidR="007F50B8" w:rsidRPr="009F32EF" w:rsidRDefault="007F50B8" w:rsidP="00A06F20">
            <w:pPr>
              <w:pStyle w:val="Tabletext"/>
              <w:ind w:right="119"/>
              <w:rPr>
                <w:color w:val="auto"/>
                <w:sz w:val="18"/>
                <w:szCs w:val="18"/>
              </w:rPr>
            </w:pPr>
            <w:r w:rsidRPr="009F32EF">
              <w:rPr>
                <w:color w:val="auto"/>
                <w:sz w:val="18"/>
                <w:szCs w:val="18"/>
              </w:rPr>
              <w:t>Consultant feedback</w:t>
            </w:r>
          </w:p>
        </w:tc>
        <w:tc>
          <w:tcPr>
            <w:tcW w:w="1558" w:type="pct"/>
            <w:shd w:val="clear" w:color="auto" w:fill="auto"/>
          </w:tcPr>
          <w:p w14:paraId="3947D76F" w14:textId="77777777" w:rsidR="007F50B8" w:rsidRPr="009F32EF" w:rsidRDefault="007F50B8" w:rsidP="00A06F20">
            <w:pPr>
              <w:pStyle w:val="Tabletext"/>
              <w:ind w:right="119"/>
              <w:rPr>
                <w:sz w:val="18"/>
                <w:szCs w:val="18"/>
              </w:rPr>
            </w:pPr>
            <w:r w:rsidRPr="009F32EF">
              <w:rPr>
                <w:sz w:val="18"/>
                <w:szCs w:val="18"/>
              </w:rPr>
              <w:t>New: associated with independent feedback</w:t>
            </w:r>
          </w:p>
        </w:tc>
        <w:tc>
          <w:tcPr>
            <w:tcW w:w="2451" w:type="pct"/>
            <w:shd w:val="clear" w:color="auto" w:fill="auto"/>
          </w:tcPr>
          <w:p w14:paraId="1420A1CF" w14:textId="77777777" w:rsidR="007F50B8" w:rsidRPr="009F32EF" w:rsidRDefault="007F50B8" w:rsidP="00A06F20">
            <w:pPr>
              <w:pStyle w:val="Tabletext"/>
              <w:ind w:right="119"/>
              <w:rPr>
                <w:sz w:val="18"/>
                <w:szCs w:val="18"/>
              </w:rPr>
            </w:pPr>
            <w:r w:rsidRPr="009F32EF">
              <w:rPr>
                <w:sz w:val="18"/>
                <w:szCs w:val="18"/>
              </w:rPr>
              <w:t>Qualitative feedback on program participation enablers and barriers for target cohorts.</w:t>
            </w:r>
          </w:p>
        </w:tc>
      </w:tr>
      <w:tr w:rsidR="007F50B8" w:rsidRPr="00D25DBF" w14:paraId="7DA6CCBE" w14:textId="77777777" w:rsidTr="00542D61">
        <w:tblPrEx>
          <w:tblBorders>
            <w:bottom w:val="single" w:sz="4" w:space="0" w:color="646464"/>
            <w:insideH w:val="single" w:sz="4" w:space="0" w:color="646464"/>
          </w:tblBorders>
        </w:tblPrEx>
        <w:tc>
          <w:tcPr>
            <w:tcW w:w="991" w:type="pct"/>
            <w:shd w:val="clear" w:color="auto" w:fill="auto"/>
          </w:tcPr>
          <w:p w14:paraId="7A7523C9" w14:textId="77777777" w:rsidR="007F50B8" w:rsidRPr="009F32EF" w:rsidRDefault="007F50B8" w:rsidP="00A06F20">
            <w:pPr>
              <w:pStyle w:val="Tabletext"/>
              <w:ind w:right="119"/>
              <w:rPr>
                <w:color w:val="auto"/>
                <w:sz w:val="18"/>
                <w:szCs w:val="18"/>
              </w:rPr>
            </w:pPr>
            <w:r w:rsidRPr="009F32EF">
              <w:rPr>
                <w:color w:val="auto"/>
                <w:sz w:val="18"/>
                <w:szCs w:val="18"/>
              </w:rPr>
              <w:t>BSL reports to DSS against the Activity Work Plan agreed annually with DSS</w:t>
            </w:r>
          </w:p>
        </w:tc>
        <w:tc>
          <w:tcPr>
            <w:tcW w:w="1558" w:type="pct"/>
            <w:shd w:val="clear" w:color="auto" w:fill="auto"/>
          </w:tcPr>
          <w:p w14:paraId="7AEAC450" w14:textId="76334CAD" w:rsidR="007F50B8" w:rsidRPr="009F32EF" w:rsidRDefault="007F50B8" w:rsidP="00A06F20">
            <w:pPr>
              <w:pStyle w:val="Tabletext"/>
              <w:ind w:right="119"/>
              <w:rPr>
                <w:sz w:val="18"/>
                <w:szCs w:val="18"/>
              </w:rPr>
            </w:pPr>
            <w:r w:rsidRPr="009F32EF">
              <w:rPr>
                <w:sz w:val="18"/>
                <w:szCs w:val="18"/>
              </w:rPr>
              <w:t>New: expand</w:t>
            </w:r>
            <w:r w:rsidR="003B2075" w:rsidRPr="009F32EF">
              <w:rPr>
                <w:sz w:val="18"/>
                <w:szCs w:val="18"/>
              </w:rPr>
              <w:t>ed</w:t>
            </w:r>
            <w:r w:rsidRPr="009F32EF">
              <w:rPr>
                <w:sz w:val="18"/>
                <w:szCs w:val="18"/>
              </w:rPr>
              <w:t xml:space="preserve"> annual Service Stocktake report to include reporting on:</w:t>
            </w:r>
          </w:p>
          <w:p w14:paraId="1B7A194A" w14:textId="77777777" w:rsidR="007F50B8" w:rsidRPr="009F32EF" w:rsidRDefault="007F50B8" w:rsidP="00A06F20">
            <w:pPr>
              <w:pStyle w:val="Tablelistbullet"/>
              <w:ind w:right="119"/>
              <w:rPr>
                <w:sz w:val="18"/>
                <w:szCs w:val="18"/>
              </w:rPr>
            </w:pPr>
            <w:r w:rsidRPr="009F32EF">
              <w:rPr>
                <w:sz w:val="18"/>
                <w:szCs w:val="18"/>
              </w:rPr>
              <w:t>new BSL home tutor outcomes survey</w:t>
            </w:r>
          </w:p>
          <w:p w14:paraId="3628F8D6" w14:textId="77777777" w:rsidR="007F50B8" w:rsidRPr="009F32EF" w:rsidRDefault="007F50B8" w:rsidP="00A06F20">
            <w:pPr>
              <w:pStyle w:val="Tablelistbullet"/>
              <w:ind w:right="119"/>
              <w:rPr>
                <w:sz w:val="18"/>
                <w:szCs w:val="18"/>
              </w:rPr>
            </w:pPr>
            <w:r w:rsidRPr="009F32EF">
              <w:rPr>
                <w:sz w:val="18"/>
                <w:szCs w:val="18"/>
              </w:rPr>
              <w:t>proportion of home tutors recruited from past HIPPY parents</w:t>
            </w:r>
          </w:p>
          <w:p w14:paraId="5CDEF21F" w14:textId="77777777" w:rsidR="007F50B8" w:rsidRPr="009F32EF" w:rsidRDefault="007F50B8" w:rsidP="00A06F20">
            <w:pPr>
              <w:pStyle w:val="Tablelistbullet"/>
              <w:ind w:right="119"/>
              <w:rPr>
                <w:sz w:val="18"/>
                <w:szCs w:val="18"/>
              </w:rPr>
            </w:pPr>
            <w:r w:rsidRPr="009F32EF">
              <w:rPr>
                <w:sz w:val="18"/>
                <w:szCs w:val="18"/>
              </w:rPr>
              <w:t>early identification of child learning impairments and access to specialist supports</w:t>
            </w:r>
          </w:p>
          <w:p w14:paraId="6FFB7AEE" w14:textId="77777777" w:rsidR="007F50B8" w:rsidRPr="009F32EF" w:rsidRDefault="007F50B8" w:rsidP="00A06F20">
            <w:pPr>
              <w:pStyle w:val="Tablelistbullet"/>
              <w:ind w:right="119"/>
              <w:rPr>
                <w:sz w:val="18"/>
                <w:szCs w:val="18"/>
              </w:rPr>
            </w:pPr>
            <w:r w:rsidRPr="009F32EF">
              <w:rPr>
                <w:sz w:val="18"/>
                <w:szCs w:val="18"/>
              </w:rPr>
              <w:t>frequency, nature, participation in, and value of group meetings</w:t>
            </w:r>
          </w:p>
          <w:p w14:paraId="1DA7FD57" w14:textId="77777777" w:rsidR="007F50B8" w:rsidRPr="009F32EF" w:rsidRDefault="007F50B8" w:rsidP="00A06F20">
            <w:pPr>
              <w:pStyle w:val="Tablelistbullet"/>
              <w:ind w:right="119"/>
              <w:rPr>
                <w:sz w:val="18"/>
                <w:szCs w:val="18"/>
              </w:rPr>
            </w:pPr>
            <w:r w:rsidRPr="009F32EF">
              <w:rPr>
                <w:sz w:val="18"/>
                <w:szCs w:val="18"/>
              </w:rPr>
              <w:t>referral to other services.</w:t>
            </w:r>
          </w:p>
        </w:tc>
        <w:tc>
          <w:tcPr>
            <w:tcW w:w="2451" w:type="pct"/>
            <w:shd w:val="clear" w:color="auto" w:fill="auto"/>
          </w:tcPr>
          <w:p w14:paraId="50AEB644" w14:textId="77777777" w:rsidR="007F50B8" w:rsidRPr="009F32EF" w:rsidRDefault="007F50B8" w:rsidP="00A06F20">
            <w:pPr>
              <w:pStyle w:val="Tabletext"/>
              <w:ind w:right="119"/>
              <w:rPr>
                <w:sz w:val="18"/>
                <w:szCs w:val="18"/>
              </w:rPr>
            </w:pPr>
            <w:r w:rsidRPr="009F32EF">
              <w:rPr>
                <w:sz w:val="18"/>
                <w:szCs w:val="18"/>
              </w:rPr>
              <w:t>Improve understanding of employment outcomes for home tutors, pathway for parents to employment opportunities, HIPPY as a stimulus for early diagnosis of child learning impediments, value add of group meetings.</w:t>
            </w:r>
          </w:p>
          <w:p w14:paraId="5993295D" w14:textId="77777777" w:rsidR="007F50B8" w:rsidRPr="009F32EF" w:rsidRDefault="007F50B8" w:rsidP="00A06F20">
            <w:pPr>
              <w:pStyle w:val="Tabletext"/>
              <w:ind w:right="119"/>
              <w:rPr>
                <w:sz w:val="18"/>
                <w:szCs w:val="18"/>
              </w:rPr>
            </w:pPr>
            <w:r w:rsidRPr="009F32EF">
              <w:rPr>
                <w:sz w:val="18"/>
                <w:szCs w:val="18"/>
              </w:rPr>
              <w:t>Potential to better understand opportunities for referral of families to other services.</w:t>
            </w:r>
          </w:p>
        </w:tc>
      </w:tr>
      <w:tr w:rsidR="007F50B8" w:rsidRPr="00D25DBF" w14:paraId="5546FE59" w14:textId="77777777" w:rsidTr="00542D61">
        <w:tblPrEx>
          <w:tblBorders>
            <w:bottom w:val="single" w:sz="4" w:space="0" w:color="646464"/>
            <w:insideH w:val="single" w:sz="4" w:space="0" w:color="646464"/>
          </w:tblBorders>
        </w:tblPrEx>
        <w:tc>
          <w:tcPr>
            <w:tcW w:w="991" w:type="pct"/>
            <w:shd w:val="clear" w:color="auto" w:fill="auto"/>
          </w:tcPr>
          <w:p w14:paraId="03098DD0" w14:textId="77777777" w:rsidR="007F50B8" w:rsidRPr="009F32EF" w:rsidRDefault="007F50B8" w:rsidP="00351259">
            <w:pPr>
              <w:pStyle w:val="Tabletext"/>
              <w:rPr>
                <w:sz w:val="18"/>
                <w:szCs w:val="18"/>
              </w:rPr>
            </w:pPr>
            <w:r w:rsidRPr="009F32EF">
              <w:rPr>
                <w:sz w:val="18"/>
                <w:szCs w:val="18"/>
              </w:rPr>
              <w:t>Other stakeholder feedback</w:t>
            </w:r>
          </w:p>
          <w:p w14:paraId="2092108C" w14:textId="77777777" w:rsidR="007F50B8" w:rsidRPr="009F32EF" w:rsidRDefault="007F50B8" w:rsidP="00351259">
            <w:pPr>
              <w:pStyle w:val="Tablelistbullet"/>
              <w:rPr>
                <w:sz w:val="18"/>
                <w:szCs w:val="18"/>
              </w:rPr>
            </w:pPr>
            <w:r w:rsidRPr="009F32EF">
              <w:rPr>
                <w:sz w:val="18"/>
                <w:szCs w:val="18"/>
              </w:rPr>
              <w:lastRenderedPageBreak/>
              <w:t>Advisory group members</w:t>
            </w:r>
          </w:p>
          <w:p w14:paraId="1E91963E" w14:textId="77777777" w:rsidR="007F50B8" w:rsidRPr="009F32EF" w:rsidRDefault="007F50B8" w:rsidP="00351259">
            <w:pPr>
              <w:pStyle w:val="Tablelistbullet"/>
              <w:rPr>
                <w:sz w:val="18"/>
                <w:szCs w:val="18"/>
              </w:rPr>
            </w:pPr>
            <w:r w:rsidRPr="009F32EF">
              <w:rPr>
                <w:sz w:val="18"/>
                <w:szCs w:val="18"/>
              </w:rPr>
              <w:t>Indigenous organisations</w:t>
            </w:r>
          </w:p>
          <w:p w14:paraId="523D88A9" w14:textId="77777777" w:rsidR="007F50B8" w:rsidRPr="009F32EF" w:rsidRDefault="007F50B8" w:rsidP="00351259">
            <w:pPr>
              <w:pStyle w:val="Tablelistbullet"/>
              <w:rPr>
                <w:sz w:val="18"/>
                <w:szCs w:val="18"/>
              </w:rPr>
            </w:pPr>
            <w:r w:rsidRPr="009F32EF">
              <w:rPr>
                <w:sz w:val="18"/>
                <w:szCs w:val="18"/>
              </w:rPr>
              <w:t>Other service providers</w:t>
            </w:r>
          </w:p>
          <w:p w14:paraId="1DB0A7D1" w14:textId="77777777" w:rsidR="007F50B8" w:rsidRPr="009F32EF" w:rsidRDefault="007F50B8" w:rsidP="00351259">
            <w:pPr>
              <w:pStyle w:val="Tablelistbullet"/>
              <w:rPr>
                <w:sz w:val="18"/>
                <w:szCs w:val="18"/>
              </w:rPr>
            </w:pPr>
            <w:r w:rsidRPr="009F32EF">
              <w:rPr>
                <w:sz w:val="18"/>
                <w:szCs w:val="18"/>
              </w:rPr>
              <w:t>Education sector</w:t>
            </w:r>
          </w:p>
          <w:p w14:paraId="1D22D066" w14:textId="77777777" w:rsidR="007F50B8" w:rsidRPr="009F32EF" w:rsidRDefault="007F50B8" w:rsidP="00351259">
            <w:pPr>
              <w:pStyle w:val="Tablelistbullet"/>
              <w:rPr>
                <w:sz w:val="18"/>
                <w:szCs w:val="18"/>
              </w:rPr>
            </w:pPr>
            <w:r w:rsidRPr="009F32EF">
              <w:rPr>
                <w:sz w:val="18"/>
                <w:szCs w:val="18"/>
              </w:rPr>
              <w:t>HIPPY Australia</w:t>
            </w:r>
          </w:p>
          <w:p w14:paraId="5BA199DE" w14:textId="77777777" w:rsidR="007F50B8" w:rsidRPr="009F32EF" w:rsidRDefault="007F50B8" w:rsidP="00351259">
            <w:pPr>
              <w:pStyle w:val="Tablelistbullet"/>
              <w:rPr>
                <w:sz w:val="18"/>
                <w:szCs w:val="18"/>
              </w:rPr>
            </w:pPr>
            <w:r w:rsidRPr="009F32EF">
              <w:rPr>
                <w:sz w:val="18"/>
                <w:szCs w:val="18"/>
              </w:rPr>
              <w:t>HIPPY families (also see longitudinal survey)</w:t>
            </w:r>
          </w:p>
        </w:tc>
        <w:tc>
          <w:tcPr>
            <w:tcW w:w="1558" w:type="pct"/>
            <w:shd w:val="clear" w:color="auto" w:fill="auto"/>
          </w:tcPr>
          <w:p w14:paraId="6198B80E" w14:textId="77777777" w:rsidR="007F50B8" w:rsidRPr="009F32EF" w:rsidRDefault="007F50B8" w:rsidP="00351259">
            <w:pPr>
              <w:pStyle w:val="Tabletext"/>
              <w:rPr>
                <w:sz w:val="18"/>
                <w:szCs w:val="18"/>
              </w:rPr>
            </w:pPr>
            <w:r w:rsidRPr="009F32EF">
              <w:rPr>
                <w:sz w:val="18"/>
                <w:szCs w:val="18"/>
              </w:rPr>
              <w:lastRenderedPageBreak/>
              <w:t xml:space="preserve">New: capacity to gauge community awareness and support for HIPPY, </w:t>
            </w:r>
            <w:r w:rsidRPr="009F32EF">
              <w:rPr>
                <w:sz w:val="18"/>
                <w:szCs w:val="18"/>
              </w:rPr>
              <w:lastRenderedPageBreak/>
              <w:t>as well as HIPPY role in increasing parent/carer connections to community services, and engagement of Indigenous families in HIPPY</w:t>
            </w:r>
          </w:p>
        </w:tc>
        <w:tc>
          <w:tcPr>
            <w:tcW w:w="2451" w:type="pct"/>
            <w:shd w:val="clear" w:color="auto" w:fill="auto"/>
          </w:tcPr>
          <w:p w14:paraId="3AD9EC32" w14:textId="77777777" w:rsidR="007F50B8" w:rsidRPr="009F32EF" w:rsidRDefault="007F50B8" w:rsidP="00351259">
            <w:pPr>
              <w:pStyle w:val="Tabletext"/>
              <w:rPr>
                <w:color w:val="auto"/>
                <w:sz w:val="18"/>
                <w:szCs w:val="18"/>
              </w:rPr>
            </w:pPr>
            <w:r w:rsidRPr="009F32EF">
              <w:rPr>
                <w:color w:val="auto"/>
                <w:sz w:val="18"/>
                <w:szCs w:val="18"/>
              </w:rPr>
              <w:lastRenderedPageBreak/>
              <w:t xml:space="preserve">Better understand the way in which HIPPY engagement can provide a catalyst for the broader needs of family to be met, </w:t>
            </w:r>
            <w:r w:rsidRPr="009F32EF">
              <w:rPr>
                <w:color w:val="auto"/>
                <w:sz w:val="18"/>
                <w:szCs w:val="18"/>
              </w:rPr>
              <w:lastRenderedPageBreak/>
              <w:t>including ensuring culturally appropriate HIPPY responses and successful engagement of Indigenous families.</w:t>
            </w:r>
          </w:p>
        </w:tc>
      </w:tr>
      <w:tr w:rsidR="007F50B8" w:rsidRPr="00D25DBF" w14:paraId="7574E8DF" w14:textId="77777777" w:rsidTr="00542D61">
        <w:tblPrEx>
          <w:tblBorders>
            <w:bottom w:val="single" w:sz="4" w:space="0" w:color="646464"/>
            <w:insideH w:val="single" w:sz="4" w:space="0" w:color="646464"/>
          </w:tblBorders>
        </w:tblPrEx>
        <w:tc>
          <w:tcPr>
            <w:tcW w:w="991" w:type="pct"/>
            <w:shd w:val="clear" w:color="auto" w:fill="auto"/>
          </w:tcPr>
          <w:p w14:paraId="1F98816A" w14:textId="77777777" w:rsidR="007F50B8" w:rsidRPr="009F32EF" w:rsidRDefault="007F50B8" w:rsidP="00351259">
            <w:pPr>
              <w:pStyle w:val="Tabletext"/>
              <w:rPr>
                <w:color w:val="auto"/>
                <w:sz w:val="18"/>
                <w:szCs w:val="18"/>
              </w:rPr>
            </w:pPr>
            <w:r w:rsidRPr="009F32EF">
              <w:rPr>
                <w:color w:val="auto"/>
                <w:sz w:val="18"/>
                <w:szCs w:val="18"/>
              </w:rPr>
              <w:lastRenderedPageBreak/>
              <w:t>Building the evidence base</w:t>
            </w:r>
          </w:p>
        </w:tc>
        <w:tc>
          <w:tcPr>
            <w:tcW w:w="1558" w:type="pct"/>
            <w:shd w:val="clear" w:color="auto" w:fill="auto"/>
          </w:tcPr>
          <w:p w14:paraId="38A97442" w14:textId="77777777" w:rsidR="007F50B8" w:rsidRPr="009F32EF" w:rsidRDefault="007F50B8" w:rsidP="00351259">
            <w:pPr>
              <w:pStyle w:val="Tabletext"/>
              <w:rPr>
                <w:color w:val="auto"/>
                <w:sz w:val="18"/>
                <w:szCs w:val="18"/>
              </w:rPr>
            </w:pPr>
            <w:r w:rsidRPr="009F32EF">
              <w:rPr>
                <w:color w:val="auto"/>
                <w:sz w:val="18"/>
                <w:szCs w:val="18"/>
              </w:rPr>
              <w:t>New: update literature review periodically or as part of independent evaluation to confirm/review strength of evidence for key components of HIPPY</w:t>
            </w:r>
          </w:p>
        </w:tc>
        <w:tc>
          <w:tcPr>
            <w:tcW w:w="2451" w:type="pct"/>
            <w:shd w:val="clear" w:color="auto" w:fill="auto"/>
          </w:tcPr>
          <w:p w14:paraId="57DDDD05" w14:textId="37A81267" w:rsidR="007F50B8" w:rsidRPr="009F32EF" w:rsidRDefault="003B2075" w:rsidP="00351259">
            <w:pPr>
              <w:pStyle w:val="Tabletext"/>
              <w:rPr>
                <w:color w:val="auto"/>
                <w:sz w:val="18"/>
                <w:szCs w:val="18"/>
              </w:rPr>
            </w:pPr>
            <w:r w:rsidRPr="009F32EF">
              <w:rPr>
                <w:color w:val="auto"/>
                <w:sz w:val="18"/>
                <w:szCs w:val="18"/>
              </w:rPr>
              <w:t>To e</w:t>
            </w:r>
            <w:r w:rsidR="007F50B8" w:rsidRPr="009F32EF">
              <w:rPr>
                <w:color w:val="auto"/>
                <w:sz w:val="18"/>
                <w:szCs w:val="18"/>
              </w:rPr>
              <w:t>nsure HIPPY continues to be informed by good practice.</w:t>
            </w:r>
          </w:p>
        </w:tc>
      </w:tr>
      <w:tr w:rsidR="007F50B8" w:rsidRPr="00D25DBF" w14:paraId="095F2F60" w14:textId="77777777" w:rsidTr="00542D61">
        <w:tblPrEx>
          <w:tblBorders>
            <w:bottom w:val="single" w:sz="4" w:space="0" w:color="646464"/>
            <w:insideH w:val="single" w:sz="4" w:space="0" w:color="646464"/>
          </w:tblBorders>
        </w:tblPrEx>
        <w:tc>
          <w:tcPr>
            <w:tcW w:w="991" w:type="pct"/>
            <w:shd w:val="clear" w:color="auto" w:fill="auto"/>
          </w:tcPr>
          <w:p w14:paraId="2116ADF9" w14:textId="77777777" w:rsidR="007F50B8" w:rsidRPr="009F32EF" w:rsidRDefault="007F50B8" w:rsidP="00351259">
            <w:pPr>
              <w:pStyle w:val="Tabletext"/>
              <w:rPr>
                <w:color w:val="auto"/>
                <w:sz w:val="18"/>
                <w:szCs w:val="18"/>
              </w:rPr>
            </w:pPr>
            <w:r w:rsidRPr="009F32EF">
              <w:rPr>
                <w:color w:val="auto"/>
                <w:sz w:val="18"/>
                <w:szCs w:val="18"/>
              </w:rPr>
              <w:t>Longitudinal survey</w:t>
            </w:r>
          </w:p>
        </w:tc>
        <w:tc>
          <w:tcPr>
            <w:tcW w:w="1558" w:type="pct"/>
            <w:shd w:val="clear" w:color="auto" w:fill="auto"/>
          </w:tcPr>
          <w:p w14:paraId="7E1CDFC7" w14:textId="77777777" w:rsidR="007F50B8" w:rsidRPr="009F32EF" w:rsidRDefault="007F50B8" w:rsidP="00351259">
            <w:pPr>
              <w:pStyle w:val="Tabletext"/>
              <w:rPr>
                <w:color w:val="auto"/>
                <w:sz w:val="18"/>
                <w:szCs w:val="18"/>
              </w:rPr>
            </w:pPr>
            <w:r w:rsidRPr="009F32EF">
              <w:rPr>
                <w:color w:val="auto"/>
                <w:sz w:val="18"/>
                <w:szCs w:val="18"/>
              </w:rPr>
              <w:t>New (excluding HIPPY Australia internal research): capturing experiences and views of child and parent/carer. Panel to be established at entry to program, and participants followed during program and for up to three years following completion of program. Five year longitudinal study would have a baseline and subsequent annual wave of data collection commencing at end HIPPY year one, and going through to end grade 3 (age 8).</w:t>
            </w:r>
          </w:p>
        </w:tc>
        <w:tc>
          <w:tcPr>
            <w:tcW w:w="2451" w:type="pct"/>
            <w:shd w:val="clear" w:color="auto" w:fill="auto"/>
          </w:tcPr>
          <w:p w14:paraId="34C1C995" w14:textId="77777777" w:rsidR="007F50B8" w:rsidRPr="009F32EF" w:rsidRDefault="007F50B8" w:rsidP="00351259">
            <w:pPr>
              <w:pStyle w:val="Tabletext"/>
              <w:rPr>
                <w:color w:val="auto"/>
                <w:sz w:val="18"/>
                <w:szCs w:val="18"/>
              </w:rPr>
            </w:pPr>
            <w:r w:rsidRPr="009F32EF">
              <w:rPr>
                <w:color w:val="auto"/>
                <w:sz w:val="18"/>
                <w:szCs w:val="18"/>
              </w:rPr>
              <w:t>More reliable information would be available about the sustained impact of HIPPY. The survey could be conducted by Longitudinal Study of Indigenous Children/ Longitudinal Study of Australian Children (LSIC/LSAC) researchers and a ‘control’ group potentially derived from a matched cohort within existing LSIC/LSAC panels. Investigating this option should also have regard for concurrent HIPPY Australia longitudinal research.</w:t>
            </w:r>
          </w:p>
        </w:tc>
      </w:tr>
      <w:tr w:rsidR="007F50B8" w:rsidRPr="00D25DBF" w14:paraId="2C08CED8" w14:textId="77777777" w:rsidTr="00542D61">
        <w:tblPrEx>
          <w:tblBorders>
            <w:bottom w:val="single" w:sz="4" w:space="0" w:color="646464"/>
            <w:insideH w:val="single" w:sz="4" w:space="0" w:color="646464"/>
          </w:tblBorders>
        </w:tblPrEx>
        <w:trPr>
          <w:cantSplit/>
        </w:trPr>
        <w:tc>
          <w:tcPr>
            <w:tcW w:w="5000" w:type="pct"/>
            <w:gridSpan w:val="3"/>
            <w:tcBorders>
              <w:bottom w:val="single" w:sz="4" w:space="0" w:color="646464"/>
            </w:tcBorders>
            <w:shd w:val="clear" w:color="auto" w:fill="auto"/>
            <w:vAlign w:val="center"/>
          </w:tcPr>
          <w:p w14:paraId="23A92BFA" w14:textId="77777777" w:rsidR="007F50B8" w:rsidRPr="009F32EF" w:rsidRDefault="007F50B8" w:rsidP="0027580C">
            <w:pPr>
              <w:pStyle w:val="Source"/>
              <w:rPr>
                <w:sz w:val="14"/>
                <w:szCs w:val="14"/>
              </w:rPr>
            </w:pPr>
            <w:r w:rsidRPr="009F32EF">
              <w:rPr>
                <w:sz w:val="14"/>
                <w:szCs w:val="14"/>
              </w:rPr>
              <w:t>Source: Acil allen consulting 2018</w:t>
            </w:r>
          </w:p>
        </w:tc>
      </w:tr>
      <w:tr w:rsidR="007F50B8" w:rsidRPr="00D25DBF" w14:paraId="71665174" w14:textId="77777777" w:rsidTr="00542D61">
        <w:tblPrEx>
          <w:tblBorders>
            <w:bottom w:val="single" w:sz="4" w:space="0" w:color="646464"/>
            <w:insideH w:val="single" w:sz="4" w:space="0" w:color="646464"/>
          </w:tblBorders>
        </w:tblPrEx>
        <w:trPr>
          <w:cantSplit/>
          <w:trHeight w:hRule="exact" w:val="120"/>
        </w:trPr>
        <w:tc>
          <w:tcPr>
            <w:tcW w:w="5000" w:type="pct"/>
            <w:gridSpan w:val="3"/>
            <w:tcBorders>
              <w:top w:val="single" w:sz="4" w:space="0" w:color="646464"/>
              <w:bottom w:val="nil"/>
            </w:tcBorders>
            <w:shd w:val="clear" w:color="auto" w:fill="auto"/>
            <w:vAlign w:val="center"/>
          </w:tcPr>
          <w:p w14:paraId="68F3F0B5" w14:textId="77777777" w:rsidR="007F50B8" w:rsidRPr="00D25DBF" w:rsidRDefault="007F50B8" w:rsidP="0027580C">
            <w:pPr>
              <w:pStyle w:val="spacertbl"/>
            </w:pPr>
          </w:p>
        </w:tc>
      </w:tr>
    </w:tbl>
    <w:p w14:paraId="767C7B32" w14:textId="77777777" w:rsidR="007F50B8" w:rsidRPr="00D25DBF" w:rsidRDefault="007F50B8" w:rsidP="007A55E5">
      <w:pPr>
        <w:pStyle w:val="BodyText"/>
      </w:pPr>
      <w:r w:rsidRPr="00D25DBF">
        <w:t>The</w:t>
      </w:r>
      <w:r>
        <w:t xml:space="preserve"> program</w:t>
      </w:r>
      <w:r w:rsidRPr="00D25DBF">
        <w:t xml:space="preserve"> logic model </w:t>
      </w:r>
      <w:r>
        <w:t xml:space="preserve">and </w:t>
      </w:r>
      <w:r w:rsidRPr="00D25DBF">
        <w:t xml:space="preserve">theory of change </w:t>
      </w:r>
      <w:r>
        <w:t xml:space="preserve">developed </w:t>
      </w:r>
      <w:r w:rsidRPr="00D25DBF">
        <w:t xml:space="preserve">for </w:t>
      </w:r>
      <w:r>
        <w:t>HIPPY</w:t>
      </w:r>
      <w:r w:rsidRPr="00D25DBF">
        <w:t xml:space="preserve"> provide a blueprint for delivery of a</w:t>
      </w:r>
      <w:r>
        <w:t xml:space="preserve"> program</w:t>
      </w:r>
      <w:r w:rsidRPr="00D25DBF">
        <w:t xml:space="preserve"> that will provide improved social and economic outcomes for vulnerable families and their children. Measurement of how well the</w:t>
      </w:r>
      <w:r>
        <w:t xml:space="preserve"> program</w:t>
      </w:r>
      <w:r w:rsidRPr="00D25DBF">
        <w:t xml:space="preserve"> translates in practice in complex circumstances and diverse communities is important to establishing the ongoing investment in the</w:t>
      </w:r>
      <w:r>
        <w:t xml:space="preserve"> program</w:t>
      </w:r>
      <w:r w:rsidRPr="00D25DBF">
        <w:t xml:space="preserve"> and the benefit for communities and families that commit to supporting the</w:t>
      </w:r>
      <w:r>
        <w:t xml:space="preserve"> program</w:t>
      </w:r>
      <w:r w:rsidRPr="00D25DBF">
        <w:t>.</w:t>
      </w:r>
    </w:p>
    <w:p w14:paraId="208F3742" w14:textId="348052CE" w:rsidR="007F50B8" w:rsidRPr="00D25DBF" w:rsidRDefault="003B2075" w:rsidP="007A55E5">
      <w:pPr>
        <w:pStyle w:val="BodyText"/>
      </w:pPr>
      <w:r>
        <w:t xml:space="preserve">As described in Table 6.1, future </w:t>
      </w:r>
      <w:r w:rsidR="007F50B8" w:rsidRPr="00D25DBF">
        <w:t xml:space="preserve">improved capacity to measure the success of </w:t>
      </w:r>
      <w:r w:rsidR="007F50B8">
        <w:t>HIPPY</w:t>
      </w:r>
      <w:r w:rsidR="007F50B8" w:rsidRPr="00D25DBF">
        <w:t xml:space="preserve"> </w:t>
      </w:r>
      <w:r>
        <w:t xml:space="preserve">would </w:t>
      </w:r>
      <w:r w:rsidR="007F50B8" w:rsidRPr="00D25DBF">
        <w:t>include:</w:t>
      </w:r>
    </w:p>
    <w:p w14:paraId="3147AFD3" w14:textId="34AC3422" w:rsidR="007F50B8" w:rsidRPr="00D25DBF" w:rsidRDefault="007F50B8" w:rsidP="00B90159">
      <w:pPr>
        <w:pStyle w:val="ListBullet"/>
      </w:pPr>
      <w:r w:rsidRPr="00D25DBF">
        <w:t>HIPPY Australia augment</w:t>
      </w:r>
      <w:r w:rsidR="003B2075">
        <w:t>ed</w:t>
      </w:r>
      <w:r w:rsidRPr="00D25DBF">
        <w:t xml:space="preserve"> reporting through DEX to include the extended/partnership data on outcomes, and use of the DEX client survey tool, when finalised</w:t>
      </w:r>
    </w:p>
    <w:p w14:paraId="26310B1E" w14:textId="4E5D22F8" w:rsidR="007F50B8" w:rsidRPr="00D25DBF" w:rsidRDefault="007F50B8" w:rsidP="00B90159">
      <w:pPr>
        <w:pStyle w:val="ListBullet"/>
      </w:pPr>
      <w:r>
        <w:t>i</w:t>
      </w:r>
      <w:r w:rsidRPr="00D25DBF">
        <w:t xml:space="preserve">nclusion of </w:t>
      </w:r>
      <w:r w:rsidR="003B2075">
        <w:t xml:space="preserve">priority themes for </w:t>
      </w:r>
      <w:r w:rsidRPr="00D25DBF">
        <w:t xml:space="preserve">analysis in reporting under the HIPPY funding/service agreement </w:t>
      </w:r>
    </w:p>
    <w:p w14:paraId="42845318" w14:textId="3DD67A78" w:rsidR="007F50B8" w:rsidRPr="00D25DBF" w:rsidRDefault="003B2075" w:rsidP="00B90159">
      <w:pPr>
        <w:pStyle w:val="ListBullet"/>
      </w:pPr>
      <w:r>
        <w:t xml:space="preserve">inclusion in any </w:t>
      </w:r>
      <w:r w:rsidR="007F50B8">
        <w:t>i</w:t>
      </w:r>
      <w:r w:rsidR="007F50B8" w:rsidRPr="00D25DBF">
        <w:t xml:space="preserve">ndependent future evaluations commissioned by the Department </w:t>
      </w:r>
      <w:r>
        <w:t>of</w:t>
      </w:r>
      <w:r w:rsidR="007F50B8" w:rsidRPr="00D25DBF">
        <w:t>:</w:t>
      </w:r>
    </w:p>
    <w:p w14:paraId="69748759" w14:textId="682528DB" w:rsidR="007F50B8" w:rsidRPr="0020155A" w:rsidRDefault="003B2075" w:rsidP="0020155A">
      <w:pPr>
        <w:pStyle w:val="ListBullet2"/>
        <w:spacing w:before="120" w:after="120"/>
        <w:ind w:left="238" w:hanging="238"/>
        <w:contextualSpacing w:val="0"/>
        <w:rPr>
          <w:sz w:val="20"/>
          <w:szCs w:val="20"/>
        </w:rPr>
      </w:pPr>
      <w:r>
        <w:rPr>
          <w:sz w:val="20"/>
          <w:szCs w:val="20"/>
        </w:rPr>
        <w:t xml:space="preserve">an </w:t>
      </w:r>
      <w:r w:rsidR="007F50B8" w:rsidRPr="0020155A">
        <w:rPr>
          <w:sz w:val="20"/>
          <w:szCs w:val="20"/>
        </w:rPr>
        <w:t>ability to analyse the DEX datasets to optimise the value of the data in informing program achievements against outcomes</w:t>
      </w:r>
    </w:p>
    <w:p w14:paraId="3679540C" w14:textId="77777777" w:rsidR="007F50B8" w:rsidRPr="0020155A" w:rsidRDefault="007F50B8" w:rsidP="0020155A">
      <w:pPr>
        <w:pStyle w:val="ListBullet2"/>
        <w:spacing w:before="120" w:after="120"/>
        <w:ind w:left="238" w:hanging="238"/>
        <w:contextualSpacing w:val="0"/>
        <w:rPr>
          <w:sz w:val="20"/>
          <w:szCs w:val="20"/>
        </w:rPr>
      </w:pPr>
      <w:r w:rsidRPr="0020155A">
        <w:rPr>
          <w:sz w:val="20"/>
          <w:szCs w:val="20"/>
        </w:rPr>
        <w:t>collection and analysis of supplementary qualitative information from key stakeholders</w:t>
      </w:r>
    </w:p>
    <w:p w14:paraId="679A2DB8" w14:textId="77777777" w:rsidR="007F50B8" w:rsidRPr="0020155A" w:rsidRDefault="007F50B8" w:rsidP="0020155A">
      <w:pPr>
        <w:pStyle w:val="ListBullet2"/>
        <w:spacing w:before="120" w:after="120"/>
        <w:ind w:left="238" w:hanging="238"/>
        <w:contextualSpacing w:val="0"/>
        <w:rPr>
          <w:sz w:val="20"/>
          <w:szCs w:val="20"/>
        </w:rPr>
      </w:pPr>
      <w:r w:rsidRPr="0020155A">
        <w:rPr>
          <w:sz w:val="20"/>
          <w:szCs w:val="20"/>
        </w:rPr>
        <w:lastRenderedPageBreak/>
        <w:t>investigation of schools data for insights into developmental and academic outcomes in communities offering HIPPY</w:t>
      </w:r>
    </w:p>
    <w:p w14:paraId="20D8D220" w14:textId="77777777" w:rsidR="007F50B8" w:rsidRDefault="007F50B8" w:rsidP="0020155A">
      <w:pPr>
        <w:pStyle w:val="ListBullet2"/>
        <w:spacing w:before="120" w:after="120"/>
        <w:ind w:left="238" w:hanging="238"/>
        <w:contextualSpacing w:val="0"/>
        <w:rPr>
          <w:sz w:val="20"/>
          <w:szCs w:val="20"/>
        </w:rPr>
      </w:pPr>
      <w:r w:rsidRPr="0020155A">
        <w:rPr>
          <w:sz w:val="20"/>
          <w:szCs w:val="20"/>
        </w:rPr>
        <w:t>potential to incorporate longitudinal research involving a sample of families recruited to HIPPY and capturing their experiences, behavioural changes and improved family outcomes over a period of five years.</w:t>
      </w:r>
    </w:p>
    <w:p w14:paraId="7F18A371" w14:textId="4F39064D" w:rsidR="007F50B8" w:rsidRDefault="003B2075" w:rsidP="007A55E5">
      <w:pPr>
        <w:pStyle w:val="BodyText"/>
      </w:pPr>
      <w:r w:rsidRPr="003B2075">
        <w:t>Potential gaps in evaluation readiness are further discussed in the following chapter in the wider context of evidence gaps and options</w:t>
      </w:r>
      <w:r>
        <w:t xml:space="preserve">. </w:t>
      </w:r>
    </w:p>
    <w:p w14:paraId="58EB8A54" w14:textId="77777777" w:rsidR="009D63DB" w:rsidRDefault="009D63DB" w:rsidP="007A55E5">
      <w:pPr>
        <w:pStyle w:val="BodyText"/>
        <w:sectPr w:rsidR="009D63DB" w:rsidSect="0040707B">
          <w:headerReference w:type="even" r:id="rId98"/>
          <w:headerReference w:type="default" r:id="rId99"/>
          <w:footerReference w:type="even" r:id="rId100"/>
          <w:footerReference w:type="default" r:id="rId101"/>
          <w:headerReference w:type="first" r:id="rId102"/>
          <w:footerReference w:type="first" r:id="rId103"/>
          <w:pgSz w:w="11907" w:h="16839" w:code="9"/>
          <w:pgMar w:top="1100" w:right="443" w:bottom="1320" w:left="3296" w:header="456" w:footer="262" w:gutter="0"/>
          <w:cols w:space="708"/>
          <w:docGrid w:linePitch="360"/>
        </w:sect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Chapter heading"/>
        <w:tblDescription w:val="Chapter 7. EVIDENCE GAPS AND OPTIONS TO ADDRESS"/>
      </w:tblPr>
      <w:tblGrid>
        <w:gridCol w:w="5954"/>
        <w:gridCol w:w="2214"/>
      </w:tblGrid>
      <w:tr w:rsidR="007B68AD" w:rsidRPr="007B68AD" w14:paraId="3120C6FA" w14:textId="77777777" w:rsidTr="005F6662">
        <w:trPr>
          <w:trHeight w:hRule="exact" w:val="3665"/>
        </w:trPr>
        <w:tc>
          <w:tcPr>
            <w:tcW w:w="5954" w:type="dxa"/>
            <w:shd w:val="clear" w:color="auto" w:fill="auto"/>
            <w:tcMar>
              <w:left w:w="0" w:type="dxa"/>
              <w:bottom w:w="0" w:type="dxa"/>
            </w:tcMar>
            <w:vAlign w:val="center"/>
          </w:tcPr>
          <w:p w14:paraId="6C9F8A24" w14:textId="77777777" w:rsidR="009D63DB" w:rsidRPr="005F6662" w:rsidRDefault="009D63DB" w:rsidP="005F6662">
            <w:pPr>
              <w:pStyle w:val="Heading1"/>
              <w:tabs>
                <w:tab w:val="clear" w:pos="248"/>
              </w:tabs>
              <w:spacing w:line="240" w:lineRule="auto"/>
              <w:ind w:left="142" w:hanging="278"/>
              <w:outlineLvl w:val="0"/>
              <w:rPr>
                <w:b/>
                <w:color w:val="auto"/>
                <w:sz w:val="48"/>
                <w:szCs w:val="48"/>
              </w:rPr>
            </w:pPr>
            <w:r w:rsidRPr="005F6662">
              <w:rPr>
                <w:b/>
                <w:color w:val="auto"/>
                <w:sz w:val="48"/>
                <w:szCs w:val="48"/>
              </w:rPr>
              <w:lastRenderedPageBreak/>
              <w:t xml:space="preserve">Evidence gaps and options to address </w:t>
            </w:r>
          </w:p>
        </w:tc>
        <w:tc>
          <w:tcPr>
            <w:tcW w:w="2214" w:type="dxa"/>
            <w:shd w:val="clear" w:color="auto" w:fill="auto"/>
            <w:tcMar>
              <w:right w:w="344" w:type="dxa"/>
            </w:tcMar>
          </w:tcPr>
          <w:p w14:paraId="3F8374B3" w14:textId="690BBE93" w:rsidR="009D63DB" w:rsidRPr="007B68AD" w:rsidRDefault="005D7959" w:rsidP="0064796B">
            <w:pPr>
              <w:pStyle w:val="HeadingChapter"/>
              <w:keepNext/>
              <w:ind w:right="174"/>
              <w:rPr>
                <w:color w:val="auto"/>
              </w:rPr>
            </w:pPr>
            <w:r w:rsidRPr="007B68AD">
              <w:rPr>
                <w:color w:val="auto"/>
              </w:rPr>
              <w:fldChar w:fldCharType="begin"/>
            </w:r>
            <w:r w:rsidRPr="007B68AD">
              <w:rPr>
                <w:color w:val="auto"/>
              </w:rPr>
              <w:instrText xml:space="preserve"> SEQ ChptNum\* Arabic \* MERGEFORMAT </w:instrText>
            </w:r>
            <w:r w:rsidRPr="007B68AD">
              <w:rPr>
                <w:color w:val="auto"/>
              </w:rPr>
              <w:fldChar w:fldCharType="separate"/>
            </w:r>
            <w:bookmarkStart w:id="267" w:name="_Toc519242240"/>
            <w:r w:rsidR="003A57D4">
              <w:rPr>
                <w:color w:val="auto"/>
              </w:rPr>
              <w:t>7</w:t>
            </w:r>
            <w:bookmarkEnd w:id="267"/>
            <w:r w:rsidRPr="007B68AD">
              <w:rPr>
                <w:color w:val="auto"/>
              </w:rPr>
              <w:fldChar w:fldCharType="end"/>
            </w:r>
          </w:p>
        </w:tc>
      </w:tr>
    </w:tbl>
    <w:p w14:paraId="4B00A7D7" w14:textId="77777777" w:rsidR="009D63DB" w:rsidRPr="00F41DAB" w:rsidRDefault="009D63DB" w:rsidP="007A55E5">
      <w:pPr>
        <w:pStyle w:val="BodyText"/>
      </w:pPr>
      <w:r w:rsidRPr="002846FD">
        <w:t xml:space="preserve">This chapter </w:t>
      </w:r>
      <w:r>
        <w:t>consolidates data and findings</w:t>
      </w:r>
      <w:r w:rsidRPr="002846FD">
        <w:t xml:space="preserve"> gaps as discussed through the report, and options to address these gaps. The chapter </w:t>
      </w:r>
      <w:r>
        <w:t>responds</w:t>
      </w:r>
      <w:r w:rsidRPr="002846FD">
        <w:t xml:space="preserve"> to the </w:t>
      </w:r>
      <w:r>
        <w:t>key evaluation</w:t>
      </w:r>
      <w:r w:rsidRPr="002846FD">
        <w:t xml:space="preserve"> question</w:t>
      </w:r>
      <w:r>
        <w:t xml:space="preserve">: </w:t>
      </w:r>
      <w:r w:rsidRPr="00B511EF">
        <w:rPr>
          <w:i/>
        </w:rPr>
        <w:t xml:space="preserve">What current evidence is available regarding the effectiveness, appropriateness and efficiency of HIPPY in Australia and internationally? </w:t>
      </w:r>
    </w:p>
    <w:p w14:paraId="7333D299" w14:textId="77777777" w:rsidR="009D63DB" w:rsidRPr="00CE6920" w:rsidRDefault="009D63DB" w:rsidP="007A55E5">
      <w:pPr>
        <w:pStyle w:val="BodyText"/>
      </w:pPr>
      <w:r>
        <w:t xml:space="preserve">The chapter firstly examines data gaps related to HIPPY. It then discusses </w:t>
      </w:r>
      <w:r w:rsidRPr="003901FF">
        <w:t xml:space="preserve">gaps </w:t>
      </w:r>
      <w:r>
        <w:t xml:space="preserve">in addressing the evaluation questions (appropriateness, effectiveness, efficiency, comparability across early childhood interventions) and options to address these gaps. </w:t>
      </w:r>
    </w:p>
    <w:p w14:paraId="26231C36" w14:textId="175A2479" w:rsidR="009D63DB" w:rsidRDefault="009D63DB" w:rsidP="00E829B5">
      <w:pPr>
        <w:pStyle w:val="Heading2"/>
      </w:pPr>
      <w:bookmarkStart w:id="268" w:name="_Toc519242241"/>
      <w:r>
        <w:t>Data gaps related to HIPPY</w:t>
      </w:r>
      <w:bookmarkEnd w:id="268"/>
    </w:p>
    <w:p w14:paraId="2BFE1B5C" w14:textId="160D6D72" w:rsidR="009D63DB" w:rsidRDefault="009D63DB" w:rsidP="007A55E5">
      <w:pPr>
        <w:pStyle w:val="BodyText"/>
      </w:pPr>
      <w:r>
        <w:t xml:space="preserve">This section focuses in two areas. Firstly, the opportunities to improve capacity to measure the achievements of HIPPY (as identified in chapter </w:t>
      </w:r>
      <w:r w:rsidR="00860519">
        <w:t>6</w:t>
      </w:r>
      <w:r>
        <w:t>), and secondly, opportunities to enhance the way in which HIPPY Australia data is commonly reported that will enable greater insight in key areas.</w:t>
      </w:r>
      <w:r w:rsidR="007A55E5">
        <w:t xml:space="preserve"> </w:t>
      </w:r>
    </w:p>
    <w:p w14:paraId="4E6C66CC" w14:textId="77777777" w:rsidR="009D63DB" w:rsidRDefault="009D63DB" w:rsidP="00AC3986">
      <w:pPr>
        <w:pStyle w:val="Heading3"/>
      </w:pPr>
      <w:r>
        <w:t>Gaps in available HIPPY data</w:t>
      </w:r>
    </w:p>
    <w:p w14:paraId="2FB079CD" w14:textId="08B51B70" w:rsidR="009D63DB" w:rsidRDefault="00860519" w:rsidP="007A55E5">
      <w:pPr>
        <w:pStyle w:val="BodyText"/>
      </w:pPr>
      <w:r w:rsidRPr="0064796B">
        <w:t>Chapter 6</w:t>
      </w:r>
      <w:r w:rsidR="009D63DB" w:rsidRPr="0064796B">
        <w:t xml:space="preserve"> o</w:t>
      </w:r>
      <w:r w:rsidR="009D63DB">
        <w:t>f this report identifies HIPPY Australia’s recent commencement in the use of DEX, and the desirability of f</w:t>
      </w:r>
      <w:r w:rsidR="009D63DB" w:rsidRPr="002846FD">
        <w:t xml:space="preserve">ull reporting </w:t>
      </w:r>
      <w:r w:rsidR="009D63DB">
        <w:t>including</w:t>
      </w:r>
      <w:r w:rsidR="009D63DB" w:rsidRPr="002846FD">
        <w:t xml:space="preserve"> core activity data, outcomes data as part of the extended dataset, and client perspectives through occasional surveys. </w:t>
      </w:r>
      <w:r w:rsidR="009D63DB">
        <w:t xml:space="preserve">These developments seek to strengthen the Department’s access to data and enable more robust findings about the effectiveness of the HIPPY program and its return on investment. </w:t>
      </w:r>
    </w:p>
    <w:p w14:paraId="203D7136" w14:textId="0EEA8191" w:rsidR="009D63DB" w:rsidRDefault="009D63DB" w:rsidP="00B90159">
      <w:pPr>
        <w:pStyle w:val="ListBullet"/>
        <w:numPr>
          <w:ilvl w:val="0"/>
          <w:numId w:val="0"/>
        </w:numPr>
      </w:pPr>
      <w:r>
        <w:t xml:space="preserve">In addition, chapter </w:t>
      </w:r>
      <w:r w:rsidR="00860519">
        <w:t>6</w:t>
      </w:r>
      <w:r>
        <w:t xml:space="preserve"> highlights a number of</w:t>
      </w:r>
      <w:r w:rsidR="003B2075">
        <w:t xml:space="preserve"> potential</w:t>
      </w:r>
      <w:r>
        <w:t xml:space="preserve"> data gaps in supporting </w:t>
      </w:r>
      <w:r w:rsidR="003B2075">
        <w:t xml:space="preserve">evaluation readiness to </w:t>
      </w:r>
      <w:r>
        <w:t>measure change towards expected program outcomes. These gaps and the potential to gather new evidence about program success in the short to longer term are highlighted in</w:t>
      </w:r>
      <w:r w:rsidR="00860519">
        <w:t xml:space="preserve"> Table 6</w:t>
      </w:r>
      <w:r w:rsidRPr="00A22B17">
        <w:t>.1 (</w:t>
      </w:r>
      <w:r>
        <w:t>c</w:t>
      </w:r>
      <w:r w:rsidR="00860519">
        <w:t>hapter 6</w:t>
      </w:r>
      <w:r>
        <w:t xml:space="preserve">), and are further discussed in the analysis of </w:t>
      </w:r>
      <w:r w:rsidRPr="0063739E">
        <w:t xml:space="preserve">options at </w:t>
      </w:r>
      <w:r>
        <w:t>s</w:t>
      </w:r>
      <w:r w:rsidRPr="0063739E">
        <w:t xml:space="preserve">ection </w:t>
      </w:r>
      <w:r w:rsidRPr="0080334F">
        <w:fldChar w:fldCharType="begin"/>
      </w:r>
      <w:r w:rsidRPr="0080334F">
        <w:instrText xml:space="preserve"> REF _Ref505210892 \r \h  \* MERGEFORMAT </w:instrText>
      </w:r>
      <w:r w:rsidRPr="0080334F">
        <w:fldChar w:fldCharType="separate"/>
      </w:r>
      <w:r w:rsidR="003A57D4">
        <w:t>7.3</w:t>
      </w:r>
      <w:r w:rsidRPr="0080334F">
        <w:fldChar w:fldCharType="end"/>
      </w:r>
      <w:r w:rsidRPr="0063739E">
        <w:t xml:space="preserve"> of this</w:t>
      </w:r>
      <w:r>
        <w:t xml:space="preserve"> chapter. </w:t>
      </w:r>
    </w:p>
    <w:p w14:paraId="702CDFE2" w14:textId="77777777" w:rsidR="009D63DB" w:rsidRPr="003901FF" w:rsidRDefault="009D63DB" w:rsidP="00AC3986">
      <w:pPr>
        <w:pStyle w:val="Heading3"/>
      </w:pPr>
      <w:r>
        <w:t>Reporting</w:t>
      </w:r>
      <w:r w:rsidRPr="003901FF">
        <w:t xml:space="preserve"> of HIPPY Australia data </w:t>
      </w:r>
    </w:p>
    <w:p w14:paraId="0495D4F2" w14:textId="448BC4B0" w:rsidR="009D63DB" w:rsidRDefault="009D63DB" w:rsidP="007A55E5">
      <w:pPr>
        <w:pStyle w:val="BodyText"/>
      </w:pPr>
      <w:r>
        <w:t xml:space="preserve">Across the report, particularly chapters </w:t>
      </w:r>
      <w:r w:rsidRPr="0064796B">
        <w:t xml:space="preserve">2, 3 and </w:t>
      </w:r>
      <w:r w:rsidR="003A2685" w:rsidRPr="0064796B">
        <w:t>6</w:t>
      </w:r>
      <w:r w:rsidRPr="0064796B">
        <w:t>, a</w:t>
      </w:r>
      <w:r>
        <w:t xml:space="preserve"> number of limitations and opportunities </w:t>
      </w:r>
      <w:r w:rsidR="003B2075">
        <w:t xml:space="preserve">are identified </w:t>
      </w:r>
      <w:r>
        <w:t xml:space="preserve">to improve reporting of HIPPY Australia’s data. While the current data available through DEX will support </w:t>
      </w:r>
      <w:r w:rsidR="003B2075" w:rsidRPr="003B2075">
        <w:t>a basic level of understanding about program activity and reach,</w:t>
      </w:r>
      <w:r>
        <w:t xml:space="preserve"> there is likely to be a continuing desire by the Department to use HIPPY Australia data for specific reporting purposes, such as </w:t>
      </w:r>
      <w:r w:rsidRPr="00D25DBF">
        <w:t>thematic analysis of</w:t>
      </w:r>
      <w:r>
        <w:t xml:space="preserve"> program</w:t>
      </w:r>
      <w:r w:rsidRPr="00D25DBF">
        <w:t xml:space="preserve"> achievements </w:t>
      </w:r>
      <w:r>
        <w:t xml:space="preserve">in priority areas. </w:t>
      </w:r>
    </w:p>
    <w:p w14:paraId="0316F480" w14:textId="77777777" w:rsidR="009D63DB" w:rsidRPr="00395310" w:rsidRDefault="009D63DB" w:rsidP="007A55E5">
      <w:pPr>
        <w:pStyle w:val="BodyText"/>
      </w:pPr>
      <w:r w:rsidRPr="00395310">
        <w:lastRenderedPageBreak/>
        <w:t xml:space="preserve">Against this backdrop, directions for development of HIPPY Australia data </w:t>
      </w:r>
      <w:r>
        <w:t xml:space="preserve">reporting </w:t>
      </w:r>
      <w:r w:rsidRPr="00395310">
        <w:t>are:</w:t>
      </w:r>
      <w:r>
        <w:t xml:space="preserve"> </w:t>
      </w:r>
    </w:p>
    <w:p w14:paraId="22AE88E6" w14:textId="77777777" w:rsidR="009D63DB" w:rsidRPr="003B2075" w:rsidRDefault="009D63DB" w:rsidP="00B90159">
      <w:pPr>
        <w:pStyle w:val="ListBullet"/>
      </w:pPr>
      <w:r w:rsidRPr="00395310">
        <w:rPr>
          <w:i/>
        </w:rPr>
        <w:t>Reporting data for all participants</w:t>
      </w:r>
      <w:r w:rsidRPr="003B2075">
        <w:rPr>
          <w:i/>
        </w:rPr>
        <w:t xml:space="preserve">: </w:t>
      </w:r>
      <w:r w:rsidRPr="003B2075">
        <w:t xml:space="preserve">analysis of the outcomes using HIPPY Australia data was restricted to only those who graduated from the program with the evaluation able to provide very little insight about the outcomes for families that did not complete the program, such as the progress of all families at a specific transition point (e.g. end of year one) or progress for families that exit the program prior to graduation. </w:t>
      </w:r>
    </w:p>
    <w:p w14:paraId="1CC6B474" w14:textId="77777777" w:rsidR="009D63DB" w:rsidRPr="003B2075" w:rsidRDefault="009D63DB" w:rsidP="00B90159">
      <w:pPr>
        <w:pStyle w:val="ListBullet"/>
        <w:rPr>
          <w:i/>
        </w:rPr>
      </w:pPr>
      <w:r w:rsidRPr="00395310">
        <w:rPr>
          <w:i/>
        </w:rPr>
        <w:t>Greater disaggregation of data</w:t>
      </w:r>
      <w:r w:rsidRPr="003B2075">
        <w:rPr>
          <w:i/>
        </w:rPr>
        <w:t xml:space="preserve">: </w:t>
      </w:r>
      <w:r w:rsidRPr="003B2075">
        <w:t>improved access to disaggregated data (such as by site or client groups) would facilitate future analysis of outcomes and the enablers and barriers to the achievement of outcomes. This will also require that the availability of numbers of responses are provided, rather than percentages of responses that cannot be aggregated or disaggregated. The availability of such information through DEX in the near term is unclear.</w:t>
      </w:r>
      <w:r w:rsidRPr="003B2075">
        <w:rPr>
          <w:i/>
        </w:rPr>
        <w:t xml:space="preserve"> </w:t>
      </w:r>
    </w:p>
    <w:p w14:paraId="0E0588E8" w14:textId="67EA0A33" w:rsidR="009D63DB" w:rsidRPr="003B2075" w:rsidRDefault="009D63DB" w:rsidP="00B90159">
      <w:pPr>
        <w:pStyle w:val="ListBullet"/>
      </w:pPr>
      <w:r w:rsidRPr="00395310">
        <w:rPr>
          <w:i/>
        </w:rPr>
        <w:t>Site-based response rates</w:t>
      </w:r>
      <w:r w:rsidRPr="003B2075">
        <w:rPr>
          <w:i/>
        </w:rPr>
        <w:t xml:space="preserve">: </w:t>
      </w:r>
      <w:r w:rsidRPr="003B2075">
        <w:t xml:space="preserve">the majority of outcomes data is self-reported by parents and collected by HIPPY </w:t>
      </w:r>
      <w:r w:rsidR="0020155A" w:rsidRPr="003B2075">
        <w:t>program providers</w:t>
      </w:r>
      <w:r w:rsidRPr="003B2075">
        <w:t xml:space="preserve">. The processes for data collection are likely to vary from site to site, and it is desirable to know how this affects reporting, particularly the extent to which the data represents the HIPPY participant population at a site level, and the ability to identify the need for (and progress towards) improved site reporting. </w:t>
      </w:r>
    </w:p>
    <w:p w14:paraId="0561D9B1" w14:textId="70FBE622" w:rsidR="009D63DB" w:rsidRDefault="009D63DB" w:rsidP="00E829B5">
      <w:pPr>
        <w:pStyle w:val="Heading2"/>
      </w:pPr>
      <w:bookmarkStart w:id="269" w:name="_Toc519242242"/>
      <w:r>
        <w:t>Gaps in addressing the evaluation questions</w:t>
      </w:r>
      <w:bookmarkEnd w:id="269"/>
    </w:p>
    <w:p w14:paraId="15E911A0" w14:textId="77777777" w:rsidR="009D63DB" w:rsidRDefault="009D63DB" w:rsidP="00AC3986">
      <w:pPr>
        <w:pStyle w:val="Heading3"/>
      </w:pPr>
      <w:r>
        <w:t>Appropriateness of HIPPY</w:t>
      </w:r>
    </w:p>
    <w:p w14:paraId="2955F50D" w14:textId="372A81A7" w:rsidR="009D63DB" w:rsidRDefault="009D63DB" w:rsidP="007A55E5">
      <w:pPr>
        <w:pStyle w:val="BodyText"/>
      </w:pPr>
      <w:r w:rsidRPr="0038075A">
        <w:t>The evaluation has</w:t>
      </w:r>
      <w:r>
        <w:t xml:space="preserve"> examined</w:t>
      </w:r>
      <w:r w:rsidRPr="0038075A">
        <w:t xml:space="preserve"> evidence relating to appro</w:t>
      </w:r>
      <w:r>
        <w:t>priateness of the HIPPY program, primarily discussed at c</w:t>
      </w:r>
      <w:r w:rsidR="00860519">
        <w:t>hapter 2</w:t>
      </w:r>
      <w:r w:rsidRPr="00355CAE">
        <w:t xml:space="preserve"> of the report. This section consolidates the gaps identified in relation to the appropriateness of HIPPY in achieving</w:t>
      </w:r>
      <w:r w:rsidR="003C2B17">
        <w:t xml:space="preserve"> its intended objectives.</w:t>
      </w:r>
    </w:p>
    <w:p w14:paraId="61A6C9F7" w14:textId="3DA5EE30" w:rsidR="009D63DB" w:rsidRDefault="009D63DB" w:rsidP="007A55E5">
      <w:pPr>
        <w:pStyle w:val="BodyText"/>
      </w:pPr>
      <w:r>
        <w:t>Evidence and data gaps were a</w:t>
      </w:r>
      <w:r w:rsidR="003C2B17">
        <w:t>pparent in the following areas:</w:t>
      </w:r>
    </w:p>
    <w:p w14:paraId="569EE531" w14:textId="357CE5E0" w:rsidR="009D63DB" w:rsidRDefault="009D63DB" w:rsidP="00B90159">
      <w:pPr>
        <w:pStyle w:val="ListBullet"/>
      </w:pPr>
      <w:r>
        <w:rPr>
          <w:i/>
        </w:rPr>
        <w:t>The</w:t>
      </w:r>
      <w:r w:rsidRPr="00DC68AD">
        <w:rPr>
          <w:i/>
        </w:rPr>
        <w:t xml:space="preserve"> link between the specific essential features of HIPPY and</w:t>
      </w:r>
      <w:r>
        <w:rPr>
          <w:i/>
        </w:rPr>
        <w:t xml:space="preserve"> program</w:t>
      </w:r>
      <w:r w:rsidRPr="00DC68AD">
        <w:rPr>
          <w:i/>
        </w:rPr>
        <w:t xml:space="preserve"> outcomes</w:t>
      </w:r>
      <w:r>
        <w:t>: the contribution of individual elements of the program’s essential features to outcomes is not well developed in the literature and was a general gap in the data. F</w:t>
      </w:r>
      <w:r w:rsidR="003C2B17">
        <w:t>ocus areas for development are:</w:t>
      </w:r>
    </w:p>
    <w:p w14:paraId="28CB6830" w14:textId="5F6A369A" w:rsidR="009D63DB" w:rsidRPr="003B2075" w:rsidRDefault="009D63DB" w:rsidP="003A5B21">
      <w:pPr>
        <w:pStyle w:val="ListBullet2"/>
        <w:spacing w:before="120" w:after="120"/>
        <w:ind w:left="238" w:hanging="238"/>
        <w:contextualSpacing w:val="0"/>
        <w:rPr>
          <w:sz w:val="20"/>
          <w:szCs w:val="20"/>
        </w:rPr>
      </w:pPr>
      <w:r w:rsidRPr="003B2075">
        <w:rPr>
          <w:i/>
          <w:sz w:val="20"/>
          <w:szCs w:val="20"/>
        </w:rPr>
        <w:t>Role play</w:t>
      </w:r>
      <w:r w:rsidRPr="003B2075">
        <w:rPr>
          <w:sz w:val="20"/>
          <w:szCs w:val="20"/>
        </w:rPr>
        <w:t xml:space="preserve"> – the literature review revealed mixed experiences of parents in being able to implement role play, and no data </w:t>
      </w:r>
      <w:r w:rsidR="00BF341D">
        <w:rPr>
          <w:sz w:val="20"/>
          <w:szCs w:val="20"/>
        </w:rPr>
        <w:t>were</w:t>
      </w:r>
      <w:r w:rsidRPr="003B2075">
        <w:rPr>
          <w:sz w:val="20"/>
          <w:szCs w:val="20"/>
        </w:rPr>
        <w:t xml:space="preserve"> available in this evaluation in regard to how often parents did role play. Further insight</w:t>
      </w:r>
      <w:r w:rsidR="00C90977">
        <w:rPr>
          <w:sz w:val="20"/>
          <w:szCs w:val="20"/>
        </w:rPr>
        <w:t xml:space="preserve"> in</w:t>
      </w:r>
      <w:r w:rsidRPr="003B2075">
        <w:rPr>
          <w:sz w:val="20"/>
          <w:szCs w:val="20"/>
        </w:rPr>
        <w:t xml:space="preserve">to the importance of role play and its fidelity, could support </w:t>
      </w:r>
      <w:r w:rsidR="008D16E7" w:rsidRPr="003B2075">
        <w:rPr>
          <w:sz w:val="20"/>
          <w:szCs w:val="20"/>
        </w:rPr>
        <w:t xml:space="preserve">home </w:t>
      </w:r>
      <w:r w:rsidRPr="003B2075">
        <w:rPr>
          <w:sz w:val="20"/>
          <w:szCs w:val="20"/>
        </w:rPr>
        <w:t xml:space="preserve">tutors in their advocacy of role play as an instructional and interactional method between parents and their child. </w:t>
      </w:r>
    </w:p>
    <w:p w14:paraId="1E68B5AF" w14:textId="77777777" w:rsidR="009D63DB" w:rsidRPr="003B2075" w:rsidRDefault="009D63DB" w:rsidP="003A5B21">
      <w:pPr>
        <w:pStyle w:val="ListBullet2"/>
        <w:spacing w:before="120" w:after="120"/>
        <w:ind w:left="238" w:hanging="238"/>
        <w:contextualSpacing w:val="0"/>
        <w:rPr>
          <w:sz w:val="20"/>
          <w:szCs w:val="20"/>
        </w:rPr>
      </w:pPr>
      <w:r w:rsidRPr="003B2075">
        <w:rPr>
          <w:i/>
          <w:sz w:val="20"/>
          <w:szCs w:val="20"/>
        </w:rPr>
        <w:t>Home visits</w:t>
      </w:r>
      <w:r w:rsidRPr="003B2075">
        <w:rPr>
          <w:sz w:val="20"/>
          <w:szCs w:val="20"/>
        </w:rPr>
        <w:t xml:space="preserve"> – while home visits are an important part of the program there is limited HIPPY program literature to determine the most effective frequency of home visits to support child and/or parent outcomes, and the evaluation did not have data related to the number of home visits completed.</w:t>
      </w:r>
    </w:p>
    <w:p w14:paraId="320EAF8D" w14:textId="77777777" w:rsidR="009D63DB" w:rsidRPr="003B2075" w:rsidRDefault="009D63DB" w:rsidP="003A5B21">
      <w:pPr>
        <w:pStyle w:val="ListBullet2"/>
        <w:spacing w:before="120" w:after="120"/>
        <w:ind w:left="238" w:hanging="238"/>
        <w:contextualSpacing w:val="0"/>
        <w:rPr>
          <w:sz w:val="20"/>
          <w:szCs w:val="20"/>
        </w:rPr>
      </w:pPr>
      <w:r w:rsidRPr="003B2075">
        <w:rPr>
          <w:i/>
          <w:sz w:val="20"/>
          <w:szCs w:val="20"/>
        </w:rPr>
        <w:t>Everywhere learning</w:t>
      </w:r>
      <w:r w:rsidRPr="003B2075">
        <w:rPr>
          <w:sz w:val="20"/>
          <w:szCs w:val="20"/>
        </w:rPr>
        <w:t xml:space="preserve"> – specific evidence regarding the use of everywhere learning in the HIPPY program was not apparent through the literature review. However, most HIPPY Australia progress reporting indicated that a high proportion of HIPPY families were using HIPPY concepts in everyday activities at the end of the two year program. This high level engagement in everywhere learning is promising and represents a direction for future qualitative research to explore the impact on families.</w:t>
      </w:r>
    </w:p>
    <w:p w14:paraId="787177CE" w14:textId="0D998C23" w:rsidR="009D63DB" w:rsidRPr="003B2075" w:rsidRDefault="009D63DB" w:rsidP="003A5B21">
      <w:pPr>
        <w:pStyle w:val="ListBullet2"/>
        <w:spacing w:before="120" w:after="120"/>
        <w:ind w:left="238" w:hanging="238"/>
        <w:contextualSpacing w:val="0"/>
        <w:rPr>
          <w:sz w:val="20"/>
          <w:szCs w:val="20"/>
        </w:rPr>
      </w:pPr>
      <w:r w:rsidRPr="003B2075">
        <w:rPr>
          <w:i/>
          <w:sz w:val="20"/>
          <w:szCs w:val="20"/>
        </w:rPr>
        <w:t xml:space="preserve">A two year model starting at age </w:t>
      </w:r>
      <w:r w:rsidR="0080334F">
        <w:rPr>
          <w:i/>
          <w:sz w:val="20"/>
          <w:szCs w:val="20"/>
        </w:rPr>
        <w:t>four</w:t>
      </w:r>
      <w:r w:rsidRPr="003B2075">
        <w:rPr>
          <w:sz w:val="20"/>
          <w:szCs w:val="20"/>
        </w:rPr>
        <w:t xml:space="preserve"> – the evidence provided some support that a two year program in Australia had better outcomes than for one year, though there is differences in approaches across countries and variability in graduation rated across studies. A trial examining the impacts of providing HIPPY over three years, and starting at </w:t>
      </w:r>
      <w:r w:rsidRPr="003B2075">
        <w:rPr>
          <w:sz w:val="20"/>
          <w:szCs w:val="20"/>
        </w:rPr>
        <w:lastRenderedPageBreak/>
        <w:t>three years of age, is underway in one HIPPY site. While the results of the pilot program provide promising evidence to suggest that initiating the intervention at an earlier age can attract and maintain engagement, the study is not yet complete limiting fu</w:t>
      </w:r>
      <w:r w:rsidR="003C2B17">
        <w:rPr>
          <w:sz w:val="20"/>
          <w:szCs w:val="20"/>
        </w:rPr>
        <w:t>rther conclusions at this time.</w:t>
      </w:r>
    </w:p>
    <w:p w14:paraId="340E13E5" w14:textId="081EDA68" w:rsidR="009D63DB" w:rsidRDefault="009D63DB" w:rsidP="00B90159">
      <w:pPr>
        <w:pStyle w:val="ListBullet"/>
      </w:pPr>
      <w:r>
        <w:rPr>
          <w:i/>
        </w:rPr>
        <w:t>Cultural</w:t>
      </w:r>
      <w:r w:rsidRPr="00862D05">
        <w:rPr>
          <w:i/>
        </w:rPr>
        <w:t xml:space="preserve"> appropriateness</w:t>
      </w:r>
      <w:r>
        <w:rPr>
          <w:i/>
        </w:rPr>
        <w:t xml:space="preserve"> of HIPPY</w:t>
      </w:r>
      <w:r w:rsidR="00F8250C">
        <w:rPr>
          <w:i/>
        </w:rPr>
        <w:t xml:space="preserve"> for </w:t>
      </w:r>
      <w:r w:rsidR="00F8250C" w:rsidRPr="00F8250C">
        <w:rPr>
          <w:i/>
        </w:rPr>
        <w:t>Indigenous families</w:t>
      </w:r>
      <w:r>
        <w:rPr>
          <w:i/>
        </w:rPr>
        <w:t>:</w:t>
      </w:r>
      <w:r w:rsidRPr="005A7A35">
        <w:t xml:space="preserve"> there</w:t>
      </w:r>
      <w:r w:rsidRPr="005D446C">
        <w:t xml:space="preserve"> was very limited evidence </w:t>
      </w:r>
      <w:r>
        <w:t xml:space="preserve">arising from the literature review related to the </w:t>
      </w:r>
      <w:r w:rsidRPr="005D446C">
        <w:t>appropriateness and outcomes of the HIPPY</w:t>
      </w:r>
      <w:r>
        <w:t xml:space="preserve"> program</w:t>
      </w:r>
      <w:r w:rsidRPr="005D446C">
        <w:t xml:space="preserve"> for Indigenous families. </w:t>
      </w:r>
      <w:r>
        <w:t xml:space="preserve">Further, while outcomes data for Indigenous families </w:t>
      </w:r>
      <w:r w:rsidR="00C90977">
        <w:t>are</w:t>
      </w:r>
      <w:r>
        <w:t xml:space="preserve"> promising, data for the 2016 cohort of families (which has a larger percentage of families in very remote communities) </w:t>
      </w:r>
      <w:r w:rsidR="00C90977">
        <w:t>were</w:t>
      </w:r>
      <w:r>
        <w:t xml:space="preserve"> not yet available. </w:t>
      </w:r>
      <w:r w:rsidRPr="005D446C">
        <w:t xml:space="preserve">Given the priority of Indigenous families as part of the model, particularly in the expansion sites, a focus for future research </w:t>
      </w:r>
      <w:r w:rsidR="000C1C33">
        <w:t>is likely to</w:t>
      </w:r>
      <w:r w:rsidRPr="005D446C">
        <w:t xml:space="preserve"> be the appropriateness of the </w:t>
      </w:r>
      <w:r>
        <w:t>five essential features of the program</w:t>
      </w:r>
      <w:r w:rsidRPr="005D446C">
        <w:t xml:space="preserve"> model and the supports required to ensure</w:t>
      </w:r>
      <w:r>
        <w:t xml:space="preserve"> program</w:t>
      </w:r>
      <w:r w:rsidRPr="005D446C">
        <w:t xml:space="preserve"> sustainability and effectiveness in Indigenous communities, particularly in very remote areas. This would examine the challenges experienced by Indigenous families across locations and current responses including</w:t>
      </w:r>
      <w:r>
        <w:t xml:space="preserve"> program</w:t>
      </w:r>
      <w:r w:rsidRPr="005D446C">
        <w:t xml:space="preserve"> adaptations being made in these locations.</w:t>
      </w:r>
    </w:p>
    <w:p w14:paraId="1B1E0DFD" w14:textId="5AB7144B" w:rsidR="009D63DB" w:rsidRDefault="009D63DB" w:rsidP="00B90159">
      <w:pPr>
        <w:pStyle w:val="ListBullet"/>
      </w:pPr>
      <w:r>
        <w:rPr>
          <w:i/>
        </w:rPr>
        <w:t>E</w:t>
      </w:r>
      <w:r w:rsidRPr="002C4A73">
        <w:rPr>
          <w:i/>
        </w:rPr>
        <w:t>ffective recruitment and retention strategies</w:t>
      </w:r>
      <w:r>
        <w:t xml:space="preserve"> – </w:t>
      </w:r>
      <w:r w:rsidRPr="005A7A35">
        <w:t xml:space="preserve">The 2014 </w:t>
      </w:r>
      <w:r w:rsidRPr="00E9538C">
        <w:rPr>
          <w:i/>
        </w:rPr>
        <w:t>Recruiting and Retaining Families</w:t>
      </w:r>
      <w:r>
        <w:rPr>
          <w:i/>
        </w:rPr>
        <w:t xml:space="preserve"> </w:t>
      </w:r>
      <w:r w:rsidR="007B59CB">
        <w:rPr>
          <w:i/>
        </w:rPr>
        <w:t xml:space="preserve">in HIPPY </w:t>
      </w:r>
      <w:r>
        <w:t xml:space="preserve">study (Roost et al., 2014) </w:t>
      </w:r>
      <w:r w:rsidRPr="005A7A35">
        <w:t xml:space="preserve">identified actions to </w:t>
      </w:r>
      <w:r>
        <w:t>improve recruitment and graduation rates across HIPPY</w:t>
      </w:r>
      <w:r w:rsidRPr="005A7A35">
        <w:t xml:space="preserve">, however it is not apparent that </w:t>
      </w:r>
      <w:r>
        <w:t xml:space="preserve">the </w:t>
      </w:r>
      <w:r w:rsidRPr="005A7A35">
        <w:t>use and effectiveness of identified practices has been examined,</w:t>
      </w:r>
      <w:r>
        <w:t xml:space="preserve"> particularly the extent to which program</w:t>
      </w:r>
      <w:r w:rsidRPr="005A7A35">
        <w:t xml:space="preserve"> responses </w:t>
      </w:r>
      <w:r>
        <w:t xml:space="preserve">have been activated and successful in supporting </w:t>
      </w:r>
      <w:r w:rsidR="003C2B17">
        <w:t>Indigenous families.</w:t>
      </w:r>
    </w:p>
    <w:p w14:paraId="6B0B558F" w14:textId="77777777" w:rsidR="009D63DB" w:rsidRDefault="009D63DB" w:rsidP="00AC3986">
      <w:pPr>
        <w:pStyle w:val="Heading3"/>
      </w:pPr>
      <w:r>
        <w:t>Effectiveness</w:t>
      </w:r>
      <w:r w:rsidRPr="007600E4">
        <w:t xml:space="preserve"> </w:t>
      </w:r>
      <w:r>
        <w:t>of HIPPY</w:t>
      </w:r>
    </w:p>
    <w:p w14:paraId="2CDE4710" w14:textId="7A6CB037" w:rsidR="009D63DB" w:rsidRDefault="009D63DB" w:rsidP="007A55E5">
      <w:pPr>
        <w:pStyle w:val="BodyText"/>
      </w:pPr>
      <w:r w:rsidRPr="0038075A">
        <w:t>The evaluation has</w:t>
      </w:r>
      <w:r>
        <w:t xml:space="preserve"> examined</w:t>
      </w:r>
      <w:r w:rsidRPr="0038075A">
        <w:t xml:space="preserve"> evidence relating to </w:t>
      </w:r>
      <w:r>
        <w:t>the effectiveness of the HIPPY program, primarily discussed at c</w:t>
      </w:r>
      <w:r w:rsidRPr="00355CAE">
        <w:t xml:space="preserve">hapter </w:t>
      </w:r>
      <w:r w:rsidR="00860519">
        <w:t>3</w:t>
      </w:r>
      <w:r w:rsidRPr="00355CAE">
        <w:t xml:space="preserve"> of the report. This section consolidates the gaps identified in relation to the </w:t>
      </w:r>
      <w:r>
        <w:t>effectiveness</w:t>
      </w:r>
      <w:r w:rsidRPr="00355CAE">
        <w:t xml:space="preserve"> of HIPPY in achieving</w:t>
      </w:r>
      <w:r>
        <w:t xml:space="preserve"> its intended objectives. </w:t>
      </w:r>
    </w:p>
    <w:p w14:paraId="6658EAE1" w14:textId="77777777" w:rsidR="009D63DB" w:rsidRDefault="009D63DB" w:rsidP="007A55E5">
      <w:pPr>
        <w:pStyle w:val="BodyText"/>
      </w:pPr>
      <w:r>
        <w:t xml:space="preserve">Evidence and data gaps were apparent in the following areas: </w:t>
      </w:r>
    </w:p>
    <w:p w14:paraId="7C37B12C" w14:textId="5F65BAF6" w:rsidR="009D63DB" w:rsidRDefault="009D63DB" w:rsidP="00B90159">
      <w:pPr>
        <w:pStyle w:val="ListBullet"/>
      </w:pPr>
      <w:r>
        <w:rPr>
          <w:i/>
        </w:rPr>
        <w:t>C</w:t>
      </w:r>
      <w:r w:rsidRPr="0029323A">
        <w:rPr>
          <w:i/>
        </w:rPr>
        <w:t xml:space="preserve">ontinuing benefits for children after participation in HIPPY </w:t>
      </w:r>
      <w:r>
        <w:t xml:space="preserve">– the Australian evidence base provides the most promising evidence for HIPPY outcomes for child and parent engagement in learning activities at the time of completing the program and shortly after. The benefits of HIPPY in the </w:t>
      </w:r>
      <w:r w:rsidR="00CB0EB3">
        <w:t>medium term</w:t>
      </w:r>
      <w:r>
        <w:t xml:space="preserve"> (e.g. through to grade three of school) and beyond require further examination to ascertain the continuing </w:t>
      </w:r>
      <w:r w:rsidRPr="0097098E">
        <w:t xml:space="preserve">benefits of HIPPY as </w:t>
      </w:r>
      <w:r>
        <w:t>has</w:t>
      </w:r>
      <w:r w:rsidRPr="0097098E">
        <w:t xml:space="preserve"> been seen in international studies. The current BSL led HIPPY longitudinal study </w:t>
      </w:r>
      <w:r>
        <w:t xml:space="preserve">will provide insights to these </w:t>
      </w:r>
      <w:r w:rsidR="00CB0EB3">
        <w:t>medium term</w:t>
      </w:r>
      <w:r>
        <w:t xml:space="preserve"> outcomes, however that study is </w:t>
      </w:r>
      <w:r w:rsidRPr="0097098E">
        <w:t>limited to the first 75 HIPPY</w:t>
      </w:r>
      <w:r>
        <w:t xml:space="preserve"> program</w:t>
      </w:r>
      <w:r w:rsidRPr="0097098E">
        <w:t xml:space="preserve"> sites</w:t>
      </w:r>
      <w:r>
        <w:t xml:space="preserve"> and will therefore not incorporate a higher proportion of the very remote sites</w:t>
      </w:r>
      <w:r w:rsidRPr="0097098E">
        <w:t>.</w:t>
      </w:r>
    </w:p>
    <w:p w14:paraId="7F94D35A" w14:textId="77777777" w:rsidR="009D63DB" w:rsidRDefault="009D63DB" w:rsidP="00B90159">
      <w:pPr>
        <w:pStyle w:val="ListBullet"/>
      </w:pPr>
      <w:r>
        <w:rPr>
          <w:i/>
        </w:rPr>
        <w:t>Children’s</w:t>
      </w:r>
      <w:r w:rsidRPr="00693479">
        <w:rPr>
          <w:i/>
        </w:rPr>
        <w:t xml:space="preserve"> social and emotional development</w:t>
      </w:r>
      <w:r>
        <w:t xml:space="preserve"> – t</w:t>
      </w:r>
      <w:r w:rsidRPr="00EB44B9">
        <w:t xml:space="preserve">he </w:t>
      </w:r>
      <w:r>
        <w:t xml:space="preserve">literature </w:t>
      </w:r>
      <w:r w:rsidRPr="00EB44B9">
        <w:t xml:space="preserve">review </w:t>
      </w:r>
      <w:r>
        <w:t>considered the evidence for</w:t>
      </w:r>
      <w:r w:rsidRPr="00EB44B9">
        <w:t xml:space="preserve"> HIPPY on social and emotional competencies, </w:t>
      </w:r>
      <w:r w:rsidRPr="00932E68">
        <w:t>such as p</w:t>
      </w:r>
      <w:r>
        <w:t xml:space="preserve">eer relations. The currently available literature on the effectiveness of HIPPY on children’s social and emotional development is varied in Australia. The data available form HIPPY Australia showed positive results in key areas (e.g. parent reports that their child had made gains in emotional maturity and social competence domains through HIPPY). While it appears that </w:t>
      </w:r>
      <w:r w:rsidRPr="009A64C0">
        <w:t>participation in HIPPY has</w:t>
      </w:r>
      <w:r>
        <w:t xml:space="preserve"> an overall </w:t>
      </w:r>
      <w:r w:rsidRPr="009A64C0">
        <w:t>positive influence on social and emotional competencies</w:t>
      </w:r>
      <w:r>
        <w:t>, further confirmation in Australia is desirable.</w:t>
      </w:r>
    </w:p>
    <w:p w14:paraId="0B7D12F8" w14:textId="1F8D4F71" w:rsidR="009D63DB" w:rsidRDefault="009D63DB" w:rsidP="00B90159">
      <w:pPr>
        <w:pStyle w:val="ListBullet"/>
      </w:pPr>
      <w:r>
        <w:rPr>
          <w:i/>
        </w:rPr>
        <w:t>O</w:t>
      </w:r>
      <w:r w:rsidRPr="000E194A">
        <w:rPr>
          <w:i/>
        </w:rPr>
        <w:t>utcomes for Indigenous children</w:t>
      </w:r>
      <w:r>
        <w:t xml:space="preserve"> </w:t>
      </w:r>
      <w:r w:rsidRPr="000E194A">
        <w:t xml:space="preserve">– </w:t>
      </w:r>
      <w:r>
        <w:t>t</w:t>
      </w:r>
      <w:r w:rsidRPr="000C1BED">
        <w:t xml:space="preserve">he literature review did </w:t>
      </w:r>
      <w:r>
        <w:t>not i</w:t>
      </w:r>
      <w:r w:rsidRPr="00903CC3">
        <w:t xml:space="preserve">dentify experimental studies </w:t>
      </w:r>
      <w:r w:rsidR="008C5119">
        <w:t>giving a greater level of confidence</w:t>
      </w:r>
      <w:r w:rsidR="008C5119" w:rsidRPr="00903CC3">
        <w:t xml:space="preserve"> </w:t>
      </w:r>
      <w:r w:rsidRPr="00903CC3">
        <w:t xml:space="preserve">that HIPPY delivers improved outcomes for </w:t>
      </w:r>
      <w:r w:rsidR="00252FED">
        <w:t xml:space="preserve">Indigenous </w:t>
      </w:r>
      <w:r w:rsidRPr="00903CC3">
        <w:t>children</w:t>
      </w:r>
      <w:r w:rsidRPr="000C1BED">
        <w:t xml:space="preserve">. </w:t>
      </w:r>
      <w:r>
        <w:t>Data available through HIPPY Australia indicates comparable outcomes for Indigenous children relative to the overall HIPPY group for the 2014 and 2015 cohorts. However, the experience of the 2016 cohort particularly being more concentrated in remote communities was not available and warrants continuing analysis of these outcomes.</w:t>
      </w:r>
      <w:r w:rsidRPr="000E194A">
        <w:t xml:space="preserve"> </w:t>
      </w:r>
    </w:p>
    <w:p w14:paraId="584D5D87" w14:textId="3A4F70D8" w:rsidR="009D63DB" w:rsidRPr="000E194A" w:rsidRDefault="009D63DB" w:rsidP="00B90159">
      <w:pPr>
        <w:pStyle w:val="ListBullet"/>
      </w:pPr>
      <w:r>
        <w:rPr>
          <w:i/>
        </w:rPr>
        <w:lastRenderedPageBreak/>
        <w:t>Community</w:t>
      </w:r>
      <w:r w:rsidRPr="000E194A">
        <w:rPr>
          <w:i/>
        </w:rPr>
        <w:t xml:space="preserve"> outcomes</w:t>
      </w:r>
      <w:r w:rsidRPr="000E194A">
        <w:t xml:space="preserve"> – </w:t>
      </w:r>
      <w:r>
        <w:t>w</w:t>
      </w:r>
      <w:r w:rsidRPr="000E194A">
        <w:t xml:space="preserve">hile there </w:t>
      </w:r>
      <w:r w:rsidR="00C90977">
        <w:t>were</w:t>
      </w:r>
      <w:r w:rsidRPr="000E194A">
        <w:t xml:space="preserve"> data and feedback that HIPPY provided information about local services and that parents and carers agreed that they knew more about other useful groups or organisations, there was less evidence that families had actively engaged more with these services, groups or organisations. The literature review did not reveal that HIPPY participants were further advantaged than a control group in this area. Such limitations were also evident in relation to parent engagement in study or employment.</w:t>
      </w:r>
    </w:p>
    <w:p w14:paraId="2B09EF0B" w14:textId="0B2D5B60" w:rsidR="009D63DB" w:rsidRDefault="009D63DB" w:rsidP="00B90159">
      <w:pPr>
        <w:pStyle w:val="ListBullet"/>
      </w:pPr>
      <w:r>
        <w:rPr>
          <w:i/>
        </w:rPr>
        <w:t>Benefits</w:t>
      </w:r>
      <w:r w:rsidRPr="00853CB0">
        <w:rPr>
          <w:i/>
        </w:rPr>
        <w:t xml:space="preserve"> of HIPPY in relation to parent engagement in study or employment</w:t>
      </w:r>
      <w:r>
        <w:t xml:space="preserve"> – the role of parents as home tutors and the engagement of parents as a child’s first teacher are key components of the HIPPY program model. However, there was very limited evidence as to the benefits of these aspects of the programs relative to non-participating parents and in the short-medium term following completion of the program. </w:t>
      </w:r>
      <w:r w:rsidRPr="000C1BED">
        <w:t xml:space="preserve">From the literature review, it is apparent that few studies have used a quality research design to </w:t>
      </w:r>
      <w:r w:rsidRPr="00F53533">
        <w:t xml:space="preserve">examine HIPPY parent uptake of further education or training, or the benefits of parents taking up the role of HIPPY home tutor. Of the available literature, there appears </w:t>
      </w:r>
      <w:r w:rsidR="00C90977">
        <w:t xml:space="preserve">to be </w:t>
      </w:r>
      <w:r w:rsidRPr="00F53533">
        <w:t>evidence to suggest that the tutor role can contribute to skill development but may also lead to reduced confidence at least in undertaking the</w:t>
      </w:r>
      <w:r w:rsidRPr="000C1BED">
        <w:t xml:space="preserve"> role initially. There is a need for development of the evidence-base in relation to this outcome</w:t>
      </w:r>
      <w:r w:rsidRPr="0064796B">
        <w:t xml:space="preserve">. </w:t>
      </w:r>
    </w:p>
    <w:p w14:paraId="37243B29" w14:textId="77777777" w:rsidR="009D63DB" w:rsidRPr="00395310" w:rsidRDefault="009D63DB" w:rsidP="00B90159">
      <w:pPr>
        <w:pStyle w:val="ListBullet"/>
      </w:pPr>
      <w:r>
        <w:rPr>
          <w:i/>
        </w:rPr>
        <w:t>Data</w:t>
      </w:r>
      <w:r w:rsidRPr="00395310">
        <w:rPr>
          <w:i/>
        </w:rPr>
        <w:t xml:space="preserve"> at HIPPY enrolment and after HIPPY completion</w:t>
      </w:r>
      <w:r>
        <w:t xml:space="preserve"> – </w:t>
      </w:r>
      <w:r w:rsidRPr="00395310">
        <w:t xml:space="preserve">while much of the data analysis suggests graduating </w:t>
      </w:r>
      <w:r>
        <w:t xml:space="preserve">children and </w:t>
      </w:r>
      <w:r w:rsidRPr="00395310">
        <w:t xml:space="preserve">families undertaking HIPPY are developing positively, these changes are generally not able to be tracked from a baseline at enrolment. This </w:t>
      </w:r>
      <w:r>
        <w:t>issue is</w:t>
      </w:r>
      <w:r w:rsidRPr="00395310">
        <w:t xml:space="preserve"> prominent as very high results at </w:t>
      </w:r>
      <w:r>
        <w:t>w</w:t>
      </w:r>
      <w:r w:rsidRPr="00395310">
        <w:t>eek 5 of the</w:t>
      </w:r>
      <w:r>
        <w:t xml:space="preserve"> program</w:t>
      </w:r>
      <w:r w:rsidRPr="00395310">
        <w:t xml:space="preserve"> (a significant majority of participants often already agreeing that the outcomes had been achieved by </w:t>
      </w:r>
      <w:r>
        <w:t>w</w:t>
      </w:r>
      <w:r w:rsidRPr="00395310">
        <w:t>eek 5) may be limiting insight to progress gains achieved by HIPPY. In addition, it is desirable that outcomes are identified beyond HIPPY, such as attendance or academic results in the early years of school post HIPPY completion, to indicate the continuing impact of the</w:t>
      </w:r>
      <w:r>
        <w:t xml:space="preserve"> program</w:t>
      </w:r>
      <w:r w:rsidRPr="00395310">
        <w:t>.</w:t>
      </w:r>
      <w:r>
        <w:t xml:space="preserve"> </w:t>
      </w:r>
    </w:p>
    <w:p w14:paraId="03FE5649" w14:textId="77777777" w:rsidR="009D63DB" w:rsidRDefault="009D63DB" w:rsidP="00AC3986">
      <w:pPr>
        <w:pStyle w:val="Heading3"/>
      </w:pPr>
      <w:r>
        <w:t>Efficiency of HIPPY</w:t>
      </w:r>
    </w:p>
    <w:p w14:paraId="4F40DF72" w14:textId="0A36DFED" w:rsidR="009D63DB" w:rsidRDefault="009D63DB" w:rsidP="007A55E5">
      <w:pPr>
        <w:pStyle w:val="BodyText"/>
      </w:pPr>
      <w:r w:rsidRPr="0038075A">
        <w:t>The evaluation has</w:t>
      </w:r>
      <w:r>
        <w:t xml:space="preserve"> examined</w:t>
      </w:r>
      <w:r w:rsidRPr="0038075A">
        <w:t xml:space="preserve"> evidence relating to </w:t>
      </w:r>
      <w:r>
        <w:t>the efficiency of the HIPPY program, primarily discussed at c</w:t>
      </w:r>
      <w:r w:rsidRPr="00355CAE">
        <w:t xml:space="preserve">hapter </w:t>
      </w:r>
      <w:r w:rsidR="00860519">
        <w:t>4</w:t>
      </w:r>
      <w:r w:rsidRPr="00355CAE">
        <w:t xml:space="preserve"> of the report. This section consolidates the gaps identified in relation to the </w:t>
      </w:r>
      <w:r>
        <w:t>efficiency</w:t>
      </w:r>
      <w:r w:rsidRPr="00355CAE">
        <w:t xml:space="preserve"> of HIPPY in achieving</w:t>
      </w:r>
      <w:r w:rsidR="003C2B17">
        <w:t xml:space="preserve"> its intended objectives.</w:t>
      </w:r>
    </w:p>
    <w:p w14:paraId="06C909B6" w14:textId="0534A205" w:rsidR="009D63DB" w:rsidRDefault="009D63DB" w:rsidP="007A55E5">
      <w:pPr>
        <w:pStyle w:val="BodyText"/>
      </w:pPr>
      <w:r>
        <w:t>Evidence and data gaps were a</w:t>
      </w:r>
      <w:r w:rsidR="003C2B17">
        <w:t>pparent in the following areas:</w:t>
      </w:r>
    </w:p>
    <w:p w14:paraId="698630CE" w14:textId="07BF5489" w:rsidR="009D63DB" w:rsidRDefault="009D63DB" w:rsidP="00B90159">
      <w:pPr>
        <w:pStyle w:val="ListBullet"/>
      </w:pPr>
      <w:r>
        <w:rPr>
          <w:i/>
        </w:rPr>
        <w:t>Benchmarked</w:t>
      </w:r>
      <w:r w:rsidRPr="00A164B0">
        <w:rPr>
          <w:i/>
        </w:rPr>
        <w:t xml:space="preserve"> costs and efficiencies of HIPPY</w:t>
      </w:r>
      <w:r>
        <w:t xml:space="preserve"> – there is limited current information about the costs of establishing sites, including additional supports needed for establishment, and how soon a site is expected to take to operate at an efficient level as indicated by operations and enrolment levels of mo</w:t>
      </w:r>
      <w:r w:rsidR="003C2B17">
        <w:t>re mature sites.</w:t>
      </w:r>
    </w:p>
    <w:p w14:paraId="705797A8" w14:textId="59107C28" w:rsidR="00263008" w:rsidRDefault="009D63DB" w:rsidP="0001089B">
      <w:pPr>
        <w:pStyle w:val="ListBullet"/>
      </w:pPr>
      <w:r w:rsidRPr="00F1566A">
        <w:rPr>
          <w:i/>
        </w:rPr>
        <w:t>Australian evidence in examining the economic benefits of HIPPY and comparable programs</w:t>
      </w:r>
      <w:r>
        <w:t xml:space="preserve"> – there is a reliance on international evidence (particularly evidence from the USA) in examining the benefits of the HIPPY program, and the HIPPY program relative to other comparable programs. The c</w:t>
      </w:r>
      <w:r w:rsidRPr="0059186D">
        <w:t xml:space="preserve">onclusion of </w:t>
      </w:r>
      <w:r>
        <w:t>the</w:t>
      </w:r>
      <w:r w:rsidRPr="0059186D">
        <w:t xml:space="preserve"> analys</w:t>
      </w:r>
      <w:r>
        <w:t>is</w:t>
      </w:r>
      <w:r w:rsidRPr="0059186D">
        <w:t xml:space="preserve"> was the need to continue to develop the comparative evidence-base of prevention and early intervention</w:t>
      </w:r>
      <w:r>
        <w:t xml:space="preserve"> program</w:t>
      </w:r>
      <w:r w:rsidRPr="0059186D">
        <w:t xml:space="preserve">s in Australia. </w:t>
      </w:r>
      <w:r>
        <w:t>In relation to efficiency, such research is likely to provide greater insight to the different program costs and outputs of programs, though care would need to be taken to develop a methodology that reliably enables such comparisons.</w:t>
      </w:r>
    </w:p>
    <w:p w14:paraId="353DCE56" w14:textId="77777777" w:rsidR="009D63DB" w:rsidRDefault="009D63DB" w:rsidP="00AC3986">
      <w:pPr>
        <w:pStyle w:val="Heading3"/>
      </w:pPr>
      <w:r>
        <w:lastRenderedPageBreak/>
        <w:t>Comparability across early childhood interventions</w:t>
      </w:r>
    </w:p>
    <w:p w14:paraId="1F218F43" w14:textId="5A187FAD" w:rsidR="009D63DB" w:rsidRDefault="009D63DB" w:rsidP="007A55E5">
      <w:pPr>
        <w:pStyle w:val="BodyText"/>
      </w:pPr>
      <w:r>
        <w:t xml:space="preserve">In chapter </w:t>
      </w:r>
      <w:r w:rsidR="00252FED">
        <w:t>5</w:t>
      </w:r>
      <w:r>
        <w:t>, the evaluation examined</w:t>
      </w:r>
      <w:r w:rsidRPr="0038075A">
        <w:t xml:space="preserve"> </w:t>
      </w:r>
      <w:r>
        <w:t>HIPPY program</w:t>
      </w:r>
      <w:r w:rsidRPr="0038075A">
        <w:t xml:space="preserve"> evidence </w:t>
      </w:r>
      <w:r>
        <w:t>relative to a broad suite of 37 early c</w:t>
      </w:r>
      <w:r w:rsidR="003C2B17">
        <w:t>hildhood intervention programs.</w:t>
      </w:r>
    </w:p>
    <w:p w14:paraId="6581C4E5" w14:textId="2D277A81" w:rsidR="009D63DB" w:rsidRDefault="009D63DB" w:rsidP="007A55E5">
      <w:pPr>
        <w:pStyle w:val="BodyText"/>
      </w:pPr>
      <w:r>
        <w:t xml:space="preserve">In undertaking the analysis, it was evident that </w:t>
      </w:r>
      <w:r w:rsidRPr="00004767">
        <w:t xml:space="preserve">the evaluative efforts </w:t>
      </w:r>
      <w:r>
        <w:t xml:space="preserve">across programs </w:t>
      </w:r>
      <w:r w:rsidRPr="00004767">
        <w:t>often differ markedly</w:t>
      </w:r>
      <w:r>
        <w:t>, and these differences</w:t>
      </w:r>
      <w:r w:rsidRPr="00004767">
        <w:t xml:space="preserve"> constrain comparative analysis</w:t>
      </w:r>
      <w:r w:rsidR="003C2B17">
        <w:t>.</w:t>
      </w:r>
    </w:p>
    <w:p w14:paraId="3E6B70F0" w14:textId="6C05A0D6" w:rsidR="009D63DB" w:rsidRDefault="009D63DB" w:rsidP="007A55E5">
      <w:pPr>
        <w:pStyle w:val="BodyText"/>
      </w:pPr>
      <w:r>
        <w:t>These constraints are apparent in relation to the methods used, measurement tools to assess outcomes, and the level of information that is reported. Guidance, or promotion of standards in such areas (such as those used in Campbell Collaboration forums), could facilitate comparabi</w:t>
      </w:r>
      <w:r w:rsidR="003C2B17">
        <w:t>lity across evaluative efforts.</w:t>
      </w:r>
    </w:p>
    <w:p w14:paraId="3AD888AB" w14:textId="34EA9120" w:rsidR="009D63DB" w:rsidRDefault="009D63DB" w:rsidP="00E829B5">
      <w:pPr>
        <w:pStyle w:val="Heading2"/>
      </w:pPr>
      <w:bookmarkStart w:id="270" w:name="_Ref505210892"/>
      <w:bookmarkStart w:id="271" w:name="_Toc519242243"/>
      <w:r>
        <w:t>Options to address evidence gaps</w:t>
      </w:r>
      <w:bookmarkEnd w:id="270"/>
      <w:bookmarkEnd w:id="271"/>
      <w:r>
        <w:t xml:space="preserve"> </w:t>
      </w:r>
    </w:p>
    <w:p w14:paraId="1FFFEE07" w14:textId="47E360C6" w:rsidR="009D63DB" w:rsidRPr="00CB4B8F" w:rsidRDefault="00F8250C" w:rsidP="00AC3986">
      <w:pPr>
        <w:pStyle w:val="Heading3"/>
      </w:pPr>
      <w:r>
        <w:t>Approaches</w:t>
      </w:r>
      <w:r w:rsidR="009D63DB">
        <w:t xml:space="preserve"> to </w:t>
      </w:r>
      <w:r>
        <w:t>address evidence gaps and improve evaluation readiness</w:t>
      </w:r>
    </w:p>
    <w:p w14:paraId="385B3738" w14:textId="16C4F1DD" w:rsidR="009D63DB" w:rsidRDefault="00F8250C" w:rsidP="007A55E5">
      <w:pPr>
        <w:pStyle w:val="BodyText"/>
      </w:pPr>
      <w:r>
        <w:t xml:space="preserve">There are a number of approaches to address </w:t>
      </w:r>
      <w:r w:rsidRPr="00F8250C">
        <w:t>evidence gaps and improve evaluation readiness</w:t>
      </w:r>
      <w:r>
        <w:t>. These o</w:t>
      </w:r>
      <w:r w:rsidR="003C2B17">
        <w:t>ptions include:</w:t>
      </w:r>
    </w:p>
    <w:p w14:paraId="1E622D6C" w14:textId="388409E5" w:rsidR="009D63DB" w:rsidRPr="00FF0732" w:rsidRDefault="00F8250C" w:rsidP="00B90159">
      <w:pPr>
        <w:pStyle w:val="ListBullet"/>
      </w:pPr>
      <w:r>
        <w:rPr>
          <w:i/>
        </w:rPr>
        <w:t>F</w:t>
      </w:r>
      <w:r w:rsidRPr="00FF0732">
        <w:rPr>
          <w:i/>
        </w:rPr>
        <w:t xml:space="preserve">ull </w:t>
      </w:r>
      <w:r w:rsidR="009D63DB" w:rsidRPr="00FF0732">
        <w:rPr>
          <w:i/>
        </w:rPr>
        <w:t>utilisation of DEX</w:t>
      </w:r>
      <w:r w:rsidR="009D63DB">
        <w:t xml:space="preserve"> – this includes </w:t>
      </w:r>
      <w:r w:rsidR="009D63DB" w:rsidRPr="00FF0732">
        <w:t>the DEX core data collections, extended/partnership data on outcomes, and the DEX client survey tool (when finalised) to optimise the value of the data in informing</w:t>
      </w:r>
      <w:r w:rsidR="009D63DB">
        <w:t xml:space="preserve"> program</w:t>
      </w:r>
      <w:r w:rsidR="009D63DB" w:rsidRPr="00FF0732">
        <w:t xml:space="preserve"> achievements against outcomes</w:t>
      </w:r>
      <w:r w:rsidR="000C1C33">
        <w:t>.</w:t>
      </w:r>
    </w:p>
    <w:p w14:paraId="3775460D" w14:textId="3C7C5B47" w:rsidR="009D63DB" w:rsidRPr="00FF0732" w:rsidRDefault="00F8250C" w:rsidP="00B90159">
      <w:pPr>
        <w:pStyle w:val="ListBullet"/>
      </w:pPr>
      <w:r>
        <w:rPr>
          <w:i/>
        </w:rPr>
        <w:t xml:space="preserve">Accessing </w:t>
      </w:r>
      <w:r w:rsidR="009D63DB">
        <w:rPr>
          <w:i/>
        </w:rPr>
        <w:t>broader data</w:t>
      </w:r>
      <w:r w:rsidR="009D63DB" w:rsidRPr="00FF0732">
        <w:t>-</w:t>
      </w:r>
      <w:r w:rsidR="009D63DB">
        <w:t>sets – non-program data sets such as school data on attendance, social/ emotional development, and academic achievement</w:t>
      </w:r>
      <w:r w:rsidR="000C1C33">
        <w:t>.</w:t>
      </w:r>
    </w:p>
    <w:p w14:paraId="290D34F2" w14:textId="09C67868" w:rsidR="009D63DB" w:rsidRPr="00FF0732" w:rsidRDefault="00F8250C" w:rsidP="00B90159">
      <w:pPr>
        <w:pStyle w:val="ListBullet"/>
      </w:pPr>
      <w:r>
        <w:rPr>
          <w:i/>
        </w:rPr>
        <w:t>P</w:t>
      </w:r>
      <w:r w:rsidRPr="00FF0732">
        <w:rPr>
          <w:i/>
        </w:rPr>
        <w:t xml:space="preserve">rogram </w:t>
      </w:r>
      <w:r w:rsidR="009D63DB" w:rsidRPr="00FF0732">
        <w:rPr>
          <w:i/>
        </w:rPr>
        <w:t>reporting</w:t>
      </w:r>
      <w:r w:rsidR="009D63DB" w:rsidRPr="00FF0732">
        <w:t xml:space="preserve"> – under the service agreement, DSS receives an annual service stocktake report in which opportunities for priority thematic analysis may be agreed in the future</w:t>
      </w:r>
      <w:r w:rsidR="000C1C33">
        <w:t>.</w:t>
      </w:r>
    </w:p>
    <w:p w14:paraId="7AB4E1AE" w14:textId="379DC11A" w:rsidR="009D63DB" w:rsidRPr="00CB4B8F" w:rsidRDefault="00F8250C" w:rsidP="00B90159">
      <w:pPr>
        <w:pStyle w:val="ListBullet"/>
      </w:pPr>
      <w:r>
        <w:rPr>
          <w:i/>
        </w:rPr>
        <w:t>W</w:t>
      </w:r>
      <w:r w:rsidRPr="00FF0732">
        <w:rPr>
          <w:i/>
        </w:rPr>
        <w:t xml:space="preserve">hole </w:t>
      </w:r>
      <w:r w:rsidR="009D63DB" w:rsidRPr="00FF0732">
        <w:rPr>
          <w:i/>
        </w:rPr>
        <w:t>of</w:t>
      </w:r>
      <w:r w:rsidR="009D63DB">
        <w:rPr>
          <w:i/>
        </w:rPr>
        <w:t xml:space="preserve"> program</w:t>
      </w:r>
      <w:r w:rsidR="009D63DB" w:rsidRPr="00FF0732">
        <w:rPr>
          <w:i/>
        </w:rPr>
        <w:t xml:space="preserve"> evaluation</w:t>
      </w:r>
      <w:r w:rsidR="009D63DB">
        <w:t xml:space="preserve"> – for example, a f</w:t>
      </w:r>
      <w:r w:rsidR="009D63DB" w:rsidRPr="00CB4B8F">
        <w:t xml:space="preserve">uture independent evaluation </w:t>
      </w:r>
      <w:r w:rsidR="009D63DB">
        <w:t>would provide the opportunity to undertake a cross-sectional examination including quantitative data and a fuller suite of qualitative research among the range of HIPPY stakeholders</w:t>
      </w:r>
      <w:r w:rsidR="000C1C33">
        <w:t>.</w:t>
      </w:r>
    </w:p>
    <w:p w14:paraId="0842D224" w14:textId="1BA5BEE6" w:rsidR="009D63DB" w:rsidRPr="00CB4B8F" w:rsidRDefault="00F8250C" w:rsidP="00B90159">
      <w:pPr>
        <w:pStyle w:val="ListBullet"/>
      </w:pPr>
      <w:r>
        <w:rPr>
          <w:i/>
        </w:rPr>
        <w:t>C</w:t>
      </w:r>
      <w:r w:rsidRPr="00FF0732">
        <w:rPr>
          <w:i/>
        </w:rPr>
        <w:t>ommissioning</w:t>
      </w:r>
      <w:r>
        <w:rPr>
          <w:i/>
        </w:rPr>
        <w:t xml:space="preserve"> </w:t>
      </w:r>
      <w:r w:rsidR="009D63DB">
        <w:rPr>
          <w:i/>
        </w:rPr>
        <w:t>primary or secondary</w:t>
      </w:r>
      <w:r w:rsidR="009D63DB" w:rsidRPr="00FF0732">
        <w:rPr>
          <w:i/>
        </w:rPr>
        <w:t xml:space="preserve"> research in targeted areas</w:t>
      </w:r>
      <w:r w:rsidR="009D63DB">
        <w:t xml:space="preserve"> – this may include updating the </w:t>
      </w:r>
      <w:r w:rsidR="009D63DB" w:rsidRPr="00CB4B8F">
        <w:t xml:space="preserve">literature review </w:t>
      </w:r>
      <w:r w:rsidR="009D63DB">
        <w:t>as new studies emerge in Australia and internationally, and specific research using an appropriate technique to further develop the HIPPY evidence base</w:t>
      </w:r>
      <w:r w:rsidR="000C1C33">
        <w:t>.</w:t>
      </w:r>
    </w:p>
    <w:p w14:paraId="0684615C" w14:textId="11F400AA" w:rsidR="009D63DB" w:rsidRDefault="00F8250C" w:rsidP="00B90159">
      <w:pPr>
        <w:pStyle w:val="ListBullet"/>
      </w:pPr>
      <w:r>
        <w:rPr>
          <w:i/>
        </w:rPr>
        <w:t>C</w:t>
      </w:r>
      <w:r w:rsidRPr="00FF0732">
        <w:rPr>
          <w:i/>
        </w:rPr>
        <w:t>ommissioning</w:t>
      </w:r>
      <w:r>
        <w:rPr>
          <w:i/>
        </w:rPr>
        <w:t xml:space="preserve"> </w:t>
      </w:r>
      <w:r w:rsidR="009D63DB">
        <w:rPr>
          <w:i/>
        </w:rPr>
        <w:t>longitudinal outcomes research</w:t>
      </w:r>
      <w:r w:rsidR="009D63DB">
        <w:t xml:space="preserve"> – including consideration of the current longitudinal study by BSL for the first 75 HIPPY sites, and </w:t>
      </w:r>
      <w:r w:rsidR="009D63DB" w:rsidRPr="0097098E">
        <w:t>independent research commissioned or facilitated through the Department, such as inclusion in LSAC or other evaluation activities. Incorporation into broader longitudinal research would involve a sample of families recruited to the HIPPY</w:t>
      </w:r>
      <w:r w:rsidR="009D63DB">
        <w:t xml:space="preserve"> program</w:t>
      </w:r>
      <w:r w:rsidR="009D63DB" w:rsidRPr="0097098E">
        <w:t xml:space="preserve"> and capturing their experiences, behavioural changes and improved family outcomes over a period of</w:t>
      </w:r>
      <w:r w:rsidR="009D63DB">
        <w:t xml:space="preserve"> five</w:t>
      </w:r>
      <w:r w:rsidR="009D63DB" w:rsidRPr="0097098E">
        <w:t xml:space="preserve"> years</w:t>
      </w:r>
      <w:r w:rsidR="00C90977">
        <w:t>. S</w:t>
      </w:r>
      <w:r w:rsidR="00C90977" w:rsidRPr="00C90977">
        <w:t xml:space="preserve">hould the children participate in research beyond </w:t>
      </w:r>
      <w:r w:rsidR="000C1C33">
        <w:t>their HIPPY participation</w:t>
      </w:r>
      <w:r w:rsidR="00C90977" w:rsidRPr="00C90977">
        <w:t>, additional information would be available about outcomes in later school years and into adulthood</w:t>
      </w:r>
      <w:r w:rsidR="009D63DB" w:rsidRPr="0097098E">
        <w:t>.</w:t>
      </w:r>
    </w:p>
    <w:p w14:paraId="1F97B554" w14:textId="45D03947" w:rsidR="009D63DB" w:rsidRDefault="009D63DB" w:rsidP="00AC3986">
      <w:pPr>
        <w:pStyle w:val="Heading3"/>
      </w:pPr>
      <w:r>
        <w:lastRenderedPageBreak/>
        <w:t xml:space="preserve">Addressing </w:t>
      </w:r>
      <w:r w:rsidR="00252FED">
        <w:t xml:space="preserve">and prioritising the evidence </w:t>
      </w:r>
      <w:r>
        <w:t>gaps</w:t>
      </w:r>
    </w:p>
    <w:p w14:paraId="1A14261E" w14:textId="0697A6E4" w:rsidR="009D63DB" w:rsidRDefault="009D63DB" w:rsidP="007A55E5">
      <w:pPr>
        <w:pStyle w:val="BodyText"/>
      </w:pPr>
      <w:r>
        <w:t xml:space="preserve">Table 7.1 </w:t>
      </w:r>
      <w:r w:rsidR="00252FED">
        <w:t>identifies approaches to address the gaps in evidence about HIPPY and how these might be prioritised. C</w:t>
      </w:r>
      <w:r w:rsidRPr="006F24B4">
        <w:t>onsideration</w:t>
      </w:r>
      <w:r w:rsidR="00252FED">
        <w:t xml:space="preserve"> is given to </w:t>
      </w:r>
      <w:r>
        <w:t>the need for data and/ or research, and the</w:t>
      </w:r>
      <w:r w:rsidRPr="006F24B4">
        <w:t xml:space="preserve"> importance</w:t>
      </w:r>
      <w:r>
        <w:t xml:space="preserve"> of addressing the gap</w:t>
      </w:r>
      <w:r w:rsidRPr="006F24B4">
        <w:t xml:space="preserve"> for sustainability</w:t>
      </w:r>
      <w:r>
        <w:t xml:space="preserve"> and development</w:t>
      </w:r>
      <w:r w:rsidRPr="006F24B4">
        <w:t xml:space="preserve"> of the</w:t>
      </w:r>
      <w:r>
        <w:t xml:space="preserve"> program</w:t>
      </w:r>
      <w:r w:rsidRPr="006F24B4">
        <w:t xml:space="preserve">. </w:t>
      </w:r>
      <w:r>
        <w:t xml:space="preserve">An overall assessment is made in terms of prioritisation for addressing the evidence gaps, with the following results: </w:t>
      </w:r>
    </w:p>
    <w:p w14:paraId="12071522" w14:textId="30C206DE" w:rsidR="009D63DB" w:rsidRPr="00110480" w:rsidRDefault="009D63DB" w:rsidP="00B90159">
      <w:pPr>
        <w:pStyle w:val="ListBullet"/>
      </w:pPr>
      <w:r>
        <w:rPr>
          <w:b/>
        </w:rPr>
        <w:t>High</w:t>
      </w:r>
      <w:r w:rsidRPr="00110480">
        <w:rPr>
          <w:b/>
        </w:rPr>
        <w:t xml:space="preserve"> priority</w:t>
      </w:r>
      <w:r w:rsidRPr="00110480">
        <w:t xml:space="preserve"> – seven high priority evidence gaps are identified where stronger evidence is needed and the gap is important to supporting</w:t>
      </w:r>
      <w:r>
        <w:t xml:space="preserve"> program</w:t>
      </w:r>
      <w:r w:rsidRPr="00110480">
        <w:t xml:space="preserve"> sustainability</w:t>
      </w:r>
      <w:r>
        <w:t>. These are</w:t>
      </w:r>
      <w:r w:rsidRPr="00110480">
        <w:t xml:space="preserve">: </w:t>
      </w:r>
      <w:r>
        <w:t>l</w:t>
      </w:r>
      <w:r w:rsidRPr="00110480">
        <w:t>inking essential features of HIPPY and</w:t>
      </w:r>
      <w:r>
        <w:t xml:space="preserve"> program</w:t>
      </w:r>
      <w:r w:rsidRPr="00110480">
        <w:t xml:space="preserve"> outcomes</w:t>
      </w:r>
      <w:r>
        <w:t>;</w:t>
      </w:r>
      <w:r w:rsidRPr="00110480">
        <w:t xml:space="preserve"> </w:t>
      </w:r>
      <w:r>
        <w:t>c</w:t>
      </w:r>
      <w:r w:rsidRPr="00110480">
        <w:t>ultural appropriateness of HIPPY</w:t>
      </w:r>
      <w:r w:rsidR="00F8250C">
        <w:t xml:space="preserve"> for Indigenous families</w:t>
      </w:r>
      <w:r>
        <w:t>;</w:t>
      </w:r>
      <w:r w:rsidRPr="00110480">
        <w:t xml:space="preserve"> </w:t>
      </w:r>
      <w:r>
        <w:t>e</w:t>
      </w:r>
      <w:r w:rsidRPr="00110480">
        <w:t>ffective recruitment and retention strategies</w:t>
      </w:r>
      <w:r>
        <w:t>;</w:t>
      </w:r>
      <w:r w:rsidRPr="00110480">
        <w:t xml:space="preserve"> </w:t>
      </w:r>
      <w:r>
        <w:t>c</w:t>
      </w:r>
      <w:r w:rsidRPr="00110480">
        <w:t>ontinuing benefits for children after participation in HIPPY</w:t>
      </w:r>
      <w:r>
        <w:t>; o</w:t>
      </w:r>
      <w:r w:rsidRPr="00110480">
        <w:t>utcomes for Indigenous children</w:t>
      </w:r>
      <w:r>
        <w:t>;</w:t>
      </w:r>
      <w:r w:rsidRPr="00110480">
        <w:t xml:space="preserve"> </w:t>
      </w:r>
      <w:r>
        <w:t>d</w:t>
      </w:r>
      <w:r w:rsidRPr="00110480">
        <w:t>ata at HIPPY enrolment and after HIPPY completion</w:t>
      </w:r>
      <w:r>
        <w:t>;</w:t>
      </w:r>
      <w:r w:rsidRPr="00110480">
        <w:t xml:space="preserve"> and </w:t>
      </w:r>
      <w:r w:rsidR="003A5B21" w:rsidRPr="00110480">
        <w:t xml:space="preserve">benchmarked </w:t>
      </w:r>
      <w:r w:rsidRPr="00110480">
        <w:t>costs and efficiencies of HIPPY.</w:t>
      </w:r>
    </w:p>
    <w:p w14:paraId="34C270B9" w14:textId="77777777" w:rsidR="009D63DB" w:rsidRPr="00110480" w:rsidRDefault="009D63DB" w:rsidP="00B90159">
      <w:pPr>
        <w:pStyle w:val="ListBullet"/>
      </w:pPr>
      <w:r>
        <w:rPr>
          <w:b/>
        </w:rPr>
        <w:t>Medium</w:t>
      </w:r>
      <w:r w:rsidRPr="00110480">
        <w:rPr>
          <w:b/>
        </w:rPr>
        <w:t xml:space="preserve"> priority</w:t>
      </w:r>
      <w:r w:rsidRPr="00110480">
        <w:t xml:space="preserve"> – three gaps are identified where stronger evidence is needed but the gap is not essential to supporting</w:t>
      </w:r>
      <w:r>
        <w:t xml:space="preserve"> program</w:t>
      </w:r>
      <w:r w:rsidRPr="00110480">
        <w:t xml:space="preserve"> sustainability</w:t>
      </w:r>
      <w:r>
        <w:t>. These are</w:t>
      </w:r>
      <w:r w:rsidRPr="00110480">
        <w:t xml:space="preserve">: </w:t>
      </w:r>
      <w:r>
        <w:t>b</w:t>
      </w:r>
      <w:r w:rsidRPr="00110480">
        <w:t>enefits of HIPPY in relation to parent engagement in study or employment</w:t>
      </w:r>
      <w:r>
        <w:t>;</w:t>
      </w:r>
      <w:r w:rsidRPr="00110480">
        <w:t xml:space="preserve"> Australian evidence in examining the economic benefits of HIPPY and comparable</w:t>
      </w:r>
      <w:r>
        <w:t xml:space="preserve"> program</w:t>
      </w:r>
      <w:r w:rsidRPr="00110480">
        <w:t>s</w:t>
      </w:r>
      <w:r>
        <w:t>;</w:t>
      </w:r>
      <w:r w:rsidRPr="00110480">
        <w:t xml:space="preserve"> and </w:t>
      </w:r>
      <w:r>
        <w:t>l</w:t>
      </w:r>
      <w:r w:rsidRPr="00110480">
        <w:t>ack of comparability across</w:t>
      </w:r>
      <w:r>
        <w:t xml:space="preserve"> program</w:t>
      </w:r>
      <w:r w:rsidRPr="00110480">
        <w:t>s</w:t>
      </w:r>
    </w:p>
    <w:p w14:paraId="226B4BF7" w14:textId="77777777" w:rsidR="009D63DB" w:rsidRPr="00110480" w:rsidRDefault="009D63DB" w:rsidP="00B90159">
      <w:pPr>
        <w:pStyle w:val="ListBullet"/>
      </w:pPr>
      <w:r>
        <w:rPr>
          <w:b/>
        </w:rPr>
        <w:t>Lower</w:t>
      </w:r>
      <w:r w:rsidRPr="00110480">
        <w:rPr>
          <w:b/>
        </w:rPr>
        <w:t xml:space="preserve"> priority</w:t>
      </w:r>
      <w:r w:rsidRPr="00110480">
        <w:t xml:space="preserve"> – two gaps are identified where the focus is deepening evidence</w:t>
      </w:r>
      <w:r>
        <w:t>. These are</w:t>
      </w:r>
      <w:r w:rsidRPr="00110480">
        <w:t xml:space="preserve">: </w:t>
      </w:r>
      <w:r>
        <w:t>c</w:t>
      </w:r>
      <w:r w:rsidRPr="00110480">
        <w:t>hildren’s social and emotional development</w:t>
      </w:r>
      <w:r>
        <w:t>;</w:t>
      </w:r>
      <w:r w:rsidRPr="00110480">
        <w:t xml:space="preserve"> and </w:t>
      </w:r>
      <w:r>
        <w:t>c</w:t>
      </w:r>
      <w:r w:rsidRPr="00110480">
        <w:t xml:space="preserve">ommunity outcomes. </w:t>
      </w:r>
    </w:p>
    <w:p w14:paraId="6CF89777" w14:textId="4C69CDAD" w:rsidR="0064796B" w:rsidRDefault="009D63DB" w:rsidP="007A55E5">
      <w:pPr>
        <w:pStyle w:val="BodyText"/>
        <w:sectPr w:rsidR="0064796B" w:rsidSect="0040707B">
          <w:headerReference w:type="even" r:id="rId104"/>
          <w:headerReference w:type="default" r:id="rId105"/>
          <w:footerReference w:type="even" r:id="rId106"/>
          <w:footerReference w:type="default" r:id="rId107"/>
          <w:headerReference w:type="first" r:id="rId108"/>
          <w:footerReference w:type="first" r:id="rId109"/>
          <w:pgSz w:w="11907" w:h="16839" w:code="9"/>
          <w:pgMar w:top="1100" w:right="443" w:bottom="1320" w:left="3296" w:header="456" w:footer="262" w:gutter="0"/>
          <w:cols w:space="708"/>
          <w:docGrid w:linePitch="360"/>
        </w:sectPr>
      </w:pPr>
      <w:r w:rsidRPr="003C1850">
        <w:t>Utilisation of DEX capability is a</w:t>
      </w:r>
      <w:r>
        <w:t xml:space="preserve"> priority across each area, particularly considering the extended use of DEX capabilities beyond data to included parent, home tutor and other stakeholder feedback. More detailed discussion on data enhancements through DEX capabilities is provided in chapter </w:t>
      </w:r>
      <w:r w:rsidR="00860519">
        <w:t>6</w:t>
      </w:r>
      <w:r w:rsidR="000C1C33">
        <w:t xml:space="preserve"> of this report. </w:t>
      </w:r>
    </w:p>
    <w:p w14:paraId="446AFFE7" w14:textId="4F1823D1" w:rsidR="0064796B" w:rsidRDefault="0064796B" w:rsidP="0064796B">
      <w:pPr>
        <w:pStyle w:val="Caption"/>
        <w:spacing w:before="160"/>
        <w:ind w:left="-709"/>
      </w:pPr>
      <w:bookmarkStart w:id="272" w:name="_Toc519009643"/>
      <w:r w:rsidRPr="00FC29C8">
        <w:rPr>
          <w:rStyle w:val="CaptionLabel"/>
        </w:rPr>
        <w:lastRenderedPageBreak/>
        <w:t>Table</w:t>
      </w:r>
      <w:r>
        <w:rPr>
          <w:rStyle w:val="CaptionLabel"/>
        </w:rPr>
        <w:t> </w:t>
      </w:r>
      <w:r w:rsidRPr="00FC29C8">
        <w:rPr>
          <w:rStyle w:val="CaptionLabel"/>
        </w:rPr>
        <w:fldChar w:fldCharType="begin"/>
      </w:r>
      <w:r w:rsidRPr="00FC29C8">
        <w:rPr>
          <w:rStyle w:val="CaptionLabel"/>
        </w:rPr>
        <w:instrText xml:space="preserve"> STYLEREF 1 \s </w:instrText>
      </w:r>
      <w:r w:rsidRPr="00FC29C8">
        <w:rPr>
          <w:rStyle w:val="CaptionLabel"/>
        </w:rPr>
        <w:fldChar w:fldCharType="separate"/>
      </w:r>
      <w:r w:rsidR="003A57D4">
        <w:rPr>
          <w:rStyle w:val="CaptionLabel"/>
          <w:noProof/>
        </w:rPr>
        <w:t>7</w:t>
      </w:r>
      <w:r w:rsidRPr="00FC29C8">
        <w:rPr>
          <w:rStyle w:val="CaptionLabel"/>
        </w:rPr>
        <w:fldChar w:fldCharType="end"/>
      </w:r>
      <w:r w:rsidRPr="00FC29C8">
        <w:rPr>
          <w:rStyle w:val="CaptionLabel"/>
        </w:rPr>
        <w:t>.</w:t>
      </w:r>
      <w:r w:rsidRPr="00FC29C8">
        <w:rPr>
          <w:rStyle w:val="CaptionLabel"/>
        </w:rPr>
        <w:fldChar w:fldCharType="begin"/>
      </w:r>
      <w:r w:rsidRPr="00FC29C8">
        <w:rPr>
          <w:rStyle w:val="CaptionLabel"/>
        </w:rPr>
        <w:instrText xml:space="preserve"> SEQ Table \* ARABIC \s 1 </w:instrText>
      </w:r>
      <w:r w:rsidRPr="00FC29C8">
        <w:rPr>
          <w:rStyle w:val="CaptionLabel"/>
        </w:rPr>
        <w:fldChar w:fldCharType="separate"/>
      </w:r>
      <w:r w:rsidR="003A57D4">
        <w:rPr>
          <w:rStyle w:val="CaptionLabel"/>
          <w:noProof/>
        </w:rPr>
        <w:t>1</w:t>
      </w:r>
      <w:r w:rsidRPr="00FC29C8">
        <w:rPr>
          <w:rStyle w:val="CaptionLabel"/>
        </w:rPr>
        <w:fldChar w:fldCharType="end"/>
      </w:r>
      <w:r>
        <w:tab/>
      </w:r>
      <w:r w:rsidRPr="004D5EB3">
        <w:rPr>
          <w:b/>
        </w:rPr>
        <w:t>addressing</w:t>
      </w:r>
      <w:r>
        <w:t xml:space="preserve"> </w:t>
      </w:r>
      <w:r w:rsidRPr="004D5EB3">
        <w:rPr>
          <w:b/>
        </w:rPr>
        <w:t>the</w:t>
      </w:r>
      <w:r>
        <w:t xml:space="preserve"> </w:t>
      </w:r>
      <w:r w:rsidRPr="004D5EB3">
        <w:rPr>
          <w:b/>
        </w:rPr>
        <w:t>evidence</w:t>
      </w:r>
      <w:r>
        <w:t xml:space="preserve"> </w:t>
      </w:r>
      <w:r w:rsidRPr="004D5EB3">
        <w:rPr>
          <w:b/>
        </w:rPr>
        <w:t>gaps</w:t>
      </w:r>
      <w:bookmarkEnd w:id="272"/>
      <w:r>
        <w:t xml:space="preserve"> </w:t>
      </w:r>
    </w:p>
    <w:tbl>
      <w:tblPr>
        <w:tblW w:w="15594" w:type="dxa"/>
        <w:tblInd w:w="-2410" w:type="dxa"/>
        <w:tblLayout w:type="fixed"/>
        <w:tblCellMar>
          <w:left w:w="0" w:type="dxa"/>
          <w:bottom w:w="40" w:type="dxa"/>
          <w:right w:w="0" w:type="dxa"/>
        </w:tblCellMar>
        <w:tblLook w:val="0000" w:firstRow="0" w:lastRow="0" w:firstColumn="0" w:lastColumn="0" w:noHBand="0" w:noVBand="0"/>
        <w:tblCaption w:val="TABLE 7.1"/>
        <w:tblDescription w:val="ADDRESSING THE EVIDENCE GAPS"/>
      </w:tblPr>
      <w:tblGrid>
        <w:gridCol w:w="280"/>
        <w:gridCol w:w="1986"/>
        <w:gridCol w:w="1244"/>
        <w:gridCol w:w="1248"/>
        <w:gridCol w:w="1248"/>
        <w:gridCol w:w="1248"/>
        <w:gridCol w:w="1251"/>
        <w:gridCol w:w="7089"/>
      </w:tblGrid>
      <w:tr w:rsidR="0064796B" w14:paraId="1975E1A7" w14:textId="77777777" w:rsidTr="00D82F95">
        <w:trPr>
          <w:cantSplit/>
          <w:trHeight w:val="448"/>
          <w:tblHeader/>
        </w:trPr>
        <w:tc>
          <w:tcPr>
            <w:tcW w:w="727" w:type="pct"/>
            <w:gridSpan w:val="2"/>
            <w:vMerge w:val="restart"/>
            <w:tcBorders>
              <w:top w:val="single" w:sz="4" w:space="0" w:color="auto"/>
              <w:bottom w:val="single" w:sz="4" w:space="0" w:color="auto"/>
            </w:tcBorders>
            <w:shd w:val="clear" w:color="auto" w:fill="auto"/>
            <w:tcMar>
              <w:left w:w="454" w:type="dxa"/>
              <w:bottom w:w="0" w:type="dxa"/>
            </w:tcMar>
            <w:vAlign w:val="center"/>
          </w:tcPr>
          <w:p w14:paraId="57E82C97" w14:textId="77777777" w:rsidR="0064796B" w:rsidRPr="0064796B" w:rsidRDefault="0064796B" w:rsidP="004D5EB3">
            <w:pPr>
              <w:pStyle w:val="Tablecolumnheadings"/>
            </w:pPr>
            <w:r w:rsidRPr="0064796B">
              <w:t>Gap</w:t>
            </w:r>
          </w:p>
        </w:tc>
        <w:tc>
          <w:tcPr>
            <w:tcW w:w="2000" w:type="pct"/>
            <w:gridSpan w:val="5"/>
            <w:tcBorders>
              <w:top w:val="single" w:sz="4" w:space="0" w:color="auto"/>
              <w:bottom w:val="single" w:sz="4" w:space="0" w:color="auto"/>
            </w:tcBorders>
            <w:shd w:val="clear" w:color="auto" w:fill="auto"/>
            <w:tcMar>
              <w:bottom w:w="0" w:type="dxa"/>
            </w:tcMar>
            <w:vAlign w:val="center"/>
          </w:tcPr>
          <w:p w14:paraId="0103775F" w14:textId="6D37C5C4" w:rsidR="0064796B" w:rsidRPr="0064796B" w:rsidRDefault="0064796B" w:rsidP="004D5EB3">
            <w:pPr>
              <w:pStyle w:val="Tablecolumnheadings"/>
            </w:pPr>
            <w:r w:rsidRPr="0064796B">
              <w:t>Options to address gap</w:t>
            </w:r>
          </w:p>
        </w:tc>
        <w:tc>
          <w:tcPr>
            <w:tcW w:w="2273" w:type="pct"/>
            <w:vMerge w:val="restart"/>
            <w:tcBorders>
              <w:top w:val="single" w:sz="4" w:space="0" w:color="auto"/>
              <w:bottom w:val="single" w:sz="4" w:space="0" w:color="auto"/>
            </w:tcBorders>
            <w:shd w:val="clear" w:color="auto" w:fill="auto"/>
            <w:tcMar>
              <w:bottom w:w="0" w:type="dxa"/>
            </w:tcMar>
            <w:vAlign w:val="center"/>
          </w:tcPr>
          <w:p w14:paraId="7D073B2B" w14:textId="77777777" w:rsidR="0064796B" w:rsidRPr="007B68AD" w:rsidRDefault="0064796B" w:rsidP="004D5EB3">
            <w:pPr>
              <w:pStyle w:val="Tablecolumnheadings"/>
            </w:pPr>
            <w:r w:rsidRPr="007B68AD">
              <w:t>Prioritisation and comments</w:t>
            </w:r>
          </w:p>
        </w:tc>
      </w:tr>
      <w:tr w:rsidR="0064796B" w14:paraId="5749CE4C" w14:textId="77777777" w:rsidTr="00D82F95">
        <w:trPr>
          <w:cantSplit/>
          <w:tblHeader/>
        </w:trPr>
        <w:tc>
          <w:tcPr>
            <w:tcW w:w="727" w:type="pct"/>
            <w:gridSpan w:val="2"/>
            <w:vMerge/>
            <w:tcBorders>
              <w:top w:val="single" w:sz="4" w:space="0" w:color="auto"/>
              <w:bottom w:val="single" w:sz="4" w:space="0" w:color="auto"/>
            </w:tcBorders>
            <w:shd w:val="clear" w:color="auto" w:fill="auto"/>
            <w:tcMar>
              <w:left w:w="454" w:type="dxa"/>
              <w:bottom w:w="0" w:type="dxa"/>
            </w:tcMar>
          </w:tcPr>
          <w:p w14:paraId="5A5E7A70" w14:textId="77777777" w:rsidR="0064796B" w:rsidRDefault="0064796B" w:rsidP="004D5EB3">
            <w:pPr>
              <w:pStyle w:val="Tablecolumnheadings"/>
            </w:pPr>
          </w:p>
        </w:tc>
        <w:tc>
          <w:tcPr>
            <w:tcW w:w="399" w:type="pct"/>
            <w:tcBorders>
              <w:top w:val="single" w:sz="4" w:space="0" w:color="auto"/>
              <w:bottom w:val="single" w:sz="4" w:space="0" w:color="auto"/>
            </w:tcBorders>
            <w:shd w:val="clear" w:color="auto" w:fill="auto"/>
            <w:tcMar>
              <w:bottom w:w="0" w:type="dxa"/>
            </w:tcMar>
          </w:tcPr>
          <w:p w14:paraId="758C126C" w14:textId="40B5075A" w:rsidR="0064796B" w:rsidRPr="0064796B" w:rsidRDefault="0064796B" w:rsidP="00F1566A">
            <w:pPr>
              <w:pStyle w:val="Tablecolumnheadings"/>
            </w:pPr>
            <w:r w:rsidRPr="0064796B">
              <w:t>Utilisation</w:t>
            </w:r>
            <w:r w:rsidR="004D5EB3">
              <w:t xml:space="preserve"> </w:t>
            </w:r>
            <w:r w:rsidR="004D5EB3">
              <w:br/>
              <w:t>o</w:t>
            </w:r>
            <w:r w:rsidRPr="0064796B">
              <w:t>f</w:t>
            </w:r>
            <w:r w:rsidR="004D5EB3">
              <w:t xml:space="preserve"> </w:t>
            </w:r>
            <w:r w:rsidRPr="0064796B">
              <w:t>DEX</w:t>
            </w:r>
            <w:r w:rsidR="00D82F95">
              <w:br/>
            </w:r>
            <w:r w:rsidRPr="0064796B">
              <w:t>capability</w:t>
            </w:r>
          </w:p>
        </w:tc>
        <w:tc>
          <w:tcPr>
            <w:tcW w:w="400" w:type="pct"/>
            <w:tcBorders>
              <w:top w:val="single" w:sz="4" w:space="0" w:color="auto"/>
              <w:bottom w:val="single" w:sz="4" w:space="0" w:color="auto"/>
            </w:tcBorders>
            <w:shd w:val="clear" w:color="auto" w:fill="auto"/>
            <w:tcMar>
              <w:bottom w:w="0" w:type="dxa"/>
            </w:tcMar>
          </w:tcPr>
          <w:p w14:paraId="19AB9D1E" w14:textId="11551392" w:rsidR="0064796B" w:rsidRPr="0064796B" w:rsidRDefault="0064796B" w:rsidP="00F1566A">
            <w:pPr>
              <w:pStyle w:val="Tablecolumnheadings"/>
            </w:pPr>
            <w:r w:rsidRPr="0064796B">
              <w:t>Accessing</w:t>
            </w:r>
            <w:r w:rsidR="00D82F95">
              <w:br/>
            </w:r>
            <w:r w:rsidRPr="0064796B">
              <w:t xml:space="preserve">broader </w:t>
            </w:r>
            <w:r w:rsidR="00890241">
              <w:br/>
            </w:r>
            <w:r w:rsidRPr="0064796B">
              <w:t>data-sets</w:t>
            </w:r>
          </w:p>
        </w:tc>
        <w:tc>
          <w:tcPr>
            <w:tcW w:w="400" w:type="pct"/>
            <w:tcBorders>
              <w:top w:val="single" w:sz="4" w:space="0" w:color="auto"/>
              <w:bottom w:val="single" w:sz="4" w:space="0" w:color="auto"/>
            </w:tcBorders>
            <w:shd w:val="clear" w:color="auto" w:fill="auto"/>
            <w:tcMar>
              <w:bottom w:w="0" w:type="dxa"/>
            </w:tcMar>
          </w:tcPr>
          <w:p w14:paraId="67B74051" w14:textId="3FD90C3F" w:rsidR="0064796B" w:rsidRPr="0064796B" w:rsidRDefault="0064796B" w:rsidP="00F1566A">
            <w:pPr>
              <w:pStyle w:val="Tablecolumnheadings"/>
            </w:pPr>
            <w:r w:rsidRPr="0064796B">
              <w:t>Thematic</w:t>
            </w:r>
            <w:r w:rsidR="00D82F95">
              <w:br/>
            </w:r>
            <w:r w:rsidRPr="0064796B">
              <w:t>program</w:t>
            </w:r>
            <w:r w:rsidR="00D82F95">
              <w:br/>
            </w:r>
            <w:r w:rsidRPr="0064796B">
              <w:t>reporting</w:t>
            </w:r>
          </w:p>
        </w:tc>
        <w:tc>
          <w:tcPr>
            <w:tcW w:w="400" w:type="pct"/>
            <w:tcBorders>
              <w:top w:val="single" w:sz="4" w:space="0" w:color="auto"/>
              <w:bottom w:val="single" w:sz="4" w:space="0" w:color="auto"/>
            </w:tcBorders>
            <w:shd w:val="clear" w:color="auto" w:fill="auto"/>
            <w:tcMar>
              <w:bottom w:w="0" w:type="dxa"/>
            </w:tcMar>
          </w:tcPr>
          <w:p w14:paraId="7C2B5B02" w14:textId="42F725F4" w:rsidR="0064796B" w:rsidRPr="0064796B" w:rsidRDefault="0064796B" w:rsidP="00F1566A">
            <w:pPr>
              <w:pStyle w:val="Tablecolumnheadings"/>
            </w:pPr>
            <w:r w:rsidRPr="0064796B">
              <w:t>Targeted</w:t>
            </w:r>
            <w:r w:rsidR="00D82F95">
              <w:br/>
            </w:r>
            <w:r w:rsidRPr="0064796B">
              <w:t>primary or</w:t>
            </w:r>
            <w:r w:rsidR="00D82F95">
              <w:br/>
            </w:r>
            <w:r w:rsidRPr="0064796B">
              <w:t>secondary</w:t>
            </w:r>
            <w:r w:rsidR="00D82F95">
              <w:br/>
            </w:r>
            <w:r w:rsidRPr="0064796B">
              <w:t>research</w:t>
            </w:r>
          </w:p>
        </w:tc>
        <w:tc>
          <w:tcPr>
            <w:tcW w:w="400" w:type="pct"/>
            <w:tcBorders>
              <w:top w:val="single" w:sz="4" w:space="0" w:color="auto"/>
              <w:bottom w:val="single" w:sz="4" w:space="0" w:color="auto"/>
            </w:tcBorders>
            <w:shd w:val="clear" w:color="auto" w:fill="auto"/>
            <w:tcMar>
              <w:bottom w:w="0" w:type="dxa"/>
            </w:tcMar>
          </w:tcPr>
          <w:p w14:paraId="264F5809" w14:textId="52188151" w:rsidR="0064796B" w:rsidRPr="0064796B" w:rsidRDefault="0064796B" w:rsidP="00F1566A">
            <w:pPr>
              <w:pStyle w:val="Tablecolumnheadings"/>
            </w:pPr>
            <w:r w:rsidRPr="0064796B">
              <w:t>Longitudinal</w:t>
            </w:r>
            <w:r w:rsidR="00D82F95">
              <w:br/>
            </w:r>
            <w:r w:rsidRPr="0064796B">
              <w:t>research</w:t>
            </w:r>
          </w:p>
        </w:tc>
        <w:tc>
          <w:tcPr>
            <w:tcW w:w="2273" w:type="pct"/>
            <w:vMerge/>
            <w:tcBorders>
              <w:top w:val="single" w:sz="4" w:space="0" w:color="auto"/>
              <w:bottom w:val="single" w:sz="4" w:space="0" w:color="auto"/>
            </w:tcBorders>
            <w:shd w:val="clear" w:color="auto" w:fill="auto"/>
            <w:tcMar>
              <w:bottom w:w="0" w:type="dxa"/>
            </w:tcMar>
          </w:tcPr>
          <w:p w14:paraId="4CF111EF" w14:textId="77777777" w:rsidR="0064796B" w:rsidRDefault="0064796B" w:rsidP="004D5EB3">
            <w:pPr>
              <w:pStyle w:val="Tablecolumnheadings"/>
            </w:pPr>
          </w:p>
        </w:tc>
      </w:tr>
      <w:tr w:rsidR="0064796B" w14:paraId="4C30A19C" w14:textId="77777777" w:rsidTr="00D82F95">
        <w:tblPrEx>
          <w:tblBorders>
            <w:bottom w:val="single" w:sz="4" w:space="0" w:color="646464"/>
            <w:insideH w:val="single" w:sz="4" w:space="0" w:color="646464"/>
          </w:tblBorders>
        </w:tblPrEx>
        <w:trPr>
          <w:gridBefore w:val="1"/>
          <w:wBefore w:w="90" w:type="pct"/>
          <w:cantSplit/>
        </w:trPr>
        <w:tc>
          <w:tcPr>
            <w:tcW w:w="637" w:type="pct"/>
            <w:tcBorders>
              <w:top w:val="single" w:sz="4" w:space="0" w:color="auto"/>
              <w:bottom w:val="single" w:sz="4" w:space="0" w:color="auto"/>
              <w:right w:val="nil"/>
            </w:tcBorders>
            <w:shd w:val="clear" w:color="auto" w:fill="D9D9D9" w:themeFill="background1" w:themeFillShade="D9"/>
          </w:tcPr>
          <w:p w14:paraId="457C1698" w14:textId="77777777" w:rsidR="0064796B" w:rsidRPr="00654746" w:rsidRDefault="0064796B" w:rsidP="0064796B">
            <w:pPr>
              <w:pStyle w:val="Tabletext"/>
              <w:ind w:left="142"/>
              <w:rPr>
                <w:b/>
                <w:sz w:val="18"/>
                <w:szCs w:val="18"/>
              </w:rPr>
            </w:pPr>
            <w:r w:rsidRPr="00654746">
              <w:rPr>
                <w:b/>
                <w:sz w:val="18"/>
                <w:szCs w:val="18"/>
              </w:rPr>
              <w:t>Appropriateness</w:t>
            </w:r>
          </w:p>
        </w:tc>
        <w:tc>
          <w:tcPr>
            <w:tcW w:w="399" w:type="pct"/>
            <w:tcBorders>
              <w:top w:val="single" w:sz="4" w:space="0" w:color="auto"/>
              <w:left w:val="nil"/>
              <w:bottom w:val="single" w:sz="4" w:space="0" w:color="auto"/>
              <w:right w:val="nil"/>
            </w:tcBorders>
            <w:shd w:val="clear" w:color="auto" w:fill="D9D9D9" w:themeFill="background1" w:themeFillShade="D9"/>
          </w:tcPr>
          <w:p w14:paraId="447BAF04" w14:textId="77777777" w:rsidR="0064796B" w:rsidRPr="00654746" w:rsidRDefault="0064796B" w:rsidP="0064796B">
            <w:pPr>
              <w:pStyle w:val="Tabletext"/>
              <w:jc w:val="center"/>
              <w:rPr>
                <w:b/>
                <w:sz w:val="18"/>
                <w:szCs w:val="18"/>
              </w:rPr>
            </w:pPr>
          </w:p>
        </w:tc>
        <w:tc>
          <w:tcPr>
            <w:tcW w:w="400" w:type="pct"/>
            <w:tcBorders>
              <w:top w:val="single" w:sz="4" w:space="0" w:color="auto"/>
              <w:left w:val="nil"/>
              <w:bottom w:val="single" w:sz="4" w:space="0" w:color="auto"/>
              <w:right w:val="nil"/>
            </w:tcBorders>
            <w:shd w:val="clear" w:color="auto" w:fill="D9D9D9" w:themeFill="background1" w:themeFillShade="D9"/>
          </w:tcPr>
          <w:p w14:paraId="57F61893" w14:textId="77777777" w:rsidR="0064796B" w:rsidRPr="00654746" w:rsidRDefault="0064796B" w:rsidP="0064796B">
            <w:pPr>
              <w:pStyle w:val="Tabletext"/>
              <w:jc w:val="center"/>
              <w:rPr>
                <w:b/>
                <w:sz w:val="18"/>
                <w:szCs w:val="18"/>
              </w:rPr>
            </w:pPr>
          </w:p>
        </w:tc>
        <w:tc>
          <w:tcPr>
            <w:tcW w:w="400" w:type="pct"/>
            <w:tcBorders>
              <w:top w:val="single" w:sz="4" w:space="0" w:color="auto"/>
              <w:left w:val="nil"/>
              <w:bottom w:val="single" w:sz="4" w:space="0" w:color="auto"/>
              <w:right w:val="nil"/>
            </w:tcBorders>
            <w:shd w:val="clear" w:color="auto" w:fill="D9D9D9" w:themeFill="background1" w:themeFillShade="D9"/>
          </w:tcPr>
          <w:p w14:paraId="17199D5E" w14:textId="77777777" w:rsidR="0064796B" w:rsidRPr="00654746" w:rsidRDefault="0064796B" w:rsidP="0064796B">
            <w:pPr>
              <w:pStyle w:val="Tabletext"/>
              <w:jc w:val="center"/>
              <w:rPr>
                <w:b/>
                <w:sz w:val="18"/>
                <w:szCs w:val="18"/>
              </w:rPr>
            </w:pPr>
          </w:p>
        </w:tc>
        <w:tc>
          <w:tcPr>
            <w:tcW w:w="400" w:type="pct"/>
            <w:tcBorders>
              <w:top w:val="single" w:sz="4" w:space="0" w:color="auto"/>
              <w:left w:val="nil"/>
              <w:bottom w:val="single" w:sz="4" w:space="0" w:color="auto"/>
              <w:right w:val="nil"/>
            </w:tcBorders>
            <w:shd w:val="clear" w:color="auto" w:fill="D9D9D9" w:themeFill="background1" w:themeFillShade="D9"/>
          </w:tcPr>
          <w:p w14:paraId="4CB6CA15" w14:textId="77777777" w:rsidR="0064796B" w:rsidRPr="00654746" w:rsidRDefault="0064796B" w:rsidP="0064796B">
            <w:pPr>
              <w:pStyle w:val="Tabletext"/>
              <w:jc w:val="center"/>
              <w:rPr>
                <w:b/>
                <w:sz w:val="18"/>
                <w:szCs w:val="18"/>
              </w:rPr>
            </w:pPr>
          </w:p>
        </w:tc>
        <w:tc>
          <w:tcPr>
            <w:tcW w:w="400" w:type="pct"/>
            <w:tcBorders>
              <w:top w:val="single" w:sz="4" w:space="0" w:color="auto"/>
              <w:left w:val="nil"/>
              <w:bottom w:val="single" w:sz="4" w:space="0" w:color="auto"/>
              <w:right w:val="nil"/>
            </w:tcBorders>
            <w:shd w:val="clear" w:color="auto" w:fill="D9D9D9" w:themeFill="background1" w:themeFillShade="D9"/>
          </w:tcPr>
          <w:p w14:paraId="1B73648B" w14:textId="77777777" w:rsidR="0064796B" w:rsidRPr="00654746" w:rsidRDefault="0064796B" w:rsidP="0064796B">
            <w:pPr>
              <w:pStyle w:val="Tabletext"/>
              <w:jc w:val="center"/>
              <w:rPr>
                <w:b/>
                <w:sz w:val="18"/>
                <w:szCs w:val="18"/>
              </w:rPr>
            </w:pPr>
          </w:p>
        </w:tc>
        <w:tc>
          <w:tcPr>
            <w:tcW w:w="2273" w:type="pct"/>
            <w:tcBorders>
              <w:top w:val="single" w:sz="4" w:space="0" w:color="auto"/>
              <w:left w:val="nil"/>
              <w:bottom w:val="single" w:sz="4" w:space="0" w:color="auto"/>
            </w:tcBorders>
            <w:shd w:val="clear" w:color="auto" w:fill="D9D9D9" w:themeFill="background1" w:themeFillShade="D9"/>
          </w:tcPr>
          <w:p w14:paraId="34E4E4F7" w14:textId="77777777" w:rsidR="0064796B" w:rsidRPr="00654746" w:rsidRDefault="0064796B" w:rsidP="0064796B">
            <w:pPr>
              <w:rPr>
                <w:b/>
                <w:color w:val="000100"/>
                <w:sz w:val="18"/>
                <w:szCs w:val="18"/>
              </w:rPr>
            </w:pPr>
          </w:p>
        </w:tc>
      </w:tr>
      <w:tr w:rsidR="0064796B" w14:paraId="096B9174" w14:textId="77777777" w:rsidTr="00D82F95">
        <w:tblPrEx>
          <w:tblBorders>
            <w:bottom w:val="single" w:sz="4" w:space="0" w:color="646464"/>
            <w:insideH w:val="single" w:sz="4" w:space="0" w:color="646464"/>
          </w:tblBorders>
        </w:tblPrEx>
        <w:trPr>
          <w:gridBefore w:val="1"/>
          <w:wBefore w:w="90" w:type="pct"/>
          <w:cantSplit/>
          <w:trHeight w:val="1595"/>
        </w:trPr>
        <w:tc>
          <w:tcPr>
            <w:tcW w:w="637" w:type="pct"/>
            <w:tcBorders>
              <w:top w:val="single" w:sz="4" w:space="0" w:color="auto"/>
              <w:right w:val="nil"/>
            </w:tcBorders>
            <w:shd w:val="clear" w:color="auto" w:fill="auto"/>
          </w:tcPr>
          <w:p w14:paraId="00B4BB43" w14:textId="77777777" w:rsidR="0064796B" w:rsidRPr="00654746" w:rsidRDefault="0064796B" w:rsidP="0064796B">
            <w:pPr>
              <w:pStyle w:val="Tabletext"/>
              <w:ind w:left="142"/>
              <w:rPr>
                <w:i/>
                <w:sz w:val="18"/>
                <w:szCs w:val="18"/>
              </w:rPr>
            </w:pPr>
            <w:r w:rsidRPr="00654746">
              <w:rPr>
                <w:i/>
                <w:sz w:val="18"/>
                <w:szCs w:val="18"/>
              </w:rPr>
              <w:t>Linking essential features of HIPPY and program outcomes</w:t>
            </w:r>
          </w:p>
        </w:tc>
        <w:tc>
          <w:tcPr>
            <w:tcW w:w="399" w:type="pct"/>
            <w:tcBorders>
              <w:top w:val="single" w:sz="4" w:space="0" w:color="auto"/>
              <w:left w:val="nil"/>
              <w:right w:val="nil"/>
            </w:tcBorders>
            <w:shd w:val="clear" w:color="auto" w:fill="auto"/>
          </w:tcPr>
          <w:p w14:paraId="3080A7CC" w14:textId="20CDCF26" w:rsidR="0064796B" w:rsidRPr="00654746" w:rsidRDefault="00D83935" w:rsidP="0064796B">
            <w:pPr>
              <w:pStyle w:val="Tabletext"/>
              <w:jc w:val="center"/>
              <w:rPr>
                <w:rFonts w:ascii="Symbol" w:hAnsi="Symbol"/>
                <w:sz w:val="18"/>
                <w:szCs w:val="18"/>
              </w:rPr>
            </w:pPr>
            <w:r>
              <w:rPr>
                <w:rFonts w:ascii="Symbol" w:hAnsi="Symbol"/>
                <w:sz w:val="18"/>
                <w:szCs w:val="18"/>
              </w:rPr>
              <w:sym w:font="Wingdings 2" w:char="F050"/>
            </w:r>
          </w:p>
        </w:tc>
        <w:tc>
          <w:tcPr>
            <w:tcW w:w="400" w:type="pct"/>
            <w:tcBorders>
              <w:top w:val="single" w:sz="4" w:space="0" w:color="auto"/>
              <w:left w:val="nil"/>
              <w:right w:val="nil"/>
            </w:tcBorders>
            <w:shd w:val="clear" w:color="auto" w:fill="auto"/>
          </w:tcPr>
          <w:p w14:paraId="52B20843" w14:textId="4D1798BC" w:rsidR="0064796B" w:rsidRPr="00654746" w:rsidRDefault="00D83935" w:rsidP="0064796B">
            <w:pPr>
              <w:pStyle w:val="Tabletext"/>
              <w:jc w:val="center"/>
              <w:rPr>
                <w:sz w:val="18"/>
                <w:szCs w:val="18"/>
              </w:rPr>
            </w:pPr>
            <w:r>
              <w:rPr>
                <w:rFonts w:ascii="Symbol" w:hAnsi="Symbol"/>
                <w:sz w:val="18"/>
                <w:szCs w:val="18"/>
              </w:rPr>
              <w:sym w:font="Wingdings 2" w:char="F050"/>
            </w:r>
          </w:p>
        </w:tc>
        <w:tc>
          <w:tcPr>
            <w:tcW w:w="400" w:type="pct"/>
            <w:tcBorders>
              <w:top w:val="single" w:sz="4" w:space="0" w:color="auto"/>
              <w:left w:val="nil"/>
              <w:right w:val="nil"/>
            </w:tcBorders>
            <w:shd w:val="clear" w:color="auto" w:fill="auto"/>
          </w:tcPr>
          <w:p w14:paraId="12F3DECD" w14:textId="2A6AA4DF" w:rsidR="0064796B" w:rsidRPr="00654746" w:rsidRDefault="00D83935" w:rsidP="0064796B">
            <w:pPr>
              <w:pStyle w:val="Tabletext"/>
              <w:jc w:val="center"/>
              <w:rPr>
                <w:sz w:val="18"/>
                <w:szCs w:val="18"/>
              </w:rPr>
            </w:pPr>
            <w:r>
              <w:rPr>
                <w:rFonts w:ascii="Symbol" w:hAnsi="Symbol"/>
                <w:sz w:val="18"/>
                <w:szCs w:val="18"/>
              </w:rPr>
              <w:sym w:font="Wingdings 2" w:char="F050"/>
            </w:r>
          </w:p>
        </w:tc>
        <w:tc>
          <w:tcPr>
            <w:tcW w:w="400" w:type="pct"/>
            <w:tcBorders>
              <w:top w:val="single" w:sz="4" w:space="0" w:color="auto"/>
              <w:left w:val="nil"/>
              <w:right w:val="nil"/>
            </w:tcBorders>
            <w:shd w:val="clear" w:color="auto" w:fill="auto"/>
          </w:tcPr>
          <w:p w14:paraId="7CA82CE2" w14:textId="19061E25" w:rsidR="0064796B" w:rsidRPr="00654746" w:rsidRDefault="00D83935" w:rsidP="0064796B">
            <w:pPr>
              <w:pStyle w:val="Tabletext"/>
              <w:jc w:val="center"/>
              <w:rPr>
                <w:sz w:val="18"/>
                <w:szCs w:val="18"/>
              </w:rPr>
            </w:pPr>
            <w:r>
              <w:rPr>
                <w:rFonts w:ascii="Symbol" w:hAnsi="Symbol"/>
                <w:sz w:val="18"/>
                <w:szCs w:val="18"/>
              </w:rPr>
              <w:sym w:font="Wingdings 2" w:char="F050"/>
            </w:r>
          </w:p>
        </w:tc>
        <w:tc>
          <w:tcPr>
            <w:tcW w:w="400" w:type="pct"/>
            <w:tcBorders>
              <w:top w:val="single" w:sz="4" w:space="0" w:color="auto"/>
              <w:left w:val="nil"/>
              <w:right w:val="nil"/>
            </w:tcBorders>
            <w:shd w:val="clear" w:color="auto" w:fill="auto"/>
          </w:tcPr>
          <w:p w14:paraId="5ACECDF0" w14:textId="3EFE0668" w:rsidR="0064796B" w:rsidRPr="00654746" w:rsidRDefault="00D83935" w:rsidP="0064796B">
            <w:pPr>
              <w:pStyle w:val="Tabletext"/>
              <w:jc w:val="center"/>
              <w:rPr>
                <w:sz w:val="18"/>
                <w:szCs w:val="18"/>
              </w:rPr>
            </w:pPr>
            <w:r>
              <w:rPr>
                <w:rFonts w:ascii="Symbol" w:hAnsi="Symbol"/>
                <w:sz w:val="18"/>
                <w:szCs w:val="18"/>
              </w:rPr>
              <w:sym w:font="Wingdings 2" w:char="F050"/>
            </w:r>
          </w:p>
        </w:tc>
        <w:tc>
          <w:tcPr>
            <w:tcW w:w="2273" w:type="pct"/>
            <w:tcBorders>
              <w:top w:val="single" w:sz="4" w:space="0" w:color="auto"/>
              <w:left w:val="nil"/>
            </w:tcBorders>
            <w:shd w:val="clear" w:color="auto" w:fill="auto"/>
          </w:tcPr>
          <w:p w14:paraId="4ABF697F" w14:textId="77777777" w:rsidR="0064796B" w:rsidRPr="00654746" w:rsidRDefault="0064796B" w:rsidP="0064796B">
            <w:pPr>
              <w:pStyle w:val="Tabletext"/>
              <w:rPr>
                <w:b/>
                <w:sz w:val="18"/>
                <w:szCs w:val="18"/>
              </w:rPr>
            </w:pPr>
            <w:r w:rsidRPr="00654746">
              <w:rPr>
                <w:b/>
                <w:i/>
                <w:sz w:val="18"/>
                <w:szCs w:val="18"/>
              </w:rPr>
              <w:t>Assessment</w:t>
            </w:r>
            <w:r w:rsidRPr="00654746">
              <w:rPr>
                <w:b/>
                <w:sz w:val="18"/>
                <w:szCs w:val="18"/>
              </w:rPr>
              <w:t>: High priority</w:t>
            </w:r>
          </w:p>
          <w:p w14:paraId="2C3F09E6" w14:textId="77777777" w:rsidR="0064796B" w:rsidRPr="00654746" w:rsidRDefault="0064796B" w:rsidP="0064796B">
            <w:pPr>
              <w:pStyle w:val="Tabletext"/>
              <w:rPr>
                <w:sz w:val="18"/>
                <w:szCs w:val="18"/>
              </w:rPr>
            </w:pPr>
            <w:r w:rsidRPr="00654746">
              <w:rPr>
                <w:sz w:val="18"/>
                <w:szCs w:val="18"/>
              </w:rPr>
              <w:t xml:space="preserve">Data enhancements and key targeted primary research activities are a priority focus, including consideration of longitudinal research. Addressing this gap has a high degree of importance for program development, particularly related to consideration of design changes (e.g. varying the length of the model). Thematic program reporting In the first instance may provide guidance as to particular research questions for investigation. </w:t>
            </w:r>
          </w:p>
        </w:tc>
      </w:tr>
      <w:tr w:rsidR="0064796B" w14:paraId="085093C9" w14:textId="77777777" w:rsidTr="00D82F95">
        <w:tblPrEx>
          <w:tblBorders>
            <w:bottom w:val="single" w:sz="4" w:space="0" w:color="646464"/>
            <w:insideH w:val="single" w:sz="4" w:space="0" w:color="646464"/>
          </w:tblBorders>
        </w:tblPrEx>
        <w:trPr>
          <w:gridBefore w:val="1"/>
          <w:wBefore w:w="90" w:type="pct"/>
          <w:cantSplit/>
        </w:trPr>
        <w:tc>
          <w:tcPr>
            <w:tcW w:w="637" w:type="pct"/>
            <w:tcBorders>
              <w:right w:val="nil"/>
            </w:tcBorders>
            <w:shd w:val="clear" w:color="auto" w:fill="auto"/>
          </w:tcPr>
          <w:p w14:paraId="7EB7BAE5" w14:textId="0322135C" w:rsidR="0064796B" w:rsidRPr="00654746" w:rsidRDefault="0064796B" w:rsidP="0064796B">
            <w:pPr>
              <w:pStyle w:val="Tabletext"/>
              <w:ind w:left="142"/>
              <w:rPr>
                <w:i/>
                <w:sz w:val="18"/>
                <w:szCs w:val="18"/>
              </w:rPr>
            </w:pPr>
            <w:r w:rsidRPr="00654746">
              <w:rPr>
                <w:i/>
                <w:sz w:val="18"/>
                <w:szCs w:val="18"/>
              </w:rPr>
              <w:t>Cultural appropriateness of HIPPY</w:t>
            </w:r>
            <w:r w:rsidR="00F8250C">
              <w:rPr>
                <w:i/>
                <w:sz w:val="18"/>
                <w:szCs w:val="18"/>
              </w:rPr>
              <w:t xml:space="preserve"> for Indigenous families</w:t>
            </w:r>
            <w:r w:rsidRPr="00654746">
              <w:rPr>
                <w:i/>
                <w:sz w:val="18"/>
                <w:szCs w:val="18"/>
              </w:rPr>
              <w:t xml:space="preserve"> </w:t>
            </w:r>
          </w:p>
        </w:tc>
        <w:tc>
          <w:tcPr>
            <w:tcW w:w="399" w:type="pct"/>
            <w:tcBorders>
              <w:left w:val="nil"/>
              <w:right w:val="nil"/>
            </w:tcBorders>
            <w:shd w:val="clear" w:color="auto" w:fill="auto"/>
          </w:tcPr>
          <w:p w14:paraId="6989E663" w14:textId="62B4BC33" w:rsidR="0064796B" w:rsidRPr="00654746" w:rsidRDefault="00D83935" w:rsidP="0064796B">
            <w:pPr>
              <w:pStyle w:val="Tabletext"/>
              <w:jc w:val="center"/>
              <w:rPr>
                <w:sz w:val="18"/>
                <w:szCs w:val="18"/>
              </w:rPr>
            </w:pPr>
            <w:r>
              <w:rPr>
                <w:rFonts w:ascii="Symbol" w:hAnsi="Symbol"/>
                <w:sz w:val="18"/>
                <w:szCs w:val="18"/>
              </w:rPr>
              <w:sym w:font="Wingdings 2" w:char="F050"/>
            </w:r>
          </w:p>
        </w:tc>
        <w:tc>
          <w:tcPr>
            <w:tcW w:w="400" w:type="pct"/>
            <w:tcBorders>
              <w:left w:val="nil"/>
              <w:right w:val="nil"/>
            </w:tcBorders>
            <w:shd w:val="clear" w:color="auto" w:fill="auto"/>
          </w:tcPr>
          <w:p w14:paraId="6A586643" w14:textId="16D5A94B" w:rsidR="0064796B" w:rsidRPr="00654746" w:rsidRDefault="00D83935" w:rsidP="0064796B">
            <w:pPr>
              <w:pStyle w:val="Tabletext"/>
              <w:jc w:val="center"/>
              <w:rPr>
                <w:sz w:val="18"/>
                <w:szCs w:val="18"/>
              </w:rPr>
            </w:pPr>
            <w:r>
              <w:rPr>
                <w:rFonts w:ascii="Symbol" w:hAnsi="Symbol"/>
                <w:sz w:val="18"/>
                <w:szCs w:val="18"/>
              </w:rPr>
              <w:sym w:font="Wingdings 2" w:char="F050"/>
            </w:r>
          </w:p>
        </w:tc>
        <w:tc>
          <w:tcPr>
            <w:tcW w:w="400" w:type="pct"/>
            <w:tcBorders>
              <w:left w:val="nil"/>
              <w:right w:val="nil"/>
            </w:tcBorders>
            <w:shd w:val="clear" w:color="auto" w:fill="auto"/>
          </w:tcPr>
          <w:p w14:paraId="5C5813AC" w14:textId="0B4AA897" w:rsidR="0064796B" w:rsidRPr="00654746" w:rsidRDefault="00D83935" w:rsidP="0064796B">
            <w:pPr>
              <w:pStyle w:val="Tabletext"/>
              <w:jc w:val="center"/>
              <w:rPr>
                <w:sz w:val="18"/>
                <w:szCs w:val="18"/>
              </w:rPr>
            </w:pPr>
            <w:r>
              <w:rPr>
                <w:rFonts w:ascii="Symbol" w:hAnsi="Symbol"/>
                <w:sz w:val="18"/>
                <w:szCs w:val="18"/>
              </w:rPr>
              <w:sym w:font="Wingdings 2" w:char="F050"/>
            </w:r>
          </w:p>
        </w:tc>
        <w:tc>
          <w:tcPr>
            <w:tcW w:w="400" w:type="pct"/>
            <w:tcBorders>
              <w:left w:val="nil"/>
              <w:right w:val="nil"/>
            </w:tcBorders>
            <w:shd w:val="clear" w:color="auto" w:fill="auto"/>
          </w:tcPr>
          <w:p w14:paraId="39F78693" w14:textId="0652ADB5" w:rsidR="0064796B" w:rsidRPr="00654746" w:rsidRDefault="00D83935" w:rsidP="0064796B">
            <w:pPr>
              <w:pStyle w:val="Tabletext"/>
              <w:jc w:val="center"/>
              <w:rPr>
                <w:sz w:val="18"/>
                <w:szCs w:val="18"/>
              </w:rPr>
            </w:pPr>
            <w:r>
              <w:rPr>
                <w:rFonts w:ascii="Symbol" w:hAnsi="Symbol"/>
                <w:sz w:val="18"/>
                <w:szCs w:val="18"/>
              </w:rPr>
              <w:sym w:font="Wingdings 2" w:char="F050"/>
            </w:r>
          </w:p>
        </w:tc>
        <w:tc>
          <w:tcPr>
            <w:tcW w:w="400" w:type="pct"/>
            <w:tcBorders>
              <w:left w:val="nil"/>
              <w:right w:val="nil"/>
            </w:tcBorders>
            <w:shd w:val="clear" w:color="auto" w:fill="auto"/>
          </w:tcPr>
          <w:p w14:paraId="67F28E1E" w14:textId="464CD8B6" w:rsidR="0064796B" w:rsidRPr="00654746" w:rsidRDefault="004F2E17" w:rsidP="0064796B">
            <w:pPr>
              <w:pStyle w:val="Tabletext"/>
              <w:jc w:val="center"/>
              <w:rPr>
                <w:sz w:val="18"/>
                <w:szCs w:val="18"/>
              </w:rPr>
            </w:pPr>
            <w:r>
              <w:rPr>
                <w:sz w:val="18"/>
                <w:szCs w:val="18"/>
              </w:rPr>
              <w:t>–</w:t>
            </w:r>
          </w:p>
        </w:tc>
        <w:tc>
          <w:tcPr>
            <w:tcW w:w="2273" w:type="pct"/>
            <w:tcBorders>
              <w:left w:val="nil"/>
            </w:tcBorders>
            <w:shd w:val="clear" w:color="auto" w:fill="auto"/>
          </w:tcPr>
          <w:p w14:paraId="5F42F122" w14:textId="77777777" w:rsidR="0064796B" w:rsidRPr="00654746" w:rsidRDefault="0064796B" w:rsidP="0064796B">
            <w:pPr>
              <w:pStyle w:val="Tabletext"/>
              <w:rPr>
                <w:b/>
                <w:sz w:val="18"/>
                <w:szCs w:val="18"/>
              </w:rPr>
            </w:pPr>
            <w:r w:rsidRPr="00654746">
              <w:rPr>
                <w:b/>
                <w:i/>
                <w:sz w:val="18"/>
                <w:szCs w:val="18"/>
              </w:rPr>
              <w:t>Assessment</w:t>
            </w:r>
            <w:r w:rsidRPr="00654746">
              <w:rPr>
                <w:b/>
                <w:sz w:val="18"/>
                <w:szCs w:val="18"/>
              </w:rPr>
              <w:t>: High priority</w:t>
            </w:r>
          </w:p>
          <w:p w14:paraId="26299632" w14:textId="5204E1AE" w:rsidR="0064796B" w:rsidRPr="00654746" w:rsidRDefault="0064796B" w:rsidP="0064796B">
            <w:pPr>
              <w:pStyle w:val="Tabletext"/>
              <w:rPr>
                <w:sz w:val="18"/>
                <w:szCs w:val="18"/>
              </w:rPr>
            </w:pPr>
            <w:r w:rsidRPr="00654746">
              <w:rPr>
                <w:sz w:val="18"/>
                <w:szCs w:val="18"/>
              </w:rPr>
              <w:t>Data enhancements and key research activities are required to address the evidence gap and ensure the appropriateness of HIPPY for Indigenous children and families.</w:t>
            </w:r>
            <w:r w:rsidR="007A55E5">
              <w:rPr>
                <w:sz w:val="18"/>
                <w:szCs w:val="18"/>
              </w:rPr>
              <w:t xml:space="preserve"> </w:t>
            </w:r>
          </w:p>
          <w:p w14:paraId="2473C4C6" w14:textId="77777777" w:rsidR="0064796B" w:rsidRPr="00654746" w:rsidRDefault="0064796B" w:rsidP="0064796B">
            <w:pPr>
              <w:pStyle w:val="Tabletext"/>
              <w:rPr>
                <w:sz w:val="18"/>
                <w:szCs w:val="18"/>
              </w:rPr>
            </w:pPr>
            <w:r w:rsidRPr="00654746">
              <w:rPr>
                <w:sz w:val="18"/>
                <w:szCs w:val="18"/>
              </w:rPr>
              <w:t xml:space="preserve">Addressing this gap has a high degree of importance for program sustainability, particularly demonstrating the appropriateness of HIPPY in contributing to understanding outcomes for Indigenous children and families. The prioritisation of this evidence gap is important given the limited literature research in relation to the experience for Indigenous families. </w:t>
            </w:r>
          </w:p>
        </w:tc>
      </w:tr>
      <w:tr w:rsidR="0064796B" w14:paraId="53BF0CD5" w14:textId="77777777" w:rsidTr="00D82F95">
        <w:tblPrEx>
          <w:tblBorders>
            <w:bottom w:val="single" w:sz="4" w:space="0" w:color="646464"/>
            <w:insideH w:val="single" w:sz="4" w:space="0" w:color="646464"/>
          </w:tblBorders>
        </w:tblPrEx>
        <w:trPr>
          <w:gridBefore w:val="1"/>
          <w:wBefore w:w="90" w:type="pct"/>
          <w:cantSplit/>
        </w:trPr>
        <w:tc>
          <w:tcPr>
            <w:tcW w:w="637" w:type="pct"/>
            <w:tcBorders>
              <w:right w:val="nil"/>
            </w:tcBorders>
            <w:shd w:val="clear" w:color="auto" w:fill="auto"/>
          </w:tcPr>
          <w:p w14:paraId="16422DCF" w14:textId="77777777" w:rsidR="0064796B" w:rsidRPr="00654746" w:rsidRDefault="0064796B" w:rsidP="0064796B">
            <w:pPr>
              <w:pStyle w:val="Tabletext"/>
              <w:ind w:left="142"/>
              <w:rPr>
                <w:i/>
                <w:sz w:val="18"/>
                <w:szCs w:val="18"/>
              </w:rPr>
            </w:pPr>
            <w:r w:rsidRPr="00654746">
              <w:rPr>
                <w:i/>
                <w:sz w:val="18"/>
                <w:szCs w:val="18"/>
              </w:rPr>
              <w:t>Effective recruitment and retention strategies</w:t>
            </w:r>
          </w:p>
        </w:tc>
        <w:tc>
          <w:tcPr>
            <w:tcW w:w="399" w:type="pct"/>
            <w:tcBorders>
              <w:left w:val="nil"/>
              <w:right w:val="nil"/>
            </w:tcBorders>
            <w:shd w:val="clear" w:color="auto" w:fill="auto"/>
          </w:tcPr>
          <w:p w14:paraId="03E422FD" w14:textId="3F9FEB52" w:rsidR="0064796B" w:rsidRPr="00654746" w:rsidRDefault="00D83935" w:rsidP="0064796B">
            <w:pPr>
              <w:pStyle w:val="Tabletext"/>
              <w:jc w:val="center"/>
              <w:rPr>
                <w:sz w:val="18"/>
                <w:szCs w:val="18"/>
              </w:rPr>
            </w:pPr>
            <w:r>
              <w:rPr>
                <w:rFonts w:ascii="Symbol" w:hAnsi="Symbol"/>
                <w:sz w:val="18"/>
                <w:szCs w:val="18"/>
              </w:rPr>
              <w:sym w:font="Wingdings 2" w:char="F050"/>
            </w:r>
          </w:p>
        </w:tc>
        <w:tc>
          <w:tcPr>
            <w:tcW w:w="400" w:type="pct"/>
            <w:tcBorders>
              <w:left w:val="nil"/>
              <w:right w:val="nil"/>
            </w:tcBorders>
            <w:shd w:val="clear" w:color="auto" w:fill="auto"/>
          </w:tcPr>
          <w:p w14:paraId="621EEDA5" w14:textId="534DDC98" w:rsidR="0064796B" w:rsidRPr="00654746" w:rsidRDefault="004F2E17" w:rsidP="0064796B">
            <w:pPr>
              <w:pStyle w:val="Tabletext"/>
              <w:jc w:val="center"/>
              <w:rPr>
                <w:sz w:val="18"/>
                <w:szCs w:val="18"/>
              </w:rPr>
            </w:pPr>
            <w:r>
              <w:rPr>
                <w:sz w:val="18"/>
                <w:szCs w:val="18"/>
              </w:rPr>
              <w:t>–</w:t>
            </w:r>
          </w:p>
        </w:tc>
        <w:tc>
          <w:tcPr>
            <w:tcW w:w="400" w:type="pct"/>
            <w:tcBorders>
              <w:left w:val="nil"/>
              <w:right w:val="nil"/>
            </w:tcBorders>
            <w:shd w:val="clear" w:color="auto" w:fill="auto"/>
          </w:tcPr>
          <w:p w14:paraId="578FB373" w14:textId="62F6EB4A" w:rsidR="0064796B" w:rsidRPr="00654746" w:rsidRDefault="00D83935" w:rsidP="0064796B">
            <w:pPr>
              <w:pStyle w:val="Tabletext"/>
              <w:jc w:val="center"/>
              <w:rPr>
                <w:sz w:val="18"/>
                <w:szCs w:val="18"/>
              </w:rPr>
            </w:pPr>
            <w:r>
              <w:rPr>
                <w:rFonts w:ascii="Symbol" w:hAnsi="Symbol"/>
                <w:sz w:val="18"/>
                <w:szCs w:val="18"/>
              </w:rPr>
              <w:sym w:font="Wingdings 2" w:char="F050"/>
            </w:r>
          </w:p>
        </w:tc>
        <w:tc>
          <w:tcPr>
            <w:tcW w:w="400" w:type="pct"/>
            <w:tcBorders>
              <w:left w:val="nil"/>
              <w:right w:val="nil"/>
            </w:tcBorders>
            <w:shd w:val="clear" w:color="auto" w:fill="auto"/>
          </w:tcPr>
          <w:p w14:paraId="3EE41AD2" w14:textId="15394AE2" w:rsidR="0064796B" w:rsidRPr="00654746" w:rsidRDefault="00D83935" w:rsidP="0064796B">
            <w:pPr>
              <w:pStyle w:val="Tabletext"/>
              <w:jc w:val="center"/>
              <w:rPr>
                <w:sz w:val="18"/>
                <w:szCs w:val="18"/>
              </w:rPr>
            </w:pPr>
            <w:r>
              <w:rPr>
                <w:rFonts w:ascii="Symbol" w:hAnsi="Symbol"/>
                <w:sz w:val="18"/>
                <w:szCs w:val="18"/>
              </w:rPr>
              <w:sym w:font="Wingdings 2" w:char="F050"/>
            </w:r>
          </w:p>
        </w:tc>
        <w:tc>
          <w:tcPr>
            <w:tcW w:w="400" w:type="pct"/>
            <w:tcBorders>
              <w:left w:val="nil"/>
              <w:right w:val="nil"/>
            </w:tcBorders>
            <w:shd w:val="clear" w:color="auto" w:fill="auto"/>
          </w:tcPr>
          <w:p w14:paraId="4FE5AE2C" w14:textId="28722B04" w:rsidR="0064796B" w:rsidRPr="00654746" w:rsidRDefault="004F2E17" w:rsidP="0064796B">
            <w:pPr>
              <w:pStyle w:val="Tabletext"/>
              <w:jc w:val="center"/>
              <w:rPr>
                <w:sz w:val="18"/>
                <w:szCs w:val="18"/>
              </w:rPr>
            </w:pPr>
            <w:r>
              <w:rPr>
                <w:sz w:val="18"/>
                <w:szCs w:val="18"/>
              </w:rPr>
              <w:t>–</w:t>
            </w:r>
          </w:p>
        </w:tc>
        <w:tc>
          <w:tcPr>
            <w:tcW w:w="2273" w:type="pct"/>
            <w:tcBorders>
              <w:left w:val="nil"/>
            </w:tcBorders>
            <w:shd w:val="clear" w:color="auto" w:fill="auto"/>
          </w:tcPr>
          <w:p w14:paraId="3957BD8E" w14:textId="77777777" w:rsidR="0064796B" w:rsidRPr="00654746" w:rsidRDefault="0064796B" w:rsidP="0064796B">
            <w:pPr>
              <w:pStyle w:val="Tabletext"/>
              <w:rPr>
                <w:b/>
                <w:sz w:val="18"/>
                <w:szCs w:val="18"/>
              </w:rPr>
            </w:pPr>
            <w:r w:rsidRPr="00654746">
              <w:rPr>
                <w:b/>
                <w:i/>
                <w:sz w:val="18"/>
                <w:szCs w:val="18"/>
              </w:rPr>
              <w:t>Assessment</w:t>
            </w:r>
            <w:r w:rsidRPr="00654746">
              <w:rPr>
                <w:b/>
                <w:sz w:val="18"/>
                <w:szCs w:val="18"/>
              </w:rPr>
              <w:t>: High priority</w:t>
            </w:r>
          </w:p>
          <w:p w14:paraId="760FB5D1" w14:textId="77777777" w:rsidR="0064796B" w:rsidRPr="00654746" w:rsidRDefault="0064796B" w:rsidP="0064796B">
            <w:pPr>
              <w:pStyle w:val="Tabletext"/>
              <w:rPr>
                <w:sz w:val="18"/>
                <w:szCs w:val="18"/>
              </w:rPr>
            </w:pPr>
            <w:r w:rsidRPr="00654746">
              <w:rPr>
                <w:sz w:val="18"/>
                <w:szCs w:val="18"/>
              </w:rPr>
              <w:t xml:space="preserve">Data enhancements and key research activities can show progress in reducing early exit rates in more recently established sites. Addressing this evidence gap has a high degree of importance for program sustainability and confidence that effective strategies can be implemented when needed. </w:t>
            </w:r>
          </w:p>
        </w:tc>
      </w:tr>
      <w:tr w:rsidR="0064796B" w14:paraId="4366EA15" w14:textId="77777777" w:rsidTr="00D82F95">
        <w:tblPrEx>
          <w:tblBorders>
            <w:bottom w:val="single" w:sz="4" w:space="0" w:color="646464"/>
            <w:insideH w:val="single" w:sz="4" w:space="0" w:color="646464"/>
          </w:tblBorders>
        </w:tblPrEx>
        <w:trPr>
          <w:gridBefore w:val="1"/>
          <w:wBefore w:w="90" w:type="pct"/>
          <w:cantSplit/>
        </w:trPr>
        <w:tc>
          <w:tcPr>
            <w:tcW w:w="637" w:type="pct"/>
            <w:tcBorders>
              <w:right w:val="nil"/>
            </w:tcBorders>
            <w:shd w:val="clear" w:color="auto" w:fill="D9D9D9" w:themeFill="background1" w:themeFillShade="D9"/>
          </w:tcPr>
          <w:p w14:paraId="635C3599" w14:textId="77777777" w:rsidR="0064796B" w:rsidRPr="00654746" w:rsidRDefault="0064796B" w:rsidP="0064796B">
            <w:pPr>
              <w:pStyle w:val="Tabletext"/>
              <w:keepNext/>
              <w:ind w:left="142"/>
              <w:rPr>
                <w:sz w:val="18"/>
                <w:szCs w:val="18"/>
              </w:rPr>
            </w:pPr>
            <w:r w:rsidRPr="00654746">
              <w:rPr>
                <w:b/>
                <w:sz w:val="18"/>
                <w:szCs w:val="18"/>
              </w:rPr>
              <w:t>Effectiveness</w:t>
            </w:r>
          </w:p>
        </w:tc>
        <w:tc>
          <w:tcPr>
            <w:tcW w:w="399" w:type="pct"/>
            <w:tcBorders>
              <w:left w:val="nil"/>
              <w:right w:val="nil"/>
            </w:tcBorders>
            <w:shd w:val="clear" w:color="auto" w:fill="D9D9D9" w:themeFill="background1" w:themeFillShade="D9"/>
          </w:tcPr>
          <w:p w14:paraId="63810FD6" w14:textId="77777777" w:rsidR="0064796B" w:rsidRPr="00654746" w:rsidRDefault="0064796B" w:rsidP="0064796B">
            <w:pPr>
              <w:pStyle w:val="Tabletext"/>
              <w:keepNext/>
              <w:jc w:val="center"/>
              <w:rPr>
                <w:sz w:val="18"/>
                <w:szCs w:val="18"/>
              </w:rPr>
            </w:pPr>
          </w:p>
        </w:tc>
        <w:tc>
          <w:tcPr>
            <w:tcW w:w="400" w:type="pct"/>
            <w:tcBorders>
              <w:left w:val="nil"/>
              <w:right w:val="nil"/>
            </w:tcBorders>
            <w:shd w:val="clear" w:color="auto" w:fill="D9D9D9" w:themeFill="background1" w:themeFillShade="D9"/>
          </w:tcPr>
          <w:p w14:paraId="69497C1A" w14:textId="77777777" w:rsidR="0064796B" w:rsidRPr="00654746" w:rsidRDefault="0064796B" w:rsidP="0064796B">
            <w:pPr>
              <w:pStyle w:val="Tabletext"/>
              <w:keepNext/>
              <w:jc w:val="center"/>
              <w:rPr>
                <w:sz w:val="18"/>
                <w:szCs w:val="18"/>
              </w:rPr>
            </w:pPr>
          </w:p>
        </w:tc>
        <w:tc>
          <w:tcPr>
            <w:tcW w:w="400" w:type="pct"/>
            <w:tcBorders>
              <w:left w:val="nil"/>
              <w:right w:val="nil"/>
            </w:tcBorders>
            <w:shd w:val="clear" w:color="auto" w:fill="D9D9D9" w:themeFill="background1" w:themeFillShade="D9"/>
          </w:tcPr>
          <w:p w14:paraId="432AD8D9" w14:textId="77777777" w:rsidR="0064796B" w:rsidRPr="00654746" w:rsidRDefault="0064796B" w:rsidP="0064796B">
            <w:pPr>
              <w:pStyle w:val="Tabletext"/>
              <w:keepNext/>
              <w:jc w:val="center"/>
              <w:rPr>
                <w:sz w:val="18"/>
                <w:szCs w:val="18"/>
              </w:rPr>
            </w:pPr>
          </w:p>
        </w:tc>
        <w:tc>
          <w:tcPr>
            <w:tcW w:w="400" w:type="pct"/>
            <w:tcBorders>
              <w:left w:val="nil"/>
              <w:right w:val="nil"/>
            </w:tcBorders>
            <w:shd w:val="clear" w:color="auto" w:fill="D9D9D9" w:themeFill="background1" w:themeFillShade="D9"/>
          </w:tcPr>
          <w:p w14:paraId="5DCDC9C8" w14:textId="77777777" w:rsidR="0064796B" w:rsidRPr="00654746" w:rsidRDefault="0064796B" w:rsidP="0064796B">
            <w:pPr>
              <w:pStyle w:val="Tabletext"/>
              <w:keepNext/>
              <w:jc w:val="center"/>
              <w:rPr>
                <w:sz w:val="18"/>
                <w:szCs w:val="18"/>
              </w:rPr>
            </w:pPr>
          </w:p>
        </w:tc>
        <w:tc>
          <w:tcPr>
            <w:tcW w:w="400" w:type="pct"/>
            <w:tcBorders>
              <w:left w:val="nil"/>
              <w:right w:val="nil"/>
            </w:tcBorders>
            <w:shd w:val="clear" w:color="auto" w:fill="D9D9D9" w:themeFill="background1" w:themeFillShade="D9"/>
          </w:tcPr>
          <w:p w14:paraId="3AC2EC67" w14:textId="77777777" w:rsidR="0064796B" w:rsidRPr="00654746" w:rsidRDefault="0064796B" w:rsidP="0064796B">
            <w:pPr>
              <w:pStyle w:val="Tabletext"/>
              <w:keepNext/>
              <w:jc w:val="center"/>
              <w:rPr>
                <w:sz w:val="18"/>
                <w:szCs w:val="18"/>
              </w:rPr>
            </w:pPr>
          </w:p>
        </w:tc>
        <w:tc>
          <w:tcPr>
            <w:tcW w:w="2273" w:type="pct"/>
            <w:tcBorders>
              <w:left w:val="nil"/>
            </w:tcBorders>
            <w:shd w:val="clear" w:color="auto" w:fill="D9D9D9" w:themeFill="background1" w:themeFillShade="D9"/>
          </w:tcPr>
          <w:p w14:paraId="62F3F0BA" w14:textId="77777777" w:rsidR="0064796B" w:rsidRPr="00654746" w:rsidRDefault="0064796B" w:rsidP="0064796B">
            <w:pPr>
              <w:pStyle w:val="Tabletext"/>
              <w:rPr>
                <w:sz w:val="18"/>
                <w:szCs w:val="18"/>
              </w:rPr>
            </w:pPr>
          </w:p>
        </w:tc>
      </w:tr>
      <w:tr w:rsidR="0064796B" w14:paraId="6BF1D539" w14:textId="77777777" w:rsidTr="00D82F95">
        <w:tblPrEx>
          <w:tblBorders>
            <w:bottom w:val="single" w:sz="4" w:space="0" w:color="646464"/>
            <w:insideH w:val="single" w:sz="4" w:space="0" w:color="646464"/>
          </w:tblBorders>
        </w:tblPrEx>
        <w:trPr>
          <w:gridBefore w:val="1"/>
          <w:wBefore w:w="90" w:type="pct"/>
          <w:cantSplit/>
        </w:trPr>
        <w:tc>
          <w:tcPr>
            <w:tcW w:w="637" w:type="pct"/>
            <w:tcBorders>
              <w:right w:val="nil"/>
            </w:tcBorders>
            <w:shd w:val="clear" w:color="auto" w:fill="auto"/>
          </w:tcPr>
          <w:p w14:paraId="5E2F11A7" w14:textId="77777777" w:rsidR="0064796B" w:rsidRPr="00654746" w:rsidRDefault="0064796B" w:rsidP="0064796B">
            <w:pPr>
              <w:pStyle w:val="Tabletext"/>
              <w:ind w:left="142"/>
              <w:rPr>
                <w:i/>
                <w:sz w:val="18"/>
                <w:szCs w:val="18"/>
              </w:rPr>
            </w:pPr>
            <w:r w:rsidRPr="00654746">
              <w:rPr>
                <w:i/>
                <w:sz w:val="18"/>
                <w:szCs w:val="18"/>
              </w:rPr>
              <w:t xml:space="preserve">Continuing benefits for children after participation in HIPPY </w:t>
            </w:r>
          </w:p>
        </w:tc>
        <w:tc>
          <w:tcPr>
            <w:tcW w:w="399" w:type="pct"/>
            <w:tcBorders>
              <w:left w:val="nil"/>
              <w:right w:val="nil"/>
            </w:tcBorders>
            <w:shd w:val="clear" w:color="auto" w:fill="auto"/>
          </w:tcPr>
          <w:p w14:paraId="4EC50E55" w14:textId="498CC7EA" w:rsidR="0064796B" w:rsidRPr="00654746" w:rsidRDefault="00D83935" w:rsidP="0064796B">
            <w:pPr>
              <w:pStyle w:val="Tabletext"/>
              <w:jc w:val="center"/>
              <w:rPr>
                <w:sz w:val="18"/>
                <w:szCs w:val="18"/>
              </w:rPr>
            </w:pPr>
            <w:r>
              <w:rPr>
                <w:rFonts w:ascii="Symbol" w:hAnsi="Symbol"/>
                <w:sz w:val="18"/>
                <w:szCs w:val="18"/>
              </w:rPr>
              <w:sym w:font="Wingdings 2" w:char="F050"/>
            </w:r>
          </w:p>
        </w:tc>
        <w:tc>
          <w:tcPr>
            <w:tcW w:w="400" w:type="pct"/>
            <w:tcBorders>
              <w:left w:val="nil"/>
              <w:right w:val="nil"/>
            </w:tcBorders>
            <w:shd w:val="clear" w:color="auto" w:fill="auto"/>
          </w:tcPr>
          <w:p w14:paraId="78C3A479" w14:textId="73418294" w:rsidR="0064796B" w:rsidRPr="00654746" w:rsidRDefault="00D83935" w:rsidP="0064796B">
            <w:pPr>
              <w:pStyle w:val="Tabletext"/>
              <w:jc w:val="center"/>
              <w:rPr>
                <w:sz w:val="18"/>
                <w:szCs w:val="18"/>
              </w:rPr>
            </w:pPr>
            <w:r>
              <w:rPr>
                <w:rFonts w:ascii="Symbol" w:hAnsi="Symbol"/>
                <w:sz w:val="18"/>
                <w:szCs w:val="18"/>
              </w:rPr>
              <w:sym w:font="Wingdings 2" w:char="F050"/>
            </w:r>
          </w:p>
        </w:tc>
        <w:tc>
          <w:tcPr>
            <w:tcW w:w="400" w:type="pct"/>
            <w:tcBorders>
              <w:left w:val="nil"/>
              <w:right w:val="nil"/>
            </w:tcBorders>
            <w:shd w:val="clear" w:color="auto" w:fill="auto"/>
          </w:tcPr>
          <w:p w14:paraId="0489AEBF" w14:textId="75EC97CD" w:rsidR="0064796B" w:rsidRPr="00654746" w:rsidRDefault="00D83935" w:rsidP="0064796B">
            <w:pPr>
              <w:pStyle w:val="Tabletext"/>
              <w:jc w:val="center"/>
              <w:rPr>
                <w:sz w:val="18"/>
                <w:szCs w:val="18"/>
              </w:rPr>
            </w:pPr>
            <w:r>
              <w:rPr>
                <w:rFonts w:ascii="Symbol" w:hAnsi="Symbol"/>
                <w:sz w:val="18"/>
                <w:szCs w:val="18"/>
              </w:rPr>
              <w:sym w:font="Wingdings 2" w:char="F050"/>
            </w:r>
          </w:p>
        </w:tc>
        <w:tc>
          <w:tcPr>
            <w:tcW w:w="400" w:type="pct"/>
            <w:tcBorders>
              <w:left w:val="nil"/>
              <w:right w:val="nil"/>
            </w:tcBorders>
            <w:shd w:val="clear" w:color="auto" w:fill="auto"/>
          </w:tcPr>
          <w:p w14:paraId="3101815F" w14:textId="5FB586B8" w:rsidR="0064796B" w:rsidRPr="00654746" w:rsidRDefault="00D83935" w:rsidP="0064796B">
            <w:pPr>
              <w:pStyle w:val="Tabletext"/>
              <w:jc w:val="center"/>
              <w:rPr>
                <w:sz w:val="18"/>
                <w:szCs w:val="18"/>
              </w:rPr>
            </w:pPr>
            <w:r>
              <w:rPr>
                <w:rFonts w:ascii="Symbol" w:hAnsi="Symbol"/>
                <w:sz w:val="18"/>
                <w:szCs w:val="18"/>
              </w:rPr>
              <w:sym w:font="Wingdings 2" w:char="F050"/>
            </w:r>
          </w:p>
        </w:tc>
        <w:tc>
          <w:tcPr>
            <w:tcW w:w="400" w:type="pct"/>
            <w:tcBorders>
              <w:left w:val="nil"/>
              <w:right w:val="nil"/>
            </w:tcBorders>
            <w:shd w:val="clear" w:color="auto" w:fill="auto"/>
          </w:tcPr>
          <w:p w14:paraId="21CCE4E4" w14:textId="65CCE75F" w:rsidR="0064796B" w:rsidRPr="00654746" w:rsidRDefault="00D83935" w:rsidP="0064796B">
            <w:pPr>
              <w:pStyle w:val="Tabletext"/>
              <w:jc w:val="center"/>
              <w:rPr>
                <w:sz w:val="18"/>
                <w:szCs w:val="18"/>
              </w:rPr>
            </w:pPr>
            <w:r>
              <w:rPr>
                <w:rFonts w:ascii="Symbol" w:hAnsi="Symbol"/>
                <w:sz w:val="18"/>
                <w:szCs w:val="18"/>
              </w:rPr>
              <w:sym w:font="Wingdings 2" w:char="F050"/>
            </w:r>
          </w:p>
        </w:tc>
        <w:tc>
          <w:tcPr>
            <w:tcW w:w="2273" w:type="pct"/>
            <w:tcBorders>
              <w:left w:val="nil"/>
            </w:tcBorders>
            <w:shd w:val="clear" w:color="auto" w:fill="auto"/>
          </w:tcPr>
          <w:p w14:paraId="4C75CE54" w14:textId="77777777" w:rsidR="0064796B" w:rsidRPr="00654746" w:rsidRDefault="0064796B" w:rsidP="0064796B">
            <w:pPr>
              <w:pStyle w:val="Tabletext"/>
              <w:rPr>
                <w:b/>
                <w:sz w:val="18"/>
                <w:szCs w:val="18"/>
              </w:rPr>
            </w:pPr>
            <w:r w:rsidRPr="00654746">
              <w:rPr>
                <w:b/>
                <w:i/>
                <w:sz w:val="18"/>
                <w:szCs w:val="18"/>
              </w:rPr>
              <w:t>Assessment</w:t>
            </w:r>
            <w:r w:rsidRPr="00654746">
              <w:rPr>
                <w:b/>
                <w:sz w:val="18"/>
                <w:szCs w:val="18"/>
              </w:rPr>
              <w:t>: High priority</w:t>
            </w:r>
          </w:p>
          <w:p w14:paraId="5E793BA3" w14:textId="77777777" w:rsidR="0064796B" w:rsidRPr="00654746" w:rsidRDefault="0064796B" w:rsidP="0064796B">
            <w:pPr>
              <w:pStyle w:val="Tabletext"/>
              <w:rPr>
                <w:sz w:val="18"/>
                <w:szCs w:val="18"/>
              </w:rPr>
            </w:pPr>
            <w:r w:rsidRPr="00654746">
              <w:rPr>
                <w:sz w:val="18"/>
                <w:szCs w:val="18"/>
              </w:rPr>
              <w:t xml:space="preserve">A range of data enhancements and research activities may be warranted in addressing this gap. Addressing this gap further defines the achievement and benefits of the program, and is a priority given the rationale for HIPPY in improving children’s early learning outcomes. </w:t>
            </w:r>
          </w:p>
        </w:tc>
      </w:tr>
      <w:tr w:rsidR="0064796B" w14:paraId="3DA22921" w14:textId="77777777" w:rsidTr="00D82F95">
        <w:tblPrEx>
          <w:tblBorders>
            <w:bottom w:val="single" w:sz="4" w:space="0" w:color="646464"/>
            <w:insideH w:val="single" w:sz="4" w:space="0" w:color="646464"/>
          </w:tblBorders>
        </w:tblPrEx>
        <w:trPr>
          <w:gridBefore w:val="1"/>
          <w:wBefore w:w="90" w:type="pct"/>
          <w:cantSplit/>
        </w:trPr>
        <w:tc>
          <w:tcPr>
            <w:tcW w:w="637" w:type="pct"/>
            <w:tcBorders>
              <w:right w:val="nil"/>
            </w:tcBorders>
            <w:shd w:val="clear" w:color="auto" w:fill="auto"/>
          </w:tcPr>
          <w:p w14:paraId="378DD2F6" w14:textId="77777777" w:rsidR="0064796B" w:rsidRPr="00654746" w:rsidRDefault="0064796B" w:rsidP="0064796B">
            <w:pPr>
              <w:pStyle w:val="Tabletext"/>
              <w:ind w:left="142"/>
              <w:rPr>
                <w:i/>
                <w:sz w:val="18"/>
                <w:szCs w:val="18"/>
              </w:rPr>
            </w:pPr>
            <w:r w:rsidRPr="00654746">
              <w:rPr>
                <w:i/>
                <w:sz w:val="18"/>
                <w:szCs w:val="18"/>
              </w:rPr>
              <w:lastRenderedPageBreak/>
              <w:t xml:space="preserve">Children’s social and emotional development </w:t>
            </w:r>
          </w:p>
        </w:tc>
        <w:tc>
          <w:tcPr>
            <w:tcW w:w="399" w:type="pct"/>
            <w:tcBorders>
              <w:left w:val="nil"/>
              <w:right w:val="nil"/>
            </w:tcBorders>
            <w:shd w:val="clear" w:color="auto" w:fill="auto"/>
          </w:tcPr>
          <w:p w14:paraId="56E2E688" w14:textId="7F5CBB04" w:rsidR="0064796B" w:rsidRPr="00654746" w:rsidRDefault="00D83935" w:rsidP="0064796B">
            <w:pPr>
              <w:pStyle w:val="Tabletext"/>
              <w:jc w:val="center"/>
              <w:rPr>
                <w:sz w:val="18"/>
                <w:szCs w:val="18"/>
              </w:rPr>
            </w:pPr>
            <w:r>
              <w:rPr>
                <w:rFonts w:ascii="Symbol" w:hAnsi="Symbol"/>
                <w:sz w:val="18"/>
                <w:szCs w:val="18"/>
              </w:rPr>
              <w:sym w:font="Wingdings 2" w:char="F050"/>
            </w:r>
          </w:p>
        </w:tc>
        <w:tc>
          <w:tcPr>
            <w:tcW w:w="400" w:type="pct"/>
            <w:tcBorders>
              <w:left w:val="nil"/>
              <w:right w:val="nil"/>
            </w:tcBorders>
            <w:shd w:val="clear" w:color="auto" w:fill="auto"/>
          </w:tcPr>
          <w:p w14:paraId="59B2CDF7" w14:textId="1B1E3117" w:rsidR="0064796B" w:rsidRPr="00654746" w:rsidRDefault="004F2E17" w:rsidP="0064796B">
            <w:pPr>
              <w:pStyle w:val="Tabletext"/>
              <w:jc w:val="center"/>
              <w:rPr>
                <w:sz w:val="18"/>
                <w:szCs w:val="18"/>
              </w:rPr>
            </w:pPr>
            <w:r>
              <w:rPr>
                <w:sz w:val="18"/>
                <w:szCs w:val="18"/>
              </w:rPr>
              <w:t>–</w:t>
            </w:r>
          </w:p>
        </w:tc>
        <w:tc>
          <w:tcPr>
            <w:tcW w:w="400" w:type="pct"/>
            <w:tcBorders>
              <w:left w:val="nil"/>
              <w:right w:val="nil"/>
            </w:tcBorders>
            <w:shd w:val="clear" w:color="auto" w:fill="auto"/>
          </w:tcPr>
          <w:p w14:paraId="3B945F69" w14:textId="03BCC701" w:rsidR="0064796B" w:rsidRPr="00654746" w:rsidRDefault="00D83935" w:rsidP="0064796B">
            <w:pPr>
              <w:pStyle w:val="Tabletext"/>
              <w:jc w:val="center"/>
              <w:rPr>
                <w:sz w:val="18"/>
                <w:szCs w:val="18"/>
              </w:rPr>
            </w:pPr>
            <w:r>
              <w:rPr>
                <w:rFonts w:ascii="Symbol" w:hAnsi="Symbol"/>
                <w:sz w:val="18"/>
                <w:szCs w:val="18"/>
              </w:rPr>
              <w:sym w:font="Wingdings 2" w:char="F050"/>
            </w:r>
          </w:p>
        </w:tc>
        <w:tc>
          <w:tcPr>
            <w:tcW w:w="400" w:type="pct"/>
            <w:tcBorders>
              <w:left w:val="nil"/>
              <w:right w:val="nil"/>
            </w:tcBorders>
            <w:shd w:val="clear" w:color="auto" w:fill="auto"/>
          </w:tcPr>
          <w:p w14:paraId="461D2173" w14:textId="5424A4AF" w:rsidR="0064796B" w:rsidRPr="00654746" w:rsidRDefault="004F2E17" w:rsidP="0064796B">
            <w:pPr>
              <w:pStyle w:val="Tabletext"/>
              <w:jc w:val="center"/>
              <w:rPr>
                <w:sz w:val="18"/>
                <w:szCs w:val="18"/>
              </w:rPr>
            </w:pPr>
            <w:r>
              <w:rPr>
                <w:sz w:val="18"/>
                <w:szCs w:val="18"/>
              </w:rPr>
              <w:t>–</w:t>
            </w:r>
          </w:p>
        </w:tc>
        <w:tc>
          <w:tcPr>
            <w:tcW w:w="400" w:type="pct"/>
            <w:tcBorders>
              <w:left w:val="nil"/>
              <w:right w:val="nil"/>
            </w:tcBorders>
            <w:shd w:val="clear" w:color="auto" w:fill="auto"/>
          </w:tcPr>
          <w:p w14:paraId="66991E9A" w14:textId="0F4CD606" w:rsidR="0064796B" w:rsidRPr="00654746" w:rsidRDefault="004F2E17" w:rsidP="0064796B">
            <w:pPr>
              <w:pStyle w:val="Tabletext"/>
              <w:jc w:val="center"/>
              <w:rPr>
                <w:sz w:val="18"/>
                <w:szCs w:val="18"/>
              </w:rPr>
            </w:pPr>
            <w:r>
              <w:rPr>
                <w:sz w:val="18"/>
                <w:szCs w:val="18"/>
              </w:rPr>
              <w:t>–</w:t>
            </w:r>
          </w:p>
        </w:tc>
        <w:tc>
          <w:tcPr>
            <w:tcW w:w="2273" w:type="pct"/>
            <w:tcBorders>
              <w:left w:val="nil"/>
            </w:tcBorders>
            <w:shd w:val="clear" w:color="auto" w:fill="auto"/>
          </w:tcPr>
          <w:p w14:paraId="1B37F461" w14:textId="77777777" w:rsidR="0064796B" w:rsidRPr="00654746" w:rsidRDefault="0064796B" w:rsidP="0064796B">
            <w:pPr>
              <w:pStyle w:val="Tabletext"/>
              <w:rPr>
                <w:b/>
                <w:sz w:val="18"/>
                <w:szCs w:val="18"/>
              </w:rPr>
            </w:pPr>
            <w:r w:rsidRPr="00654746">
              <w:rPr>
                <w:b/>
                <w:i/>
                <w:sz w:val="18"/>
                <w:szCs w:val="18"/>
              </w:rPr>
              <w:t>Assessment</w:t>
            </w:r>
            <w:r w:rsidRPr="00654746">
              <w:rPr>
                <w:b/>
                <w:sz w:val="18"/>
                <w:szCs w:val="18"/>
              </w:rPr>
              <w:t>: Lower priority</w:t>
            </w:r>
          </w:p>
          <w:p w14:paraId="4CA6FF6F" w14:textId="77777777" w:rsidR="0064796B" w:rsidRPr="00654746" w:rsidRDefault="0064796B" w:rsidP="0064796B">
            <w:pPr>
              <w:pStyle w:val="Tabletext"/>
              <w:rPr>
                <w:sz w:val="18"/>
                <w:szCs w:val="18"/>
              </w:rPr>
            </w:pPr>
            <w:r w:rsidRPr="00654746">
              <w:rPr>
                <w:sz w:val="18"/>
                <w:szCs w:val="18"/>
              </w:rPr>
              <w:t xml:space="preserve">Data enhancements and thematic program reporting are a focus. Addressing this gap should be considered as part of a research agenda recognising that the evidence base in Australia requires further development. </w:t>
            </w:r>
          </w:p>
        </w:tc>
      </w:tr>
      <w:tr w:rsidR="0064796B" w14:paraId="16D48B33" w14:textId="77777777" w:rsidTr="00D82F95">
        <w:tblPrEx>
          <w:tblBorders>
            <w:bottom w:val="single" w:sz="4" w:space="0" w:color="646464"/>
            <w:insideH w:val="single" w:sz="4" w:space="0" w:color="646464"/>
          </w:tblBorders>
        </w:tblPrEx>
        <w:trPr>
          <w:gridBefore w:val="1"/>
          <w:wBefore w:w="90" w:type="pct"/>
          <w:cantSplit/>
        </w:trPr>
        <w:tc>
          <w:tcPr>
            <w:tcW w:w="637" w:type="pct"/>
            <w:tcBorders>
              <w:right w:val="nil"/>
            </w:tcBorders>
            <w:shd w:val="clear" w:color="auto" w:fill="auto"/>
          </w:tcPr>
          <w:p w14:paraId="1110AEBC" w14:textId="77777777" w:rsidR="0064796B" w:rsidRPr="00654746" w:rsidRDefault="0064796B" w:rsidP="0064796B">
            <w:pPr>
              <w:pStyle w:val="Tabletext"/>
              <w:ind w:left="142"/>
              <w:rPr>
                <w:i/>
                <w:sz w:val="18"/>
                <w:szCs w:val="18"/>
              </w:rPr>
            </w:pPr>
            <w:r w:rsidRPr="00654746">
              <w:rPr>
                <w:i/>
                <w:sz w:val="18"/>
                <w:szCs w:val="18"/>
              </w:rPr>
              <w:t xml:space="preserve">Outcomes for Indigenous children </w:t>
            </w:r>
          </w:p>
        </w:tc>
        <w:tc>
          <w:tcPr>
            <w:tcW w:w="399" w:type="pct"/>
            <w:tcBorders>
              <w:left w:val="nil"/>
              <w:right w:val="nil"/>
            </w:tcBorders>
            <w:shd w:val="clear" w:color="auto" w:fill="auto"/>
          </w:tcPr>
          <w:p w14:paraId="480C0A4F" w14:textId="70E63793" w:rsidR="0064796B" w:rsidRPr="00654746" w:rsidRDefault="00D83935" w:rsidP="0064796B">
            <w:pPr>
              <w:pStyle w:val="Tabletext"/>
              <w:jc w:val="center"/>
              <w:rPr>
                <w:sz w:val="18"/>
                <w:szCs w:val="18"/>
              </w:rPr>
            </w:pPr>
            <w:r>
              <w:rPr>
                <w:rFonts w:ascii="Symbol" w:hAnsi="Symbol"/>
                <w:sz w:val="18"/>
                <w:szCs w:val="18"/>
              </w:rPr>
              <w:sym w:font="Wingdings 2" w:char="F050"/>
            </w:r>
          </w:p>
        </w:tc>
        <w:tc>
          <w:tcPr>
            <w:tcW w:w="400" w:type="pct"/>
            <w:tcBorders>
              <w:left w:val="nil"/>
              <w:right w:val="nil"/>
            </w:tcBorders>
            <w:shd w:val="clear" w:color="auto" w:fill="auto"/>
          </w:tcPr>
          <w:p w14:paraId="10F45264" w14:textId="75B67D71" w:rsidR="0064796B" w:rsidRPr="00654746" w:rsidRDefault="00D83935" w:rsidP="0064796B">
            <w:pPr>
              <w:pStyle w:val="Tabletext"/>
              <w:jc w:val="center"/>
              <w:rPr>
                <w:sz w:val="18"/>
                <w:szCs w:val="18"/>
              </w:rPr>
            </w:pPr>
            <w:r>
              <w:rPr>
                <w:rFonts w:ascii="Symbol" w:hAnsi="Symbol"/>
                <w:sz w:val="18"/>
                <w:szCs w:val="18"/>
              </w:rPr>
              <w:sym w:font="Wingdings 2" w:char="F050"/>
            </w:r>
          </w:p>
        </w:tc>
        <w:tc>
          <w:tcPr>
            <w:tcW w:w="400" w:type="pct"/>
            <w:tcBorders>
              <w:left w:val="nil"/>
              <w:right w:val="nil"/>
            </w:tcBorders>
            <w:shd w:val="clear" w:color="auto" w:fill="auto"/>
          </w:tcPr>
          <w:p w14:paraId="08098A11" w14:textId="1F3A46D5" w:rsidR="0064796B" w:rsidRPr="00654746" w:rsidRDefault="00D83935" w:rsidP="0064796B">
            <w:pPr>
              <w:pStyle w:val="Tabletext"/>
              <w:jc w:val="center"/>
              <w:rPr>
                <w:sz w:val="18"/>
                <w:szCs w:val="18"/>
              </w:rPr>
            </w:pPr>
            <w:r>
              <w:rPr>
                <w:rFonts w:ascii="Symbol" w:hAnsi="Symbol"/>
                <w:sz w:val="18"/>
                <w:szCs w:val="18"/>
              </w:rPr>
              <w:sym w:font="Wingdings 2" w:char="F050"/>
            </w:r>
          </w:p>
        </w:tc>
        <w:tc>
          <w:tcPr>
            <w:tcW w:w="400" w:type="pct"/>
            <w:tcBorders>
              <w:left w:val="nil"/>
              <w:right w:val="nil"/>
            </w:tcBorders>
            <w:shd w:val="clear" w:color="auto" w:fill="auto"/>
          </w:tcPr>
          <w:p w14:paraId="71026971" w14:textId="13278134" w:rsidR="0064796B" w:rsidRPr="00654746" w:rsidRDefault="00D83935" w:rsidP="0064796B">
            <w:pPr>
              <w:pStyle w:val="Tabletext"/>
              <w:jc w:val="center"/>
              <w:rPr>
                <w:sz w:val="18"/>
                <w:szCs w:val="18"/>
              </w:rPr>
            </w:pPr>
            <w:r>
              <w:rPr>
                <w:rFonts w:ascii="Symbol" w:hAnsi="Symbol"/>
                <w:sz w:val="18"/>
                <w:szCs w:val="18"/>
              </w:rPr>
              <w:sym w:font="Wingdings 2" w:char="F050"/>
            </w:r>
          </w:p>
        </w:tc>
        <w:tc>
          <w:tcPr>
            <w:tcW w:w="400" w:type="pct"/>
            <w:tcBorders>
              <w:left w:val="nil"/>
              <w:right w:val="nil"/>
            </w:tcBorders>
            <w:shd w:val="clear" w:color="auto" w:fill="auto"/>
          </w:tcPr>
          <w:p w14:paraId="049407E5" w14:textId="16AAA606" w:rsidR="0064796B" w:rsidRPr="00654746" w:rsidRDefault="00D83935" w:rsidP="0064796B">
            <w:pPr>
              <w:pStyle w:val="Tabletext"/>
              <w:jc w:val="center"/>
              <w:rPr>
                <w:sz w:val="18"/>
                <w:szCs w:val="18"/>
              </w:rPr>
            </w:pPr>
            <w:r>
              <w:rPr>
                <w:rFonts w:ascii="Symbol" w:hAnsi="Symbol"/>
                <w:sz w:val="18"/>
                <w:szCs w:val="18"/>
              </w:rPr>
              <w:sym w:font="Wingdings 2" w:char="F050"/>
            </w:r>
          </w:p>
        </w:tc>
        <w:tc>
          <w:tcPr>
            <w:tcW w:w="2273" w:type="pct"/>
            <w:tcBorders>
              <w:left w:val="nil"/>
            </w:tcBorders>
            <w:shd w:val="clear" w:color="auto" w:fill="auto"/>
          </w:tcPr>
          <w:p w14:paraId="3DFF88C6" w14:textId="77777777" w:rsidR="0064796B" w:rsidRPr="00654746" w:rsidRDefault="0064796B" w:rsidP="0064796B">
            <w:pPr>
              <w:pStyle w:val="Tabletext"/>
              <w:rPr>
                <w:b/>
                <w:sz w:val="18"/>
                <w:szCs w:val="18"/>
              </w:rPr>
            </w:pPr>
            <w:r w:rsidRPr="00654746">
              <w:rPr>
                <w:b/>
                <w:i/>
                <w:sz w:val="18"/>
                <w:szCs w:val="18"/>
              </w:rPr>
              <w:t>Assessment</w:t>
            </w:r>
            <w:r w:rsidRPr="00654746">
              <w:rPr>
                <w:b/>
                <w:sz w:val="18"/>
                <w:szCs w:val="18"/>
              </w:rPr>
              <w:t>: High priority</w:t>
            </w:r>
          </w:p>
          <w:p w14:paraId="0F2EF0B2" w14:textId="1F581AA1" w:rsidR="0064796B" w:rsidRPr="00654746" w:rsidRDefault="0064796B" w:rsidP="0064796B">
            <w:pPr>
              <w:pStyle w:val="Tabletext"/>
              <w:rPr>
                <w:sz w:val="18"/>
                <w:szCs w:val="18"/>
              </w:rPr>
            </w:pPr>
            <w:r w:rsidRPr="00654746">
              <w:rPr>
                <w:sz w:val="18"/>
                <w:szCs w:val="18"/>
              </w:rPr>
              <w:t>As with the focus on cultural appropriateness discussed above, addressing this gap has a high degree of importance for program sustainability, particularly demonstrating achievement of outcomes for Indigenous children and families. The prioritisation of this evidence gap is important given the limited literature research in relation to the experience for Indigenous families.</w:t>
            </w:r>
            <w:r w:rsidR="007A55E5">
              <w:rPr>
                <w:sz w:val="18"/>
                <w:szCs w:val="18"/>
              </w:rPr>
              <w:t xml:space="preserve"> </w:t>
            </w:r>
          </w:p>
        </w:tc>
      </w:tr>
      <w:tr w:rsidR="0064796B" w14:paraId="0FFA1C8F" w14:textId="77777777" w:rsidTr="00D82F95">
        <w:tblPrEx>
          <w:tblBorders>
            <w:bottom w:val="single" w:sz="4" w:space="0" w:color="646464"/>
            <w:insideH w:val="single" w:sz="4" w:space="0" w:color="646464"/>
          </w:tblBorders>
        </w:tblPrEx>
        <w:trPr>
          <w:gridBefore w:val="1"/>
          <w:wBefore w:w="90" w:type="pct"/>
          <w:cantSplit/>
        </w:trPr>
        <w:tc>
          <w:tcPr>
            <w:tcW w:w="637" w:type="pct"/>
            <w:tcBorders>
              <w:right w:val="nil"/>
            </w:tcBorders>
            <w:shd w:val="clear" w:color="auto" w:fill="auto"/>
          </w:tcPr>
          <w:p w14:paraId="72ECCF48" w14:textId="77777777" w:rsidR="0064796B" w:rsidRPr="00654746" w:rsidRDefault="0064796B" w:rsidP="0064796B">
            <w:pPr>
              <w:pStyle w:val="Tabletext"/>
              <w:ind w:left="142"/>
              <w:rPr>
                <w:i/>
                <w:sz w:val="18"/>
                <w:szCs w:val="18"/>
              </w:rPr>
            </w:pPr>
            <w:r w:rsidRPr="00654746">
              <w:rPr>
                <w:i/>
                <w:sz w:val="18"/>
                <w:szCs w:val="18"/>
              </w:rPr>
              <w:t xml:space="preserve">Community outcomes </w:t>
            </w:r>
          </w:p>
        </w:tc>
        <w:tc>
          <w:tcPr>
            <w:tcW w:w="399" w:type="pct"/>
            <w:tcBorders>
              <w:left w:val="nil"/>
              <w:right w:val="nil"/>
            </w:tcBorders>
            <w:shd w:val="clear" w:color="auto" w:fill="auto"/>
          </w:tcPr>
          <w:p w14:paraId="01D9005C" w14:textId="017D2BE1" w:rsidR="0064796B" w:rsidRPr="00654746" w:rsidRDefault="00D83935" w:rsidP="0064796B">
            <w:pPr>
              <w:pStyle w:val="Tabletext"/>
              <w:jc w:val="center"/>
              <w:rPr>
                <w:sz w:val="18"/>
                <w:szCs w:val="18"/>
              </w:rPr>
            </w:pPr>
            <w:r>
              <w:rPr>
                <w:rFonts w:ascii="Symbol" w:hAnsi="Symbol"/>
                <w:sz w:val="18"/>
                <w:szCs w:val="18"/>
              </w:rPr>
              <w:sym w:font="Wingdings 2" w:char="F050"/>
            </w:r>
          </w:p>
        </w:tc>
        <w:tc>
          <w:tcPr>
            <w:tcW w:w="400" w:type="pct"/>
            <w:tcBorders>
              <w:left w:val="nil"/>
              <w:right w:val="nil"/>
            </w:tcBorders>
            <w:shd w:val="clear" w:color="auto" w:fill="auto"/>
          </w:tcPr>
          <w:p w14:paraId="7CEF7EFE" w14:textId="7553F4F3" w:rsidR="0064796B" w:rsidRPr="00654746" w:rsidRDefault="004F2E17" w:rsidP="0064796B">
            <w:pPr>
              <w:pStyle w:val="Tabletext"/>
              <w:jc w:val="center"/>
              <w:rPr>
                <w:sz w:val="18"/>
                <w:szCs w:val="18"/>
              </w:rPr>
            </w:pPr>
            <w:r>
              <w:rPr>
                <w:sz w:val="18"/>
                <w:szCs w:val="18"/>
              </w:rPr>
              <w:t>–</w:t>
            </w:r>
          </w:p>
        </w:tc>
        <w:tc>
          <w:tcPr>
            <w:tcW w:w="400" w:type="pct"/>
            <w:tcBorders>
              <w:left w:val="nil"/>
              <w:right w:val="nil"/>
            </w:tcBorders>
            <w:shd w:val="clear" w:color="auto" w:fill="auto"/>
          </w:tcPr>
          <w:p w14:paraId="0AE7D19C" w14:textId="6267454F" w:rsidR="0064796B" w:rsidRPr="00654746" w:rsidRDefault="00D83935" w:rsidP="0064796B">
            <w:pPr>
              <w:pStyle w:val="Tabletext"/>
              <w:jc w:val="center"/>
              <w:rPr>
                <w:sz w:val="18"/>
                <w:szCs w:val="18"/>
              </w:rPr>
            </w:pPr>
            <w:r>
              <w:rPr>
                <w:rFonts w:ascii="Symbol" w:hAnsi="Symbol"/>
                <w:sz w:val="18"/>
                <w:szCs w:val="18"/>
              </w:rPr>
              <w:sym w:font="Wingdings 2" w:char="F050"/>
            </w:r>
          </w:p>
        </w:tc>
        <w:tc>
          <w:tcPr>
            <w:tcW w:w="400" w:type="pct"/>
            <w:tcBorders>
              <w:left w:val="nil"/>
              <w:right w:val="nil"/>
            </w:tcBorders>
            <w:shd w:val="clear" w:color="auto" w:fill="auto"/>
          </w:tcPr>
          <w:p w14:paraId="7A611779" w14:textId="34FFA566" w:rsidR="0064796B" w:rsidRPr="00654746" w:rsidRDefault="004F2E17" w:rsidP="0064796B">
            <w:pPr>
              <w:pStyle w:val="Tabletext"/>
              <w:jc w:val="center"/>
              <w:rPr>
                <w:sz w:val="18"/>
                <w:szCs w:val="18"/>
              </w:rPr>
            </w:pPr>
            <w:r>
              <w:rPr>
                <w:sz w:val="18"/>
                <w:szCs w:val="18"/>
              </w:rPr>
              <w:t>–</w:t>
            </w:r>
          </w:p>
        </w:tc>
        <w:tc>
          <w:tcPr>
            <w:tcW w:w="400" w:type="pct"/>
            <w:tcBorders>
              <w:left w:val="nil"/>
              <w:right w:val="nil"/>
            </w:tcBorders>
            <w:shd w:val="clear" w:color="auto" w:fill="auto"/>
          </w:tcPr>
          <w:p w14:paraId="79CE79EF" w14:textId="2548FE14" w:rsidR="0064796B" w:rsidRPr="00654746" w:rsidRDefault="004F2E17" w:rsidP="0064796B">
            <w:pPr>
              <w:pStyle w:val="Tabletext"/>
              <w:jc w:val="center"/>
              <w:rPr>
                <w:sz w:val="18"/>
                <w:szCs w:val="18"/>
              </w:rPr>
            </w:pPr>
            <w:r>
              <w:rPr>
                <w:sz w:val="18"/>
                <w:szCs w:val="18"/>
              </w:rPr>
              <w:t>–</w:t>
            </w:r>
          </w:p>
        </w:tc>
        <w:tc>
          <w:tcPr>
            <w:tcW w:w="2273" w:type="pct"/>
            <w:tcBorders>
              <w:left w:val="nil"/>
            </w:tcBorders>
            <w:shd w:val="clear" w:color="auto" w:fill="auto"/>
          </w:tcPr>
          <w:p w14:paraId="0128C522" w14:textId="77777777" w:rsidR="0064796B" w:rsidRPr="00654746" w:rsidRDefault="0064796B" w:rsidP="0064796B">
            <w:pPr>
              <w:pStyle w:val="Tabletext"/>
              <w:rPr>
                <w:b/>
                <w:sz w:val="18"/>
                <w:szCs w:val="18"/>
              </w:rPr>
            </w:pPr>
            <w:r w:rsidRPr="00654746">
              <w:rPr>
                <w:b/>
                <w:i/>
                <w:sz w:val="18"/>
                <w:szCs w:val="18"/>
              </w:rPr>
              <w:t>Assessment</w:t>
            </w:r>
            <w:r w:rsidRPr="00654746">
              <w:rPr>
                <w:b/>
                <w:sz w:val="18"/>
                <w:szCs w:val="18"/>
              </w:rPr>
              <w:t>: Lower priority</w:t>
            </w:r>
          </w:p>
          <w:p w14:paraId="141F4DD8" w14:textId="77777777" w:rsidR="0064796B" w:rsidRPr="00654746" w:rsidRDefault="0064796B" w:rsidP="0064796B">
            <w:pPr>
              <w:pStyle w:val="Tabletext"/>
              <w:rPr>
                <w:sz w:val="18"/>
                <w:szCs w:val="18"/>
              </w:rPr>
            </w:pPr>
            <w:r w:rsidRPr="00654746">
              <w:rPr>
                <w:sz w:val="18"/>
                <w:szCs w:val="18"/>
              </w:rPr>
              <w:t xml:space="preserve">Data enhancements and thematic program reporting are a focus in addressing this gap. Though not a high priority, this gap should be considered as part of a research agenda recognising that the evidence base in Australia requires further development. </w:t>
            </w:r>
          </w:p>
        </w:tc>
      </w:tr>
      <w:tr w:rsidR="0064796B" w14:paraId="7C9698D7" w14:textId="77777777" w:rsidTr="00D82F95">
        <w:tblPrEx>
          <w:tblBorders>
            <w:bottom w:val="single" w:sz="4" w:space="0" w:color="646464"/>
            <w:insideH w:val="single" w:sz="4" w:space="0" w:color="646464"/>
          </w:tblBorders>
        </w:tblPrEx>
        <w:trPr>
          <w:gridBefore w:val="1"/>
          <w:wBefore w:w="90" w:type="pct"/>
          <w:cantSplit/>
        </w:trPr>
        <w:tc>
          <w:tcPr>
            <w:tcW w:w="637" w:type="pct"/>
            <w:tcBorders>
              <w:right w:val="nil"/>
            </w:tcBorders>
            <w:shd w:val="clear" w:color="auto" w:fill="auto"/>
          </w:tcPr>
          <w:p w14:paraId="092644B3" w14:textId="77777777" w:rsidR="0064796B" w:rsidRPr="00654746" w:rsidRDefault="0064796B" w:rsidP="0064796B">
            <w:pPr>
              <w:pStyle w:val="Tabletext"/>
              <w:ind w:left="142"/>
              <w:rPr>
                <w:i/>
                <w:sz w:val="18"/>
                <w:szCs w:val="18"/>
              </w:rPr>
            </w:pPr>
            <w:r w:rsidRPr="00654746">
              <w:rPr>
                <w:i/>
                <w:sz w:val="18"/>
                <w:szCs w:val="18"/>
              </w:rPr>
              <w:t xml:space="preserve">Benefits of HIPPY in relation to parent engagement in study or employment </w:t>
            </w:r>
          </w:p>
        </w:tc>
        <w:tc>
          <w:tcPr>
            <w:tcW w:w="399" w:type="pct"/>
            <w:tcBorders>
              <w:left w:val="nil"/>
              <w:right w:val="nil"/>
            </w:tcBorders>
            <w:shd w:val="clear" w:color="auto" w:fill="auto"/>
          </w:tcPr>
          <w:p w14:paraId="1C263F57" w14:textId="336A18BF" w:rsidR="0064796B" w:rsidRPr="00654746" w:rsidRDefault="00D83935" w:rsidP="0064796B">
            <w:pPr>
              <w:pStyle w:val="Tabletext"/>
              <w:jc w:val="center"/>
              <w:rPr>
                <w:sz w:val="18"/>
                <w:szCs w:val="18"/>
              </w:rPr>
            </w:pPr>
            <w:r>
              <w:rPr>
                <w:rFonts w:ascii="Symbol" w:hAnsi="Symbol"/>
                <w:sz w:val="18"/>
                <w:szCs w:val="18"/>
              </w:rPr>
              <w:sym w:font="Wingdings 2" w:char="F050"/>
            </w:r>
          </w:p>
        </w:tc>
        <w:tc>
          <w:tcPr>
            <w:tcW w:w="400" w:type="pct"/>
            <w:tcBorders>
              <w:left w:val="nil"/>
              <w:right w:val="nil"/>
            </w:tcBorders>
            <w:shd w:val="clear" w:color="auto" w:fill="auto"/>
          </w:tcPr>
          <w:p w14:paraId="0258A033" w14:textId="109041C1" w:rsidR="0064796B" w:rsidRPr="00654746" w:rsidRDefault="004F2E17" w:rsidP="0064796B">
            <w:pPr>
              <w:pStyle w:val="Tabletext"/>
              <w:jc w:val="center"/>
              <w:rPr>
                <w:sz w:val="18"/>
                <w:szCs w:val="18"/>
              </w:rPr>
            </w:pPr>
            <w:r>
              <w:rPr>
                <w:sz w:val="18"/>
                <w:szCs w:val="18"/>
              </w:rPr>
              <w:t>–</w:t>
            </w:r>
          </w:p>
        </w:tc>
        <w:tc>
          <w:tcPr>
            <w:tcW w:w="400" w:type="pct"/>
            <w:tcBorders>
              <w:left w:val="nil"/>
              <w:right w:val="nil"/>
            </w:tcBorders>
            <w:shd w:val="clear" w:color="auto" w:fill="auto"/>
          </w:tcPr>
          <w:p w14:paraId="1D06671C" w14:textId="7D277A48" w:rsidR="0064796B" w:rsidRPr="00654746" w:rsidRDefault="00D83935" w:rsidP="0064796B">
            <w:pPr>
              <w:pStyle w:val="Tabletext"/>
              <w:jc w:val="center"/>
              <w:rPr>
                <w:sz w:val="18"/>
                <w:szCs w:val="18"/>
              </w:rPr>
            </w:pPr>
            <w:r>
              <w:rPr>
                <w:rFonts w:ascii="Symbol" w:hAnsi="Symbol"/>
                <w:sz w:val="18"/>
                <w:szCs w:val="18"/>
              </w:rPr>
              <w:sym w:font="Wingdings 2" w:char="F050"/>
            </w:r>
          </w:p>
        </w:tc>
        <w:tc>
          <w:tcPr>
            <w:tcW w:w="400" w:type="pct"/>
            <w:tcBorders>
              <w:left w:val="nil"/>
              <w:right w:val="nil"/>
            </w:tcBorders>
            <w:shd w:val="clear" w:color="auto" w:fill="auto"/>
          </w:tcPr>
          <w:p w14:paraId="19AE5D34" w14:textId="7B8382BE" w:rsidR="0064796B" w:rsidRPr="00654746" w:rsidRDefault="00D83935" w:rsidP="0064796B">
            <w:pPr>
              <w:pStyle w:val="Tabletext"/>
              <w:jc w:val="center"/>
              <w:rPr>
                <w:sz w:val="18"/>
                <w:szCs w:val="18"/>
              </w:rPr>
            </w:pPr>
            <w:r>
              <w:rPr>
                <w:rFonts w:ascii="Symbol" w:hAnsi="Symbol"/>
                <w:sz w:val="18"/>
                <w:szCs w:val="18"/>
              </w:rPr>
              <w:sym w:font="Wingdings 2" w:char="F050"/>
            </w:r>
          </w:p>
        </w:tc>
        <w:tc>
          <w:tcPr>
            <w:tcW w:w="400" w:type="pct"/>
            <w:tcBorders>
              <w:left w:val="nil"/>
              <w:right w:val="nil"/>
            </w:tcBorders>
            <w:shd w:val="clear" w:color="auto" w:fill="auto"/>
          </w:tcPr>
          <w:p w14:paraId="513A5351" w14:textId="181CD738" w:rsidR="0064796B" w:rsidRPr="00654746" w:rsidRDefault="004F2E17" w:rsidP="0064796B">
            <w:pPr>
              <w:pStyle w:val="Tabletext"/>
              <w:jc w:val="center"/>
              <w:rPr>
                <w:sz w:val="18"/>
                <w:szCs w:val="18"/>
              </w:rPr>
            </w:pPr>
            <w:r>
              <w:rPr>
                <w:sz w:val="18"/>
                <w:szCs w:val="18"/>
              </w:rPr>
              <w:t>–</w:t>
            </w:r>
          </w:p>
        </w:tc>
        <w:tc>
          <w:tcPr>
            <w:tcW w:w="2273" w:type="pct"/>
            <w:tcBorders>
              <w:left w:val="nil"/>
            </w:tcBorders>
            <w:shd w:val="clear" w:color="auto" w:fill="auto"/>
          </w:tcPr>
          <w:p w14:paraId="459B2E31" w14:textId="77777777" w:rsidR="0064796B" w:rsidRPr="00654746" w:rsidRDefault="0064796B" w:rsidP="0064796B">
            <w:pPr>
              <w:pStyle w:val="Tabletext"/>
              <w:rPr>
                <w:sz w:val="18"/>
                <w:szCs w:val="18"/>
              </w:rPr>
            </w:pPr>
            <w:r w:rsidRPr="00654746">
              <w:rPr>
                <w:b/>
                <w:i/>
                <w:sz w:val="18"/>
                <w:szCs w:val="18"/>
              </w:rPr>
              <w:t>Assessment</w:t>
            </w:r>
            <w:r w:rsidRPr="00654746">
              <w:rPr>
                <w:b/>
                <w:sz w:val="18"/>
                <w:szCs w:val="18"/>
              </w:rPr>
              <w:t>: Medium priorit</w:t>
            </w:r>
            <w:r w:rsidRPr="00654746">
              <w:rPr>
                <w:sz w:val="18"/>
                <w:szCs w:val="18"/>
              </w:rPr>
              <w:t>y</w:t>
            </w:r>
          </w:p>
          <w:p w14:paraId="6D47F533" w14:textId="77777777" w:rsidR="0064796B" w:rsidRPr="00654746" w:rsidRDefault="0064796B" w:rsidP="0064796B">
            <w:pPr>
              <w:pStyle w:val="Tabletext"/>
              <w:rPr>
                <w:sz w:val="18"/>
                <w:szCs w:val="18"/>
              </w:rPr>
            </w:pPr>
            <w:r w:rsidRPr="00654746">
              <w:rPr>
                <w:sz w:val="18"/>
                <w:szCs w:val="18"/>
              </w:rPr>
              <w:t xml:space="preserve">A range of data enhancements and research activities may be warranted in addressing this gap. Addressing this gap further defines the achievement and benefits of the program, and is a priority given the limited literature research in this area. </w:t>
            </w:r>
          </w:p>
        </w:tc>
      </w:tr>
      <w:tr w:rsidR="0064796B" w14:paraId="502239AD" w14:textId="77777777" w:rsidTr="00D82F95">
        <w:tblPrEx>
          <w:tblBorders>
            <w:bottom w:val="single" w:sz="4" w:space="0" w:color="646464"/>
            <w:insideH w:val="single" w:sz="4" w:space="0" w:color="646464"/>
          </w:tblBorders>
        </w:tblPrEx>
        <w:trPr>
          <w:gridBefore w:val="1"/>
          <w:wBefore w:w="90" w:type="pct"/>
          <w:cantSplit/>
        </w:trPr>
        <w:tc>
          <w:tcPr>
            <w:tcW w:w="637" w:type="pct"/>
            <w:tcBorders>
              <w:right w:val="nil"/>
            </w:tcBorders>
            <w:shd w:val="clear" w:color="auto" w:fill="auto"/>
          </w:tcPr>
          <w:p w14:paraId="38725EED" w14:textId="77777777" w:rsidR="0064796B" w:rsidRPr="00654746" w:rsidRDefault="0064796B" w:rsidP="0064796B">
            <w:pPr>
              <w:pStyle w:val="Tabletext"/>
              <w:ind w:left="142"/>
              <w:rPr>
                <w:i/>
                <w:sz w:val="18"/>
                <w:szCs w:val="18"/>
              </w:rPr>
            </w:pPr>
            <w:r w:rsidRPr="00654746">
              <w:rPr>
                <w:i/>
                <w:sz w:val="18"/>
                <w:szCs w:val="18"/>
              </w:rPr>
              <w:t>Data at HIPPY enrolment and after HIPPY completion</w:t>
            </w:r>
          </w:p>
        </w:tc>
        <w:tc>
          <w:tcPr>
            <w:tcW w:w="399" w:type="pct"/>
            <w:tcBorders>
              <w:left w:val="nil"/>
              <w:right w:val="nil"/>
            </w:tcBorders>
            <w:shd w:val="clear" w:color="auto" w:fill="auto"/>
          </w:tcPr>
          <w:p w14:paraId="16B07674" w14:textId="26C0E5E1" w:rsidR="0064796B" w:rsidRPr="00654746" w:rsidRDefault="00D83935" w:rsidP="0064796B">
            <w:pPr>
              <w:pStyle w:val="Tabletext"/>
              <w:jc w:val="center"/>
              <w:rPr>
                <w:sz w:val="18"/>
                <w:szCs w:val="18"/>
              </w:rPr>
            </w:pPr>
            <w:r>
              <w:rPr>
                <w:rFonts w:ascii="Symbol" w:hAnsi="Symbol"/>
                <w:sz w:val="18"/>
                <w:szCs w:val="18"/>
              </w:rPr>
              <w:sym w:font="Wingdings 2" w:char="F050"/>
            </w:r>
          </w:p>
        </w:tc>
        <w:tc>
          <w:tcPr>
            <w:tcW w:w="400" w:type="pct"/>
            <w:tcBorders>
              <w:left w:val="nil"/>
              <w:right w:val="nil"/>
            </w:tcBorders>
            <w:shd w:val="clear" w:color="auto" w:fill="auto"/>
          </w:tcPr>
          <w:p w14:paraId="0ABCF724" w14:textId="38CD74B2" w:rsidR="0064796B" w:rsidRPr="00654746" w:rsidRDefault="00D83935" w:rsidP="0064796B">
            <w:pPr>
              <w:pStyle w:val="Tabletext"/>
              <w:jc w:val="center"/>
              <w:rPr>
                <w:sz w:val="18"/>
                <w:szCs w:val="18"/>
              </w:rPr>
            </w:pPr>
            <w:r>
              <w:rPr>
                <w:rFonts w:ascii="Symbol" w:hAnsi="Symbol"/>
                <w:sz w:val="18"/>
                <w:szCs w:val="18"/>
              </w:rPr>
              <w:sym w:font="Wingdings 2" w:char="F050"/>
            </w:r>
          </w:p>
        </w:tc>
        <w:tc>
          <w:tcPr>
            <w:tcW w:w="400" w:type="pct"/>
            <w:tcBorders>
              <w:left w:val="nil"/>
              <w:right w:val="nil"/>
            </w:tcBorders>
            <w:shd w:val="clear" w:color="auto" w:fill="auto"/>
          </w:tcPr>
          <w:p w14:paraId="0E61DFFF" w14:textId="55838496" w:rsidR="0064796B" w:rsidRPr="00654746" w:rsidRDefault="004F2E17" w:rsidP="0064796B">
            <w:pPr>
              <w:pStyle w:val="Tabletext"/>
              <w:jc w:val="center"/>
              <w:rPr>
                <w:sz w:val="18"/>
                <w:szCs w:val="18"/>
              </w:rPr>
            </w:pPr>
            <w:r>
              <w:rPr>
                <w:sz w:val="18"/>
                <w:szCs w:val="18"/>
              </w:rPr>
              <w:t>–</w:t>
            </w:r>
          </w:p>
        </w:tc>
        <w:tc>
          <w:tcPr>
            <w:tcW w:w="400" w:type="pct"/>
            <w:tcBorders>
              <w:left w:val="nil"/>
              <w:right w:val="nil"/>
            </w:tcBorders>
            <w:shd w:val="clear" w:color="auto" w:fill="auto"/>
          </w:tcPr>
          <w:p w14:paraId="5BDAEACA" w14:textId="14117C5E" w:rsidR="0064796B" w:rsidRPr="00654746" w:rsidRDefault="004F2E17" w:rsidP="0064796B">
            <w:pPr>
              <w:pStyle w:val="Tabletext"/>
              <w:jc w:val="center"/>
              <w:rPr>
                <w:sz w:val="18"/>
                <w:szCs w:val="18"/>
              </w:rPr>
            </w:pPr>
            <w:r>
              <w:rPr>
                <w:sz w:val="18"/>
                <w:szCs w:val="18"/>
              </w:rPr>
              <w:t>–</w:t>
            </w:r>
          </w:p>
        </w:tc>
        <w:tc>
          <w:tcPr>
            <w:tcW w:w="400" w:type="pct"/>
            <w:tcBorders>
              <w:left w:val="nil"/>
              <w:right w:val="nil"/>
            </w:tcBorders>
            <w:shd w:val="clear" w:color="auto" w:fill="auto"/>
          </w:tcPr>
          <w:p w14:paraId="786E2737" w14:textId="24CA83E9" w:rsidR="0064796B" w:rsidRPr="00654746" w:rsidRDefault="004F2E17" w:rsidP="0064796B">
            <w:pPr>
              <w:pStyle w:val="Tabletext"/>
              <w:jc w:val="center"/>
              <w:rPr>
                <w:sz w:val="18"/>
                <w:szCs w:val="18"/>
              </w:rPr>
            </w:pPr>
            <w:r>
              <w:rPr>
                <w:sz w:val="18"/>
                <w:szCs w:val="18"/>
              </w:rPr>
              <w:t>–</w:t>
            </w:r>
          </w:p>
        </w:tc>
        <w:tc>
          <w:tcPr>
            <w:tcW w:w="2273" w:type="pct"/>
            <w:tcBorders>
              <w:left w:val="nil"/>
            </w:tcBorders>
            <w:shd w:val="clear" w:color="auto" w:fill="auto"/>
          </w:tcPr>
          <w:p w14:paraId="34E34F09" w14:textId="77777777" w:rsidR="0064796B" w:rsidRPr="00654746" w:rsidRDefault="0064796B" w:rsidP="0064796B">
            <w:pPr>
              <w:pStyle w:val="Tabletext"/>
              <w:rPr>
                <w:b/>
                <w:sz w:val="18"/>
                <w:szCs w:val="18"/>
              </w:rPr>
            </w:pPr>
            <w:r w:rsidRPr="00654746">
              <w:rPr>
                <w:b/>
                <w:i/>
                <w:sz w:val="18"/>
                <w:szCs w:val="18"/>
              </w:rPr>
              <w:t>Assessment</w:t>
            </w:r>
            <w:r w:rsidRPr="00654746">
              <w:rPr>
                <w:b/>
                <w:sz w:val="18"/>
                <w:szCs w:val="18"/>
              </w:rPr>
              <w:t>: High priority</w:t>
            </w:r>
          </w:p>
          <w:p w14:paraId="0F5BCF09" w14:textId="77777777" w:rsidR="0064796B" w:rsidRPr="00654746" w:rsidRDefault="0064796B" w:rsidP="0064796B">
            <w:pPr>
              <w:pStyle w:val="Tabletext"/>
              <w:rPr>
                <w:sz w:val="18"/>
                <w:szCs w:val="18"/>
              </w:rPr>
            </w:pPr>
            <w:r w:rsidRPr="00654746">
              <w:rPr>
                <w:sz w:val="18"/>
                <w:szCs w:val="18"/>
              </w:rPr>
              <w:t xml:space="preserve">Data enhancements are a focus to contribute to understanding the achievement and benefits of the program. This will be important given the rationale for HIPPY in improving children’s early learning outcomes. </w:t>
            </w:r>
          </w:p>
        </w:tc>
      </w:tr>
      <w:tr w:rsidR="0064796B" w14:paraId="318DF913" w14:textId="77777777" w:rsidTr="00D82F95">
        <w:tblPrEx>
          <w:tblBorders>
            <w:bottom w:val="single" w:sz="4" w:space="0" w:color="646464"/>
            <w:insideH w:val="single" w:sz="4" w:space="0" w:color="646464"/>
          </w:tblBorders>
        </w:tblPrEx>
        <w:trPr>
          <w:gridBefore w:val="1"/>
          <w:wBefore w:w="90" w:type="pct"/>
          <w:cantSplit/>
        </w:trPr>
        <w:tc>
          <w:tcPr>
            <w:tcW w:w="637" w:type="pct"/>
            <w:tcBorders>
              <w:right w:val="nil"/>
            </w:tcBorders>
            <w:shd w:val="clear" w:color="auto" w:fill="D9D9D9" w:themeFill="background1" w:themeFillShade="D9"/>
          </w:tcPr>
          <w:p w14:paraId="4C0B7E89" w14:textId="77777777" w:rsidR="0064796B" w:rsidRPr="00654746" w:rsidRDefault="0064796B" w:rsidP="0064796B">
            <w:pPr>
              <w:pStyle w:val="Tabletext"/>
              <w:keepNext/>
              <w:ind w:left="142" w:right="119"/>
              <w:rPr>
                <w:sz w:val="18"/>
                <w:szCs w:val="18"/>
              </w:rPr>
            </w:pPr>
            <w:r w:rsidRPr="00654746">
              <w:rPr>
                <w:b/>
                <w:sz w:val="18"/>
                <w:szCs w:val="18"/>
              </w:rPr>
              <w:t>Efficiency</w:t>
            </w:r>
          </w:p>
        </w:tc>
        <w:tc>
          <w:tcPr>
            <w:tcW w:w="399" w:type="pct"/>
            <w:tcBorders>
              <w:left w:val="nil"/>
              <w:right w:val="nil"/>
            </w:tcBorders>
            <w:shd w:val="clear" w:color="auto" w:fill="D9D9D9" w:themeFill="background1" w:themeFillShade="D9"/>
          </w:tcPr>
          <w:p w14:paraId="70021BB1" w14:textId="77777777" w:rsidR="0064796B" w:rsidRPr="00654746" w:rsidRDefault="0064796B" w:rsidP="0064796B">
            <w:pPr>
              <w:pStyle w:val="Tabletext"/>
              <w:keepNext/>
              <w:ind w:right="119"/>
              <w:jc w:val="center"/>
              <w:rPr>
                <w:sz w:val="18"/>
                <w:szCs w:val="18"/>
              </w:rPr>
            </w:pPr>
          </w:p>
        </w:tc>
        <w:tc>
          <w:tcPr>
            <w:tcW w:w="400" w:type="pct"/>
            <w:tcBorders>
              <w:left w:val="nil"/>
              <w:right w:val="nil"/>
            </w:tcBorders>
            <w:shd w:val="clear" w:color="auto" w:fill="D9D9D9" w:themeFill="background1" w:themeFillShade="D9"/>
          </w:tcPr>
          <w:p w14:paraId="1BED51E9" w14:textId="77777777" w:rsidR="0064796B" w:rsidRPr="00654746" w:rsidRDefault="0064796B" w:rsidP="0064796B">
            <w:pPr>
              <w:pStyle w:val="Tabletext"/>
              <w:jc w:val="center"/>
              <w:rPr>
                <w:sz w:val="18"/>
                <w:szCs w:val="18"/>
              </w:rPr>
            </w:pPr>
          </w:p>
        </w:tc>
        <w:tc>
          <w:tcPr>
            <w:tcW w:w="400" w:type="pct"/>
            <w:tcBorders>
              <w:left w:val="nil"/>
              <w:right w:val="nil"/>
            </w:tcBorders>
            <w:shd w:val="clear" w:color="auto" w:fill="D9D9D9" w:themeFill="background1" w:themeFillShade="D9"/>
          </w:tcPr>
          <w:p w14:paraId="7A6C0DD0" w14:textId="77777777" w:rsidR="0064796B" w:rsidRPr="00654746" w:rsidRDefault="0064796B" w:rsidP="0064796B">
            <w:pPr>
              <w:pStyle w:val="Tabletext"/>
              <w:jc w:val="center"/>
              <w:rPr>
                <w:sz w:val="18"/>
                <w:szCs w:val="18"/>
              </w:rPr>
            </w:pPr>
          </w:p>
        </w:tc>
        <w:tc>
          <w:tcPr>
            <w:tcW w:w="400" w:type="pct"/>
            <w:tcBorders>
              <w:left w:val="nil"/>
              <w:right w:val="nil"/>
            </w:tcBorders>
            <w:shd w:val="clear" w:color="auto" w:fill="D9D9D9" w:themeFill="background1" w:themeFillShade="D9"/>
          </w:tcPr>
          <w:p w14:paraId="1E5AF148" w14:textId="77777777" w:rsidR="0064796B" w:rsidRPr="00654746" w:rsidRDefault="0064796B" w:rsidP="0064796B">
            <w:pPr>
              <w:pStyle w:val="Tabletext"/>
              <w:jc w:val="center"/>
              <w:rPr>
                <w:sz w:val="18"/>
                <w:szCs w:val="18"/>
              </w:rPr>
            </w:pPr>
          </w:p>
        </w:tc>
        <w:tc>
          <w:tcPr>
            <w:tcW w:w="400" w:type="pct"/>
            <w:tcBorders>
              <w:left w:val="nil"/>
              <w:right w:val="nil"/>
            </w:tcBorders>
            <w:shd w:val="clear" w:color="auto" w:fill="D9D9D9" w:themeFill="background1" w:themeFillShade="D9"/>
          </w:tcPr>
          <w:p w14:paraId="21E70F6E" w14:textId="77777777" w:rsidR="0064796B" w:rsidRPr="00654746" w:rsidRDefault="0064796B" w:rsidP="0064796B">
            <w:pPr>
              <w:pStyle w:val="Tabletext"/>
              <w:jc w:val="center"/>
              <w:rPr>
                <w:sz w:val="18"/>
                <w:szCs w:val="18"/>
              </w:rPr>
            </w:pPr>
          </w:p>
        </w:tc>
        <w:tc>
          <w:tcPr>
            <w:tcW w:w="2273" w:type="pct"/>
            <w:tcBorders>
              <w:left w:val="nil"/>
            </w:tcBorders>
            <w:shd w:val="clear" w:color="auto" w:fill="D9D9D9" w:themeFill="background1" w:themeFillShade="D9"/>
          </w:tcPr>
          <w:p w14:paraId="3847B23F" w14:textId="77777777" w:rsidR="0064796B" w:rsidRPr="00654746" w:rsidRDefault="0064796B" w:rsidP="0064796B">
            <w:pPr>
              <w:pStyle w:val="Tabletext"/>
              <w:rPr>
                <w:sz w:val="18"/>
                <w:szCs w:val="18"/>
              </w:rPr>
            </w:pPr>
          </w:p>
        </w:tc>
      </w:tr>
      <w:tr w:rsidR="0064796B" w14:paraId="314E00F6" w14:textId="77777777" w:rsidTr="00D82F95">
        <w:tblPrEx>
          <w:tblBorders>
            <w:bottom w:val="single" w:sz="4" w:space="0" w:color="646464"/>
            <w:insideH w:val="single" w:sz="4" w:space="0" w:color="646464"/>
          </w:tblBorders>
        </w:tblPrEx>
        <w:trPr>
          <w:gridBefore w:val="1"/>
          <w:wBefore w:w="90" w:type="pct"/>
          <w:cantSplit/>
        </w:trPr>
        <w:tc>
          <w:tcPr>
            <w:tcW w:w="637" w:type="pct"/>
            <w:tcBorders>
              <w:right w:val="nil"/>
            </w:tcBorders>
            <w:shd w:val="clear" w:color="auto" w:fill="auto"/>
          </w:tcPr>
          <w:p w14:paraId="2E990DBE" w14:textId="77777777" w:rsidR="0064796B" w:rsidRPr="00654746" w:rsidRDefault="0064796B" w:rsidP="0064796B">
            <w:pPr>
              <w:pStyle w:val="Tabletext"/>
              <w:ind w:left="142"/>
              <w:rPr>
                <w:i/>
                <w:sz w:val="18"/>
                <w:szCs w:val="18"/>
              </w:rPr>
            </w:pPr>
            <w:r w:rsidRPr="00654746">
              <w:rPr>
                <w:i/>
                <w:sz w:val="18"/>
                <w:szCs w:val="18"/>
              </w:rPr>
              <w:t xml:space="preserve">Benchmarked costs and efficiencies of HIPPY </w:t>
            </w:r>
          </w:p>
        </w:tc>
        <w:tc>
          <w:tcPr>
            <w:tcW w:w="399" w:type="pct"/>
            <w:tcBorders>
              <w:left w:val="nil"/>
              <w:right w:val="nil"/>
            </w:tcBorders>
            <w:shd w:val="clear" w:color="auto" w:fill="auto"/>
          </w:tcPr>
          <w:p w14:paraId="40B10292" w14:textId="350825D1" w:rsidR="0064796B" w:rsidRPr="00654746" w:rsidRDefault="00D83935" w:rsidP="0064796B">
            <w:pPr>
              <w:pStyle w:val="Tabletext"/>
              <w:jc w:val="center"/>
              <w:rPr>
                <w:sz w:val="18"/>
                <w:szCs w:val="18"/>
              </w:rPr>
            </w:pPr>
            <w:r>
              <w:rPr>
                <w:rFonts w:ascii="Symbol" w:hAnsi="Symbol"/>
                <w:sz w:val="18"/>
                <w:szCs w:val="18"/>
              </w:rPr>
              <w:sym w:font="Wingdings 2" w:char="F050"/>
            </w:r>
          </w:p>
        </w:tc>
        <w:tc>
          <w:tcPr>
            <w:tcW w:w="400" w:type="pct"/>
            <w:tcBorders>
              <w:left w:val="nil"/>
              <w:right w:val="nil"/>
            </w:tcBorders>
            <w:shd w:val="clear" w:color="auto" w:fill="auto"/>
          </w:tcPr>
          <w:p w14:paraId="61BC7EFE" w14:textId="71FA1E9A" w:rsidR="0064796B" w:rsidRPr="00654746" w:rsidRDefault="004F2E17" w:rsidP="0064796B">
            <w:pPr>
              <w:pStyle w:val="Tabletext"/>
              <w:jc w:val="center"/>
              <w:rPr>
                <w:sz w:val="18"/>
                <w:szCs w:val="18"/>
              </w:rPr>
            </w:pPr>
            <w:r>
              <w:rPr>
                <w:sz w:val="18"/>
                <w:szCs w:val="18"/>
              </w:rPr>
              <w:t>–</w:t>
            </w:r>
          </w:p>
        </w:tc>
        <w:tc>
          <w:tcPr>
            <w:tcW w:w="400" w:type="pct"/>
            <w:tcBorders>
              <w:left w:val="nil"/>
              <w:right w:val="nil"/>
            </w:tcBorders>
            <w:shd w:val="clear" w:color="auto" w:fill="auto"/>
          </w:tcPr>
          <w:p w14:paraId="1760BBF4" w14:textId="27F0F162" w:rsidR="0064796B" w:rsidRPr="00654746" w:rsidRDefault="00D83935" w:rsidP="0064796B">
            <w:pPr>
              <w:pStyle w:val="Tabletext"/>
              <w:jc w:val="center"/>
              <w:rPr>
                <w:sz w:val="18"/>
                <w:szCs w:val="18"/>
              </w:rPr>
            </w:pPr>
            <w:r>
              <w:rPr>
                <w:rFonts w:ascii="Symbol" w:hAnsi="Symbol"/>
                <w:sz w:val="18"/>
                <w:szCs w:val="18"/>
              </w:rPr>
              <w:sym w:font="Wingdings 2" w:char="F050"/>
            </w:r>
          </w:p>
        </w:tc>
        <w:tc>
          <w:tcPr>
            <w:tcW w:w="400" w:type="pct"/>
            <w:tcBorders>
              <w:left w:val="nil"/>
              <w:right w:val="nil"/>
            </w:tcBorders>
            <w:shd w:val="clear" w:color="auto" w:fill="auto"/>
          </w:tcPr>
          <w:p w14:paraId="751745C5" w14:textId="2F62E373" w:rsidR="0064796B" w:rsidRPr="00654746" w:rsidRDefault="004F2E17" w:rsidP="0064796B">
            <w:pPr>
              <w:pStyle w:val="Tabletext"/>
              <w:jc w:val="center"/>
              <w:rPr>
                <w:sz w:val="18"/>
                <w:szCs w:val="18"/>
              </w:rPr>
            </w:pPr>
            <w:r>
              <w:rPr>
                <w:sz w:val="18"/>
                <w:szCs w:val="18"/>
              </w:rPr>
              <w:t>–</w:t>
            </w:r>
          </w:p>
        </w:tc>
        <w:tc>
          <w:tcPr>
            <w:tcW w:w="400" w:type="pct"/>
            <w:tcBorders>
              <w:left w:val="nil"/>
              <w:right w:val="nil"/>
            </w:tcBorders>
            <w:shd w:val="clear" w:color="auto" w:fill="auto"/>
          </w:tcPr>
          <w:p w14:paraId="18DC975F" w14:textId="76E30E1F" w:rsidR="0064796B" w:rsidRPr="00654746" w:rsidRDefault="004F2E17" w:rsidP="0064796B">
            <w:pPr>
              <w:pStyle w:val="Tabletext"/>
              <w:jc w:val="center"/>
              <w:rPr>
                <w:sz w:val="18"/>
                <w:szCs w:val="18"/>
              </w:rPr>
            </w:pPr>
            <w:r>
              <w:rPr>
                <w:sz w:val="18"/>
                <w:szCs w:val="18"/>
              </w:rPr>
              <w:t>–</w:t>
            </w:r>
          </w:p>
        </w:tc>
        <w:tc>
          <w:tcPr>
            <w:tcW w:w="2273" w:type="pct"/>
            <w:tcBorders>
              <w:left w:val="nil"/>
            </w:tcBorders>
            <w:shd w:val="clear" w:color="auto" w:fill="auto"/>
          </w:tcPr>
          <w:p w14:paraId="61A7D447" w14:textId="77777777" w:rsidR="0064796B" w:rsidRPr="00654746" w:rsidRDefault="0064796B" w:rsidP="0064796B">
            <w:pPr>
              <w:pStyle w:val="Tabletext"/>
              <w:rPr>
                <w:b/>
                <w:sz w:val="18"/>
                <w:szCs w:val="18"/>
              </w:rPr>
            </w:pPr>
            <w:r w:rsidRPr="00654746">
              <w:rPr>
                <w:b/>
                <w:i/>
                <w:sz w:val="18"/>
                <w:szCs w:val="18"/>
              </w:rPr>
              <w:t>Assessment</w:t>
            </w:r>
            <w:r w:rsidRPr="00654746">
              <w:rPr>
                <w:b/>
                <w:sz w:val="18"/>
                <w:szCs w:val="18"/>
              </w:rPr>
              <w:t>: High priority</w:t>
            </w:r>
          </w:p>
          <w:p w14:paraId="7E878D8B" w14:textId="77777777" w:rsidR="0064796B" w:rsidRPr="00654746" w:rsidRDefault="0064796B" w:rsidP="0064796B">
            <w:pPr>
              <w:pStyle w:val="Tabletext"/>
              <w:rPr>
                <w:sz w:val="18"/>
                <w:szCs w:val="18"/>
              </w:rPr>
            </w:pPr>
            <w:r w:rsidRPr="00654746">
              <w:rPr>
                <w:sz w:val="18"/>
                <w:szCs w:val="18"/>
              </w:rPr>
              <w:t>Addressing this evidence gap has a high degree of importance for program sustainability and confidence that the program is efficient or where there are high support needs for particular sites.</w:t>
            </w:r>
          </w:p>
        </w:tc>
      </w:tr>
      <w:tr w:rsidR="0064796B" w14:paraId="19B56A0F" w14:textId="77777777" w:rsidTr="00D82F95">
        <w:tblPrEx>
          <w:tblBorders>
            <w:bottom w:val="single" w:sz="4" w:space="0" w:color="646464"/>
            <w:insideH w:val="single" w:sz="4" w:space="0" w:color="646464"/>
          </w:tblBorders>
        </w:tblPrEx>
        <w:trPr>
          <w:gridBefore w:val="1"/>
          <w:wBefore w:w="90" w:type="pct"/>
          <w:cantSplit/>
        </w:trPr>
        <w:tc>
          <w:tcPr>
            <w:tcW w:w="637" w:type="pct"/>
            <w:tcBorders>
              <w:right w:val="nil"/>
            </w:tcBorders>
            <w:shd w:val="clear" w:color="auto" w:fill="auto"/>
          </w:tcPr>
          <w:p w14:paraId="1887B3C3" w14:textId="77777777" w:rsidR="0064796B" w:rsidRPr="00654746" w:rsidRDefault="0064796B" w:rsidP="0064796B">
            <w:pPr>
              <w:pStyle w:val="Tabletext"/>
              <w:ind w:left="142"/>
              <w:rPr>
                <w:i/>
                <w:sz w:val="18"/>
                <w:szCs w:val="18"/>
              </w:rPr>
            </w:pPr>
            <w:r w:rsidRPr="00654746">
              <w:rPr>
                <w:i/>
                <w:sz w:val="18"/>
                <w:szCs w:val="18"/>
              </w:rPr>
              <w:lastRenderedPageBreak/>
              <w:t>Australian evidence in examining the economic benefits of HIPPY and comparable programs</w:t>
            </w:r>
          </w:p>
        </w:tc>
        <w:tc>
          <w:tcPr>
            <w:tcW w:w="399" w:type="pct"/>
            <w:tcBorders>
              <w:left w:val="nil"/>
              <w:right w:val="nil"/>
            </w:tcBorders>
            <w:shd w:val="clear" w:color="auto" w:fill="auto"/>
          </w:tcPr>
          <w:p w14:paraId="290803E0" w14:textId="647F01F0" w:rsidR="0064796B" w:rsidRPr="00654746" w:rsidRDefault="004F2E17" w:rsidP="0064796B">
            <w:pPr>
              <w:pStyle w:val="Tabletext"/>
              <w:jc w:val="center"/>
              <w:rPr>
                <w:sz w:val="18"/>
                <w:szCs w:val="18"/>
              </w:rPr>
            </w:pPr>
            <w:r>
              <w:rPr>
                <w:sz w:val="18"/>
                <w:szCs w:val="18"/>
              </w:rPr>
              <w:t>–</w:t>
            </w:r>
          </w:p>
        </w:tc>
        <w:tc>
          <w:tcPr>
            <w:tcW w:w="400" w:type="pct"/>
            <w:tcBorders>
              <w:left w:val="nil"/>
              <w:right w:val="nil"/>
            </w:tcBorders>
            <w:shd w:val="clear" w:color="auto" w:fill="auto"/>
          </w:tcPr>
          <w:p w14:paraId="33897F85" w14:textId="1957A6CD" w:rsidR="0064796B" w:rsidRPr="00654746" w:rsidRDefault="00D83935" w:rsidP="0064796B">
            <w:pPr>
              <w:pStyle w:val="Tabletext"/>
              <w:jc w:val="center"/>
              <w:rPr>
                <w:sz w:val="18"/>
                <w:szCs w:val="18"/>
              </w:rPr>
            </w:pPr>
            <w:r>
              <w:rPr>
                <w:rFonts w:ascii="Symbol" w:hAnsi="Symbol"/>
                <w:sz w:val="18"/>
                <w:szCs w:val="18"/>
              </w:rPr>
              <w:sym w:font="Wingdings 2" w:char="F050"/>
            </w:r>
          </w:p>
        </w:tc>
        <w:tc>
          <w:tcPr>
            <w:tcW w:w="400" w:type="pct"/>
            <w:tcBorders>
              <w:left w:val="nil"/>
              <w:right w:val="nil"/>
            </w:tcBorders>
            <w:shd w:val="clear" w:color="auto" w:fill="auto"/>
          </w:tcPr>
          <w:p w14:paraId="3CEDCE4F" w14:textId="4C5454F3" w:rsidR="0064796B" w:rsidRPr="00654746" w:rsidRDefault="004F2E17" w:rsidP="0064796B">
            <w:pPr>
              <w:pStyle w:val="Tabletext"/>
              <w:jc w:val="center"/>
              <w:rPr>
                <w:sz w:val="18"/>
                <w:szCs w:val="18"/>
              </w:rPr>
            </w:pPr>
            <w:r>
              <w:rPr>
                <w:sz w:val="18"/>
                <w:szCs w:val="18"/>
              </w:rPr>
              <w:t>–</w:t>
            </w:r>
          </w:p>
        </w:tc>
        <w:tc>
          <w:tcPr>
            <w:tcW w:w="400" w:type="pct"/>
            <w:tcBorders>
              <w:left w:val="nil"/>
              <w:right w:val="nil"/>
            </w:tcBorders>
            <w:shd w:val="clear" w:color="auto" w:fill="auto"/>
          </w:tcPr>
          <w:p w14:paraId="0A1080FF" w14:textId="64FCBFEF" w:rsidR="0064796B" w:rsidRPr="00654746" w:rsidRDefault="00D83935" w:rsidP="0064796B">
            <w:pPr>
              <w:pStyle w:val="Tabletext"/>
              <w:jc w:val="center"/>
              <w:rPr>
                <w:sz w:val="18"/>
                <w:szCs w:val="18"/>
              </w:rPr>
            </w:pPr>
            <w:r>
              <w:rPr>
                <w:rFonts w:ascii="Symbol" w:hAnsi="Symbol"/>
                <w:sz w:val="18"/>
                <w:szCs w:val="18"/>
              </w:rPr>
              <w:sym w:font="Wingdings 2" w:char="F050"/>
            </w:r>
          </w:p>
        </w:tc>
        <w:tc>
          <w:tcPr>
            <w:tcW w:w="400" w:type="pct"/>
            <w:tcBorders>
              <w:left w:val="nil"/>
              <w:right w:val="nil"/>
            </w:tcBorders>
            <w:shd w:val="clear" w:color="auto" w:fill="auto"/>
          </w:tcPr>
          <w:p w14:paraId="36317760" w14:textId="382E15FC" w:rsidR="0064796B" w:rsidRPr="00654746" w:rsidRDefault="00D83935" w:rsidP="0064796B">
            <w:pPr>
              <w:pStyle w:val="Tabletext"/>
              <w:jc w:val="center"/>
              <w:rPr>
                <w:sz w:val="18"/>
                <w:szCs w:val="18"/>
              </w:rPr>
            </w:pPr>
            <w:r>
              <w:rPr>
                <w:rFonts w:ascii="Symbol" w:hAnsi="Symbol"/>
                <w:sz w:val="18"/>
                <w:szCs w:val="18"/>
              </w:rPr>
              <w:sym w:font="Wingdings 2" w:char="F050"/>
            </w:r>
          </w:p>
        </w:tc>
        <w:tc>
          <w:tcPr>
            <w:tcW w:w="2273" w:type="pct"/>
            <w:tcBorders>
              <w:left w:val="nil"/>
            </w:tcBorders>
            <w:shd w:val="clear" w:color="auto" w:fill="auto"/>
          </w:tcPr>
          <w:p w14:paraId="22BD7552" w14:textId="77777777" w:rsidR="0064796B" w:rsidRPr="00654746" w:rsidRDefault="0064796B" w:rsidP="0064796B">
            <w:pPr>
              <w:pStyle w:val="Tabletext"/>
              <w:rPr>
                <w:b/>
                <w:sz w:val="18"/>
                <w:szCs w:val="18"/>
              </w:rPr>
            </w:pPr>
            <w:r w:rsidRPr="00654746">
              <w:rPr>
                <w:b/>
                <w:i/>
                <w:sz w:val="18"/>
                <w:szCs w:val="18"/>
              </w:rPr>
              <w:t>Assessment</w:t>
            </w:r>
            <w:r w:rsidRPr="00654746">
              <w:rPr>
                <w:b/>
                <w:sz w:val="18"/>
                <w:szCs w:val="18"/>
              </w:rPr>
              <w:t>: Medium priority</w:t>
            </w:r>
          </w:p>
          <w:p w14:paraId="594A7D4A" w14:textId="7D7C384D" w:rsidR="0064796B" w:rsidRPr="00654746" w:rsidRDefault="0064796B" w:rsidP="0064796B">
            <w:pPr>
              <w:pStyle w:val="Tabletext"/>
              <w:rPr>
                <w:sz w:val="18"/>
                <w:szCs w:val="18"/>
              </w:rPr>
            </w:pPr>
            <w:r w:rsidRPr="00654746">
              <w:rPr>
                <w:sz w:val="18"/>
                <w:szCs w:val="18"/>
              </w:rPr>
              <w:t>Targeted research for HIPPY and a broader suite of early intervention programs is required.</w:t>
            </w:r>
            <w:r w:rsidR="007A55E5">
              <w:rPr>
                <w:sz w:val="18"/>
                <w:szCs w:val="18"/>
              </w:rPr>
              <w:t xml:space="preserve"> </w:t>
            </w:r>
            <w:r w:rsidRPr="00654746">
              <w:rPr>
                <w:sz w:val="18"/>
                <w:szCs w:val="18"/>
              </w:rPr>
              <w:t xml:space="preserve">The relative economic benefits of HIPPY over the </w:t>
            </w:r>
            <w:r w:rsidR="00CB0EB3">
              <w:rPr>
                <w:sz w:val="18"/>
                <w:szCs w:val="18"/>
              </w:rPr>
              <w:t>medium term</w:t>
            </w:r>
            <w:r w:rsidRPr="00654746">
              <w:rPr>
                <w:sz w:val="18"/>
                <w:szCs w:val="18"/>
              </w:rPr>
              <w:t xml:space="preserve"> also requires consideration of longitudinal research. This will be important for understanding the allocation of resources to HIPPY relative to other priorities for the Department. </w:t>
            </w:r>
          </w:p>
        </w:tc>
      </w:tr>
      <w:tr w:rsidR="0064796B" w14:paraId="5E72C04A" w14:textId="77777777" w:rsidTr="0064796B">
        <w:tblPrEx>
          <w:tblBorders>
            <w:bottom w:val="single" w:sz="4" w:space="0" w:color="646464"/>
            <w:insideH w:val="single" w:sz="4" w:space="0" w:color="646464"/>
          </w:tblBorders>
        </w:tblPrEx>
        <w:trPr>
          <w:gridBefore w:val="1"/>
          <w:wBefore w:w="90" w:type="pct"/>
          <w:cantSplit/>
        </w:trPr>
        <w:tc>
          <w:tcPr>
            <w:tcW w:w="4910" w:type="pct"/>
            <w:gridSpan w:val="7"/>
            <w:shd w:val="clear" w:color="auto" w:fill="D9D9D9" w:themeFill="background1" w:themeFillShade="D9"/>
          </w:tcPr>
          <w:p w14:paraId="5FB283AF" w14:textId="77777777" w:rsidR="0064796B" w:rsidRPr="00654746" w:rsidRDefault="0064796B" w:rsidP="0064796B">
            <w:pPr>
              <w:pStyle w:val="Tabletext"/>
              <w:rPr>
                <w:b/>
                <w:sz w:val="18"/>
                <w:szCs w:val="18"/>
              </w:rPr>
            </w:pPr>
            <w:r w:rsidRPr="00654746">
              <w:rPr>
                <w:b/>
                <w:sz w:val="18"/>
                <w:szCs w:val="18"/>
              </w:rPr>
              <w:t>Comparability across early childhood interventions</w:t>
            </w:r>
          </w:p>
        </w:tc>
      </w:tr>
      <w:tr w:rsidR="0064796B" w14:paraId="7F255546" w14:textId="77777777" w:rsidTr="00D82F95">
        <w:tblPrEx>
          <w:tblBorders>
            <w:bottom w:val="single" w:sz="4" w:space="0" w:color="646464"/>
            <w:insideH w:val="single" w:sz="4" w:space="0" w:color="646464"/>
          </w:tblBorders>
        </w:tblPrEx>
        <w:trPr>
          <w:gridBefore w:val="1"/>
          <w:wBefore w:w="90" w:type="pct"/>
          <w:cantSplit/>
        </w:trPr>
        <w:tc>
          <w:tcPr>
            <w:tcW w:w="637" w:type="pct"/>
            <w:tcBorders>
              <w:right w:val="nil"/>
            </w:tcBorders>
            <w:shd w:val="clear" w:color="auto" w:fill="auto"/>
          </w:tcPr>
          <w:p w14:paraId="7347D06A" w14:textId="77777777" w:rsidR="0064796B" w:rsidRPr="00654746" w:rsidRDefault="0064796B" w:rsidP="0064796B">
            <w:pPr>
              <w:pStyle w:val="Tabletext"/>
              <w:ind w:left="142"/>
              <w:rPr>
                <w:i/>
                <w:sz w:val="18"/>
                <w:szCs w:val="18"/>
              </w:rPr>
            </w:pPr>
            <w:r w:rsidRPr="00654746">
              <w:rPr>
                <w:i/>
                <w:sz w:val="18"/>
                <w:szCs w:val="18"/>
              </w:rPr>
              <w:t>Lack of comparability across programs</w:t>
            </w:r>
          </w:p>
        </w:tc>
        <w:tc>
          <w:tcPr>
            <w:tcW w:w="399" w:type="pct"/>
            <w:tcBorders>
              <w:left w:val="nil"/>
              <w:right w:val="nil"/>
            </w:tcBorders>
            <w:shd w:val="clear" w:color="auto" w:fill="auto"/>
          </w:tcPr>
          <w:p w14:paraId="2513642D" w14:textId="76E9309F" w:rsidR="0064796B" w:rsidRPr="00654746" w:rsidRDefault="004F2E17" w:rsidP="0064796B">
            <w:pPr>
              <w:pStyle w:val="Tabletext"/>
              <w:jc w:val="center"/>
              <w:rPr>
                <w:sz w:val="18"/>
                <w:szCs w:val="18"/>
              </w:rPr>
            </w:pPr>
            <w:r>
              <w:rPr>
                <w:sz w:val="18"/>
                <w:szCs w:val="18"/>
              </w:rPr>
              <w:t>–</w:t>
            </w:r>
          </w:p>
        </w:tc>
        <w:tc>
          <w:tcPr>
            <w:tcW w:w="400" w:type="pct"/>
            <w:tcBorders>
              <w:left w:val="nil"/>
              <w:right w:val="nil"/>
            </w:tcBorders>
            <w:shd w:val="clear" w:color="auto" w:fill="auto"/>
          </w:tcPr>
          <w:p w14:paraId="73F6DAF3" w14:textId="41922E4B" w:rsidR="0064796B" w:rsidRPr="00654746" w:rsidRDefault="00D83935" w:rsidP="0064796B">
            <w:pPr>
              <w:pStyle w:val="Tabletext"/>
              <w:jc w:val="center"/>
              <w:rPr>
                <w:sz w:val="18"/>
                <w:szCs w:val="18"/>
              </w:rPr>
            </w:pPr>
            <w:r>
              <w:rPr>
                <w:rFonts w:ascii="Symbol" w:hAnsi="Symbol"/>
                <w:sz w:val="18"/>
                <w:szCs w:val="18"/>
              </w:rPr>
              <w:sym w:font="Wingdings 2" w:char="F050"/>
            </w:r>
          </w:p>
        </w:tc>
        <w:tc>
          <w:tcPr>
            <w:tcW w:w="400" w:type="pct"/>
            <w:tcBorders>
              <w:left w:val="nil"/>
              <w:right w:val="nil"/>
            </w:tcBorders>
            <w:shd w:val="clear" w:color="auto" w:fill="auto"/>
          </w:tcPr>
          <w:p w14:paraId="603A9CDA" w14:textId="305ACAC7" w:rsidR="0064796B" w:rsidRPr="00654746" w:rsidRDefault="004F2E17" w:rsidP="0064796B">
            <w:pPr>
              <w:pStyle w:val="Tabletext"/>
              <w:jc w:val="center"/>
              <w:rPr>
                <w:sz w:val="18"/>
                <w:szCs w:val="18"/>
              </w:rPr>
            </w:pPr>
            <w:r>
              <w:rPr>
                <w:sz w:val="18"/>
                <w:szCs w:val="18"/>
              </w:rPr>
              <w:t>–</w:t>
            </w:r>
          </w:p>
        </w:tc>
        <w:tc>
          <w:tcPr>
            <w:tcW w:w="400" w:type="pct"/>
            <w:tcBorders>
              <w:left w:val="nil"/>
              <w:right w:val="nil"/>
            </w:tcBorders>
            <w:shd w:val="clear" w:color="auto" w:fill="auto"/>
          </w:tcPr>
          <w:p w14:paraId="43A04BB5" w14:textId="420D6CA7" w:rsidR="0064796B" w:rsidRPr="00654746" w:rsidRDefault="00D83935" w:rsidP="0064796B">
            <w:pPr>
              <w:pStyle w:val="Tabletext"/>
              <w:jc w:val="center"/>
              <w:rPr>
                <w:sz w:val="18"/>
                <w:szCs w:val="18"/>
              </w:rPr>
            </w:pPr>
            <w:r>
              <w:rPr>
                <w:rFonts w:ascii="Symbol" w:hAnsi="Symbol"/>
                <w:sz w:val="18"/>
                <w:szCs w:val="18"/>
              </w:rPr>
              <w:sym w:font="Wingdings 2" w:char="F050"/>
            </w:r>
          </w:p>
        </w:tc>
        <w:tc>
          <w:tcPr>
            <w:tcW w:w="400" w:type="pct"/>
            <w:tcBorders>
              <w:left w:val="nil"/>
              <w:right w:val="nil"/>
            </w:tcBorders>
            <w:shd w:val="clear" w:color="auto" w:fill="auto"/>
          </w:tcPr>
          <w:p w14:paraId="778549E6" w14:textId="2366C320" w:rsidR="0064796B" w:rsidRPr="00654746" w:rsidRDefault="004F2E17" w:rsidP="0064796B">
            <w:pPr>
              <w:pStyle w:val="Tabletext"/>
              <w:jc w:val="center"/>
              <w:rPr>
                <w:sz w:val="18"/>
                <w:szCs w:val="18"/>
              </w:rPr>
            </w:pPr>
            <w:r>
              <w:rPr>
                <w:sz w:val="18"/>
                <w:szCs w:val="18"/>
              </w:rPr>
              <w:t>–</w:t>
            </w:r>
          </w:p>
        </w:tc>
        <w:tc>
          <w:tcPr>
            <w:tcW w:w="2273" w:type="pct"/>
            <w:tcBorders>
              <w:left w:val="nil"/>
            </w:tcBorders>
            <w:shd w:val="clear" w:color="auto" w:fill="auto"/>
          </w:tcPr>
          <w:p w14:paraId="4F70F304" w14:textId="77777777" w:rsidR="0064796B" w:rsidRPr="00654746" w:rsidRDefault="0064796B" w:rsidP="0064796B">
            <w:pPr>
              <w:pStyle w:val="Tabletext"/>
              <w:rPr>
                <w:b/>
                <w:sz w:val="18"/>
                <w:szCs w:val="18"/>
              </w:rPr>
            </w:pPr>
            <w:r w:rsidRPr="00654746">
              <w:rPr>
                <w:b/>
                <w:i/>
                <w:sz w:val="18"/>
                <w:szCs w:val="18"/>
              </w:rPr>
              <w:t>Assessment</w:t>
            </w:r>
            <w:r w:rsidRPr="00654746">
              <w:rPr>
                <w:b/>
                <w:sz w:val="18"/>
                <w:szCs w:val="18"/>
              </w:rPr>
              <w:t>: Medium priority</w:t>
            </w:r>
          </w:p>
          <w:p w14:paraId="3B27C109" w14:textId="77777777" w:rsidR="0064796B" w:rsidRPr="00654746" w:rsidRDefault="0064796B" w:rsidP="0064796B">
            <w:pPr>
              <w:pStyle w:val="Tabletext"/>
              <w:rPr>
                <w:sz w:val="18"/>
                <w:szCs w:val="18"/>
              </w:rPr>
            </w:pPr>
            <w:r w:rsidRPr="00654746">
              <w:rPr>
                <w:sz w:val="18"/>
                <w:szCs w:val="18"/>
              </w:rPr>
              <w:t>Targeted research for HIPPY and a broader suite of early intervention programs is required. This will be important for understanding the benefits of HIPPY and areas for development that are evident in other early childhood interventions. Addressing this gap can also contribute to the quality of the early childhood evidence base in Australia.</w:t>
            </w:r>
          </w:p>
        </w:tc>
      </w:tr>
      <w:tr w:rsidR="0064796B" w14:paraId="4023A964" w14:textId="77777777" w:rsidTr="0064796B">
        <w:tblPrEx>
          <w:tblBorders>
            <w:bottom w:val="single" w:sz="4" w:space="0" w:color="646464"/>
            <w:insideH w:val="single" w:sz="4" w:space="0" w:color="646464"/>
          </w:tblBorders>
        </w:tblPrEx>
        <w:trPr>
          <w:gridBefore w:val="1"/>
          <w:wBefore w:w="90" w:type="pct"/>
          <w:cantSplit/>
        </w:trPr>
        <w:tc>
          <w:tcPr>
            <w:tcW w:w="4910" w:type="pct"/>
            <w:gridSpan w:val="7"/>
            <w:tcBorders>
              <w:bottom w:val="single" w:sz="4" w:space="0" w:color="646464"/>
            </w:tcBorders>
            <w:shd w:val="clear" w:color="auto" w:fill="auto"/>
          </w:tcPr>
          <w:p w14:paraId="56456AEB" w14:textId="77777777" w:rsidR="0064796B" w:rsidRPr="00654746" w:rsidRDefault="0064796B" w:rsidP="0064796B">
            <w:pPr>
              <w:pStyle w:val="Source"/>
              <w:ind w:left="142"/>
              <w:rPr>
                <w:sz w:val="14"/>
                <w:szCs w:val="14"/>
              </w:rPr>
            </w:pPr>
            <w:r w:rsidRPr="00654746">
              <w:rPr>
                <w:sz w:val="14"/>
                <w:szCs w:val="14"/>
              </w:rPr>
              <w:t>Source: acil allen consulting 2018</w:t>
            </w:r>
          </w:p>
        </w:tc>
      </w:tr>
      <w:tr w:rsidR="0064796B" w14:paraId="5A266FE8" w14:textId="77777777" w:rsidTr="0064796B">
        <w:tblPrEx>
          <w:tblBorders>
            <w:bottom w:val="single" w:sz="4" w:space="0" w:color="646464"/>
            <w:insideH w:val="single" w:sz="4" w:space="0" w:color="646464"/>
          </w:tblBorders>
        </w:tblPrEx>
        <w:trPr>
          <w:gridBefore w:val="1"/>
          <w:wBefore w:w="90" w:type="pct"/>
          <w:cantSplit/>
          <w:trHeight w:hRule="exact" w:val="120"/>
        </w:trPr>
        <w:tc>
          <w:tcPr>
            <w:tcW w:w="4910" w:type="pct"/>
            <w:gridSpan w:val="7"/>
            <w:tcBorders>
              <w:top w:val="single" w:sz="4" w:space="0" w:color="646464"/>
              <w:bottom w:val="nil"/>
            </w:tcBorders>
            <w:shd w:val="clear" w:color="auto" w:fill="auto"/>
          </w:tcPr>
          <w:p w14:paraId="33262A02" w14:textId="77777777" w:rsidR="0064796B" w:rsidRDefault="0064796B" w:rsidP="0064796B">
            <w:pPr>
              <w:pStyle w:val="spacertbl"/>
            </w:pPr>
          </w:p>
        </w:tc>
      </w:tr>
    </w:tbl>
    <w:p w14:paraId="6D46664E" w14:textId="77777777" w:rsidR="0064796B" w:rsidRDefault="0064796B" w:rsidP="007A55E5">
      <w:pPr>
        <w:pStyle w:val="BodyText"/>
      </w:pPr>
    </w:p>
    <w:p w14:paraId="4D52A1DA" w14:textId="77777777" w:rsidR="0064796B" w:rsidRDefault="0064796B" w:rsidP="007A55E5">
      <w:pPr>
        <w:pStyle w:val="BodyText"/>
        <w:sectPr w:rsidR="0064796B" w:rsidSect="0064796B">
          <w:headerReference w:type="even" r:id="rId110"/>
          <w:headerReference w:type="default" r:id="rId111"/>
          <w:footerReference w:type="even" r:id="rId112"/>
          <w:footerReference w:type="default" r:id="rId113"/>
          <w:headerReference w:type="first" r:id="rId114"/>
          <w:footerReference w:type="first" r:id="rId115"/>
          <w:pgSz w:w="16839" w:h="11907" w:orient="landscape" w:code="9"/>
          <w:pgMar w:top="1100" w:right="443" w:bottom="1320" w:left="3296" w:header="456" w:footer="262" w:gutter="0"/>
          <w:cols w:space="708"/>
          <w:docGrid w:linePitch="360"/>
        </w:sectPr>
      </w:pPr>
    </w:p>
    <w:p w14:paraId="2E41F002" w14:textId="77777777" w:rsidR="009D63DB" w:rsidRDefault="009D63DB" w:rsidP="00AC3986">
      <w:pPr>
        <w:pStyle w:val="Heading3"/>
      </w:pPr>
      <w:r>
        <w:lastRenderedPageBreak/>
        <w:t>Further considerations in addressing evidence gaps</w:t>
      </w:r>
    </w:p>
    <w:p w14:paraId="32A144A9" w14:textId="77777777" w:rsidR="009D63DB" w:rsidRPr="0097098E" w:rsidRDefault="009D63DB" w:rsidP="007A55E5">
      <w:pPr>
        <w:pStyle w:val="BodyText"/>
      </w:pPr>
      <w:r w:rsidRPr="0097098E">
        <w:t xml:space="preserve">In </w:t>
      </w:r>
      <w:r>
        <w:t xml:space="preserve">addressing evidence gaps, three further </w:t>
      </w:r>
      <w:r w:rsidRPr="0097098E">
        <w:t xml:space="preserve">considerations </w:t>
      </w:r>
      <w:r>
        <w:t>warrant attention</w:t>
      </w:r>
      <w:r w:rsidRPr="0097098E">
        <w:t>:</w:t>
      </w:r>
    </w:p>
    <w:p w14:paraId="6FD3C941" w14:textId="7306E451" w:rsidR="009D63DB" w:rsidRPr="0097098E" w:rsidRDefault="009D63DB" w:rsidP="00B90159">
      <w:pPr>
        <w:pStyle w:val="ListBullet"/>
      </w:pPr>
      <w:r>
        <w:rPr>
          <w:i/>
        </w:rPr>
        <w:t>Further p</w:t>
      </w:r>
      <w:r w:rsidRPr="0097098E">
        <w:rPr>
          <w:i/>
        </w:rPr>
        <w:t>rioritisation</w:t>
      </w:r>
      <w:r w:rsidRPr="0097098E">
        <w:t xml:space="preserve"> – </w:t>
      </w:r>
      <w:r>
        <w:t>further prioritisation is likely to consider the</w:t>
      </w:r>
      <w:r w:rsidRPr="0097098E">
        <w:t xml:space="preserve"> availab</w:t>
      </w:r>
      <w:r>
        <w:t>ility of expertise and how available resources can be best allocated</w:t>
      </w:r>
      <w:r w:rsidR="003C2B17">
        <w:t>.</w:t>
      </w:r>
    </w:p>
    <w:p w14:paraId="2ADCB5DB" w14:textId="72A95325" w:rsidR="009D63DB" w:rsidRPr="0097098E" w:rsidRDefault="009D63DB" w:rsidP="00B90159">
      <w:pPr>
        <w:pStyle w:val="ListBullet"/>
      </w:pPr>
      <w:r>
        <w:rPr>
          <w:i/>
        </w:rPr>
        <w:t>Specific research m</w:t>
      </w:r>
      <w:r w:rsidRPr="0097098E">
        <w:rPr>
          <w:i/>
        </w:rPr>
        <w:t>ethodology</w:t>
      </w:r>
      <w:r>
        <w:rPr>
          <w:i/>
        </w:rPr>
        <w:t xml:space="preserve"> applied</w:t>
      </w:r>
      <w:r w:rsidRPr="0097098E">
        <w:t xml:space="preserve"> – there are a number of methods for progressing such research, ultimately linked to the research direction</w:t>
      </w:r>
      <w:r>
        <w:t xml:space="preserve"> and desirable robustness of findings</w:t>
      </w:r>
      <w:r w:rsidRPr="0097098E">
        <w:t xml:space="preserve">. </w:t>
      </w:r>
      <w:r>
        <w:t>Where possible, r</w:t>
      </w:r>
      <w:r w:rsidRPr="0097098E">
        <w:t xml:space="preserve">esearch activities </w:t>
      </w:r>
      <w:r>
        <w:t xml:space="preserve">should </w:t>
      </w:r>
      <w:r w:rsidRPr="0097098E">
        <w:t>be established with the anticipation of peer</w:t>
      </w:r>
      <w:r>
        <w:t>-</w:t>
      </w:r>
      <w:r w:rsidRPr="0097098E">
        <w:t>review. This will have the benefit of creating research credibility, thereby continuing to</w:t>
      </w:r>
      <w:r w:rsidR="003C2B17">
        <w:t xml:space="preserve"> build the HIPPY evidence base.</w:t>
      </w:r>
    </w:p>
    <w:p w14:paraId="7039541E" w14:textId="6515BCE4" w:rsidR="009D63DB" w:rsidRDefault="009D63DB" w:rsidP="00B90159">
      <w:pPr>
        <w:pStyle w:val="ListBullet"/>
      </w:pPr>
      <w:r>
        <w:rPr>
          <w:i/>
        </w:rPr>
        <w:t>International</w:t>
      </w:r>
      <w:r w:rsidRPr="0097098E">
        <w:rPr>
          <w:i/>
        </w:rPr>
        <w:t xml:space="preserve"> collaboration</w:t>
      </w:r>
      <w:r w:rsidRPr="0097098E">
        <w:t xml:space="preserve"> – a partnership approach involving HIPPY International as</w:t>
      </w:r>
      <w:r>
        <w:t xml:space="preserve"> program</w:t>
      </w:r>
      <w:r w:rsidRPr="0097098E">
        <w:t xml:space="preserve"> </w:t>
      </w:r>
      <w:r>
        <w:t>licence</w:t>
      </w:r>
      <w:r w:rsidRPr="0097098E">
        <w:t xml:space="preserve"> holders is likely to achieve the most sustainable impact from research, particularly where the</w:t>
      </w:r>
      <w:r>
        <w:t xml:space="preserve"> program</w:t>
      </w:r>
      <w:r w:rsidRPr="0097098E">
        <w:t xml:space="preserve"> model may need to be varied or adapted. In terms of international engagement and coordination, the HIPPY</w:t>
      </w:r>
      <w:r>
        <w:t xml:space="preserve"> program</w:t>
      </w:r>
      <w:r w:rsidRPr="0097098E">
        <w:t xml:space="preserve"> </w:t>
      </w:r>
      <w:r w:rsidR="003A4B4E">
        <w:t xml:space="preserve">also </w:t>
      </w:r>
      <w:r w:rsidRPr="0097098E">
        <w:t>operates over two years in New Zealand</w:t>
      </w:r>
      <w:r w:rsidR="00C90977">
        <w:t xml:space="preserve"> and</w:t>
      </w:r>
      <w:r w:rsidRPr="0097098E">
        <w:t xml:space="preserve"> may provide a </w:t>
      </w:r>
      <w:r w:rsidR="003A4B4E">
        <w:t>potential area for collaboration</w:t>
      </w:r>
      <w:r w:rsidR="003A4B4E" w:rsidRPr="0097098E" w:rsidDel="003A4B4E">
        <w:t xml:space="preserve"> </w:t>
      </w:r>
      <w:r w:rsidRPr="0097098E">
        <w:t>through which research efficiencies can be gained</w:t>
      </w:r>
      <w:r w:rsidRPr="00A8141B">
        <w:t>.</w:t>
      </w:r>
    </w:p>
    <w:p w14:paraId="625D00A0" w14:textId="4560A38D" w:rsidR="009D63DB" w:rsidRDefault="009D63DB" w:rsidP="00E829B5">
      <w:pPr>
        <w:pStyle w:val="Heading2"/>
      </w:pPr>
      <w:bookmarkStart w:id="273" w:name="_Toc519242244"/>
      <w:r>
        <w:t>Findings</w:t>
      </w:r>
      <w:bookmarkEnd w:id="273"/>
    </w:p>
    <w:p w14:paraId="24EDF289" w14:textId="4F1BBE55" w:rsidR="009D63DB" w:rsidRDefault="009D63DB" w:rsidP="007A55E5">
      <w:pPr>
        <w:pStyle w:val="BodyText"/>
      </w:pPr>
      <w:r>
        <w:t xml:space="preserve">This chapter has consolidated the evidence gaps raised in preceding chapters of the report that will be </w:t>
      </w:r>
      <w:r w:rsidRPr="00D25DBF">
        <w:t>important to establishing the ongoing investment in the</w:t>
      </w:r>
      <w:r>
        <w:t xml:space="preserve"> program</w:t>
      </w:r>
      <w:r w:rsidRPr="00D25DBF">
        <w:t xml:space="preserve"> and the benefit for communities and families that commit to supporting the</w:t>
      </w:r>
      <w:r w:rsidR="00F1566A">
        <w:t xml:space="preserve"> program.</w:t>
      </w:r>
    </w:p>
    <w:p w14:paraId="577E47A3" w14:textId="6B3814FE" w:rsidR="009D63DB" w:rsidRPr="00F85FBF" w:rsidRDefault="009D63DB" w:rsidP="007A55E5">
      <w:pPr>
        <w:pStyle w:val="BodyText"/>
      </w:pPr>
      <w:r w:rsidRPr="00F85FBF">
        <w:t xml:space="preserve">Overall, it would be desirable for HIPPY to take up the supports for capacity building available through the Department, as appropriate, to enable participation </w:t>
      </w:r>
      <w:r w:rsidR="00F1566A">
        <w:t>in the DEX partnership dataset.</w:t>
      </w:r>
    </w:p>
    <w:p w14:paraId="228F1833" w14:textId="77777777" w:rsidR="009D63DB" w:rsidRPr="00F85FBF" w:rsidRDefault="009D63DB" w:rsidP="007A55E5">
      <w:pPr>
        <w:pStyle w:val="BodyText"/>
      </w:pPr>
      <w:r w:rsidRPr="00F85FBF">
        <w:t xml:space="preserve">Furthermore, there are evidence gaps that are assessed as a priority for development. </w:t>
      </w:r>
      <w:r>
        <w:t>H</w:t>
      </w:r>
      <w:r w:rsidRPr="00F85FBF">
        <w:t xml:space="preserve">igh priority </w:t>
      </w:r>
      <w:r>
        <w:t>evidence gaps to be addressed</w:t>
      </w:r>
      <w:r w:rsidRPr="00F85FBF">
        <w:t xml:space="preserve"> are:</w:t>
      </w:r>
    </w:p>
    <w:p w14:paraId="66A02A27" w14:textId="77777777" w:rsidR="009D63DB" w:rsidRPr="00575592" w:rsidRDefault="009D63DB" w:rsidP="00B90159">
      <w:pPr>
        <w:pStyle w:val="ListBullet"/>
      </w:pPr>
      <w:r>
        <w:rPr>
          <w:i/>
        </w:rPr>
        <w:t>Linking</w:t>
      </w:r>
      <w:r w:rsidRPr="00F85FBF">
        <w:rPr>
          <w:i/>
        </w:rPr>
        <w:t xml:space="preserve"> essential features of HIPPY and</w:t>
      </w:r>
      <w:r>
        <w:rPr>
          <w:i/>
        </w:rPr>
        <w:t xml:space="preserve"> program</w:t>
      </w:r>
      <w:r w:rsidRPr="00F85FBF">
        <w:rPr>
          <w:i/>
        </w:rPr>
        <w:t xml:space="preserve"> outcomes</w:t>
      </w:r>
      <w:r>
        <w:t xml:space="preserve"> – </w:t>
      </w:r>
      <w:r w:rsidRPr="00110480">
        <w:t>the</w:t>
      </w:r>
      <w:r w:rsidRPr="00533A3B">
        <w:t xml:space="preserve"> contribution of individual elements of the</w:t>
      </w:r>
      <w:r>
        <w:t xml:space="preserve"> program</w:t>
      </w:r>
      <w:r w:rsidRPr="00533A3B">
        <w:t>’s essential features to outcomes is not well developed in the literature and was generally a gap in the data. Addressing this gap has a high degree of importan</w:t>
      </w:r>
      <w:r w:rsidRPr="00575592">
        <w:t>ce for program development, particularly related to consideration of design changes (e.g. varying the length of the model).</w:t>
      </w:r>
    </w:p>
    <w:p w14:paraId="297DFAE7" w14:textId="77777777" w:rsidR="009D63DB" w:rsidRPr="00575592" w:rsidRDefault="009D63DB" w:rsidP="00B90159">
      <w:pPr>
        <w:pStyle w:val="ListBullet"/>
      </w:pPr>
      <w:r w:rsidRPr="00575592">
        <w:rPr>
          <w:i/>
        </w:rPr>
        <w:t>Cultural appropriateness of</w:t>
      </w:r>
      <w:r w:rsidRPr="00575592">
        <w:t xml:space="preserve"> </w:t>
      </w:r>
      <w:r w:rsidRPr="00575592">
        <w:rPr>
          <w:i/>
        </w:rPr>
        <w:t>HIPPY</w:t>
      </w:r>
      <w:r w:rsidRPr="00575592">
        <w:t xml:space="preserve"> – there was very limited evidence arising from the literature review related to the appropriateness and outcomes of the HIPPY program for Indigenous families. The prioritisation of this evidence gap is important given the limited literature and the prioritisation of recent HIPPY sites to Indigenous communities.</w:t>
      </w:r>
    </w:p>
    <w:p w14:paraId="610F3680" w14:textId="730EB091" w:rsidR="009D63DB" w:rsidRPr="00575592" w:rsidRDefault="009D63DB" w:rsidP="00B90159">
      <w:pPr>
        <w:pStyle w:val="ListBullet"/>
      </w:pPr>
      <w:r w:rsidRPr="00575592">
        <w:rPr>
          <w:i/>
        </w:rPr>
        <w:t>Effective recruitment and retention strategies</w:t>
      </w:r>
      <w:r w:rsidRPr="00575592">
        <w:t xml:space="preserve"> – the </w:t>
      </w:r>
      <w:r w:rsidRPr="00575592">
        <w:rPr>
          <w:i/>
        </w:rPr>
        <w:t xml:space="preserve">Recruiting and Retaining Families </w:t>
      </w:r>
      <w:r w:rsidR="00C018DD">
        <w:rPr>
          <w:i/>
        </w:rPr>
        <w:t xml:space="preserve">in </w:t>
      </w:r>
      <w:r w:rsidR="00C018DD" w:rsidRPr="00C018DD">
        <w:rPr>
          <w:i/>
        </w:rPr>
        <w:t>HIPPY</w:t>
      </w:r>
      <w:r w:rsidR="00C018DD" w:rsidRPr="00575592">
        <w:t xml:space="preserve"> </w:t>
      </w:r>
      <w:r w:rsidRPr="00575592">
        <w:t>study (Roost et al., 2014) identified actions to improve recruitment and graduation rates across HIPPY, however it is not apparent that use and effectiveness of identified practices has been examined, particularly the extent to which program responses have been activated and successful in supporting Indigenous families. Addressing this evidence gap has a high degree of importance for program sustainability and confidence that effective strategies can be implemented when needed.</w:t>
      </w:r>
    </w:p>
    <w:p w14:paraId="1FAAAA63" w14:textId="2AEC460C" w:rsidR="009D63DB" w:rsidRPr="00575592" w:rsidRDefault="009D63DB" w:rsidP="00B90159">
      <w:pPr>
        <w:pStyle w:val="ListBullet"/>
      </w:pPr>
      <w:r w:rsidRPr="00575592">
        <w:rPr>
          <w:i/>
        </w:rPr>
        <w:t>Continuing benefits for children after participation in HIPPY</w:t>
      </w:r>
      <w:r w:rsidRPr="00575592">
        <w:t xml:space="preserve"> – the benefits of HIPPY in the </w:t>
      </w:r>
      <w:r w:rsidR="00CB0EB3">
        <w:t>medium term</w:t>
      </w:r>
      <w:r w:rsidRPr="00575592">
        <w:t xml:space="preserve"> (e.g. through to grade three of school) and beyond require further examination </w:t>
      </w:r>
      <w:r w:rsidRPr="00575592">
        <w:lastRenderedPageBreak/>
        <w:t xml:space="preserve">in </w:t>
      </w:r>
      <w:r w:rsidR="00C90977" w:rsidRPr="00575592">
        <w:t xml:space="preserve">the </w:t>
      </w:r>
      <w:r w:rsidRPr="00575592">
        <w:t>Australian context to ascertain the continuing benefits of HIPPY as have been seen in international studies. Addressing this gap further defines the achievement and benefits of the program, and is a priority given the rationale for HIPPY in improving children’s early learning outcomes.</w:t>
      </w:r>
    </w:p>
    <w:p w14:paraId="7157624B" w14:textId="16A960E2" w:rsidR="009D63DB" w:rsidRPr="00575592" w:rsidRDefault="009D63DB" w:rsidP="00B90159">
      <w:pPr>
        <w:pStyle w:val="ListBullet"/>
      </w:pPr>
      <w:r w:rsidRPr="00575592">
        <w:rPr>
          <w:i/>
        </w:rPr>
        <w:t>Outcomes for Indigenous children</w:t>
      </w:r>
      <w:r w:rsidRPr="00575592">
        <w:t xml:space="preserve"> – the literature review did </w:t>
      </w:r>
      <w:r w:rsidR="003A4B4E" w:rsidRPr="00575592">
        <w:t xml:space="preserve">not </w:t>
      </w:r>
      <w:r w:rsidRPr="00575592">
        <w:t xml:space="preserve">identify experimental studies </w:t>
      </w:r>
      <w:r w:rsidR="003A4B4E" w:rsidRPr="00575592">
        <w:t>provid</w:t>
      </w:r>
      <w:r w:rsidR="008C5119" w:rsidRPr="00575592">
        <w:t>ing a</w:t>
      </w:r>
      <w:r w:rsidR="003A4B4E" w:rsidRPr="00575592">
        <w:t xml:space="preserve"> greater </w:t>
      </w:r>
      <w:r w:rsidR="008C5119" w:rsidRPr="00575592">
        <w:t xml:space="preserve">level of </w:t>
      </w:r>
      <w:r w:rsidR="003A4B4E" w:rsidRPr="00575592">
        <w:t xml:space="preserve">confidence </w:t>
      </w:r>
      <w:r w:rsidR="008C5119" w:rsidRPr="00575592">
        <w:t>that</w:t>
      </w:r>
      <w:r w:rsidR="003A4B4E" w:rsidRPr="00575592">
        <w:t xml:space="preserve"> HIPPY </w:t>
      </w:r>
      <w:r w:rsidR="008C5119" w:rsidRPr="00575592">
        <w:t>delivers</w:t>
      </w:r>
      <w:r w:rsidR="003A4B4E" w:rsidRPr="00575592">
        <w:t xml:space="preserve"> improved outcomes </w:t>
      </w:r>
      <w:r w:rsidRPr="00575592">
        <w:t xml:space="preserve">for </w:t>
      </w:r>
      <w:r w:rsidR="003A4B4E" w:rsidRPr="00575592">
        <w:t xml:space="preserve">Indigenous </w:t>
      </w:r>
      <w:r w:rsidRPr="00575592">
        <w:t>children. The prioritisation of this evidence gap is important given the limited literature research in relation to the experience for Indigenous families.</w:t>
      </w:r>
    </w:p>
    <w:p w14:paraId="4062B847" w14:textId="77777777" w:rsidR="009D63DB" w:rsidRPr="00BE0044" w:rsidRDefault="009D63DB" w:rsidP="00B90159">
      <w:pPr>
        <w:pStyle w:val="ListBullet"/>
      </w:pPr>
      <w:r w:rsidRPr="00F85FBF">
        <w:rPr>
          <w:i/>
        </w:rPr>
        <w:t xml:space="preserve">Data at </w:t>
      </w:r>
      <w:r w:rsidRPr="00533A3B">
        <w:rPr>
          <w:i/>
        </w:rPr>
        <w:t>HIPPY enrolment and after HIPPY completion</w:t>
      </w:r>
      <w:r w:rsidRPr="00533A3B">
        <w:t xml:space="preserve"> –</w:t>
      </w:r>
      <w:r>
        <w:t xml:space="preserve"> </w:t>
      </w:r>
      <w:r w:rsidRPr="00533A3B">
        <w:t xml:space="preserve">while much of the data analysis suggests graduating children and families undertaking HIPPY are developing positively, these changes are generally not able to be tracked from a </w:t>
      </w:r>
      <w:r w:rsidRPr="00BE0044">
        <w:t>baseline at enrolment and beyond the HIPPY program. Addressing this gap will be important given the rationale for HIPPY in improving children’s early learning outcomes.</w:t>
      </w:r>
    </w:p>
    <w:p w14:paraId="26445E53" w14:textId="77777777" w:rsidR="009D63DB" w:rsidRPr="00533A3B" w:rsidRDefault="009D63DB" w:rsidP="00B90159">
      <w:pPr>
        <w:pStyle w:val="ListBullet"/>
      </w:pPr>
      <w:r w:rsidRPr="00BE0044">
        <w:rPr>
          <w:i/>
        </w:rPr>
        <w:t>Benchmarked costs and efficiencies of HIPPY</w:t>
      </w:r>
      <w:r w:rsidRPr="00BE0044">
        <w:t xml:space="preserve"> – there is limited current information about the costs of establishing sites, including additional supports needed for establishment, and how soon a site is expected to take to operate at an efficient level. This is a priority area of focus to provide confidence that the program is efficient or to identify where th</w:t>
      </w:r>
      <w:r w:rsidRPr="00533A3B">
        <w:t>ere are high support needs for particular sites</w:t>
      </w:r>
      <w:r>
        <w:t>.</w:t>
      </w:r>
    </w:p>
    <w:p w14:paraId="27E36A86" w14:textId="3DF47CD7" w:rsidR="009D63DB" w:rsidRPr="00A8141B" w:rsidRDefault="009D63DB" w:rsidP="007A55E5">
      <w:pPr>
        <w:pStyle w:val="BodyText"/>
      </w:pPr>
      <w:r w:rsidRPr="00F85FBF">
        <w:t>Progressing the development of the evidence base requires a partnership across the main HIPPY</w:t>
      </w:r>
      <w:r>
        <w:t xml:space="preserve"> program</w:t>
      </w:r>
      <w:r w:rsidRPr="00F85FBF">
        <w:t xml:space="preserve"> stakeholders. The Department may have a direct role in research through commissioning research, or a facilitating</w:t>
      </w:r>
      <w:r>
        <w:t xml:space="preserve"> role for example</w:t>
      </w:r>
      <w:r w:rsidRPr="00A8141B">
        <w:t xml:space="preserve"> </w:t>
      </w:r>
      <w:r>
        <w:t xml:space="preserve">– priority </w:t>
      </w:r>
      <w:r w:rsidRPr="00A8141B">
        <w:t>setting by government</w:t>
      </w:r>
      <w:r>
        <w:t xml:space="preserve"> across programs</w:t>
      </w:r>
      <w:r w:rsidRPr="00A8141B">
        <w:t xml:space="preserve">, </w:t>
      </w:r>
      <w:r>
        <w:t xml:space="preserve">using </w:t>
      </w:r>
      <w:r w:rsidRPr="00A8141B">
        <w:t>incentives for particular studies or evaluations, and/ or a commitment to commission</w:t>
      </w:r>
      <w:r>
        <w:t xml:space="preserve"> program</w:t>
      </w:r>
      <w:r w:rsidR="00F1566A">
        <w:t>s that are evidence-based.</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BOX 7.1 FINDINGS"/>
        <w:tblDescription w:val="FINDINGS: KEY EVALUATION QUESTION 1"/>
      </w:tblPr>
      <w:tblGrid>
        <w:gridCol w:w="8614"/>
      </w:tblGrid>
      <w:tr w:rsidR="009D63DB" w:rsidRPr="00AF3F55" w14:paraId="2383CF4A" w14:textId="77777777" w:rsidTr="0040707B">
        <w:trPr>
          <w:cantSplit/>
        </w:trPr>
        <w:tc>
          <w:tcPr>
            <w:tcW w:w="8614" w:type="dxa"/>
            <w:shd w:val="clear" w:color="auto" w:fill="auto"/>
            <w:tcMar>
              <w:top w:w="160" w:type="dxa"/>
              <w:left w:w="446" w:type="dxa"/>
            </w:tcMar>
          </w:tcPr>
          <w:p w14:paraId="5A7A5E63" w14:textId="2A8CD00A" w:rsidR="009D63DB" w:rsidRPr="00AF3F55" w:rsidRDefault="009D63DB" w:rsidP="0040707B">
            <w:pPr>
              <w:pStyle w:val="Caption"/>
            </w:pPr>
            <w:bookmarkStart w:id="274" w:name="_Toc519009654"/>
            <w:r w:rsidRPr="00AF3F55">
              <w:rPr>
                <w:rStyle w:val="CaptionLabel"/>
              </w:rPr>
              <w:t>Box</w:t>
            </w:r>
            <w:r>
              <w:rPr>
                <w:rStyle w:val="CaptionLabel"/>
              </w:rPr>
              <w:t> </w:t>
            </w:r>
            <w:r w:rsidRPr="00AF3F55">
              <w:rPr>
                <w:rStyle w:val="CaptionLabel"/>
              </w:rPr>
              <w:fldChar w:fldCharType="begin"/>
            </w:r>
            <w:r w:rsidRPr="00AF3F55">
              <w:rPr>
                <w:rStyle w:val="CaptionLabel"/>
              </w:rPr>
              <w:instrText xml:space="preserve"> STYLEREF 1 \s </w:instrText>
            </w:r>
            <w:r w:rsidRPr="00AF3F55">
              <w:rPr>
                <w:rStyle w:val="CaptionLabel"/>
              </w:rPr>
              <w:fldChar w:fldCharType="separate"/>
            </w:r>
            <w:r w:rsidR="003A57D4">
              <w:rPr>
                <w:rStyle w:val="CaptionLabel"/>
                <w:noProof/>
              </w:rPr>
              <w:t>7</w:t>
            </w:r>
            <w:r w:rsidRPr="00AF3F55">
              <w:rPr>
                <w:rStyle w:val="CaptionLabel"/>
              </w:rPr>
              <w:fldChar w:fldCharType="end"/>
            </w:r>
            <w:r w:rsidRPr="00AF3F55">
              <w:rPr>
                <w:rStyle w:val="CaptionLabel"/>
              </w:rPr>
              <w:t>.</w:t>
            </w:r>
            <w:r w:rsidRPr="00AF3F55">
              <w:rPr>
                <w:rStyle w:val="CaptionLabel"/>
              </w:rPr>
              <w:fldChar w:fldCharType="begin"/>
            </w:r>
            <w:r w:rsidRPr="00AF3F55">
              <w:rPr>
                <w:rStyle w:val="CaptionLabel"/>
              </w:rPr>
              <w:instrText xml:space="preserve"> SEQ Box \* ARABIC \s 1 </w:instrText>
            </w:r>
            <w:r w:rsidRPr="00AF3F55">
              <w:rPr>
                <w:rStyle w:val="CaptionLabel"/>
              </w:rPr>
              <w:fldChar w:fldCharType="separate"/>
            </w:r>
            <w:r w:rsidR="003A57D4">
              <w:rPr>
                <w:rStyle w:val="CaptionLabel"/>
                <w:noProof/>
              </w:rPr>
              <w:t>1</w:t>
            </w:r>
            <w:r w:rsidRPr="00AF3F55">
              <w:rPr>
                <w:rStyle w:val="CaptionLabel"/>
              </w:rPr>
              <w:fldChar w:fldCharType="end"/>
            </w:r>
            <w:r>
              <w:tab/>
            </w:r>
            <w:r w:rsidRPr="00D82F95">
              <w:rPr>
                <w:b/>
              </w:rPr>
              <w:t>findings: key evaluation question 1</w:t>
            </w:r>
            <w:bookmarkEnd w:id="274"/>
          </w:p>
        </w:tc>
      </w:tr>
      <w:tr w:rsidR="009D63DB" w:rsidRPr="00B07121" w14:paraId="1DF48521" w14:textId="77777777" w:rsidTr="0040707B">
        <w:trPr>
          <w:cantSplit/>
          <w:trHeight w:hRule="exact" w:val="380"/>
        </w:trPr>
        <w:tc>
          <w:tcPr>
            <w:tcW w:w="8614" w:type="dxa"/>
            <w:shd w:val="clear" w:color="auto" w:fill="E4E0DD"/>
          </w:tcPr>
          <w:p w14:paraId="12B3FCC3" w14:textId="0873B8E2" w:rsidR="009D63DB" w:rsidRPr="00B07121" w:rsidRDefault="009D63DB" w:rsidP="0040707B">
            <w:pPr>
              <w:pStyle w:val="spacer"/>
            </w:pPr>
          </w:p>
        </w:tc>
      </w:tr>
      <w:tr w:rsidR="009D63DB" w14:paraId="14AF6FDC" w14:textId="77777777" w:rsidTr="0040707B">
        <w:trPr>
          <w:cantSplit/>
        </w:trPr>
        <w:tc>
          <w:tcPr>
            <w:tcW w:w="8614" w:type="dxa"/>
            <w:shd w:val="clear" w:color="auto" w:fill="E4E0DD"/>
            <w:tcMar>
              <w:top w:w="276" w:type="dxa"/>
              <w:bottom w:w="184" w:type="dxa"/>
              <w:right w:w="120" w:type="dxa"/>
            </w:tcMar>
          </w:tcPr>
          <w:p w14:paraId="48A416FC" w14:textId="46A381A9" w:rsidR="009D63DB" w:rsidRPr="00890241" w:rsidRDefault="009D63DB" w:rsidP="0040707B">
            <w:pPr>
              <w:pStyle w:val="BoxText"/>
              <w:rPr>
                <w:sz w:val="18"/>
                <w:szCs w:val="18"/>
              </w:rPr>
            </w:pPr>
            <w:r w:rsidRPr="00890241">
              <w:rPr>
                <w:b/>
                <w:sz w:val="18"/>
                <w:szCs w:val="18"/>
              </w:rPr>
              <w:t>Finding 1</w:t>
            </w:r>
            <w:r w:rsidR="00C64892">
              <w:rPr>
                <w:b/>
                <w:sz w:val="18"/>
                <w:szCs w:val="18"/>
              </w:rPr>
              <w:t>5</w:t>
            </w:r>
            <w:r w:rsidRPr="00890241">
              <w:rPr>
                <w:sz w:val="18"/>
                <w:szCs w:val="18"/>
              </w:rPr>
              <w:t xml:space="preserve">. </w:t>
            </w:r>
            <w:r w:rsidR="00185576" w:rsidRPr="00185576">
              <w:rPr>
                <w:sz w:val="18"/>
                <w:szCs w:val="18"/>
              </w:rPr>
              <w:t>Measurement of how well HIPPY translates in practice in complex circumstances and diverse communities is important to establishing the ongoing investment in the program and the benefit for communities and families that commit to supporting the program</w:t>
            </w:r>
            <w:r w:rsidRPr="00890241">
              <w:rPr>
                <w:sz w:val="18"/>
                <w:szCs w:val="18"/>
              </w:rPr>
              <w:t>.</w:t>
            </w:r>
          </w:p>
          <w:p w14:paraId="5A128CC6" w14:textId="492B8E08" w:rsidR="009D63DB" w:rsidRPr="00C250FC" w:rsidRDefault="00C64892" w:rsidP="0040707B">
            <w:pPr>
              <w:pStyle w:val="BoxText"/>
              <w:rPr>
                <w:b/>
              </w:rPr>
            </w:pPr>
            <w:r>
              <w:rPr>
                <w:b/>
                <w:sz w:val="18"/>
                <w:szCs w:val="18"/>
              </w:rPr>
              <w:t>Finding 16</w:t>
            </w:r>
            <w:r w:rsidR="009D63DB" w:rsidRPr="00890241">
              <w:rPr>
                <w:sz w:val="18"/>
                <w:szCs w:val="18"/>
              </w:rPr>
              <w:t xml:space="preserve">. </w:t>
            </w:r>
            <w:r w:rsidR="009111A2" w:rsidRPr="009111A2">
              <w:rPr>
                <w:sz w:val="18"/>
                <w:szCs w:val="18"/>
              </w:rPr>
              <w:t>There are key areas for development of the HIPPY evidence base, and a pathway to progress these should consider a range of opportunities including: full utilisation of DEX (Data Exchange), accessing broader data-sets (such as school data), thematic program reporting as part of the annual Service Stocktake report, commissioning primary research (such as an experimental design study), and / or opportunities for longitudinal research</w:t>
            </w:r>
            <w:r w:rsidR="009D63DB" w:rsidRPr="00890241">
              <w:rPr>
                <w:sz w:val="18"/>
                <w:szCs w:val="18"/>
              </w:rPr>
              <w:t>.</w:t>
            </w:r>
          </w:p>
        </w:tc>
      </w:tr>
      <w:tr w:rsidR="009D63DB" w14:paraId="556784FE" w14:textId="77777777" w:rsidTr="0040707B">
        <w:trPr>
          <w:cantSplit/>
        </w:trPr>
        <w:tc>
          <w:tcPr>
            <w:tcW w:w="8614" w:type="dxa"/>
            <w:shd w:val="clear" w:color="auto" w:fill="auto"/>
            <w:tcMar>
              <w:top w:w="12" w:type="dxa"/>
              <w:left w:w="446" w:type="dxa"/>
              <w:bottom w:w="113" w:type="dxa"/>
            </w:tcMar>
          </w:tcPr>
          <w:p w14:paraId="2962FBED" w14:textId="77777777" w:rsidR="009D63DB" w:rsidRDefault="009D63DB" w:rsidP="0040707B">
            <w:pPr>
              <w:pStyle w:val="Source"/>
            </w:pPr>
            <w:r>
              <w:t>Source: ACIL ALLEN CONSULTING 2018</w:t>
            </w:r>
          </w:p>
        </w:tc>
      </w:tr>
    </w:tbl>
    <w:p w14:paraId="738546DE" w14:textId="77777777" w:rsidR="009D63DB" w:rsidRDefault="009D63DB" w:rsidP="007A55E5">
      <w:pPr>
        <w:pStyle w:val="BodyText"/>
      </w:pPr>
    </w:p>
    <w:p w14:paraId="5AFCA164" w14:textId="77777777" w:rsidR="009D63DB" w:rsidRDefault="009D63DB" w:rsidP="007A55E5">
      <w:pPr>
        <w:pStyle w:val="BodyText"/>
        <w:sectPr w:rsidR="009D63DB" w:rsidSect="0064796B">
          <w:headerReference w:type="even" r:id="rId116"/>
          <w:headerReference w:type="default" r:id="rId117"/>
          <w:footerReference w:type="even" r:id="rId118"/>
          <w:footerReference w:type="default" r:id="rId119"/>
          <w:headerReference w:type="first" r:id="rId120"/>
          <w:footerReference w:type="first" r:id="rId121"/>
          <w:pgSz w:w="11907" w:h="16839" w:code="9"/>
          <w:pgMar w:top="1100" w:right="443" w:bottom="1320" w:left="3296" w:header="456" w:footer="262"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Chapter heading"/>
        <w:tblDescription w:val="Chapter 8. RECOMMENDATIONS"/>
      </w:tblPr>
      <w:tblGrid>
        <w:gridCol w:w="6804"/>
        <w:gridCol w:w="1364"/>
      </w:tblGrid>
      <w:tr w:rsidR="007B68AD" w:rsidRPr="007B68AD" w14:paraId="0DFD415D" w14:textId="77777777" w:rsidTr="00E63DA2">
        <w:trPr>
          <w:trHeight w:hRule="exact" w:val="3665"/>
        </w:trPr>
        <w:tc>
          <w:tcPr>
            <w:tcW w:w="6804" w:type="dxa"/>
            <w:shd w:val="clear" w:color="auto" w:fill="auto"/>
            <w:tcMar>
              <w:left w:w="0" w:type="dxa"/>
              <w:bottom w:w="0" w:type="dxa"/>
            </w:tcMar>
            <w:vAlign w:val="center"/>
          </w:tcPr>
          <w:p w14:paraId="4B0CA41B" w14:textId="77777777" w:rsidR="009D63DB" w:rsidRPr="005F6662" w:rsidRDefault="009D63DB" w:rsidP="00E63DA2">
            <w:pPr>
              <w:pStyle w:val="Heading1"/>
              <w:tabs>
                <w:tab w:val="clear" w:pos="248"/>
              </w:tabs>
              <w:spacing w:line="240" w:lineRule="auto"/>
              <w:ind w:left="-142" w:firstLine="6"/>
              <w:outlineLvl w:val="0"/>
              <w:rPr>
                <w:b/>
                <w:color w:val="auto"/>
                <w:sz w:val="48"/>
                <w:szCs w:val="48"/>
              </w:rPr>
            </w:pPr>
            <w:r w:rsidRPr="005F6662">
              <w:rPr>
                <w:b/>
                <w:color w:val="auto"/>
                <w:sz w:val="48"/>
                <w:szCs w:val="48"/>
              </w:rPr>
              <w:lastRenderedPageBreak/>
              <w:t>Recommendations</w:t>
            </w:r>
          </w:p>
        </w:tc>
        <w:tc>
          <w:tcPr>
            <w:tcW w:w="1364" w:type="dxa"/>
            <w:shd w:val="clear" w:color="auto" w:fill="auto"/>
            <w:tcMar>
              <w:right w:w="344" w:type="dxa"/>
            </w:tcMar>
          </w:tcPr>
          <w:p w14:paraId="3F006A5D" w14:textId="21B21AEB" w:rsidR="009D63DB" w:rsidRPr="007B68AD" w:rsidRDefault="005D7959" w:rsidP="00E63DA2">
            <w:pPr>
              <w:pStyle w:val="HeadingChapter"/>
              <w:keepNext/>
              <w:ind w:left="-147"/>
              <w:jc w:val="center"/>
              <w:rPr>
                <w:color w:val="auto"/>
              </w:rPr>
            </w:pPr>
            <w:r w:rsidRPr="007B68AD">
              <w:rPr>
                <w:color w:val="auto"/>
              </w:rPr>
              <w:fldChar w:fldCharType="begin"/>
            </w:r>
            <w:r w:rsidRPr="007B68AD">
              <w:rPr>
                <w:color w:val="auto"/>
              </w:rPr>
              <w:instrText xml:space="preserve"> SEQ ChptNum\* Arabic \* MERGEFORMAT </w:instrText>
            </w:r>
            <w:r w:rsidRPr="007B68AD">
              <w:rPr>
                <w:color w:val="auto"/>
              </w:rPr>
              <w:fldChar w:fldCharType="separate"/>
            </w:r>
            <w:bookmarkStart w:id="275" w:name="_Toc519242245"/>
            <w:r w:rsidR="003A57D4">
              <w:rPr>
                <w:color w:val="auto"/>
              </w:rPr>
              <w:t>8</w:t>
            </w:r>
            <w:bookmarkEnd w:id="275"/>
            <w:r w:rsidRPr="007B68AD">
              <w:rPr>
                <w:color w:val="auto"/>
              </w:rPr>
              <w:fldChar w:fldCharType="end"/>
            </w:r>
          </w:p>
        </w:tc>
      </w:tr>
    </w:tbl>
    <w:p w14:paraId="6EAA3710" w14:textId="3861130B" w:rsidR="009D63DB" w:rsidRDefault="009D63DB" w:rsidP="007A55E5">
      <w:pPr>
        <w:pStyle w:val="BodyText"/>
      </w:pPr>
      <w:r w:rsidRPr="00890241">
        <w:t>This chapter presents the overall recommendations linked to evaluation findings.</w:t>
      </w:r>
    </w:p>
    <w:p w14:paraId="130F59C0" w14:textId="6AB1CB18" w:rsidR="009D63DB" w:rsidRPr="00D21746" w:rsidRDefault="009D63DB" w:rsidP="00E829B5">
      <w:pPr>
        <w:pStyle w:val="Heading2"/>
      </w:pPr>
      <w:bookmarkStart w:id="276" w:name="_Toc519242246"/>
      <w:r>
        <w:t>Findings and r</w:t>
      </w:r>
      <w:r w:rsidRPr="00D21746">
        <w:t>ecommendations</w:t>
      </w:r>
      <w:bookmarkEnd w:id="276"/>
    </w:p>
    <w:p w14:paraId="4EF2D4D2" w14:textId="052894F7" w:rsidR="009D63DB" w:rsidRDefault="009D63DB" w:rsidP="007A55E5">
      <w:pPr>
        <w:pStyle w:val="BodyText"/>
      </w:pPr>
      <w:r>
        <w:t>The following recommendations are aligned to evaluation findings, with expected responsibility for leading the recommendation identi</w:t>
      </w:r>
      <w:r w:rsidR="00F1566A">
        <w:t>fied for the Department or BSL.</w:t>
      </w:r>
    </w:p>
    <w:p w14:paraId="54DB4D5C" w14:textId="7F3460B3" w:rsidR="009D63DB" w:rsidRDefault="009D63DB" w:rsidP="009D63DB">
      <w:pPr>
        <w:pStyle w:val="Caption"/>
        <w:spacing w:before="160"/>
        <w:ind w:left="-284"/>
      </w:pPr>
      <w:bookmarkStart w:id="277" w:name="_Toc519009644"/>
      <w:r w:rsidRPr="00FC29C8">
        <w:rPr>
          <w:rStyle w:val="CaptionLabel"/>
        </w:rPr>
        <w:t>Table</w:t>
      </w:r>
      <w:r>
        <w:rPr>
          <w:rStyle w:val="CaptionLabel"/>
        </w:rPr>
        <w:t> </w:t>
      </w:r>
      <w:r w:rsidRPr="00FC29C8">
        <w:rPr>
          <w:rStyle w:val="CaptionLabel"/>
        </w:rPr>
        <w:fldChar w:fldCharType="begin"/>
      </w:r>
      <w:r w:rsidRPr="00FC29C8">
        <w:rPr>
          <w:rStyle w:val="CaptionLabel"/>
        </w:rPr>
        <w:instrText xml:space="preserve"> STYLEREF 1 \s </w:instrText>
      </w:r>
      <w:r w:rsidRPr="00FC29C8">
        <w:rPr>
          <w:rStyle w:val="CaptionLabel"/>
        </w:rPr>
        <w:fldChar w:fldCharType="separate"/>
      </w:r>
      <w:r w:rsidR="003A57D4">
        <w:rPr>
          <w:rStyle w:val="CaptionLabel"/>
          <w:noProof/>
        </w:rPr>
        <w:t>8</w:t>
      </w:r>
      <w:r w:rsidRPr="00FC29C8">
        <w:rPr>
          <w:rStyle w:val="CaptionLabel"/>
        </w:rPr>
        <w:fldChar w:fldCharType="end"/>
      </w:r>
      <w:r w:rsidRPr="00FC29C8">
        <w:rPr>
          <w:rStyle w:val="CaptionLabel"/>
        </w:rPr>
        <w:t>.</w:t>
      </w:r>
      <w:r w:rsidRPr="00FC29C8">
        <w:rPr>
          <w:rStyle w:val="CaptionLabel"/>
        </w:rPr>
        <w:fldChar w:fldCharType="begin"/>
      </w:r>
      <w:r w:rsidRPr="00FC29C8">
        <w:rPr>
          <w:rStyle w:val="CaptionLabel"/>
        </w:rPr>
        <w:instrText xml:space="preserve"> SEQ Table \* ARABIC \s 1 </w:instrText>
      </w:r>
      <w:r w:rsidRPr="00FC29C8">
        <w:rPr>
          <w:rStyle w:val="CaptionLabel"/>
        </w:rPr>
        <w:fldChar w:fldCharType="separate"/>
      </w:r>
      <w:r w:rsidR="003A57D4">
        <w:rPr>
          <w:rStyle w:val="CaptionLabel"/>
          <w:noProof/>
        </w:rPr>
        <w:t>1</w:t>
      </w:r>
      <w:r w:rsidRPr="00FC29C8">
        <w:rPr>
          <w:rStyle w:val="CaptionLabel"/>
        </w:rPr>
        <w:fldChar w:fldCharType="end"/>
      </w:r>
      <w:r>
        <w:tab/>
        <w:t>recommendations aligned to evaluation findings</w:t>
      </w:r>
      <w:bookmarkEnd w:id="277"/>
    </w:p>
    <w:tbl>
      <w:tblPr>
        <w:tblW w:w="9729" w:type="dxa"/>
        <w:tblInd w:w="-1561" w:type="dxa"/>
        <w:tblLayout w:type="fixed"/>
        <w:tblCellMar>
          <w:left w:w="0" w:type="dxa"/>
          <w:bottom w:w="40" w:type="dxa"/>
          <w:right w:w="0" w:type="dxa"/>
        </w:tblCellMar>
        <w:tblLook w:val="0000" w:firstRow="0" w:lastRow="0" w:firstColumn="0" w:lastColumn="0" w:noHBand="0" w:noVBand="0"/>
        <w:tblCaption w:val="TABLE 8.1 "/>
        <w:tblDescription w:val="RECOMMENDATIONS ALIGNED TO EVALUATION FINDINGS"/>
      </w:tblPr>
      <w:tblGrid>
        <w:gridCol w:w="3687"/>
        <w:gridCol w:w="4826"/>
        <w:gridCol w:w="1216"/>
      </w:tblGrid>
      <w:tr w:rsidR="009D63DB" w:rsidRPr="00BB62A3" w14:paraId="0C2A7878" w14:textId="77777777" w:rsidTr="00D37067">
        <w:trPr>
          <w:cantSplit/>
          <w:tblHeader/>
        </w:trPr>
        <w:tc>
          <w:tcPr>
            <w:tcW w:w="1895" w:type="pct"/>
            <w:tcBorders>
              <w:top w:val="single" w:sz="4" w:space="0" w:color="auto"/>
              <w:bottom w:val="single" w:sz="4" w:space="0" w:color="auto"/>
            </w:tcBorders>
            <w:shd w:val="clear" w:color="auto" w:fill="auto"/>
            <w:tcMar>
              <w:left w:w="454" w:type="dxa"/>
              <w:bottom w:w="0" w:type="dxa"/>
            </w:tcMar>
            <w:vAlign w:val="center"/>
          </w:tcPr>
          <w:p w14:paraId="7C33B0CA" w14:textId="77777777" w:rsidR="009D63DB" w:rsidRPr="00BB62A3" w:rsidRDefault="009D63DB" w:rsidP="00D37067">
            <w:pPr>
              <w:pStyle w:val="NormalBolddoublespacing"/>
              <w:ind w:left="-450"/>
            </w:pPr>
            <w:r w:rsidRPr="00BB62A3">
              <w:t>Finding</w:t>
            </w:r>
          </w:p>
        </w:tc>
        <w:tc>
          <w:tcPr>
            <w:tcW w:w="2480" w:type="pct"/>
            <w:tcBorders>
              <w:top w:val="single" w:sz="4" w:space="0" w:color="auto"/>
              <w:bottom w:val="single" w:sz="4" w:space="0" w:color="auto"/>
            </w:tcBorders>
            <w:shd w:val="clear" w:color="auto" w:fill="auto"/>
            <w:tcMar>
              <w:bottom w:w="0" w:type="dxa"/>
            </w:tcMar>
            <w:vAlign w:val="center"/>
          </w:tcPr>
          <w:p w14:paraId="66122493" w14:textId="77777777" w:rsidR="009D63DB" w:rsidRPr="00BB62A3" w:rsidRDefault="009D63DB" w:rsidP="00D37067">
            <w:pPr>
              <w:pStyle w:val="NormalBolddoublespacing"/>
            </w:pPr>
            <w:r w:rsidRPr="00BB62A3">
              <w:t>Recommendation</w:t>
            </w:r>
          </w:p>
        </w:tc>
        <w:tc>
          <w:tcPr>
            <w:tcW w:w="625" w:type="pct"/>
            <w:tcBorders>
              <w:top w:val="single" w:sz="4" w:space="0" w:color="auto"/>
              <w:bottom w:val="single" w:sz="4" w:space="0" w:color="auto"/>
            </w:tcBorders>
            <w:shd w:val="clear" w:color="auto" w:fill="auto"/>
            <w:vAlign w:val="center"/>
          </w:tcPr>
          <w:p w14:paraId="61120A85" w14:textId="7AABF861" w:rsidR="009D63DB" w:rsidRPr="00BB62A3" w:rsidRDefault="009D63DB" w:rsidP="00F1566A">
            <w:pPr>
              <w:pStyle w:val="NormalBolddoublespacing"/>
              <w:jc w:val="center"/>
            </w:pPr>
            <w:r w:rsidRPr="00BB62A3">
              <w:t>Lead responsibility</w:t>
            </w:r>
          </w:p>
        </w:tc>
      </w:tr>
      <w:tr w:rsidR="00B81BF3" w:rsidRPr="00BB62A3" w14:paraId="1BC1AD8C" w14:textId="77777777" w:rsidTr="00D37067">
        <w:tblPrEx>
          <w:tblBorders>
            <w:bottom w:val="single" w:sz="4" w:space="0" w:color="646464"/>
            <w:insideH w:val="single" w:sz="4" w:space="0" w:color="646464"/>
          </w:tblBorders>
        </w:tblPrEx>
        <w:trPr>
          <w:cantSplit/>
        </w:trPr>
        <w:tc>
          <w:tcPr>
            <w:tcW w:w="1895" w:type="pct"/>
            <w:shd w:val="clear" w:color="auto" w:fill="E0E0E0"/>
          </w:tcPr>
          <w:p w14:paraId="545C5980" w14:textId="1BAAF4E3" w:rsidR="00B81BF3" w:rsidRPr="00BB62A3" w:rsidRDefault="00B81BF3" w:rsidP="00B81BF3">
            <w:pPr>
              <w:pStyle w:val="Tabletext"/>
            </w:pPr>
            <w:r w:rsidRPr="00185576">
              <w:rPr>
                <w:b/>
                <w:sz w:val="18"/>
                <w:szCs w:val="18"/>
              </w:rPr>
              <w:t>Finding 1</w:t>
            </w:r>
            <w:r w:rsidRPr="00185576">
              <w:rPr>
                <w:sz w:val="18"/>
                <w:szCs w:val="18"/>
              </w:rPr>
              <w:t xml:space="preserve">. [chapter 2] Overall, HIPPY sites appear to have been established according to the staged process prescribed by HIPPY Australia and supported by HIPPY tools, resources and HIPPY consultants and staff. </w:t>
            </w:r>
          </w:p>
        </w:tc>
        <w:tc>
          <w:tcPr>
            <w:tcW w:w="2480" w:type="pct"/>
            <w:shd w:val="clear" w:color="auto" w:fill="E0E0E0"/>
          </w:tcPr>
          <w:p w14:paraId="2AABC0E9" w14:textId="2FF72423" w:rsidR="00B81BF3" w:rsidRPr="00BB62A3" w:rsidRDefault="00B81BF3" w:rsidP="00F1566A">
            <w:pPr>
              <w:pStyle w:val="Tabletext"/>
              <w:spacing w:before="120" w:after="120"/>
            </w:pPr>
            <w:r w:rsidRPr="00185576">
              <w:rPr>
                <w:sz w:val="18"/>
                <w:szCs w:val="18"/>
              </w:rPr>
              <w:t>No recommendation</w:t>
            </w:r>
          </w:p>
        </w:tc>
        <w:tc>
          <w:tcPr>
            <w:tcW w:w="625" w:type="pct"/>
            <w:shd w:val="clear" w:color="auto" w:fill="E0E0E0"/>
          </w:tcPr>
          <w:p w14:paraId="1A14670A" w14:textId="77777777" w:rsidR="00B81BF3" w:rsidRPr="00BB62A3" w:rsidRDefault="00B81BF3" w:rsidP="00B81BF3">
            <w:pPr>
              <w:pStyle w:val="Tabletext"/>
              <w:jc w:val="center"/>
            </w:pPr>
          </w:p>
        </w:tc>
      </w:tr>
      <w:tr w:rsidR="00B81BF3" w:rsidRPr="00BB62A3" w14:paraId="34C2E8D1" w14:textId="77777777" w:rsidTr="00D37067">
        <w:tblPrEx>
          <w:tblBorders>
            <w:bottom w:val="single" w:sz="4" w:space="0" w:color="646464"/>
            <w:insideH w:val="single" w:sz="4" w:space="0" w:color="646464"/>
          </w:tblBorders>
        </w:tblPrEx>
        <w:trPr>
          <w:cantSplit/>
        </w:trPr>
        <w:tc>
          <w:tcPr>
            <w:tcW w:w="1895" w:type="pct"/>
            <w:shd w:val="clear" w:color="auto" w:fill="auto"/>
          </w:tcPr>
          <w:p w14:paraId="702B8F33" w14:textId="7EEC2D86" w:rsidR="00B81BF3" w:rsidRPr="00BB62A3" w:rsidRDefault="00B81BF3" w:rsidP="00B81BF3">
            <w:pPr>
              <w:pStyle w:val="Tabletext"/>
            </w:pPr>
            <w:r w:rsidRPr="00185576">
              <w:rPr>
                <w:b/>
                <w:sz w:val="18"/>
                <w:szCs w:val="18"/>
              </w:rPr>
              <w:t>Finding 2.</w:t>
            </w:r>
            <w:r w:rsidRPr="00185576">
              <w:rPr>
                <w:sz w:val="18"/>
                <w:szCs w:val="18"/>
              </w:rPr>
              <w:t xml:space="preserve"> [chapter 2] There is general adherence to the five essential features of HIPPY. Where variations occurred, sites were not always clear on program flexibility (i.e. the extent to which local changes facilitate delivery of the model) versus model adaptation (i.e. changing core elements of the model).</w:t>
            </w:r>
          </w:p>
        </w:tc>
        <w:tc>
          <w:tcPr>
            <w:tcW w:w="2480" w:type="pct"/>
            <w:shd w:val="clear" w:color="auto" w:fill="auto"/>
          </w:tcPr>
          <w:p w14:paraId="76F3D570" w14:textId="2CB725AD" w:rsidR="00B81BF3" w:rsidRPr="00BB62A3" w:rsidRDefault="00B81BF3" w:rsidP="00F1566A">
            <w:pPr>
              <w:pStyle w:val="Tabletext"/>
              <w:spacing w:before="120" w:after="120"/>
            </w:pPr>
            <w:r w:rsidRPr="00185576">
              <w:rPr>
                <w:b/>
                <w:sz w:val="18"/>
                <w:szCs w:val="18"/>
              </w:rPr>
              <w:t>Recommendation 1</w:t>
            </w:r>
            <w:r w:rsidR="00E01E60">
              <w:rPr>
                <w:b/>
                <w:sz w:val="18"/>
                <w:szCs w:val="18"/>
              </w:rPr>
              <w:t>.</w:t>
            </w:r>
            <w:r w:rsidRPr="00185576">
              <w:rPr>
                <w:sz w:val="18"/>
                <w:szCs w:val="18"/>
              </w:rPr>
              <w:t xml:space="preserve"> That further guidance be provided to HIPPY sites about </w:t>
            </w:r>
            <w:r>
              <w:rPr>
                <w:sz w:val="18"/>
                <w:szCs w:val="18"/>
              </w:rPr>
              <w:t xml:space="preserve">available </w:t>
            </w:r>
            <w:r w:rsidRPr="00185576">
              <w:rPr>
                <w:sz w:val="18"/>
                <w:szCs w:val="18"/>
              </w:rPr>
              <w:t xml:space="preserve">program flexibility </w:t>
            </w:r>
            <w:r>
              <w:rPr>
                <w:sz w:val="18"/>
                <w:szCs w:val="18"/>
              </w:rPr>
              <w:t>and</w:t>
            </w:r>
            <w:r w:rsidRPr="00185576">
              <w:rPr>
                <w:sz w:val="18"/>
                <w:szCs w:val="18"/>
              </w:rPr>
              <w:t xml:space="preserve"> adaptations</w:t>
            </w:r>
            <w:r>
              <w:rPr>
                <w:sz w:val="18"/>
                <w:szCs w:val="18"/>
              </w:rPr>
              <w:t>,</w:t>
            </w:r>
            <w:r w:rsidRPr="00185576">
              <w:rPr>
                <w:sz w:val="18"/>
                <w:szCs w:val="18"/>
              </w:rPr>
              <w:t xml:space="preserve"> and when HIPPY Australia approval is required</w:t>
            </w:r>
            <w:r>
              <w:rPr>
                <w:sz w:val="18"/>
                <w:szCs w:val="18"/>
              </w:rPr>
              <w:t xml:space="preserve"> to make program changes</w:t>
            </w:r>
            <w:r w:rsidRPr="00185576">
              <w:rPr>
                <w:sz w:val="18"/>
                <w:szCs w:val="18"/>
              </w:rPr>
              <w:t xml:space="preserve">. </w:t>
            </w:r>
          </w:p>
        </w:tc>
        <w:tc>
          <w:tcPr>
            <w:tcW w:w="625" w:type="pct"/>
          </w:tcPr>
          <w:p w14:paraId="035025B3" w14:textId="24857141" w:rsidR="00B81BF3" w:rsidRPr="00BB62A3" w:rsidRDefault="00B81BF3" w:rsidP="00B81BF3">
            <w:pPr>
              <w:pStyle w:val="Tabletext"/>
              <w:jc w:val="center"/>
              <w:rPr>
                <w:b/>
              </w:rPr>
            </w:pPr>
            <w:r w:rsidRPr="00185576">
              <w:rPr>
                <w:sz w:val="18"/>
                <w:szCs w:val="18"/>
              </w:rPr>
              <w:t>BSL</w:t>
            </w:r>
          </w:p>
        </w:tc>
      </w:tr>
      <w:tr w:rsidR="00B81BF3" w:rsidRPr="00BB62A3" w14:paraId="19015E34" w14:textId="77777777" w:rsidTr="00D37067">
        <w:tblPrEx>
          <w:tblBorders>
            <w:bottom w:val="single" w:sz="4" w:space="0" w:color="646464"/>
            <w:insideH w:val="single" w:sz="4" w:space="0" w:color="646464"/>
          </w:tblBorders>
        </w:tblPrEx>
        <w:trPr>
          <w:cantSplit/>
        </w:trPr>
        <w:tc>
          <w:tcPr>
            <w:tcW w:w="1895" w:type="pct"/>
            <w:tcBorders>
              <w:bottom w:val="single" w:sz="4" w:space="0" w:color="646464"/>
            </w:tcBorders>
            <w:shd w:val="clear" w:color="auto" w:fill="E0E0E0"/>
          </w:tcPr>
          <w:p w14:paraId="346A7AE3" w14:textId="2E56A25B" w:rsidR="00B81BF3" w:rsidRPr="00BB62A3" w:rsidRDefault="00B81BF3" w:rsidP="00B81BF3">
            <w:pPr>
              <w:pStyle w:val="Tabletext"/>
            </w:pPr>
            <w:r w:rsidRPr="00185576">
              <w:rPr>
                <w:b/>
                <w:sz w:val="18"/>
                <w:szCs w:val="18"/>
              </w:rPr>
              <w:t>Finding 3.</w:t>
            </w:r>
            <w:r w:rsidRPr="00185576">
              <w:rPr>
                <w:sz w:val="18"/>
                <w:szCs w:val="18"/>
              </w:rPr>
              <w:t xml:space="preserve"> [chapter 2] Overall, the flexibility and approach of HIPPY appears to support culturally appropriate engagement of diverse communities. However, interviews conducted for the evaluation identified challenges for delivery in very remote communities, and there is limited evidence related to the design and provision of HIPPY for Indigenous families.</w:t>
            </w:r>
          </w:p>
        </w:tc>
        <w:tc>
          <w:tcPr>
            <w:tcW w:w="2480" w:type="pct"/>
            <w:tcBorders>
              <w:bottom w:val="single" w:sz="4" w:space="0" w:color="646464"/>
            </w:tcBorders>
            <w:shd w:val="clear" w:color="auto" w:fill="E0E0E0"/>
          </w:tcPr>
          <w:p w14:paraId="73F92297" w14:textId="7F73B679" w:rsidR="00B81BF3" w:rsidRPr="00BB62A3" w:rsidRDefault="00B81BF3" w:rsidP="00B81BF3">
            <w:pPr>
              <w:pStyle w:val="Tabletext"/>
            </w:pPr>
            <w:r w:rsidRPr="00185576">
              <w:rPr>
                <w:b/>
                <w:sz w:val="18"/>
                <w:szCs w:val="18"/>
              </w:rPr>
              <w:t>Recommendation 2</w:t>
            </w:r>
            <w:r w:rsidR="00E01E60">
              <w:rPr>
                <w:b/>
                <w:sz w:val="18"/>
                <w:szCs w:val="18"/>
              </w:rPr>
              <w:t>.</w:t>
            </w:r>
            <w:r w:rsidRPr="00185576">
              <w:rPr>
                <w:sz w:val="18"/>
                <w:szCs w:val="18"/>
              </w:rPr>
              <w:t xml:space="preserve"> That a review of the extent and nature of adaptations and program flexibility be undertaken to inform future policy and program development, and to support sites in their advocacy to parents about the benefits of the program model. This review could include consideration of the appropriateness of the model for diverse communities</w:t>
            </w:r>
            <w:r>
              <w:rPr>
                <w:sz w:val="18"/>
                <w:szCs w:val="18"/>
              </w:rPr>
              <w:t>, particularly</w:t>
            </w:r>
            <w:r w:rsidRPr="00185576">
              <w:rPr>
                <w:sz w:val="18"/>
                <w:szCs w:val="18"/>
              </w:rPr>
              <w:t xml:space="preserve"> very remote communities</w:t>
            </w:r>
            <w:r>
              <w:rPr>
                <w:sz w:val="18"/>
                <w:szCs w:val="18"/>
              </w:rPr>
              <w:t>,</w:t>
            </w:r>
            <w:r w:rsidRPr="00185576">
              <w:rPr>
                <w:sz w:val="18"/>
                <w:szCs w:val="18"/>
              </w:rPr>
              <w:t xml:space="preserve"> and parameters arising through the licensing requirements with HIPPY International. Separate methodologies may need to be developed for the review in the context of very remote communities.</w:t>
            </w:r>
          </w:p>
        </w:tc>
        <w:tc>
          <w:tcPr>
            <w:tcW w:w="625" w:type="pct"/>
            <w:tcBorders>
              <w:bottom w:val="single" w:sz="4" w:space="0" w:color="646464"/>
            </w:tcBorders>
            <w:shd w:val="clear" w:color="auto" w:fill="E0E0E0"/>
          </w:tcPr>
          <w:p w14:paraId="37B0E9AD" w14:textId="161DBB04" w:rsidR="00B81BF3" w:rsidRPr="00BB62A3" w:rsidRDefault="00B81BF3" w:rsidP="00B81BF3">
            <w:pPr>
              <w:pStyle w:val="Tabletext"/>
              <w:jc w:val="center"/>
            </w:pPr>
            <w:r w:rsidRPr="00185576">
              <w:rPr>
                <w:sz w:val="18"/>
                <w:szCs w:val="18"/>
              </w:rPr>
              <w:t>BSL</w:t>
            </w:r>
          </w:p>
        </w:tc>
      </w:tr>
      <w:tr w:rsidR="00B81BF3" w:rsidRPr="00BB62A3" w14:paraId="41B99AF7" w14:textId="77777777" w:rsidTr="00D37067">
        <w:tblPrEx>
          <w:tblBorders>
            <w:bottom w:val="single" w:sz="4" w:space="0" w:color="646464"/>
            <w:insideH w:val="single" w:sz="4" w:space="0" w:color="646464"/>
          </w:tblBorders>
        </w:tblPrEx>
        <w:trPr>
          <w:cantSplit/>
        </w:trPr>
        <w:tc>
          <w:tcPr>
            <w:tcW w:w="1895" w:type="pct"/>
            <w:tcBorders>
              <w:top w:val="single" w:sz="4" w:space="0" w:color="646464"/>
              <w:bottom w:val="single" w:sz="4" w:space="0" w:color="646464"/>
              <w:right w:val="nil"/>
            </w:tcBorders>
            <w:shd w:val="clear" w:color="auto" w:fill="auto"/>
          </w:tcPr>
          <w:p w14:paraId="6487A7E3" w14:textId="0D9C4C31" w:rsidR="00B81BF3" w:rsidRPr="00BB62A3" w:rsidRDefault="00B81BF3" w:rsidP="00B81BF3">
            <w:pPr>
              <w:pStyle w:val="Tabletext"/>
            </w:pPr>
            <w:r w:rsidRPr="00185576">
              <w:rPr>
                <w:b/>
                <w:sz w:val="18"/>
                <w:szCs w:val="18"/>
              </w:rPr>
              <w:t>Finding 4</w:t>
            </w:r>
            <w:r w:rsidRPr="00185576">
              <w:rPr>
                <w:sz w:val="18"/>
                <w:szCs w:val="18"/>
              </w:rPr>
              <w:t>. [chapter 2] HIPPY sites generally recruit disadvantaged families, however, it is not possible to ascertain that those most in need are being reached within sites.</w:t>
            </w:r>
          </w:p>
        </w:tc>
        <w:tc>
          <w:tcPr>
            <w:tcW w:w="2480" w:type="pct"/>
            <w:tcBorders>
              <w:top w:val="single" w:sz="4" w:space="0" w:color="646464"/>
              <w:left w:val="nil"/>
              <w:bottom w:val="single" w:sz="4" w:space="0" w:color="646464"/>
              <w:right w:val="nil"/>
            </w:tcBorders>
            <w:shd w:val="clear" w:color="auto" w:fill="auto"/>
          </w:tcPr>
          <w:p w14:paraId="434095BE" w14:textId="2A4E9755" w:rsidR="00B81BF3" w:rsidRPr="00BB62A3" w:rsidRDefault="00B81BF3" w:rsidP="00B81BF3">
            <w:pPr>
              <w:pStyle w:val="Tabletext"/>
              <w:rPr>
                <w:b/>
              </w:rPr>
            </w:pPr>
            <w:r w:rsidRPr="00185576">
              <w:rPr>
                <w:b/>
                <w:sz w:val="18"/>
                <w:szCs w:val="18"/>
              </w:rPr>
              <w:t>Recommendation 3</w:t>
            </w:r>
            <w:r w:rsidR="00E01E60">
              <w:rPr>
                <w:b/>
                <w:sz w:val="18"/>
                <w:szCs w:val="18"/>
              </w:rPr>
              <w:t>.</w:t>
            </w:r>
            <w:r w:rsidRPr="00185576">
              <w:rPr>
                <w:sz w:val="18"/>
                <w:szCs w:val="18"/>
              </w:rPr>
              <w:t xml:space="preserve"> That a method to monitor engagement of the most in need families in HIPPY is established and implemented as part of future program arrangements.</w:t>
            </w:r>
          </w:p>
        </w:tc>
        <w:tc>
          <w:tcPr>
            <w:tcW w:w="625" w:type="pct"/>
            <w:tcBorders>
              <w:top w:val="single" w:sz="4" w:space="0" w:color="646464"/>
              <w:left w:val="nil"/>
              <w:bottom w:val="single" w:sz="4" w:space="0" w:color="646464"/>
            </w:tcBorders>
          </w:tcPr>
          <w:p w14:paraId="1FBD718B" w14:textId="34001304" w:rsidR="00B81BF3" w:rsidRPr="00BB62A3" w:rsidRDefault="00B81BF3" w:rsidP="00B81BF3">
            <w:pPr>
              <w:pStyle w:val="Tabletext"/>
              <w:jc w:val="center"/>
            </w:pPr>
            <w:r w:rsidRPr="00185576">
              <w:rPr>
                <w:sz w:val="18"/>
                <w:szCs w:val="18"/>
              </w:rPr>
              <w:t>DSS</w:t>
            </w:r>
          </w:p>
        </w:tc>
      </w:tr>
      <w:tr w:rsidR="00B81BF3" w:rsidRPr="00BB62A3" w14:paraId="79AA6A80" w14:textId="77777777" w:rsidTr="00D37067">
        <w:tblPrEx>
          <w:tblBorders>
            <w:bottom w:val="single" w:sz="4" w:space="0" w:color="646464"/>
            <w:insideH w:val="single" w:sz="4" w:space="0" w:color="646464"/>
          </w:tblBorders>
        </w:tblPrEx>
        <w:trPr>
          <w:cantSplit/>
        </w:trPr>
        <w:tc>
          <w:tcPr>
            <w:tcW w:w="1895" w:type="pct"/>
            <w:shd w:val="clear" w:color="auto" w:fill="E0E0E0"/>
          </w:tcPr>
          <w:p w14:paraId="087ADBC9" w14:textId="2EC69937" w:rsidR="00B81BF3" w:rsidRPr="00BB62A3" w:rsidRDefault="00B81BF3" w:rsidP="00BC5E09">
            <w:pPr>
              <w:pStyle w:val="Tabletext"/>
            </w:pPr>
            <w:r w:rsidRPr="00185576">
              <w:rPr>
                <w:b/>
                <w:sz w:val="18"/>
                <w:szCs w:val="18"/>
              </w:rPr>
              <w:lastRenderedPageBreak/>
              <w:t xml:space="preserve">Finding 5. </w:t>
            </w:r>
            <w:r w:rsidRPr="00185576">
              <w:rPr>
                <w:sz w:val="18"/>
                <w:szCs w:val="18"/>
              </w:rPr>
              <w:t xml:space="preserve">[chapter 2] Approximately 30 to 40 per cent of children and families disengage and exit </w:t>
            </w:r>
            <w:r w:rsidR="00BC5E09">
              <w:rPr>
                <w:sz w:val="18"/>
                <w:szCs w:val="18"/>
              </w:rPr>
              <w:t>HIPPY</w:t>
            </w:r>
            <w:r w:rsidRPr="00185576">
              <w:rPr>
                <w:sz w:val="18"/>
                <w:szCs w:val="18"/>
              </w:rPr>
              <w:t xml:space="preserve"> early. The </w:t>
            </w:r>
            <w:r w:rsidRPr="00BC5E09">
              <w:rPr>
                <w:i/>
                <w:sz w:val="18"/>
                <w:szCs w:val="18"/>
              </w:rPr>
              <w:t xml:space="preserve">Recruiting and Retaining Families </w:t>
            </w:r>
            <w:r w:rsidR="00BC5E09" w:rsidRPr="00BC5E09">
              <w:rPr>
                <w:i/>
                <w:sz w:val="18"/>
                <w:szCs w:val="18"/>
              </w:rPr>
              <w:t>in HIPPY</w:t>
            </w:r>
            <w:r w:rsidR="00BC5E09">
              <w:rPr>
                <w:sz w:val="18"/>
                <w:szCs w:val="18"/>
              </w:rPr>
              <w:t xml:space="preserve"> </w:t>
            </w:r>
            <w:r w:rsidRPr="00185576">
              <w:rPr>
                <w:sz w:val="18"/>
                <w:szCs w:val="18"/>
              </w:rPr>
              <w:t>study (Roost et al., 2014) identified actions to adjust practice, however it is not apparent that use and effectiveness of identified practices has been examined. Early exit rates for Indigenous children are highest in very remote sites.</w:t>
            </w:r>
            <w:r w:rsidRPr="00185576">
              <w:rPr>
                <w:b/>
                <w:sz w:val="18"/>
                <w:szCs w:val="18"/>
              </w:rPr>
              <w:t xml:space="preserve"> </w:t>
            </w:r>
          </w:p>
        </w:tc>
        <w:tc>
          <w:tcPr>
            <w:tcW w:w="2480" w:type="pct"/>
            <w:shd w:val="clear" w:color="auto" w:fill="E0E0E0"/>
          </w:tcPr>
          <w:p w14:paraId="6C4E70A1" w14:textId="4D2C495D" w:rsidR="00B81BF3" w:rsidRPr="00BB62A3" w:rsidRDefault="00B81BF3" w:rsidP="00B81BF3">
            <w:pPr>
              <w:pStyle w:val="Tabletext"/>
            </w:pPr>
            <w:r w:rsidRPr="00185576">
              <w:rPr>
                <w:b/>
                <w:sz w:val="18"/>
                <w:szCs w:val="18"/>
              </w:rPr>
              <w:t>Recommendation 4</w:t>
            </w:r>
            <w:r w:rsidR="00E01E60">
              <w:rPr>
                <w:b/>
                <w:sz w:val="18"/>
                <w:szCs w:val="18"/>
              </w:rPr>
              <w:t>.</w:t>
            </w:r>
            <w:r w:rsidRPr="00185576">
              <w:rPr>
                <w:b/>
                <w:sz w:val="18"/>
                <w:szCs w:val="18"/>
              </w:rPr>
              <w:t xml:space="preserve"> </w:t>
            </w:r>
            <w:r w:rsidRPr="00185576">
              <w:rPr>
                <w:sz w:val="18"/>
                <w:szCs w:val="18"/>
              </w:rPr>
              <w:t xml:space="preserve">That actions and outcomes arising from the </w:t>
            </w:r>
            <w:r w:rsidRPr="007B59CB">
              <w:rPr>
                <w:i/>
                <w:sz w:val="18"/>
                <w:szCs w:val="18"/>
              </w:rPr>
              <w:t>Recruiting and Retaining Families</w:t>
            </w:r>
            <w:r w:rsidR="007B59CB" w:rsidRPr="007B59CB">
              <w:rPr>
                <w:i/>
                <w:sz w:val="18"/>
                <w:szCs w:val="18"/>
              </w:rPr>
              <w:t xml:space="preserve"> in HIPPY</w:t>
            </w:r>
            <w:r w:rsidRPr="00185576">
              <w:rPr>
                <w:sz w:val="18"/>
                <w:szCs w:val="18"/>
              </w:rPr>
              <w:t xml:space="preserve"> study (Roost et al., 2014) be followed up to identify which practices have been successful and what further action needs to be taken.</w:t>
            </w:r>
          </w:p>
        </w:tc>
        <w:tc>
          <w:tcPr>
            <w:tcW w:w="625" w:type="pct"/>
            <w:shd w:val="clear" w:color="auto" w:fill="E0E0E0"/>
          </w:tcPr>
          <w:p w14:paraId="1843BCB0" w14:textId="3B74EF0B" w:rsidR="00B81BF3" w:rsidRPr="00BB62A3" w:rsidRDefault="00B81BF3" w:rsidP="00B81BF3">
            <w:pPr>
              <w:pStyle w:val="Tabletext"/>
              <w:jc w:val="center"/>
            </w:pPr>
            <w:r w:rsidRPr="00185576">
              <w:rPr>
                <w:sz w:val="18"/>
                <w:szCs w:val="18"/>
              </w:rPr>
              <w:t>BSL</w:t>
            </w:r>
          </w:p>
        </w:tc>
      </w:tr>
      <w:tr w:rsidR="00B81BF3" w:rsidRPr="00BB62A3" w14:paraId="449930A1" w14:textId="77777777" w:rsidTr="00D37067">
        <w:tblPrEx>
          <w:tblBorders>
            <w:bottom w:val="single" w:sz="4" w:space="0" w:color="646464"/>
            <w:insideH w:val="single" w:sz="4" w:space="0" w:color="646464"/>
          </w:tblBorders>
        </w:tblPrEx>
        <w:trPr>
          <w:cantSplit/>
        </w:trPr>
        <w:tc>
          <w:tcPr>
            <w:tcW w:w="1895" w:type="pct"/>
            <w:shd w:val="clear" w:color="auto" w:fill="auto"/>
          </w:tcPr>
          <w:p w14:paraId="19C4A40B" w14:textId="10033B03" w:rsidR="00B81BF3" w:rsidRPr="00BB62A3" w:rsidRDefault="00B81BF3" w:rsidP="00B81BF3">
            <w:pPr>
              <w:pStyle w:val="Tabletext"/>
            </w:pPr>
            <w:r w:rsidRPr="00185576">
              <w:rPr>
                <w:b/>
                <w:sz w:val="18"/>
                <w:szCs w:val="18"/>
              </w:rPr>
              <w:t>Finding 6</w:t>
            </w:r>
            <w:r w:rsidRPr="00185576">
              <w:rPr>
                <w:sz w:val="18"/>
                <w:szCs w:val="18"/>
              </w:rPr>
              <w:t xml:space="preserve">. [chapter 3] Overall, the available evidence indicates that HIPPY is effective in achieving its focus of helping children to improve their learning outcomes and helping them to become more ready for school. </w:t>
            </w:r>
          </w:p>
        </w:tc>
        <w:tc>
          <w:tcPr>
            <w:tcW w:w="2480" w:type="pct"/>
            <w:shd w:val="clear" w:color="auto" w:fill="auto"/>
          </w:tcPr>
          <w:p w14:paraId="27D5F112" w14:textId="66FB968A" w:rsidR="00B81BF3" w:rsidRPr="00BB62A3" w:rsidRDefault="00B81BF3" w:rsidP="00B81BF3">
            <w:pPr>
              <w:pStyle w:val="Tabletext"/>
            </w:pPr>
            <w:r w:rsidRPr="00185576">
              <w:rPr>
                <w:sz w:val="18"/>
                <w:szCs w:val="18"/>
              </w:rPr>
              <w:t>No recommendation</w:t>
            </w:r>
          </w:p>
        </w:tc>
        <w:tc>
          <w:tcPr>
            <w:tcW w:w="625" w:type="pct"/>
          </w:tcPr>
          <w:p w14:paraId="558E066C" w14:textId="77777777" w:rsidR="00B81BF3" w:rsidRPr="00BB62A3" w:rsidRDefault="00B81BF3" w:rsidP="00B81BF3">
            <w:pPr>
              <w:pStyle w:val="Tabletext"/>
              <w:jc w:val="center"/>
            </w:pPr>
          </w:p>
        </w:tc>
      </w:tr>
      <w:tr w:rsidR="00B81BF3" w:rsidRPr="00BB62A3" w14:paraId="406A907A" w14:textId="77777777" w:rsidTr="00D37067">
        <w:tblPrEx>
          <w:tblBorders>
            <w:bottom w:val="single" w:sz="4" w:space="0" w:color="646464"/>
            <w:insideH w:val="single" w:sz="4" w:space="0" w:color="646464"/>
          </w:tblBorders>
        </w:tblPrEx>
        <w:trPr>
          <w:cantSplit/>
        </w:trPr>
        <w:tc>
          <w:tcPr>
            <w:tcW w:w="1895" w:type="pct"/>
            <w:shd w:val="clear" w:color="auto" w:fill="E0E0E0"/>
          </w:tcPr>
          <w:p w14:paraId="43EB70B2" w14:textId="77F9C8AE" w:rsidR="00B81BF3" w:rsidRPr="00BB62A3" w:rsidRDefault="00B81BF3" w:rsidP="00B81BF3">
            <w:pPr>
              <w:pStyle w:val="Tabletext"/>
              <w:rPr>
                <w:b/>
              </w:rPr>
            </w:pPr>
            <w:r w:rsidRPr="00185576">
              <w:rPr>
                <w:b/>
                <w:sz w:val="18"/>
                <w:szCs w:val="18"/>
              </w:rPr>
              <w:t>Finding 7</w:t>
            </w:r>
            <w:r w:rsidRPr="00185576">
              <w:rPr>
                <w:sz w:val="18"/>
                <w:szCs w:val="18"/>
              </w:rPr>
              <w:t xml:space="preserve">. [chapter 3] Due to insufficient studies in an Australian context, there were not clear findings in relation to the </w:t>
            </w:r>
            <w:r w:rsidR="00CB0EB3">
              <w:rPr>
                <w:sz w:val="18"/>
                <w:szCs w:val="18"/>
              </w:rPr>
              <w:t>medium term</w:t>
            </w:r>
            <w:r w:rsidRPr="00185576">
              <w:rPr>
                <w:sz w:val="18"/>
                <w:szCs w:val="18"/>
              </w:rPr>
              <w:t xml:space="preserve"> benefits of completing HIPPY in Australia and the impact of the program on parent study or employment outcomes.</w:t>
            </w:r>
          </w:p>
        </w:tc>
        <w:tc>
          <w:tcPr>
            <w:tcW w:w="2480" w:type="pct"/>
            <w:shd w:val="clear" w:color="auto" w:fill="E0E0E0"/>
          </w:tcPr>
          <w:p w14:paraId="3A4F3F32" w14:textId="748B694C" w:rsidR="00B81BF3" w:rsidRPr="00BB62A3" w:rsidRDefault="00B81BF3" w:rsidP="00B81BF3">
            <w:pPr>
              <w:pStyle w:val="Tabletext"/>
            </w:pPr>
            <w:r w:rsidRPr="00185576">
              <w:rPr>
                <w:sz w:val="18"/>
                <w:szCs w:val="18"/>
              </w:rPr>
              <w:t xml:space="preserve">See </w:t>
            </w:r>
            <w:r w:rsidRPr="00185576">
              <w:rPr>
                <w:b/>
                <w:sz w:val="18"/>
                <w:szCs w:val="18"/>
              </w:rPr>
              <w:t>Recommendations 6-11</w:t>
            </w:r>
          </w:p>
        </w:tc>
        <w:tc>
          <w:tcPr>
            <w:tcW w:w="625" w:type="pct"/>
            <w:shd w:val="clear" w:color="auto" w:fill="E0E0E0"/>
          </w:tcPr>
          <w:p w14:paraId="0D383589" w14:textId="77777777" w:rsidR="00B81BF3" w:rsidRPr="00BB62A3" w:rsidRDefault="00B81BF3" w:rsidP="00B81BF3">
            <w:pPr>
              <w:pStyle w:val="Tabletext"/>
              <w:jc w:val="center"/>
            </w:pPr>
          </w:p>
        </w:tc>
      </w:tr>
      <w:tr w:rsidR="00B81BF3" w:rsidRPr="00BB62A3" w14:paraId="1C443CC3" w14:textId="77777777" w:rsidTr="00D37067">
        <w:tblPrEx>
          <w:tblBorders>
            <w:bottom w:val="single" w:sz="4" w:space="0" w:color="646464"/>
            <w:insideH w:val="single" w:sz="4" w:space="0" w:color="646464"/>
          </w:tblBorders>
        </w:tblPrEx>
        <w:trPr>
          <w:cantSplit/>
        </w:trPr>
        <w:tc>
          <w:tcPr>
            <w:tcW w:w="1895" w:type="pct"/>
            <w:shd w:val="clear" w:color="auto" w:fill="auto"/>
          </w:tcPr>
          <w:p w14:paraId="53356BA4" w14:textId="23538212" w:rsidR="00B81BF3" w:rsidRPr="00BB62A3" w:rsidRDefault="00B81BF3" w:rsidP="00B81BF3">
            <w:pPr>
              <w:pStyle w:val="Tabletext"/>
              <w:rPr>
                <w:b/>
              </w:rPr>
            </w:pPr>
            <w:r w:rsidRPr="00185576">
              <w:rPr>
                <w:b/>
                <w:sz w:val="18"/>
                <w:szCs w:val="18"/>
              </w:rPr>
              <w:t>Finding 8</w:t>
            </w:r>
            <w:r w:rsidRPr="00185576">
              <w:rPr>
                <w:sz w:val="18"/>
                <w:szCs w:val="18"/>
              </w:rPr>
              <w:t xml:space="preserve">. [chapter 3] Children from CALD backgrounds are reported as having slightly higher rates of achievement relative to children across the HIPPY population. </w:t>
            </w:r>
          </w:p>
        </w:tc>
        <w:tc>
          <w:tcPr>
            <w:tcW w:w="2480" w:type="pct"/>
            <w:shd w:val="clear" w:color="auto" w:fill="auto"/>
          </w:tcPr>
          <w:p w14:paraId="436F4BD1" w14:textId="55B1B0F3" w:rsidR="00B81BF3" w:rsidRPr="00BB62A3" w:rsidRDefault="00B81BF3" w:rsidP="00B81BF3">
            <w:pPr>
              <w:pStyle w:val="Tabletext"/>
            </w:pPr>
            <w:r w:rsidRPr="00185576">
              <w:rPr>
                <w:sz w:val="18"/>
                <w:szCs w:val="18"/>
              </w:rPr>
              <w:t>No recommendation</w:t>
            </w:r>
          </w:p>
        </w:tc>
        <w:tc>
          <w:tcPr>
            <w:tcW w:w="625" w:type="pct"/>
          </w:tcPr>
          <w:p w14:paraId="1FBC7794" w14:textId="77777777" w:rsidR="00B81BF3" w:rsidRPr="00BB62A3" w:rsidRDefault="00B81BF3" w:rsidP="00B81BF3">
            <w:pPr>
              <w:pStyle w:val="Tabletext"/>
              <w:jc w:val="center"/>
            </w:pPr>
          </w:p>
        </w:tc>
      </w:tr>
      <w:tr w:rsidR="00B81BF3" w:rsidRPr="00BB62A3" w14:paraId="4EB978F6" w14:textId="77777777" w:rsidTr="00D37067">
        <w:tblPrEx>
          <w:tblBorders>
            <w:bottom w:val="single" w:sz="4" w:space="0" w:color="646464"/>
            <w:insideH w:val="single" w:sz="4" w:space="0" w:color="646464"/>
          </w:tblBorders>
        </w:tblPrEx>
        <w:trPr>
          <w:cantSplit/>
        </w:trPr>
        <w:tc>
          <w:tcPr>
            <w:tcW w:w="1895" w:type="pct"/>
            <w:shd w:val="clear" w:color="auto" w:fill="E0E0E0"/>
          </w:tcPr>
          <w:p w14:paraId="00DBD012" w14:textId="07D80D6A" w:rsidR="00B81BF3" w:rsidRPr="00BB62A3" w:rsidRDefault="00B81BF3" w:rsidP="00B81BF3">
            <w:pPr>
              <w:pStyle w:val="Tabletext"/>
            </w:pPr>
            <w:r w:rsidRPr="00185576">
              <w:rPr>
                <w:b/>
                <w:sz w:val="18"/>
                <w:szCs w:val="18"/>
              </w:rPr>
              <w:t>Finding 9</w:t>
            </w:r>
            <w:r w:rsidRPr="00185576">
              <w:rPr>
                <w:sz w:val="18"/>
                <w:szCs w:val="18"/>
              </w:rPr>
              <w:t>. [chapter 3] Outcomes for Indigenous children appear to be comparable to the overall group over the 2014 and 2015 cohorts. However, the experience of the 2016 cohort particularly being more concentrated in remote communities, was not available and warrants continuing analysis of these outcomes. Moreover the literature in relation to the achievement of cognitive</w:t>
            </w:r>
            <w:r w:rsidRPr="00185576">
              <w:rPr>
                <w:rStyle w:val="FootnoteReference"/>
                <w:sz w:val="18"/>
                <w:szCs w:val="18"/>
              </w:rPr>
              <w:footnoteReference w:id="22"/>
            </w:r>
            <w:r w:rsidRPr="00185576">
              <w:rPr>
                <w:sz w:val="18"/>
                <w:szCs w:val="18"/>
              </w:rPr>
              <w:t xml:space="preserve"> outcomes for Indigenous children is underdeveloped.</w:t>
            </w:r>
          </w:p>
        </w:tc>
        <w:tc>
          <w:tcPr>
            <w:tcW w:w="2480" w:type="pct"/>
            <w:shd w:val="clear" w:color="auto" w:fill="E0E0E0"/>
          </w:tcPr>
          <w:p w14:paraId="0BCA041B" w14:textId="10DC807D" w:rsidR="00B81BF3" w:rsidRPr="00BB62A3" w:rsidRDefault="00B81BF3" w:rsidP="00B81BF3">
            <w:pPr>
              <w:pStyle w:val="Tabletext"/>
            </w:pPr>
            <w:r w:rsidRPr="00185576">
              <w:rPr>
                <w:sz w:val="18"/>
                <w:szCs w:val="18"/>
              </w:rPr>
              <w:t xml:space="preserve">See </w:t>
            </w:r>
            <w:r w:rsidRPr="00185576">
              <w:rPr>
                <w:b/>
                <w:sz w:val="18"/>
                <w:szCs w:val="18"/>
              </w:rPr>
              <w:t>Recommendations 6-11</w:t>
            </w:r>
          </w:p>
        </w:tc>
        <w:tc>
          <w:tcPr>
            <w:tcW w:w="625" w:type="pct"/>
            <w:shd w:val="clear" w:color="auto" w:fill="E0E0E0"/>
          </w:tcPr>
          <w:p w14:paraId="600C30D0" w14:textId="77777777" w:rsidR="00B81BF3" w:rsidRPr="00BB62A3" w:rsidRDefault="00B81BF3" w:rsidP="00B81BF3">
            <w:pPr>
              <w:pStyle w:val="Tabletext"/>
              <w:jc w:val="center"/>
            </w:pPr>
          </w:p>
        </w:tc>
      </w:tr>
      <w:tr w:rsidR="00B81BF3" w:rsidRPr="00BB62A3" w14:paraId="08D7B6EC" w14:textId="77777777" w:rsidTr="00D37067">
        <w:tblPrEx>
          <w:tblBorders>
            <w:bottom w:val="single" w:sz="4" w:space="0" w:color="646464"/>
            <w:insideH w:val="single" w:sz="4" w:space="0" w:color="646464"/>
          </w:tblBorders>
        </w:tblPrEx>
        <w:trPr>
          <w:cantSplit/>
        </w:trPr>
        <w:tc>
          <w:tcPr>
            <w:tcW w:w="1895" w:type="pct"/>
            <w:shd w:val="clear" w:color="auto" w:fill="auto"/>
          </w:tcPr>
          <w:p w14:paraId="3C624BFC" w14:textId="7639F1A8" w:rsidR="00B81BF3" w:rsidRPr="00BB62A3" w:rsidRDefault="00B81BF3" w:rsidP="00B81BF3">
            <w:pPr>
              <w:pStyle w:val="Tabletext"/>
            </w:pPr>
            <w:r w:rsidRPr="00185576">
              <w:rPr>
                <w:b/>
                <w:sz w:val="18"/>
                <w:szCs w:val="18"/>
              </w:rPr>
              <w:t>Finding 10</w:t>
            </w:r>
            <w:r w:rsidRPr="00185576">
              <w:rPr>
                <w:sz w:val="18"/>
                <w:szCs w:val="18"/>
              </w:rPr>
              <w:t>. [chapter 4] HIPPY delivery is more efficient (lower cost per child) in mature sites because the same fixed costs are allocated over a higher number of children. Phase 2 sites would become more efficient over time if enrolments increase as expected and fixed costs stay the same.</w:t>
            </w:r>
          </w:p>
        </w:tc>
        <w:tc>
          <w:tcPr>
            <w:tcW w:w="2480" w:type="pct"/>
            <w:shd w:val="clear" w:color="auto" w:fill="auto"/>
          </w:tcPr>
          <w:p w14:paraId="2209DB7D" w14:textId="070093E2" w:rsidR="00B81BF3" w:rsidRPr="00BB62A3" w:rsidRDefault="00B81BF3" w:rsidP="00B81BF3">
            <w:pPr>
              <w:pStyle w:val="Tabletext"/>
            </w:pPr>
            <w:r w:rsidRPr="00185576">
              <w:rPr>
                <w:b/>
                <w:sz w:val="18"/>
                <w:szCs w:val="18"/>
              </w:rPr>
              <w:t>Recommendation 5</w:t>
            </w:r>
            <w:r w:rsidR="00E01E60">
              <w:rPr>
                <w:b/>
                <w:sz w:val="18"/>
                <w:szCs w:val="18"/>
              </w:rPr>
              <w:t>.</w:t>
            </w:r>
            <w:r w:rsidRPr="00185576">
              <w:rPr>
                <w:sz w:val="18"/>
                <w:szCs w:val="18"/>
              </w:rPr>
              <w:t xml:space="preserve"> That phase 2 sites are monitored to ensure increased enrolments occur which will support efficiency gains</w:t>
            </w:r>
            <w:r>
              <w:rPr>
                <w:sz w:val="18"/>
                <w:szCs w:val="18"/>
              </w:rPr>
              <w:t>.</w:t>
            </w:r>
            <w:r w:rsidRPr="00185576">
              <w:rPr>
                <w:sz w:val="18"/>
                <w:szCs w:val="18"/>
              </w:rPr>
              <w:t xml:space="preserve"> </w:t>
            </w:r>
          </w:p>
        </w:tc>
        <w:tc>
          <w:tcPr>
            <w:tcW w:w="625" w:type="pct"/>
          </w:tcPr>
          <w:p w14:paraId="6F361530" w14:textId="09390223" w:rsidR="00B81BF3" w:rsidRPr="00BB62A3" w:rsidRDefault="00B81BF3" w:rsidP="00B81BF3">
            <w:pPr>
              <w:pStyle w:val="Tabletext"/>
              <w:jc w:val="center"/>
            </w:pPr>
            <w:r w:rsidRPr="00185576">
              <w:rPr>
                <w:sz w:val="18"/>
                <w:szCs w:val="18"/>
              </w:rPr>
              <w:t>DSS</w:t>
            </w:r>
          </w:p>
        </w:tc>
      </w:tr>
      <w:tr w:rsidR="00B81BF3" w:rsidRPr="00BB62A3" w14:paraId="239C4C44" w14:textId="77777777" w:rsidTr="00D37067">
        <w:tblPrEx>
          <w:tblBorders>
            <w:bottom w:val="single" w:sz="4" w:space="0" w:color="646464"/>
            <w:insideH w:val="single" w:sz="4" w:space="0" w:color="646464"/>
          </w:tblBorders>
        </w:tblPrEx>
        <w:trPr>
          <w:cantSplit/>
        </w:trPr>
        <w:tc>
          <w:tcPr>
            <w:tcW w:w="1895" w:type="pct"/>
            <w:shd w:val="clear" w:color="auto" w:fill="E0E0E0"/>
          </w:tcPr>
          <w:p w14:paraId="56911F2D" w14:textId="0ADE37FD" w:rsidR="00B81BF3" w:rsidRPr="00BB62A3" w:rsidRDefault="00B81BF3" w:rsidP="00B81BF3">
            <w:pPr>
              <w:pStyle w:val="Tabletext"/>
            </w:pPr>
            <w:r w:rsidRPr="00185576">
              <w:rPr>
                <w:b/>
                <w:sz w:val="18"/>
                <w:szCs w:val="18"/>
              </w:rPr>
              <w:t>Finding 11</w:t>
            </w:r>
            <w:r w:rsidRPr="00185576">
              <w:rPr>
                <w:sz w:val="18"/>
                <w:szCs w:val="18"/>
              </w:rPr>
              <w:t xml:space="preserve">. [chapter 4] </w:t>
            </w:r>
            <w:r w:rsidR="004942A7" w:rsidRPr="004942A7">
              <w:rPr>
                <w:sz w:val="18"/>
                <w:szCs w:val="18"/>
              </w:rPr>
              <w:t>Based on the analysis, HIPPY is expected to provide a positive return on investment; that is, benefits for individuals, society and government exceed the government program operational costs. HIPPY also appears to show similar if not better value against a selection of comparable programs with available cost benefit data</w:t>
            </w:r>
            <w:r w:rsidRPr="00185576">
              <w:rPr>
                <w:sz w:val="18"/>
                <w:szCs w:val="18"/>
              </w:rPr>
              <w:t>.</w:t>
            </w:r>
          </w:p>
        </w:tc>
        <w:tc>
          <w:tcPr>
            <w:tcW w:w="2480" w:type="pct"/>
            <w:shd w:val="clear" w:color="auto" w:fill="E0E0E0"/>
          </w:tcPr>
          <w:p w14:paraId="1865D7F8" w14:textId="6E233590" w:rsidR="00B81BF3" w:rsidRPr="00BB62A3" w:rsidRDefault="00B81BF3" w:rsidP="00B81BF3">
            <w:pPr>
              <w:pStyle w:val="Tabletext"/>
            </w:pPr>
            <w:r w:rsidRPr="00185576">
              <w:rPr>
                <w:sz w:val="18"/>
                <w:szCs w:val="18"/>
              </w:rPr>
              <w:t>No recommendation</w:t>
            </w:r>
          </w:p>
        </w:tc>
        <w:tc>
          <w:tcPr>
            <w:tcW w:w="625" w:type="pct"/>
            <w:shd w:val="clear" w:color="auto" w:fill="E0E0E0"/>
          </w:tcPr>
          <w:p w14:paraId="161AF7AC" w14:textId="77777777" w:rsidR="00B81BF3" w:rsidRPr="00BB62A3" w:rsidRDefault="00B81BF3" w:rsidP="00B81BF3">
            <w:pPr>
              <w:pStyle w:val="Tabletext"/>
              <w:jc w:val="center"/>
            </w:pPr>
          </w:p>
        </w:tc>
      </w:tr>
      <w:tr w:rsidR="00B81BF3" w:rsidRPr="00BB62A3" w14:paraId="4350294B" w14:textId="77777777" w:rsidTr="00D37067">
        <w:tblPrEx>
          <w:tblBorders>
            <w:bottom w:val="single" w:sz="4" w:space="0" w:color="646464"/>
            <w:insideH w:val="single" w:sz="4" w:space="0" w:color="646464"/>
          </w:tblBorders>
        </w:tblPrEx>
        <w:trPr>
          <w:cantSplit/>
        </w:trPr>
        <w:tc>
          <w:tcPr>
            <w:tcW w:w="1895" w:type="pct"/>
            <w:shd w:val="clear" w:color="auto" w:fill="auto"/>
          </w:tcPr>
          <w:p w14:paraId="3E268AD2" w14:textId="327B14FE" w:rsidR="00B81BF3" w:rsidRPr="00BB62A3" w:rsidRDefault="00B81BF3" w:rsidP="002D1A76">
            <w:pPr>
              <w:pStyle w:val="Tabletext"/>
            </w:pPr>
            <w:r w:rsidRPr="00185576">
              <w:rPr>
                <w:b/>
                <w:sz w:val="18"/>
                <w:szCs w:val="18"/>
              </w:rPr>
              <w:lastRenderedPageBreak/>
              <w:t>Finding 12</w:t>
            </w:r>
            <w:r w:rsidRPr="00185576">
              <w:rPr>
                <w:sz w:val="18"/>
                <w:szCs w:val="18"/>
              </w:rPr>
              <w:t>. [chapter 5] There is strong evidence</w:t>
            </w:r>
            <w:r w:rsidR="004942A7">
              <w:rPr>
                <w:sz w:val="18"/>
                <w:szCs w:val="18"/>
              </w:rPr>
              <w:t xml:space="preserve"> </w:t>
            </w:r>
            <w:r w:rsidR="004942A7" w:rsidRPr="004942A7">
              <w:rPr>
                <w:sz w:val="18"/>
                <w:szCs w:val="18"/>
              </w:rPr>
              <w:t>of effectiveness</w:t>
            </w:r>
            <w:r w:rsidRPr="00185576">
              <w:rPr>
                <w:sz w:val="18"/>
                <w:szCs w:val="18"/>
              </w:rPr>
              <w:t xml:space="preserve"> for programs that combine children’s engagement in early learning </w:t>
            </w:r>
            <w:r w:rsidR="002D1A76">
              <w:rPr>
                <w:sz w:val="18"/>
                <w:szCs w:val="18"/>
              </w:rPr>
              <w:t>with</w:t>
            </w:r>
            <w:r w:rsidRPr="00185576">
              <w:rPr>
                <w:sz w:val="18"/>
                <w:szCs w:val="18"/>
              </w:rPr>
              <w:t xml:space="preserve"> </w:t>
            </w:r>
            <w:r w:rsidR="002D1A76">
              <w:rPr>
                <w:sz w:val="18"/>
                <w:szCs w:val="18"/>
              </w:rPr>
              <w:t>a</w:t>
            </w:r>
            <w:r w:rsidRPr="00185576">
              <w:rPr>
                <w:sz w:val="18"/>
                <w:szCs w:val="18"/>
              </w:rPr>
              <w:t xml:space="preserve"> home-visiting program.</w:t>
            </w:r>
          </w:p>
        </w:tc>
        <w:tc>
          <w:tcPr>
            <w:tcW w:w="2480" w:type="pct"/>
            <w:shd w:val="clear" w:color="auto" w:fill="auto"/>
          </w:tcPr>
          <w:p w14:paraId="67A86404" w14:textId="1A264972" w:rsidR="00B81BF3" w:rsidRPr="00BB62A3" w:rsidRDefault="00B81BF3" w:rsidP="00B81BF3">
            <w:pPr>
              <w:pStyle w:val="Tabletext"/>
            </w:pPr>
            <w:r w:rsidRPr="00185576">
              <w:rPr>
                <w:sz w:val="18"/>
                <w:szCs w:val="18"/>
              </w:rPr>
              <w:t>No recommendation</w:t>
            </w:r>
          </w:p>
        </w:tc>
        <w:tc>
          <w:tcPr>
            <w:tcW w:w="625" w:type="pct"/>
          </w:tcPr>
          <w:p w14:paraId="4211E377" w14:textId="77777777" w:rsidR="00B81BF3" w:rsidRPr="00BB62A3" w:rsidRDefault="00B81BF3" w:rsidP="00B81BF3">
            <w:pPr>
              <w:pStyle w:val="Tabletext"/>
              <w:jc w:val="center"/>
            </w:pPr>
          </w:p>
        </w:tc>
      </w:tr>
      <w:tr w:rsidR="00B81BF3" w:rsidRPr="00BB62A3" w14:paraId="6C58CE42" w14:textId="77777777" w:rsidTr="00CA1E2F">
        <w:tblPrEx>
          <w:tblBorders>
            <w:bottom w:val="single" w:sz="4" w:space="0" w:color="646464"/>
            <w:insideH w:val="single" w:sz="4" w:space="0" w:color="646464"/>
          </w:tblBorders>
        </w:tblPrEx>
        <w:trPr>
          <w:cantSplit/>
        </w:trPr>
        <w:tc>
          <w:tcPr>
            <w:tcW w:w="1895" w:type="pct"/>
            <w:tcBorders>
              <w:bottom w:val="single" w:sz="4" w:space="0" w:color="646464"/>
            </w:tcBorders>
            <w:shd w:val="clear" w:color="auto" w:fill="auto"/>
          </w:tcPr>
          <w:p w14:paraId="754CECA6" w14:textId="49DC5DD9" w:rsidR="00B81BF3" w:rsidRPr="00BB62A3" w:rsidRDefault="00B81BF3" w:rsidP="00B81BF3">
            <w:pPr>
              <w:pStyle w:val="Tabletext"/>
            </w:pPr>
            <w:r w:rsidRPr="00185576">
              <w:rPr>
                <w:b/>
                <w:sz w:val="18"/>
                <w:szCs w:val="18"/>
              </w:rPr>
              <w:t>Finding 13</w:t>
            </w:r>
            <w:r w:rsidRPr="00185576">
              <w:rPr>
                <w:sz w:val="18"/>
                <w:szCs w:val="18"/>
              </w:rPr>
              <w:t xml:space="preserve">. [chapter 5] For many of the 37 early childhood interventions examined, there is a reliance on studies which are qualitative or non-experimental in design. HIPPY is supported by several higher quality studies in key areas, such as the achievement of school readiness. </w:t>
            </w:r>
          </w:p>
        </w:tc>
        <w:tc>
          <w:tcPr>
            <w:tcW w:w="2480" w:type="pct"/>
            <w:tcBorders>
              <w:bottom w:val="single" w:sz="4" w:space="0" w:color="646464"/>
            </w:tcBorders>
            <w:shd w:val="clear" w:color="auto" w:fill="auto"/>
          </w:tcPr>
          <w:p w14:paraId="231F844F" w14:textId="260939F5" w:rsidR="00B81BF3" w:rsidRPr="00BB62A3" w:rsidRDefault="00B81BF3" w:rsidP="00B81BF3">
            <w:pPr>
              <w:pStyle w:val="Tabletext"/>
              <w:rPr>
                <w:vertAlign w:val="subscript"/>
              </w:rPr>
            </w:pPr>
            <w:r w:rsidRPr="00185576">
              <w:rPr>
                <w:sz w:val="18"/>
                <w:szCs w:val="18"/>
              </w:rPr>
              <w:t xml:space="preserve">No recommendation </w:t>
            </w:r>
          </w:p>
        </w:tc>
        <w:tc>
          <w:tcPr>
            <w:tcW w:w="625" w:type="pct"/>
            <w:tcBorders>
              <w:bottom w:val="single" w:sz="4" w:space="0" w:color="646464"/>
            </w:tcBorders>
          </w:tcPr>
          <w:p w14:paraId="0B2382AD" w14:textId="77777777" w:rsidR="00B81BF3" w:rsidRPr="00BB62A3" w:rsidRDefault="00B81BF3" w:rsidP="00B81BF3">
            <w:pPr>
              <w:pStyle w:val="Tabletext"/>
              <w:jc w:val="center"/>
            </w:pPr>
          </w:p>
        </w:tc>
      </w:tr>
      <w:tr w:rsidR="00B81BF3" w:rsidRPr="00BB62A3" w14:paraId="26A55554" w14:textId="77777777" w:rsidTr="00CA1E2F">
        <w:tblPrEx>
          <w:tblBorders>
            <w:bottom w:val="single" w:sz="4" w:space="0" w:color="646464"/>
            <w:insideH w:val="single" w:sz="4" w:space="0" w:color="646464"/>
          </w:tblBorders>
        </w:tblPrEx>
        <w:trPr>
          <w:cantSplit/>
        </w:trPr>
        <w:tc>
          <w:tcPr>
            <w:tcW w:w="1895" w:type="pct"/>
            <w:tcBorders>
              <w:top w:val="single" w:sz="4" w:space="0" w:color="646464"/>
            </w:tcBorders>
            <w:shd w:val="clear" w:color="auto" w:fill="D9D9D9" w:themeFill="background1" w:themeFillShade="D9"/>
          </w:tcPr>
          <w:p w14:paraId="5E59441C" w14:textId="4B01239A" w:rsidR="00B81BF3" w:rsidRPr="00BB62A3" w:rsidRDefault="00B81BF3" w:rsidP="00B81BF3">
            <w:pPr>
              <w:pStyle w:val="Tabletext"/>
            </w:pPr>
            <w:r w:rsidRPr="00185576">
              <w:rPr>
                <w:b/>
                <w:sz w:val="18"/>
                <w:szCs w:val="18"/>
              </w:rPr>
              <w:t>Finding 14</w:t>
            </w:r>
            <w:r w:rsidRPr="00185576">
              <w:rPr>
                <w:sz w:val="18"/>
                <w:szCs w:val="18"/>
              </w:rPr>
              <w:t>. [chapter 5] Governments across Australia continue to invest significant funding in prevention and early intervention programs. While there are many programs, the evaluative efforts often differ markedly which constrains comparative analysis.</w:t>
            </w:r>
          </w:p>
        </w:tc>
        <w:tc>
          <w:tcPr>
            <w:tcW w:w="2480" w:type="pct"/>
            <w:tcBorders>
              <w:top w:val="single" w:sz="4" w:space="0" w:color="646464"/>
            </w:tcBorders>
            <w:shd w:val="clear" w:color="auto" w:fill="D9D9D9" w:themeFill="background1" w:themeFillShade="D9"/>
          </w:tcPr>
          <w:p w14:paraId="2196C8DB" w14:textId="05BF9C3F" w:rsidR="00B81BF3" w:rsidRPr="00BB62A3" w:rsidRDefault="00B81BF3" w:rsidP="00B81BF3">
            <w:pPr>
              <w:pStyle w:val="Tabletext"/>
            </w:pPr>
            <w:r w:rsidRPr="00185576">
              <w:rPr>
                <w:sz w:val="18"/>
                <w:szCs w:val="18"/>
              </w:rPr>
              <w:t xml:space="preserve">See </w:t>
            </w:r>
            <w:r w:rsidRPr="00185576">
              <w:rPr>
                <w:b/>
                <w:sz w:val="18"/>
                <w:szCs w:val="18"/>
              </w:rPr>
              <w:t>Recommendations 6-11</w:t>
            </w:r>
          </w:p>
        </w:tc>
        <w:tc>
          <w:tcPr>
            <w:tcW w:w="625" w:type="pct"/>
            <w:tcBorders>
              <w:top w:val="single" w:sz="4" w:space="0" w:color="646464"/>
            </w:tcBorders>
            <w:shd w:val="clear" w:color="auto" w:fill="D9D9D9" w:themeFill="background1" w:themeFillShade="D9"/>
          </w:tcPr>
          <w:p w14:paraId="30A43581" w14:textId="77777777" w:rsidR="00B81BF3" w:rsidRPr="00BB62A3" w:rsidRDefault="00B81BF3" w:rsidP="00B81BF3">
            <w:pPr>
              <w:pStyle w:val="Tabletext"/>
              <w:jc w:val="center"/>
            </w:pPr>
          </w:p>
        </w:tc>
      </w:tr>
      <w:tr w:rsidR="00B81BF3" w:rsidRPr="00BB62A3" w14:paraId="50ADCAC4" w14:textId="77777777" w:rsidTr="00D37067">
        <w:tblPrEx>
          <w:tblBorders>
            <w:bottom w:val="single" w:sz="4" w:space="0" w:color="646464"/>
            <w:insideH w:val="single" w:sz="4" w:space="0" w:color="646464"/>
          </w:tblBorders>
        </w:tblPrEx>
        <w:trPr>
          <w:cantSplit/>
        </w:trPr>
        <w:tc>
          <w:tcPr>
            <w:tcW w:w="1895" w:type="pct"/>
            <w:vMerge w:val="restart"/>
            <w:shd w:val="clear" w:color="auto" w:fill="auto"/>
          </w:tcPr>
          <w:p w14:paraId="2FC74B96" w14:textId="22D9D370" w:rsidR="00B81BF3" w:rsidRPr="00BB62A3" w:rsidRDefault="00B81BF3" w:rsidP="00B81BF3">
            <w:pPr>
              <w:pStyle w:val="Tabletext"/>
              <w:rPr>
                <w:b/>
              </w:rPr>
            </w:pPr>
            <w:r w:rsidRPr="00185576">
              <w:rPr>
                <w:b/>
                <w:sz w:val="18"/>
                <w:szCs w:val="18"/>
              </w:rPr>
              <w:t>Finding 15</w:t>
            </w:r>
            <w:r w:rsidRPr="00185576">
              <w:rPr>
                <w:sz w:val="18"/>
                <w:szCs w:val="18"/>
              </w:rPr>
              <w:t>. [chapter 7] Measurement of how well HIPPY translates in practice in complex circumstances and diverse communities is important to establishing the ongoing investment in the program and the benefit for communities and families that commit to supporting the program.</w:t>
            </w:r>
          </w:p>
        </w:tc>
        <w:tc>
          <w:tcPr>
            <w:tcW w:w="2480" w:type="pct"/>
            <w:shd w:val="clear" w:color="auto" w:fill="auto"/>
          </w:tcPr>
          <w:p w14:paraId="0BAB8BB1" w14:textId="390203CA" w:rsidR="00B81BF3" w:rsidRPr="00BB62A3" w:rsidRDefault="00B81BF3" w:rsidP="00DF5E57">
            <w:pPr>
              <w:pStyle w:val="Tabletext"/>
            </w:pPr>
            <w:r w:rsidRPr="00185576">
              <w:rPr>
                <w:b/>
                <w:sz w:val="18"/>
                <w:szCs w:val="18"/>
              </w:rPr>
              <w:t>Recommendation 6</w:t>
            </w:r>
            <w:r w:rsidRPr="00185576">
              <w:rPr>
                <w:sz w:val="18"/>
                <w:szCs w:val="18"/>
              </w:rPr>
              <w:t>. That a way forward</w:t>
            </w:r>
            <w:r w:rsidR="00DF5E57">
              <w:rPr>
                <w:sz w:val="18"/>
                <w:szCs w:val="18"/>
              </w:rPr>
              <w:t xml:space="preserve"> be actively pursued</w:t>
            </w:r>
            <w:r w:rsidRPr="00185576">
              <w:rPr>
                <w:sz w:val="18"/>
                <w:szCs w:val="18"/>
              </w:rPr>
              <w:t xml:space="preserve"> to improve capacity to measure the success of HIPPY by expanding reporting through</w:t>
            </w:r>
            <w:r w:rsidR="00DF5E57">
              <w:rPr>
                <w:sz w:val="18"/>
                <w:szCs w:val="18"/>
              </w:rPr>
              <w:t xml:space="preserve"> the DSS</w:t>
            </w:r>
            <w:r w:rsidRPr="00185576">
              <w:rPr>
                <w:sz w:val="18"/>
                <w:szCs w:val="18"/>
              </w:rPr>
              <w:t xml:space="preserve"> </w:t>
            </w:r>
            <w:r w:rsidR="00DF5E57" w:rsidRPr="009111A2">
              <w:rPr>
                <w:sz w:val="18"/>
                <w:szCs w:val="18"/>
              </w:rPr>
              <w:t>Data Exchange</w:t>
            </w:r>
            <w:r w:rsidRPr="00185576">
              <w:rPr>
                <w:sz w:val="18"/>
                <w:szCs w:val="18"/>
              </w:rPr>
              <w:t>.</w:t>
            </w:r>
          </w:p>
        </w:tc>
        <w:tc>
          <w:tcPr>
            <w:tcW w:w="625" w:type="pct"/>
          </w:tcPr>
          <w:p w14:paraId="4F1AC2BE" w14:textId="511C1D75" w:rsidR="00B81BF3" w:rsidRPr="00BB62A3" w:rsidRDefault="00C4794F" w:rsidP="00B81BF3">
            <w:pPr>
              <w:pStyle w:val="Tabletext"/>
              <w:jc w:val="center"/>
              <w:rPr>
                <w:b/>
              </w:rPr>
            </w:pPr>
            <w:r>
              <w:rPr>
                <w:sz w:val="18"/>
                <w:szCs w:val="18"/>
              </w:rPr>
              <w:t>DSS in conjunction with BSL</w:t>
            </w:r>
          </w:p>
        </w:tc>
      </w:tr>
      <w:tr w:rsidR="00B81BF3" w:rsidRPr="00BB62A3" w14:paraId="742DEBCA" w14:textId="77777777" w:rsidTr="00D37067">
        <w:tblPrEx>
          <w:tblBorders>
            <w:bottom w:val="single" w:sz="4" w:space="0" w:color="646464"/>
            <w:insideH w:val="single" w:sz="4" w:space="0" w:color="646464"/>
          </w:tblBorders>
        </w:tblPrEx>
        <w:trPr>
          <w:cantSplit/>
        </w:trPr>
        <w:tc>
          <w:tcPr>
            <w:tcW w:w="1895" w:type="pct"/>
            <w:vMerge/>
            <w:shd w:val="clear" w:color="auto" w:fill="auto"/>
          </w:tcPr>
          <w:p w14:paraId="36488F94" w14:textId="77777777" w:rsidR="00B81BF3" w:rsidRPr="00BB62A3" w:rsidRDefault="00B81BF3" w:rsidP="00B81BF3">
            <w:pPr>
              <w:pStyle w:val="Tabletext"/>
            </w:pPr>
          </w:p>
        </w:tc>
        <w:tc>
          <w:tcPr>
            <w:tcW w:w="2480" w:type="pct"/>
            <w:shd w:val="clear" w:color="auto" w:fill="auto"/>
          </w:tcPr>
          <w:p w14:paraId="18B8FA75" w14:textId="310519AB" w:rsidR="00B81BF3" w:rsidRPr="00BB62A3" w:rsidRDefault="00B81BF3" w:rsidP="00B81BF3">
            <w:pPr>
              <w:pStyle w:val="Tabletext"/>
              <w:rPr>
                <w:b/>
              </w:rPr>
            </w:pPr>
            <w:r w:rsidRPr="00185576">
              <w:rPr>
                <w:b/>
                <w:sz w:val="18"/>
                <w:szCs w:val="18"/>
              </w:rPr>
              <w:t>Recommendation 7</w:t>
            </w:r>
            <w:r w:rsidR="00E01E60">
              <w:rPr>
                <w:b/>
                <w:sz w:val="18"/>
                <w:szCs w:val="18"/>
              </w:rPr>
              <w:t>.</w:t>
            </w:r>
            <w:r w:rsidRPr="00185576">
              <w:rPr>
                <w:sz w:val="18"/>
                <w:szCs w:val="18"/>
              </w:rPr>
              <w:t xml:space="preserve"> That annual reporting to DSS by BSL incorporate an agreed rolling program of topics for thematic papers providing analysis of the success of key HIPPY strategies.</w:t>
            </w:r>
          </w:p>
        </w:tc>
        <w:tc>
          <w:tcPr>
            <w:tcW w:w="625" w:type="pct"/>
          </w:tcPr>
          <w:p w14:paraId="0B6D1E3E" w14:textId="671FA8EA" w:rsidR="00B81BF3" w:rsidRPr="00BB62A3" w:rsidRDefault="00C4794F" w:rsidP="00B81BF3">
            <w:pPr>
              <w:pStyle w:val="Tabletext"/>
              <w:jc w:val="center"/>
            </w:pPr>
            <w:r>
              <w:rPr>
                <w:sz w:val="18"/>
                <w:szCs w:val="18"/>
              </w:rPr>
              <w:t>DSS in conjunction with BSL</w:t>
            </w:r>
          </w:p>
        </w:tc>
      </w:tr>
      <w:tr w:rsidR="00B81BF3" w:rsidRPr="00BB62A3" w14:paraId="7E6BC4DA" w14:textId="77777777" w:rsidTr="00D37067">
        <w:tblPrEx>
          <w:tblBorders>
            <w:bottom w:val="single" w:sz="4" w:space="0" w:color="646464"/>
            <w:insideH w:val="single" w:sz="4" w:space="0" w:color="646464"/>
          </w:tblBorders>
        </w:tblPrEx>
        <w:tc>
          <w:tcPr>
            <w:tcW w:w="1895" w:type="pct"/>
            <w:vMerge w:val="restart"/>
            <w:shd w:val="clear" w:color="auto" w:fill="E0E0E0"/>
          </w:tcPr>
          <w:p w14:paraId="20BB9839" w14:textId="45EE03A9" w:rsidR="00B81BF3" w:rsidRPr="00BB62A3" w:rsidRDefault="00B81BF3" w:rsidP="00B81BF3">
            <w:pPr>
              <w:pStyle w:val="Tabletext"/>
              <w:rPr>
                <w:b/>
              </w:rPr>
            </w:pPr>
            <w:r w:rsidRPr="00185576">
              <w:rPr>
                <w:b/>
                <w:sz w:val="18"/>
                <w:szCs w:val="18"/>
              </w:rPr>
              <w:t>Finding 16</w:t>
            </w:r>
            <w:r w:rsidRPr="00185576">
              <w:rPr>
                <w:sz w:val="18"/>
                <w:szCs w:val="18"/>
              </w:rPr>
              <w:t xml:space="preserve">. [chapter 7] </w:t>
            </w:r>
            <w:r w:rsidR="009111A2" w:rsidRPr="009111A2">
              <w:rPr>
                <w:sz w:val="18"/>
                <w:szCs w:val="18"/>
              </w:rPr>
              <w:t>There are key areas for development of the HIPPY evidence base, and a pathway to progress these should consider a range of opportunities including: full utilisation of DEX (Data Exchange), accessing broader data-sets (such as school data), thematic program reporting as part of the annual Service Stocktake report, commissioning primary research (such as an experimental design study), and / or opportunities for longitudinal research</w:t>
            </w:r>
            <w:r w:rsidRPr="00185576">
              <w:rPr>
                <w:sz w:val="18"/>
                <w:szCs w:val="18"/>
              </w:rPr>
              <w:t>.</w:t>
            </w:r>
          </w:p>
        </w:tc>
        <w:tc>
          <w:tcPr>
            <w:tcW w:w="2480" w:type="pct"/>
            <w:shd w:val="clear" w:color="auto" w:fill="E0E0E0"/>
          </w:tcPr>
          <w:p w14:paraId="57CB95A7" w14:textId="31880558" w:rsidR="00B81BF3" w:rsidRPr="00BB62A3" w:rsidRDefault="00B81BF3" w:rsidP="00B81BF3">
            <w:pPr>
              <w:pStyle w:val="Tabletext"/>
              <w:rPr>
                <w:b/>
              </w:rPr>
            </w:pPr>
            <w:r w:rsidRPr="00185576">
              <w:rPr>
                <w:b/>
                <w:sz w:val="18"/>
                <w:szCs w:val="18"/>
              </w:rPr>
              <w:t>Recommendation 8</w:t>
            </w:r>
            <w:r w:rsidR="00E01E60">
              <w:rPr>
                <w:b/>
                <w:sz w:val="18"/>
                <w:szCs w:val="18"/>
              </w:rPr>
              <w:t>.</w:t>
            </w:r>
            <w:r w:rsidRPr="00185576">
              <w:rPr>
                <w:sz w:val="18"/>
                <w:szCs w:val="18"/>
              </w:rPr>
              <w:t xml:space="preserve"> That the current HIPPY program data collection be developed, particularly to investigate collection of baseline data for HIPPY participants and reporting of point-in-time data for the full program cohort rather than retrospective data for graduating families. </w:t>
            </w:r>
          </w:p>
        </w:tc>
        <w:tc>
          <w:tcPr>
            <w:tcW w:w="625" w:type="pct"/>
            <w:shd w:val="clear" w:color="auto" w:fill="E0E0E0"/>
          </w:tcPr>
          <w:p w14:paraId="3839046E" w14:textId="64B8128C" w:rsidR="00B81BF3" w:rsidRPr="00BB62A3" w:rsidRDefault="00C4794F" w:rsidP="00C4794F">
            <w:pPr>
              <w:pStyle w:val="Tabletext"/>
              <w:jc w:val="center"/>
              <w:rPr>
                <w:b/>
              </w:rPr>
            </w:pPr>
            <w:r>
              <w:rPr>
                <w:sz w:val="18"/>
                <w:szCs w:val="18"/>
              </w:rPr>
              <w:t xml:space="preserve">BSL </w:t>
            </w:r>
          </w:p>
        </w:tc>
      </w:tr>
      <w:tr w:rsidR="00B81BF3" w:rsidRPr="00BB62A3" w14:paraId="572E03B5" w14:textId="77777777" w:rsidTr="00D37067">
        <w:tblPrEx>
          <w:tblBorders>
            <w:bottom w:val="single" w:sz="4" w:space="0" w:color="646464"/>
            <w:insideH w:val="single" w:sz="4" w:space="0" w:color="646464"/>
          </w:tblBorders>
        </w:tblPrEx>
        <w:tc>
          <w:tcPr>
            <w:tcW w:w="1895" w:type="pct"/>
            <w:vMerge/>
            <w:shd w:val="clear" w:color="auto" w:fill="E0E0E0"/>
          </w:tcPr>
          <w:p w14:paraId="076BD7AF" w14:textId="77777777" w:rsidR="00B81BF3" w:rsidRPr="00BB62A3" w:rsidRDefault="00B81BF3" w:rsidP="00B81BF3">
            <w:pPr>
              <w:pStyle w:val="Tabletext"/>
            </w:pPr>
          </w:p>
        </w:tc>
        <w:tc>
          <w:tcPr>
            <w:tcW w:w="2480" w:type="pct"/>
            <w:shd w:val="clear" w:color="auto" w:fill="E0E0E0"/>
          </w:tcPr>
          <w:p w14:paraId="4F3E0B0C" w14:textId="29C4B42B" w:rsidR="00B81BF3" w:rsidRPr="00BB62A3" w:rsidRDefault="00B81BF3" w:rsidP="00B81BF3">
            <w:pPr>
              <w:pStyle w:val="Tabletext"/>
              <w:rPr>
                <w:b/>
              </w:rPr>
            </w:pPr>
            <w:r w:rsidRPr="00185576">
              <w:rPr>
                <w:b/>
                <w:sz w:val="18"/>
                <w:szCs w:val="18"/>
              </w:rPr>
              <w:t>Recommendation 9</w:t>
            </w:r>
            <w:r w:rsidR="00E01E60">
              <w:rPr>
                <w:b/>
                <w:sz w:val="18"/>
                <w:szCs w:val="18"/>
              </w:rPr>
              <w:t>.</w:t>
            </w:r>
            <w:r w:rsidRPr="00185576">
              <w:rPr>
                <w:sz w:val="18"/>
                <w:szCs w:val="18"/>
              </w:rPr>
              <w:t xml:space="preserve"> That collection of HIPPY program data, including outcomes data, is consistently disaggregated for Indigenous children and CALD children.</w:t>
            </w:r>
          </w:p>
        </w:tc>
        <w:tc>
          <w:tcPr>
            <w:tcW w:w="625" w:type="pct"/>
            <w:shd w:val="clear" w:color="auto" w:fill="E0E0E0"/>
          </w:tcPr>
          <w:p w14:paraId="1A3AA739" w14:textId="7B894C7B" w:rsidR="00B81BF3" w:rsidRPr="00BB62A3" w:rsidRDefault="00B81BF3" w:rsidP="00B81BF3">
            <w:pPr>
              <w:pStyle w:val="Tabletext"/>
              <w:jc w:val="center"/>
              <w:rPr>
                <w:b/>
              </w:rPr>
            </w:pPr>
            <w:r w:rsidRPr="00185576">
              <w:rPr>
                <w:sz w:val="18"/>
                <w:szCs w:val="18"/>
              </w:rPr>
              <w:t>BSL</w:t>
            </w:r>
          </w:p>
        </w:tc>
      </w:tr>
      <w:tr w:rsidR="00B81BF3" w:rsidRPr="00BB62A3" w14:paraId="156B67B2" w14:textId="77777777" w:rsidTr="00D37067">
        <w:tblPrEx>
          <w:tblBorders>
            <w:bottom w:val="single" w:sz="4" w:space="0" w:color="646464"/>
            <w:insideH w:val="single" w:sz="4" w:space="0" w:color="646464"/>
          </w:tblBorders>
        </w:tblPrEx>
        <w:tc>
          <w:tcPr>
            <w:tcW w:w="1895" w:type="pct"/>
            <w:vMerge/>
            <w:shd w:val="clear" w:color="auto" w:fill="E0E0E0"/>
          </w:tcPr>
          <w:p w14:paraId="1B5113F8" w14:textId="77777777" w:rsidR="00B81BF3" w:rsidRPr="00BB62A3" w:rsidRDefault="00B81BF3" w:rsidP="00B81BF3">
            <w:pPr>
              <w:pStyle w:val="Tabletext"/>
            </w:pPr>
          </w:p>
        </w:tc>
        <w:tc>
          <w:tcPr>
            <w:tcW w:w="2480" w:type="pct"/>
            <w:shd w:val="clear" w:color="auto" w:fill="E0E0E0"/>
          </w:tcPr>
          <w:p w14:paraId="1077C313" w14:textId="4DE688F3" w:rsidR="00B81BF3" w:rsidRPr="00BB62A3" w:rsidRDefault="00B81BF3" w:rsidP="00B81BF3">
            <w:pPr>
              <w:pStyle w:val="Tabletext"/>
              <w:rPr>
                <w:b/>
              </w:rPr>
            </w:pPr>
            <w:r w:rsidRPr="00185576">
              <w:rPr>
                <w:b/>
                <w:sz w:val="18"/>
                <w:szCs w:val="18"/>
              </w:rPr>
              <w:t>Recommendation 10</w:t>
            </w:r>
            <w:r w:rsidR="00E01E60">
              <w:rPr>
                <w:b/>
                <w:sz w:val="18"/>
                <w:szCs w:val="18"/>
              </w:rPr>
              <w:t>.</w:t>
            </w:r>
            <w:r w:rsidRPr="00185576">
              <w:rPr>
                <w:sz w:val="18"/>
                <w:szCs w:val="18"/>
              </w:rPr>
              <w:t xml:space="preserve"> That opportunities be examined to broaden the early childhood intervention evidence base to track the cost effectiveness of HIPPY and similar programs, to enable consideration of their relative value for money in an Australian context.</w:t>
            </w:r>
          </w:p>
        </w:tc>
        <w:tc>
          <w:tcPr>
            <w:tcW w:w="625" w:type="pct"/>
            <w:shd w:val="clear" w:color="auto" w:fill="E0E0E0"/>
          </w:tcPr>
          <w:p w14:paraId="5D83694C" w14:textId="2F9CFACD" w:rsidR="00B81BF3" w:rsidRPr="00BB62A3" w:rsidRDefault="00B81BF3" w:rsidP="00B81BF3">
            <w:pPr>
              <w:pStyle w:val="Tabletext"/>
              <w:jc w:val="center"/>
            </w:pPr>
            <w:r w:rsidRPr="00185576">
              <w:rPr>
                <w:sz w:val="18"/>
                <w:szCs w:val="18"/>
              </w:rPr>
              <w:t>BSL</w:t>
            </w:r>
          </w:p>
        </w:tc>
      </w:tr>
      <w:tr w:rsidR="00D90FB9" w:rsidRPr="00BB62A3" w14:paraId="457B22DA" w14:textId="77777777" w:rsidTr="00D37067">
        <w:tblPrEx>
          <w:tblBorders>
            <w:bottom w:val="single" w:sz="4" w:space="0" w:color="646464"/>
            <w:insideH w:val="single" w:sz="4" w:space="0" w:color="646464"/>
          </w:tblBorders>
        </w:tblPrEx>
        <w:tc>
          <w:tcPr>
            <w:tcW w:w="1895" w:type="pct"/>
            <w:vMerge/>
            <w:shd w:val="clear" w:color="auto" w:fill="E0E0E0"/>
          </w:tcPr>
          <w:p w14:paraId="69F89299" w14:textId="77777777" w:rsidR="00D90FB9" w:rsidRPr="00BB62A3" w:rsidRDefault="00D90FB9" w:rsidP="00D90FB9">
            <w:pPr>
              <w:pStyle w:val="Tabletext"/>
            </w:pPr>
          </w:p>
        </w:tc>
        <w:tc>
          <w:tcPr>
            <w:tcW w:w="2480" w:type="pct"/>
            <w:shd w:val="clear" w:color="auto" w:fill="E0E0E0"/>
          </w:tcPr>
          <w:p w14:paraId="487FBD00" w14:textId="386395D4" w:rsidR="00D90FB9" w:rsidRDefault="00D90FB9" w:rsidP="00D90FB9">
            <w:pPr>
              <w:pStyle w:val="Tabletext"/>
              <w:spacing w:before="120" w:after="120"/>
              <w:rPr>
                <w:sz w:val="18"/>
                <w:szCs w:val="18"/>
              </w:rPr>
            </w:pPr>
            <w:r w:rsidRPr="00185576">
              <w:rPr>
                <w:b/>
                <w:sz w:val="18"/>
                <w:szCs w:val="18"/>
              </w:rPr>
              <w:t>Recommendation 11</w:t>
            </w:r>
            <w:r w:rsidR="00E01E60">
              <w:rPr>
                <w:b/>
                <w:sz w:val="18"/>
                <w:szCs w:val="18"/>
              </w:rPr>
              <w:t>.</w:t>
            </w:r>
            <w:r w:rsidRPr="00185576">
              <w:rPr>
                <w:sz w:val="18"/>
                <w:szCs w:val="18"/>
              </w:rPr>
              <w:t xml:space="preserve"> That opportunities be examined to develop the HIPPY evidence base. This may include an active role for the Department including the commissioning of future evaluations, in primary research, and maximising existing evaluations and studies, such as a future wave of </w:t>
            </w:r>
            <w:r>
              <w:rPr>
                <w:sz w:val="18"/>
                <w:szCs w:val="18"/>
              </w:rPr>
              <w:t>the Longitudinal Study of Australian Children</w:t>
            </w:r>
            <w:r w:rsidRPr="00185576">
              <w:rPr>
                <w:sz w:val="18"/>
                <w:szCs w:val="18"/>
              </w:rPr>
              <w:t>.</w:t>
            </w:r>
            <w:r>
              <w:rPr>
                <w:sz w:val="18"/>
                <w:szCs w:val="18"/>
              </w:rPr>
              <w:t xml:space="preserve"> Priority areas for development of the HIPPY evidence base are to examine: </w:t>
            </w:r>
          </w:p>
          <w:p w14:paraId="678280BD" w14:textId="77777777" w:rsidR="00D90FB9" w:rsidRPr="009F32EF" w:rsidRDefault="00D90FB9" w:rsidP="00D90FB9">
            <w:pPr>
              <w:pStyle w:val="Tablelistbullet"/>
              <w:rPr>
                <w:sz w:val="18"/>
                <w:szCs w:val="18"/>
              </w:rPr>
            </w:pPr>
            <w:r w:rsidRPr="009F32EF">
              <w:rPr>
                <w:sz w:val="18"/>
                <w:szCs w:val="18"/>
              </w:rPr>
              <w:t xml:space="preserve">the contribution of individual elements of the HIPPY essential features to outcomes (this also links to Recommendation 2 </w:t>
            </w:r>
            <w:r>
              <w:rPr>
                <w:sz w:val="18"/>
                <w:szCs w:val="18"/>
              </w:rPr>
              <w:t>regarding</w:t>
            </w:r>
            <w:r w:rsidRPr="009F32EF">
              <w:rPr>
                <w:sz w:val="18"/>
                <w:szCs w:val="18"/>
              </w:rPr>
              <w:t xml:space="preserve"> potential program adaptations)</w:t>
            </w:r>
          </w:p>
          <w:p w14:paraId="2E436031" w14:textId="77777777" w:rsidR="00D90FB9" w:rsidRDefault="00D90FB9" w:rsidP="00D90FB9">
            <w:pPr>
              <w:pStyle w:val="Tablelistbullet"/>
              <w:rPr>
                <w:sz w:val="18"/>
                <w:szCs w:val="18"/>
              </w:rPr>
            </w:pPr>
            <w:r w:rsidRPr="009F32EF">
              <w:rPr>
                <w:sz w:val="18"/>
                <w:szCs w:val="18"/>
              </w:rPr>
              <w:t xml:space="preserve">the continuing benefits for children after participation in HIPPY (e.g. through to grade three of school) in the </w:t>
            </w:r>
            <w:r w:rsidRPr="009F32EF">
              <w:rPr>
                <w:sz w:val="18"/>
                <w:szCs w:val="18"/>
              </w:rPr>
              <w:lastRenderedPageBreak/>
              <w:t>Australian context as have been seen in international studies</w:t>
            </w:r>
          </w:p>
          <w:p w14:paraId="001CDDA3" w14:textId="17E7AF78" w:rsidR="00D90FB9" w:rsidRPr="00D90FB9" w:rsidRDefault="00D90FB9" w:rsidP="00D90FB9">
            <w:pPr>
              <w:pStyle w:val="Tablelistbullet"/>
              <w:rPr>
                <w:sz w:val="18"/>
                <w:szCs w:val="18"/>
              </w:rPr>
            </w:pPr>
            <w:r w:rsidRPr="00D90FB9">
              <w:rPr>
                <w:sz w:val="18"/>
                <w:szCs w:val="18"/>
              </w:rPr>
              <w:t xml:space="preserve">the cultural appropriateness and outcomes for Indigenous children and families recognising the focus on Indigenous communities as part of phase 2 sites. </w:t>
            </w:r>
          </w:p>
        </w:tc>
        <w:tc>
          <w:tcPr>
            <w:tcW w:w="625" w:type="pct"/>
            <w:shd w:val="clear" w:color="auto" w:fill="E0E0E0"/>
          </w:tcPr>
          <w:p w14:paraId="6E6F78D3" w14:textId="60CDFC1F" w:rsidR="00D90FB9" w:rsidRPr="00185576" w:rsidRDefault="00D90FB9" w:rsidP="00D90FB9">
            <w:pPr>
              <w:pStyle w:val="Tabletext"/>
              <w:jc w:val="center"/>
              <w:rPr>
                <w:sz w:val="18"/>
                <w:szCs w:val="18"/>
              </w:rPr>
            </w:pPr>
            <w:r>
              <w:rPr>
                <w:sz w:val="18"/>
                <w:szCs w:val="18"/>
              </w:rPr>
              <w:lastRenderedPageBreak/>
              <w:t>DSS in conjunction with BSL</w:t>
            </w:r>
          </w:p>
        </w:tc>
      </w:tr>
      <w:tr w:rsidR="00D90FB9" w:rsidRPr="00BB62A3" w14:paraId="69EA0688" w14:textId="77777777" w:rsidTr="00D37067">
        <w:tblPrEx>
          <w:tblBorders>
            <w:bottom w:val="single" w:sz="4" w:space="0" w:color="646464"/>
            <w:insideH w:val="single" w:sz="4" w:space="0" w:color="646464"/>
          </w:tblBorders>
        </w:tblPrEx>
        <w:trPr>
          <w:cantSplit/>
        </w:trPr>
        <w:tc>
          <w:tcPr>
            <w:tcW w:w="4375" w:type="pct"/>
            <w:gridSpan w:val="2"/>
            <w:tcBorders>
              <w:bottom w:val="single" w:sz="4" w:space="0" w:color="646464"/>
            </w:tcBorders>
            <w:shd w:val="clear" w:color="auto" w:fill="auto"/>
          </w:tcPr>
          <w:p w14:paraId="7732D8EB" w14:textId="77777777" w:rsidR="00D90FB9" w:rsidRPr="009F32EF" w:rsidRDefault="00D90FB9" w:rsidP="00D90FB9">
            <w:pPr>
              <w:pStyle w:val="Source"/>
              <w:rPr>
                <w:sz w:val="14"/>
                <w:szCs w:val="14"/>
              </w:rPr>
            </w:pPr>
            <w:r w:rsidRPr="009F32EF">
              <w:rPr>
                <w:sz w:val="14"/>
                <w:szCs w:val="14"/>
              </w:rPr>
              <w:t>Source: ACIL ALLEN CONSULTING 2018</w:t>
            </w:r>
          </w:p>
        </w:tc>
        <w:tc>
          <w:tcPr>
            <w:tcW w:w="625" w:type="pct"/>
            <w:tcBorders>
              <w:bottom w:val="single" w:sz="4" w:space="0" w:color="646464"/>
            </w:tcBorders>
          </w:tcPr>
          <w:p w14:paraId="74B8A049" w14:textId="77777777" w:rsidR="00D90FB9" w:rsidRPr="00BB62A3" w:rsidRDefault="00D90FB9" w:rsidP="00D90FB9">
            <w:pPr>
              <w:pStyle w:val="Source"/>
              <w:rPr>
                <w:sz w:val="20"/>
                <w:szCs w:val="20"/>
              </w:rPr>
            </w:pPr>
          </w:p>
        </w:tc>
      </w:tr>
      <w:tr w:rsidR="00D90FB9" w:rsidRPr="00BB62A3" w14:paraId="6706E587" w14:textId="77777777" w:rsidTr="00D37067">
        <w:tblPrEx>
          <w:tblBorders>
            <w:bottom w:val="single" w:sz="4" w:space="0" w:color="646464"/>
            <w:insideH w:val="single" w:sz="4" w:space="0" w:color="646464"/>
          </w:tblBorders>
        </w:tblPrEx>
        <w:trPr>
          <w:cantSplit/>
          <w:trHeight w:hRule="exact" w:val="120"/>
        </w:trPr>
        <w:tc>
          <w:tcPr>
            <w:tcW w:w="4375" w:type="pct"/>
            <w:gridSpan w:val="2"/>
            <w:tcBorders>
              <w:top w:val="single" w:sz="4" w:space="0" w:color="646464"/>
              <w:bottom w:val="nil"/>
            </w:tcBorders>
            <w:shd w:val="clear" w:color="auto" w:fill="auto"/>
          </w:tcPr>
          <w:p w14:paraId="52096C8B" w14:textId="77777777" w:rsidR="00D90FB9" w:rsidRPr="00BB62A3" w:rsidRDefault="00D90FB9" w:rsidP="00D90FB9">
            <w:pPr>
              <w:pStyle w:val="spacertbl"/>
              <w:rPr>
                <w:rFonts w:ascii="Arial Narrow" w:hAnsi="Arial Narrow"/>
                <w:sz w:val="20"/>
              </w:rPr>
            </w:pPr>
          </w:p>
        </w:tc>
        <w:tc>
          <w:tcPr>
            <w:tcW w:w="625" w:type="pct"/>
            <w:tcBorders>
              <w:top w:val="single" w:sz="4" w:space="0" w:color="646464"/>
              <w:bottom w:val="nil"/>
            </w:tcBorders>
          </w:tcPr>
          <w:p w14:paraId="4E95E1DE" w14:textId="77777777" w:rsidR="00D90FB9" w:rsidRPr="00BB62A3" w:rsidRDefault="00D90FB9" w:rsidP="00D90FB9">
            <w:pPr>
              <w:pStyle w:val="spacertbl"/>
              <w:rPr>
                <w:rFonts w:ascii="Arial Narrow" w:hAnsi="Arial Narrow"/>
                <w:sz w:val="20"/>
              </w:rPr>
            </w:pPr>
          </w:p>
        </w:tc>
      </w:tr>
    </w:tbl>
    <w:p w14:paraId="3660985E" w14:textId="078EB841" w:rsidR="00036B23" w:rsidRDefault="00036B23" w:rsidP="007A55E5">
      <w:pPr>
        <w:pStyle w:val="BodyText"/>
      </w:pPr>
      <w:r>
        <w:br w:type="page"/>
      </w:r>
    </w:p>
    <w:p w14:paraId="093F3EFA" w14:textId="77777777" w:rsidR="009D63DB" w:rsidRDefault="009D63DB" w:rsidP="007A55E5">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BIBLIOGRAPHY "/>
      </w:tblPr>
      <w:tblGrid>
        <w:gridCol w:w="6237"/>
        <w:gridCol w:w="1931"/>
      </w:tblGrid>
      <w:tr w:rsidR="007B68AD" w:rsidRPr="007B68AD" w14:paraId="34A18EF3" w14:textId="77777777" w:rsidTr="00036B23">
        <w:trPr>
          <w:trHeight w:hRule="exact" w:val="2579"/>
        </w:trPr>
        <w:tc>
          <w:tcPr>
            <w:tcW w:w="6237" w:type="dxa"/>
            <w:shd w:val="clear" w:color="auto" w:fill="auto"/>
            <w:tcMar>
              <w:left w:w="0" w:type="dxa"/>
              <w:bottom w:w="0" w:type="dxa"/>
            </w:tcMar>
            <w:vAlign w:val="center"/>
          </w:tcPr>
          <w:p w14:paraId="5EA19C26" w14:textId="7B248058" w:rsidR="009D63DB" w:rsidRPr="00036B23" w:rsidRDefault="009D63DB" w:rsidP="00036B23">
            <w:pPr>
              <w:pStyle w:val="Headingbibliography"/>
              <w:rPr>
                <w:b/>
                <w:color w:val="auto"/>
                <w:sz w:val="48"/>
                <w:szCs w:val="48"/>
              </w:rPr>
            </w:pPr>
            <w:bookmarkStart w:id="278" w:name="_Toc409002104"/>
            <w:bookmarkStart w:id="279" w:name="_Toc415740126"/>
            <w:bookmarkStart w:id="280" w:name="_Toc415744703"/>
            <w:bookmarkStart w:id="281" w:name="_Toc519242247"/>
            <w:r w:rsidRPr="00036B23">
              <w:rPr>
                <w:b/>
                <w:color w:val="auto"/>
                <w:sz w:val="48"/>
                <w:szCs w:val="48"/>
              </w:rPr>
              <w:t>Bibliography</w:t>
            </w:r>
            <w:bookmarkEnd w:id="278"/>
            <w:bookmarkEnd w:id="279"/>
            <w:bookmarkEnd w:id="280"/>
            <w:bookmarkEnd w:id="281"/>
          </w:p>
        </w:tc>
        <w:tc>
          <w:tcPr>
            <w:tcW w:w="1931" w:type="dxa"/>
            <w:shd w:val="clear" w:color="auto" w:fill="auto"/>
            <w:tcMar>
              <w:right w:w="344" w:type="dxa"/>
            </w:tcMar>
            <w:vAlign w:val="center"/>
          </w:tcPr>
          <w:p w14:paraId="78F0455A" w14:textId="77777777" w:rsidR="009D63DB" w:rsidRPr="00036B23" w:rsidRDefault="009D63DB" w:rsidP="00036B23">
            <w:pPr>
              <w:pStyle w:val="Normal-nospace"/>
              <w:rPr>
                <w:b/>
                <w:sz w:val="48"/>
                <w:szCs w:val="48"/>
              </w:rPr>
            </w:pPr>
          </w:p>
        </w:tc>
      </w:tr>
    </w:tbl>
    <w:p w14:paraId="2D11F093" w14:textId="77777777" w:rsidR="009D63DB" w:rsidRDefault="009D63DB" w:rsidP="007A55E5">
      <w:pPr>
        <w:pStyle w:val="BodyText"/>
      </w:pPr>
      <w:r w:rsidRPr="00993483">
        <w:t>Allen</w:t>
      </w:r>
      <w:r>
        <w:t>,</w:t>
      </w:r>
      <w:r w:rsidRPr="00993483">
        <w:t xml:space="preserve"> G</w:t>
      </w:r>
      <w:r>
        <w:t>.</w:t>
      </w:r>
      <w:r w:rsidRPr="00993483">
        <w:t xml:space="preserve"> </w:t>
      </w:r>
      <w:r>
        <w:t>(</w:t>
      </w:r>
      <w:r w:rsidRPr="00B12170">
        <w:t>2011</w:t>
      </w:r>
      <w:r>
        <w:t>).</w:t>
      </w:r>
      <w:r w:rsidRPr="00993483">
        <w:t xml:space="preserve"> </w:t>
      </w:r>
      <w:r w:rsidRPr="00360DC8">
        <w:rPr>
          <w:i/>
        </w:rPr>
        <w:t>Early intervention: The next steps</w:t>
      </w:r>
      <w:r w:rsidRPr="00993483">
        <w:t>. London: HM Government.</w:t>
      </w:r>
    </w:p>
    <w:p w14:paraId="2446F12D" w14:textId="77777777" w:rsidR="009D63DB" w:rsidRPr="003D0C35" w:rsidRDefault="009D63DB" w:rsidP="007A55E5">
      <w:pPr>
        <w:pStyle w:val="BodyText"/>
      </w:pPr>
      <w:r w:rsidRPr="009C291E">
        <w:t xml:space="preserve">Australian Government (2014a). </w:t>
      </w:r>
      <w:r w:rsidRPr="00DD0E9B">
        <w:t>Australian Early Development Census research snapshot: The impact of socioeconomics and school readiness for life course educational trajectories ED14-0193</w:t>
      </w:r>
      <w:r w:rsidRPr="009C291E">
        <w:t xml:space="preserve">. Canberra: </w:t>
      </w:r>
      <w:r>
        <w:t>Government</w:t>
      </w:r>
      <w:r w:rsidRPr="003D0C35">
        <w:t xml:space="preserve"> of Australia. </w:t>
      </w:r>
    </w:p>
    <w:p w14:paraId="509F008C" w14:textId="77777777" w:rsidR="009D63DB" w:rsidRPr="003D0C35" w:rsidRDefault="009D63DB" w:rsidP="007A55E5">
      <w:pPr>
        <w:pStyle w:val="BodyText"/>
      </w:pPr>
      <w:r w:rsidRPr="003D0C35">
        <w:t xml:space="preserve">Australian Government (2014b). </w:t>
      </w:r>
      <w:r w:rsidRPr="003D0C35">
        <w:rPr>
          <w:i/>
        </w:rPr>
        <w:t>Families and Communities</w:t>
      </w:r>
      <w:r>
        <w:rPr>
          <w:i/>
        </w:rPr>
        <w:t xml:space="preserve"> program</w:t>
      </w:r>
      <w:r w:rsidRPr="003D0C35">
        <w:rPr>
          <w:i/>
        </w:rPr>
        <w:t xml:space="preserve">: Families and </w:t>
      </w:r>
      <w:r>
        <w:rPr>
          <w:i/>
        </w:rPr>
        <w:t>c</w:t>
      </w:r>
      <w:r w:rsidRPr="003D0C35">
        <w:rPr>
          <w:i/>
        </w:rPr>
        <w:t xml:space="preserve">hildren </w:t>
      </w:r>
      <w:r>
        <w:rPr>
          <w:i/>
        </w:rPr>
        <w:t>g</w:t>
      </w:r>
      <w:r w:rsidRPr="003D0C35">
        <w:rPr>
          <w:i/>
        </w:rPr>
        <w:t xml:space="preserve">uidelines </w:t>
      </w:r>
      <w:r>
        <w:rPr>
          <w:i/>
        </w:rPr>
        <w:t>o</w:t>
      </w:r>
      <w:r w:rsidRPr="003D0C35">
        <w:rPr>
          <w:i/>
        </w:rPr>
        <w:t>verview</w:t>
      </w:r>
      <w:r w:rsidRPr="003D0C35">
        <w:t xml:space="preserve">. Canberra: Department of Social Services. Retrieved from </w:t>
      </w:r>
      <w:r>
        <w:t>&lt;</w:t>
      </w:r>
      <w:hyperlink r:id="rId122" w:history="1">
        <w:r w:rsidRPr="003D0C35">
          <w:rPr>
            <w:rStyle w:val="Hyperlink"/>
            <w:color w:val="auto"/>
            <w:u w:val="none"/>
          </w:rPr>
          <w:t>https://www.dss.gov.au/sites/default/files/documents/12_2014/families_and_children_final_26_november_2014.pdf</w:t>
        </w:r>
      </w:hyperlink>
      <w:r>
        <w:rPr>
          <w:rStyle w:val="Hyperlink"/>
          <w:color w:val="auto"/>
          <w:u w:val="none"/>
        </w:rPr>
        <w:t>&gt;.</w:t>
      </w:r>
    </w:p>
    <w:p w14:paraId="7EE4D359" w14:textId="77777777" w:rsidR="009D63DB" w:rsidRDefault="009D63DB" w:rsidP="007A55E5">
      <w:pPr>
        <w:pStyle w:val="BodyText"/>
        <w:rPr>
          <w:rStyle w:val="Hyperlink"/>
          <w:color w:val="auto"/>
          <w:u w:val="none"/>
        </w:rPr>
      </w:pPr>
      <w:r w:rsidRPr="003D0C35">
        <w:t xml:space="preserve">Australian Government (2015). </w:t>
      </w:r>
      <w:r w:rsidRPr="003D0C35">
        <w:rPr>
          <w:i/>
        </w:rPr>
        <w:t>Corporate Plan 2015-16</w:t>
      </w:r>
      <w:r w:rsidRPr="003D0C35">
        <w:t xml:space="preserve">. Canberra: Department of Social Services. Retrieved from </w:t>
      </w:r>
      <w:r>
        <w:t>&lt;</w:t>
      </w:r>
      <w:hyperlink r:id="rId123" w:history="1">
        <w:r w:rsidRPr="003D0C35">
          <w:rPr>
            <w:rStyle w:val="Hyperlink"/>
            <w:color w:val="auto"/>
            <w:u w:val="none"/>
          </w:rPr>
          <w:t>https://www.dss.gov.au/sites/default/files/documents/07_2016/2015-16_corporate_plan_-_june_2016.pdf</w:t>
        </w:r>
      </w:hyperlink>
      <w:r>
        <w:rPr>
          <w:rStyle w:val="Hyperlink"/>
          <w:color w:val="auto"/>
          <w:u w:val="none"/>
        </w:rPr>
        <w:t>&gt;.</w:t>
      </w:r>
    </w:p>
    <w:p w14:paraId="2B8CEB07" w14:textId="77777777" w:rsidR="009D63DB" w:rsidRPr="0072000D" w:rsidRDefault="009D63DB" w:rsidP="007A55E5">
      <w:pPr>
        <w:pStyle w:val="BodyText"/>
      </w:pPr>
      <w:r w:rsidRPr="0072000D">
        <w:t xml:space="preserve">Australian Government </w:t>
      </w:r>
      <w:r>
        <w:t>(</w:t>
      </w:r>
      <w:r w:rsidRPr="0072000D">
        <w:t>2016</w:t>
      </w:r>
      <w:r>
        <w:t>)</w:t>
      </w:r>
      <w:r w:rsidRPr="0072000D">
        <w:t xml:space="preserve">. </w:t>
      </w:r>
      <w:r w:rsidRPr="00DD0E9B">
        <w:t>Australian Early Development Census National Report 2015. A Snapshot of Early Childhood Development in Australia</w:t>
      </w:r>
      <w:r w:rsidRPr="0072000D">
        <w:t>. Canberra</w:t>
      </w:r>
      <w:r>
        <w:t>:</w:t>
      </w:r>
      <w:r w:rsidRPr="0072000D">
        <w:t xml:space="preserve"> Depart</w:t>
      </w:r>
      <w:r>
        <w:t>ment of Education and Training.</w:t>
      </w:r>
    </w:p>
    <w:p w14:paraId="58214262" w14:textId="77777777" w:rsidR="009D63DB" w:rsidRDefault="009D63DB" w:rsidP="007A55E5">
      <w:pPr>
        <w:pStyle w:val="BodyText"/>
      </w:pPr>
      <w:r w:rsidRPr="009746ED">
        <w:t>Australian Government (2017).</w:t>
      </w:r>
      <w:r>
        <w:t xml:space="preserve"> Program</w:t>
      </w:r>
      <w:r w:rsidRPr="009746ED">
        <w:rPr>
          <w:i/>
        </w:rPr>
        <w:t>s for Indigenous families: The importance of the early years for Indigenous children</w:t>
      </w:r>
      <w:r w:rsidRPr="009746ED">
        <w:t xml:space="preserve">. Canberra: </w:t>
      </w:r>
      <w:r>
        <w:t>Government</w:t>
      </w:r>
      <w:r w:rsidRPr="009746ED">
        <w:t xml:space="preserve"> of Australia. Retrieved from &lt;https://www.mychild.gov.au/families-carers/indigenous&gt;. </w:t>
      </w:r>
    </w:p>
    <w:p w14:paraId="0EFC9773" w14:textId="77777777" w:rsidR="009D63DB" w:rsidRDefault="009D63DB" w:rsidP="007A55E5">
      <w:pPr>
        <w:pStyle w:val="BodyText"/>
      </w:pPr>
      <w:r>
        <w:t xml:space="preserve">Australian Institute of Family Studies (AIFS) (2017). </w:t>
      </w:r>
      <w:r w:rsidRPr="009746ED">
        <w:rPr>
          <w:i/>
        </w:rPr>
        <w:t>Child protection and Aboriginal and Torres Strait Islander children, CFCA resource sheet</w:t>
      </w:r>
      <w:r>
        <w:t>. Canberra: Australian Government. Retrieved from &lt;https://aifs.gov.au/cfca/publications/child-protection-and-aboriginal-and-torres-strait-islander-children&gt;</w:t>
      </w:r>
    </w:p>
    <w:p w14:paraId="0B4AD532" w14:textId="77777777" w:rsidR="009D63DB" w:rsidRDefault="009D63DB" w:rsidP="007A55E5">
      <w:pPr>
        <w:pStyle w:val="BodyText"/>
      </w:pPr>
      <w:r>
        <w:t xml:space="preserve">Australian Health Ministers’ Advisory Council (AHMAC) (2015). </w:t>
      </w:r>
      <w:r w:rsidRPr="009746ED">
        <w:rPr>
          <w:i/>
        </w:rPr>
        <w:t>Aboriginal and Torres Strait Islander Health Performance Framework 2014 report</w:t>
      </w:r>
      <w:r>
        <w:t>. Canberra: Australian Health Ministers’ Advisory Council.</w:t>
      </w:r>
    </w:p>
    <w:p w14:paraId="50E19E67" w14:textId="77777777" w:rsidR="009D63DB" w:rsidRDefault="009D63DB" w:rsidP="007A55E5">
      <w:pPr>
        <w:pStyle w:val="BodyText"/>
      </w:pPr>
      <w:r w:rsidRPr="003D0C35">
        <w:t xml:space="preserve">Baker, A. J., </w:t>
      </w:r>
      <w:proofErr w:type="spellStart"/>
      <w:r w:rsidRPr="003D0C35">
        <w:t>Piotrkowski</w:t>
      </w:r>
      <w:proofErr w:type="spellEnd"/>
      <w:r w:rsidRPr="003D0C35">
        <w:t>, C. S. &amp; Brooks-Gunn, J. (1999). The Home Instruction</w:t>
      </w:r>
      <w:r>
        <w:t xml:space="preserve"> program</w:t>
      </w:r>
      <w:r w:rsidRPr="003D0C35">
        <w:t xml:space="preserve"> for Preschool Youngsters (HIPPY). </w:t>
      </w:r>
      <w:r w:rsidRPr="003D0C35">
        <w:rPr>
          <w:i/>
        </w:rPr>
        <w:t>The Future of Children,</w:t>
      </w:r>
      <w:r w:rsidRPr="003D0C35">
        <w:t xml:space="preserve"> 9(1), 116-133. </w:t>
      </w:r>
      <w:proofErr w:type="spellStart"/>
      <w:r w:rsidRPr="003D0C35">
        <w:t>doi</w:t>
      </w:r>
      <w:proofErr w:type="spellEnd"/>
      <w:r w:rsidRPr="003D0C35">
        <w:t>: 10.1177/1476718X13479048.</w:t>
      </w:r>
    </w:p>
    <w:p w14:paraId="7A86BAF1" w14:textId="77777777" w:rsidR="009D63DB" w:rsidRDefault="009D63DB" w:rsidP="007A55E5">
      <w:pPr>
        <w:pStyle w:val="BodyText"/>
      </w:pPr>
      <w:proofErr w:type="spellStart"/>
      <w:r w:rsidRPr="00776998">
        <w:t>Baine</w:t>
      </w:r>
      <w:proofErr w:type="spellEnd"/>
      <w:r w:rsidRPr="00776998">
        <w:t>, D. &amp; Starr, E. (1991)</w:t>
      </w:r>
      <w:r>
        <w:t xml:space="preserve">. Generalisation of learning: an essential consideration in early childhood education. </w:t>
      </w:r>
      <w:r w:rsidRPr="00776998">
        <w:rPr>
          <w:i/>
        </w:rPr>
        <w:t>International Journal of Early Childhood</w:t>
      </w:r>
      <w:r>
        <w:t xml:space="preserve">, 23, </w:t>
      </w:r>
      <w:r w:rsidRPr="00776998">
        <w:t>58</w:t>
      </w:r>
      <w:r>
        <w:t>-67</w:t>
      </w:r>
      <w:r w:rsidRPr="00776998">
        <w:t>.doi</w:t>
      </w:r>
      <w:r>
        <w:t xml:space="preserve">: </w:t>
      </w:r>
      <w:r w:rsidRPr="00776998">
        <w:t>10.1007/BF03174618</w:t>
      </w:r>
      <w:r>
        <w:t>.</w:t>
      </w:r>
    </w:p>
    <w:p w14:paraId="1DBEB47A" w14:textId="77777777" w:rsidR="009D63DB" w:rsidRDefault="009D63DB" w:rsidP="007A55E5">
      <w:pPr>
        <w:pStyle w:val="BodyText"/>
      </w:pPr>
      <w:proofErr w:type="spellStart"/>
      <w:r>
        <w:lastRenderedPageBreak/>
        <w:t>Barhava</w:t>
      </w:r>
      <w:r>
        <w:rPr>
          <w:rFonts w:ascii="Cambria Math" w:hAnsi="Cambria Math" w:cs="Cambria Math"/>
        </w:rPr>
        <w:t>‐</w:t>
      </w:r>
      <w:r>
        <w:t>M</w:t>
      </w:r>
      <w:r>
        <w:rPr>
          <w:rFonts w:cs="Arial Narrow"/>
        </w:rPr>
        <w:t>ò</w:t>
      </w:r>
      <w:r>
        <w:t>nteith</w:t>
      </w:r>
      <w:proofErr w:type="spellEnd"/>
      <w:r>
        <w:t xml:space="preserve">, G., </w:t>
      </w:r>
      <w:proofErr w:type="spellStart"/>
      <w:r>
        <w:t>Harr</w:t>
      </w:r>
      <w:r>
        <w:rPr>
          <w:rFonts w:cs="Arial Narrow"/>
        </w:rPr>
        <w:t>é</w:t>
      </w:r>
      <w:proofErr w:type="spellEnd"/>
      <w:r>
        <w:t xml:space="preserve">, N., &amp; Field, J. (1999). A promising start: An evaluation of HIPPY in New Zealand. </w:t>
      </w:r>
      <w:r w:rsidRPr="009746ED">
        <w:rPr>
          <w:i/>
        </w:rPr>
        <w:t>Early Child Development and Care</w:t>
      </w:r>
      <w:r>
        <w:t xml:space="preserve">, 159(1), 145-157. </w:t>
      </w:r>
      <w:proofErr w:type="spellStart"/>
      <w:r>
        <w:t>doi</w:t>
      </w:r>
      <w:proofErr w:type="spellEnd"/>
      <w:r>
        <w:t xml:space="preserve">: 10.1080/0300443991590112. </w:t>
      </w:r>
    </w:p>
    <w:p w14:paraId="13902852" w14:textId="4D3EF30B" w:rsidR="007D7D1A" w:rsidRDefault="007D7D1A" w:rsidP="007A55E5">
      <w:pPr>
        <w:pStyle w:val="BodyText"/>
      </w:pPr>
      <w:r w:rsidRPr="007D7D1A">
        <w:t xml:space="preserve">Barrera M. &amp; Castro F.G. (2006). A heuristic framework for the cultural adaptation of interventions. </w:t>
      </w:r>
      <w:r w:rsidRPr="007D7D1A">
        <w:rPr>
          <w:i/>
        </w:rPr>
        <w:t>Clinical Psychology: Science and Practice</w:t>
      </w:r>
      <w:r w:rsidRPr="007D7D1A">
        <w:t xml:space="preserve">. 13:311–316. </w:t>
      </w:r>
      <w:proofErr w:type="spellStart"/>
      <w:r w:rsidRPr="007D7D1A">
        <w:t>doi</w:t>
      </w:r>
      <w:proofErr w:type="spellEnd"/>
      <w:r w:rsidRPr="007D7D1A">
        <w:t>: 10.1111/j.1468-2850.2006.00043.x.</w:t>
      </w:r>
    </w:p>
    <w:p w14:paraId="381E68CA" w14:textId="1C679800" w:rsidR="009D63DB" w:rsidRPr="003D0C35" w:rsidRDefault="009D63DB" w:rsidP="007A55E5">
      <w:pPr>
        <w:pStyle w:val="BodyText"/>
      </w:pPr>
      <w:r>
        <w:t xml:space="preserve">Barnett, T., Roost, F. D., &amp; </w:t>
      </w:r>
      <w:proofErr w:type="spellStart"/>
      <w:r>
        <w:t>McEachran</w:t>
      </w:r>
      <w:proofErr w:type="spellEnd"/>
      <w:r>
        <w:t xml:space="preserve">, J. (2012). Evaluating the effectiveness of the Home Interaction Program for Parents and Youngsters (HIPPY). </w:t>
      </w:r>
      <w:r w:rsidRPr="009746ED">
        <w:rPr>
          <w:i/>
        </w:rPr>
        <w:t>Family Matters</w:t>
      </w:r>
      <w:r>
        <w:t>, (91), 27.</w:t>
      </w:r>
    </w:p>
    <w:p w14:paraId="01A6D744" w14:textId="77777777" w:rsidR="009D63DB" w:rsidRDefault="009D63DB" w:rsidP="007A55E5">
      <w:pPr>
        <w:pStyle w:val="BodyText"/>
      </w:pPr>
      <w:proofErr w:type="spellStart"/>
      <w:r w:rsidRPr="003D0C35">
        <w:t>Beatch</w:t>
      </w:r>
      <w:proofErr w:type="spellEnd"/>
      <w:r w:rsidRPr="003D0C35">
        <w:t>, M. &amp; Le Mare, L. (2007). Taking ownership: The Implementation of a non-</w:t>
      </w:r>
      <w:r>
        <w:t>A</w:t>
      </w:r>
      <w:r w:rsidRPr="003D0C35">
        <w:t>boriginal early education</w:t>
      </w:r>
      <w:r>
        <w:t xml:space="preserve"> program</w:t>
      </w:r>
      <w:r w:rsidRPr="003D0C35">
        <w:t xml:space="preserve">me for the on-reserve children. </w:t>
      </w:r>
      <w:r w:rsidRPr="003D0C35">
        <w:rPr>
          <w:i/>
        </w:rPr>
        <w:t>The Australian Journal for Indigenous Education</w:t>
      </w:r>
      <w:r w:rsidRPr="003D0C35">
        <w:t xml:space="preserve">. 36, 77-87. </w:t>
      </w:r>
      <w:proofErr w:type="spellStart"/>
      <w:r w:rsidRPr="003D0C35">
        <w:t>doi</w:t>
      </w:r>
      <w:proofErr w:type="spellEnd"/>
      <w:r w:rsidRPr="003D0C35">
        <w:t>: 10.1017/S1326011100004440.</w:t>
      </w:r>
    </w:p>
    <w:p w14:paraId="789D02EC" w14:textId="77777777" w:rsidR="009D63DB" w:rsidRDefault="009D63DB" w:rsidP="007A55E5">
      <w:pPr>
        <w:pStyle w:val="BodyText"/>
      </w:pPr>
      <w:r>
        <w:t>Bowes, J., &amp;</w:t>
      </w:r>
      <w:r w:rsidRPr="00D54A22">
        <w:t xml:space="preserve"> Grace, R. (2014). </w:t>
      </w:r>
      <w:r w:rsidRPr="00F61D97">
        <w:t>Review of early childhood parenting, education and health intervention programs for Indigenous children and families in Australia</w:t>
      </w:r>
      <w:r w:rsidRPr="00D54A22">
        <w:t>. Issues paper no. 8 produced for the Closing the Gap Clearinghouse. Australian Institute of Health and Welfare, Australian Institute of Family Studies.</w:t>
      </w:r>
    </w:p>
    <w:p w14:paraId="3A8612EB" w14:textId="77777777" w:rsidR="009D63DB" w:rsidRPr="003D0C35" w:rsidRDefault="009D63DB" w:rsidP="007A55E5">
      <w:pPr>
        <w:pStyle w:val="BodyText"/>
      </w:pPr>
      <w:r w:rsidRPr="009746ED">
        <w:t xml:space="preserve">Bradley, R. H., &amp; </w:t>
      </w:r>
      <w:proofErr w:type="spellStart"/>
      <w:r w:rsidRPr="009746ED">
        <w:t>Gilkey</w:t>
      </w:r>
      <w:proofErr w:type="spellEnd"/>
      <w:r w:rsidRPr="009746ED">
        <w:t>, B. (2002). The impact of the Home Instructional</w:t>
      </w:r>
      <w:r>
        <w:t xml:space="preserve"> program</w:t>
      </w:r>
      <w:r w:rsidRPr="009746ED">
        <w:t xml:space="preserve"> for Preschool Youngsters (HIPPY) on school performance in 3rd and 6th Grades. </w:t>
      </w:r>
      <w:r w:rsidRPr="009746ED">
        <w:rPr>
          <w:i/>
        </w:rPr>
        <w:t>Early Education and Development</w:t>
      </w:r>
      <w:r w:rsidRPr="009746ED">
        <w:t xml:space="preserve">, 13(3), 301-311. </w:t>
      </w:r>
      <w:proofErr w:type="spellStart"/>
      <w:r w:rsidRPr="009746ED">
        <w:t>doi</w:t>
      </w:r>
      <w:proofErr w:type="spellEnd"/>
      <w:r w:rsidRPr="009746ED">
        <w:t>: 10.1207/s15566935eed1303_4.</w:t>
      </w:r>
    </w:p>
    <w:p w14:paraId="44909810" w14:textId="77777777" w:rsidR="009D63DB" w:rsidRPr="003D0C35" w:rsidRDefault="009D63DB" w:rsidP="007A55E5">
      <w:pPr>
        <w:pStyle w:val="BodyText"/>
      </w:pPr>
      <w:proofErr w:type="spellStart"/>
      <w:r w:rsidRPr="003D0C35">
        <w:t>Britto</w:t>
      </w:r>
      <w:proofErr w:type="spellEnd"/>
      <w:r w:rsidRPr="003D0C35">
        <w:t>, P.R.</w:t>
      </w:r>
      <w:r>
        <w:t>,</w:t>
      </w:r>
      <w:r w:rsidRPr="003D0C35">
        <w:t xml:space="preserve"> &amp; </w:t>
      </w:r>
      <w:proofErr w:type="spellStart"/>
      <w:r w:rsidRPr="003D0C35">
        <w:t>Limlingan</w:t>
      </w:r>
      <w:proofErr w:type="spellEnd"/>
      <w:r w:rsidRPr="003D0C35">
        <w:t xml:space="preserve">, M.C. (2012). </w:t>
      </w:r>
      <w:r w:rsidRPr="003D0C35">
        <w:rPr>
          <w:i/>
        </w:rPr>
        <w:t>School readiness and transitions</w:t>
      </w:r>
      <w:r w:rsidRPr="003D0C35">
        <w:t>. New York: UNICEF.</w:t>
      </w:r>
    </w:p>
    <w:p w14:paraId="7A267DB8" w14:textId="77777777" w:rsidR="009D63DB" w:rsidRDefault="009D63DB" w:rsidP="007A55E5">
      <w:pPr>
        <w:pStyle w:val="BodyText"/>
      </w:pPr>
      <w:r w:rsidRPr="003D0C35">
        <w:t>Brown, A.L. &amp; Johnson, U. (2014). The HIPPY early intervention</w:t>
      </w:r>
      <w:r>
        <w:t xml:space="preserve"> program</w:t>
      </w:r>
      <w:r w:rsidRPr="003D0C35">
        <w:t xml:space="preserve">: It’s impact on school readiness and parent involvement. </w:t>
      </w:r>
      <w:r w:rsidRPr="003D0C35">
        <w:rPr>
          <w:i/>
        </w:rPr>
        <w:t>Dialog</w:t>
      </w:r>
      <w:r w:rsidRPr="003D0C35">
        <w:t xml:space="preserve">. 17(1), 130-135. </w:t>
      </w:r>
    </w:p>
    <w:p w14:paraId="31B1E8DE" w14:textId="77777777" w:rsidR="009D63DB" w:rsidRPr="003D0C35" w:rsidRDefault="009D63DB" w:rsidP="007A55E5">
      <w:pPr>
        <w:pStyle w:val="BodyText"/>
      </w:pPr>
      <w:r>
        <w:t xml:space="preserve">Brown, A.L., &amp; Lee J. (2014) School performance in elementary, middle, and high school: A comparison of children based on HIPPY participation during the preschool years. </w:t>
      </w:r>
      <w:r w:rsidRPr="009746ED">
        <w:rPr>
          <w:i/>
        </w:rPr>
        <w:t>School Community Journal</w:t>
      </w:r>
      <w:r>
        <w:t>, 24(2), 83-106.</w:t>
      </w:r>
    </w:p>
    <w:p w14:paraId="113F4B37" w14:textId="77777777" w:rsidR="009D63DB" w:rsidRDefault="009D63DB" w:rsidP="007A55E5">
      <w:pPr>
        <w:pStyle w:val="BodyText"/>
      </w:pPr>
      <w:r>
        <w:t xml:space="preserve">Brown, A.L., &amp; Lee J. (2015) Evaluating the efficacy of children participating in Home Instruction for Parents of Preschool Youngsters and Head Start. </w:t>
      </w:r>
      <w:r w:rsidRPr="009746ED">
        <w:rPr>
          <w:i/>
        </w:rPr>
        <w:t>Journal of Early Childhood Research</w:t>
      </w:r>
      <w:r>
        <w:t xml:space="preserve">, 15(1), 61-72. </w:t>
      </w:r>
      <w:proofErr w:type="spellStart"/>
      <w:r>
        <w:t>doi</w:t>
      </w:r>
      <w:proofErr w:type="spellEnd"/>
      <w:r>
        <w:t xml:space="preserve">: 10.1177/1476718X15577006. </w:t>
      </w:r>
    </w:p>
    <w:p w14:paraId="44354A28" w14:textId="77777777" w:rsidR="009D63DB" w:rsidRDefault="009D63DB" w:rsidP="007A55E5">
      <w:pPr>
        <w:pStyle w:val="BodyText"/>
      </w:pPr>
      <w:r>
        <w:t xml:space="preserve">Centre on the Developing Child at Harvard University (2016). </w:t>
      </w:r>
      <w:r w:rsidRPr="00F61D97">
        <w:t>From best practices to breakthrough impacts: A science-based approach to building a more promising future for young children and families</w:t>
      </w:r>
      <w:r>
        <w:t>. Cambridge, MA: Centre on the Developing Child at Harvard University. Retrieved from &lt;http://46y5eh11fhgw3ve3ytpwxt9r.wpengine.netdna-cdn.com/wp-content/uploads/2016/05/HCDC_From_Best_Practices_to_Breakthrough_Impacts.pdf&gt;.</w:t>
      </w:r>
    </w:p>
    <w:p w14:paraId="4B6ABDD1" w14:textId="77777777" w:rsidR="009D63DB" w:rsidRDefault="009D63DB" w:rsidP="007A55E5">
      <w:pPr>
        <w:pStyle w:val="BodyText"/>
      </w:pPr>
      <w:r>
        <w:t xml:space="preserve">Child Family Community Australia (CFCA) (2013). </w:t>
      </w:r>
      <w:r w:rsidRPr="009746ED">
        <w:rPr>
          <w:i/>
        </w:rPr>
        <w:t>Families and Schools Together (FAST), Promising practice profiles</w:t>
      </w:r>
      <w:r>
        <w:t>. Canberra: Australian Institute of Family Studies, Child Family Community Australia.</w:t>
      </w:r>
    </w:p>
    <w:p w14:paraId="5900DA3C" w14:textId="77777777" w:rsidR="009D63DB" w:rsidRDefault="009D63DB" w:rsidP="007A55E5">
      <w:pPr>
        <w:pStyle w:val="BodyText"/>
      </w:pPr>
      <w:r>
        <w:t xml:space="preserve">Council on Community </w:t>
      </w:r>
      <w:proofErr w:type="spellStart"/>
      <w:r>
        <w:t>Pediatrics</w:t>
      </w:r>
      <w:proofErr w:type="spellEnd"/>
      <w:r>
        <w:t xml:space="preserve"> (2009). The Role of Preschool Home-Visiting programs in Improving Children’s Developmental and Health Outcomes. </w:t>
      </w:r>
      <w:proofErr w:type="spellStart"/>
      <w:r w:rsidRPr="00097F2A">
        <w:rPr>
          <w:i/>
        </w:rPr>
        <w:t>Pediatrics</w:t>
      </w:r>
      <w:proofErr w:type="spellEnd"/>
      <w:r>
        <w:t>, 123(2), 598–603. http://doi.org/10.1542/peds.2008-3607.</w:t>
      </w:r>
    </w:p>
    <w:p w14:paraId="10C10B70" w14:textId="77777777" w:rsidR="009D63DB" w:rsidRDefault="009D63DB" w:rsidP="007A55E5">
      <w:pPr>
        <w:pStyle w:val="BodyText"/>
      </w:pPr>
      <w:r>
        <w:lastRenderedPageBreak/>
        <w:t xml:space="preserve">Department of Early Learning (DEL) (2017). </w:t>
      </w:r>
      <w:r w:rsidRPr="009746ED">
        <w:rPr>
          <w:i/>
        </w:rPr>
        <w:t>Initial plan for ECEAP expansion advisory bodies</w:t>
      </w:r>
      <w:r>
        <w:t>. Washington, DC: Department of Early Learning.</w:t>
      </w:r>
    </w:p>
    <w:p w14:paraId="58E080C8" w14:textId="77777777" w:rsidR="009D63DB" w:rsidRDefault="009D63DB" w:rsidP="007A55E5">
      <w:pPr>
        <w:pStyle w:val="BodyText"/>
      </w:pPr>
      <w:r>
        <w:t>Department of Social Services (</w:t>
      </w:r>
      <w:proofErr w:type="spellStart"/>
      <w:r>
        <w:t>n.d.</w:t>
      </w:r>
      <w:proofErr w:type="spellEnd"/>
      <w:r>
        <w:t xml:space="preserve">). </w:t>
      </w:r>
      <w:r w:rsidRPr="009746ED">
        <w:rPr>
          <w:i/>
        </w:rPr>
        <w:t>Home Interaction</w:t>
      </w:r>
      <w:r>
        <w:rPr>
          <w:i/>
        </w:rPr>
        <w:t xml:space="preserve"> program</w:t>
      </w:r>
      <w:r w:rsidRPr="009746ED">
        <w:rPr>
          <w:i/>
        </w:rPr>
        <w:t xml:space="preserve"> for Parents and Youngsters (HIPPY)</w:t>
      </w:r>
      <w:r>
        <w:rPr>
          <w:i/>
        </w:rPr>
        <w:t xml:space="preserve"> program</w:t>
      </w:r>
      <w:r w:rsidRPr="009746ED">
        <w:rPr>
          <w:i/>
        </w:rPr>
        <w:t xml:space="preserve"> guidelines 2015-2018.</w:t>
      </w:r>
      <w:r>
        <w:t xml:space="preserve"> Canberra: Australian Government Department of Social Services.</w:t>
      </w:r>
    </w:p>
    <w:p w14:paraId="37B9623B" w14:textId="77777777" w:rsidR="009D63DB" w:rsidRDefault="009D63DB" w:rsidP="007A55E5">
      <w:pPr>
        <w:pStyle w:val="BodyText"/>
      </w:pPr>
      <w:r>
        <w:t xml:space="preserve">Department of Social Services (2016). </w:t>
      </w:r>
      <w:r w:rsidRPr="0072000D">
        <w:rPr>
          <w:i/>
        </w:rPr>
        <w:t>Annual Report 2015-16: Part 2- Annual performance statement.</w:t>
      </w:r>
      <w:r>
        <w:t xml:space="preserve"> Canberra: Australian Government Department of Social Services. Available at </w:t>
      </w:r>
      <w:r w:rsidRPr="00B12DA2">
        <w:t>www.dss.gov.au</w:t>
      </w:r>
      <w:r>
        <w:t>.</w:t>
      </w:r>
    </w:p>
    <w:p w14:paraId="5DFA48A6" w14:textId="77777777" w:rsidR="009D63DB" w:rsidRDefault="009D63DB" w:rsidP="007A55E5">
      <w:pPr>
        <w:pStyle w:val="BodyText"/>
      </w:pPr>
      <w:proofErr w:type="spellStart"/>
      <w:r>
        <w:t>Desforges</w:t>
      </w:r>
      <w:proofErr w:type="spellEnd"/>
      <w:r>
        <w:t xml:space="preserve">, C., &amp; </w:t>
      </w:r>
      <w:proofErr w:type="spellStart"/>
      <w:r>
        <w:t>Abouchaar</w:t>
      </w:r>
      <w:proofErr w:type="spellEnd"/>
      <w:r>
        <w:t xml:space="preserve">, A. (2003). </w:t>
      </w:r>
      <w:r w:rsidRPr="00F61D97">
        <w:t>The impact of parental involvement, parental support and family education on pupil achievement and adjustment: A literature review</w:t>
      </w:r>
      <w:r w:rsidRPr="009746ED">
        <w:t>.</w:t>
      </w:r>
      <w:r>
        <w:t xml:space="preserve"> Nottingham: DfES publications, 433.</w:t>
      </w:r>
    </w:p>
    <w:p w14:paraId="65C1F2A0" w14:textId="77777777" w:rsidR="009D63DB" w:rsidRDefault="009D63DB" w:rsidP="007A55E5">
      <w:pPr>
        <w:pStyle w:val="BodyText"/>
      </w:pPr>
      <w:proofErr w:type="spellStart"/>
      <w:r>
        <w:t>Deuel</w:t>
      </w:r>
      <w:proofErr w:type="spellEnd"/>
      <w:r>
        <w:t xml:space="preserve">, L.S. (2000). </w:t>
      </w:r>
      <w:r w:rsidRPr="009746ED">
        <w:rPr>
          <w:i/>
        </w:rPr>
        <w:t xml:space="preserve">Florida HIPPY research brief #3: Employability skills that matter! </w:t>
      </w:r>
      <w:r>
        <w:t>Florida, USA: University of South Florida. Retrieved from &lt;http://floridahippy.fmhi.usf.edu/hippypubs/brief3.pdf&gt;.</w:t>
      </w:r>
    </w:p>
    <w:p w14:paraId="5C85DAA9" w14:textId="77777777" w:rsidR="009D63DB" w:rsidRDefault="009D63DB" w:rsidP="007A55E5">
      <w:pPr>
        <w:pStyle w:val="BodyText"/>
      </w:pPr>
      <w:r>
        <w:t xml:space="preserve">Desert Knowledge Cooperative Research Centre (DKCRC) (2009). </w:t>
      </w:r>
      <w:r w:rsidRPr="00F61D97">
        <w:t>Evaluation of the Parents and Learning (</w:t>
      </w:r>
      <w:proofErr w:type="spellStart"/>
      <w:r w:rsidRPr="00F61D97">
        <w:t>PaL</w:t>
      </w:r>
      <w:proofErr w:type="spellEnd"/>
      <w:r w:rsidRPr="00F61D97">
        <w:t xml:space="preserve">) program in the </w:t>
      </w:r>
      <w:proofErr w:type="spellStart"/>
      <w:r w:rsidRPr="00F61D97">
        <w:t>Napranum</w:t>
      </w:r>
      <w:proofErr w:type="spellEnd"/>
      <w:r w:rsidRPr="00F61D97">
        <w:t xml:space="preserve"> Community, A Report to the </w:t>
      </w:r>
      <w:proofErr w:type="spellStart"/>
      <w:r w:rsidRPr="00F61D97">
        <w:t>Napranum</w:t>
      </w:r>
      <w:proofErr w:type="spellEnd"/>
      <w:r w:rsidRPr="00F61D97">
        <w:t xml:space="preserve"> Preschool </w:t>
      </w:r>
      <w:proofErr w:type="spellStart"/>
      <w:r w:rsidRPr="00F61D97">
        <w:t>PaL</w:t>
      </w:r>
      <w:proofErr w:type="spellEnd"/>
      <w:r w:rsidRPr="00F61D97">
        <w:t xml:space="preserve"> Group Ltd and Rio Tinto</w:t>
      </w:r>
      <w:r w:rsidRPr="009746ED">
        <w:t>.</w:t>
      </w:r>
      <w:r>
        <w:t xml:space="preserve"> Alice Springs: Desert Knowledge Cooperative Research Centre.</w:t>
      </w:r>
    </w:p>
    <w:p w14:paraId="16226CE0" w14:textId="77777777" w:rsidR="009D63DB" w:rsidRPr="003D0C35" w:rsidRDefault="009D63DB" w:rsidP="007A55E5">
      <w:pPr>
        <w:pStyle w:val="BodyText"/>
      </w:pPr>
      <w:r w:rsidRPr="003D0C35">
        <w:t>Dockett, S., Perry, B.</w:t>
      </w:r>
      <w:r>
        <w:t>,</w:t>
      </w:r>
      <w:r w:rsidRPr="003D0C35">
        <w:t xml:space="preserve"> &amp; Kearney, E. (2010). </w:t>
      </w:r>
      <w:r w:rsidRPr="003D0C35">
        <w:rPr>
          <w:i/>
        </w:rPr>
        <w:t xml:space="preserve">School readiness: </w:t>
      </w:r>
      <w:r>
        <w:rPr>
          <w:i/>
        </w:rPr>
        <w:t>W</w:t>
      </w:r>
      <w:r w:rsidRPr="003D0C35">
        <w:rPr>
          <w:i/>
        </w:rPr>
        <w:t>hat does it mean for Indigenous children, families, schools and communities? Issues paper no. 2</w:t>
      </w:r>
      <w:r w:rsidRPr="003D0C35">
        <w:t>. Canberra and Melbourne: Closing the Gap Clearinghouse, Australian Institute of Health and Welfare and Australian Institute of Family Studies.</w:t>
      </w:r>
    </w:p>
    <w:p w14:paraId="41B77AEE" w14:textId="77777777" w:rsidR="009D63DB" w:rsidRDefault="009D63DB" w:rsidP="007A55E5">
      <w:pPr>
        <w:pStyle w:val="BodyText"/>
      </w:pPr>
      <w:r w:rsidRPr="00C708C5">
        <w:t xml:space="preserve">Family Matters (2016). </w:t>
      </w:r>
      <w:r w:rsidRPr="00F61D97">
        <w:t>Discussion Paper: An evidence-based approach to address the over-representation of Aboriginal and Torres Strait Islander children in out-of-home care</w:t>
      </w:r>
      <w:r w:rsidRPr="00C708C5">
        <w:t>.</w:t>
      </w:r>
    </w:p>
    <w:p w14:paraId="36F3E716" w14:textId="77777777" w:rsidR="009D63DB" w:rsidRPr="003D0C35" w:rsidRDefault="009D63DB" w:rsidP="007A55E5">
      <w:pPr>
        <w:pStyle w:val="BodyText"/>
      </w:pPr>
      <w:r w:rsidRPr="003D0C35">
        <w:t>Fan, X.</w:t>
      </w:r>
      <w:r>
        <w:t>,</w:t>
      </w:r>
      <w:r w:rsidRPr="003D0C35">
        <w:t xml:space="preserve"> &amp; Chen, M. (2001). Parental involvement and students' academic achievement: A meta-analysis. </w:t>
      </w:r>
      <w:r w:rsidRPr="003D0C35">
        <w:rPr>
          <w:i/>
        </w:rPr>
        <w:t>Educational Psychology Review</w:t>
      </w:r>
      <w:r w:rsidRPr="003D0C35">
        <w:t xml:space="preserve">. 13(1), 1-22. </w:t>
      </w:r>
      <w:proofErr w:type="spellStart"/>
      <w:r w:rsidRPr="003D0C35">
        <w:t>doi</w:t>
      </w:r>
      <w:proofErr w:type="spellEnd"/>
      <w:r w:rsidRPr="003D0C35">
        <w:t>: 1040-726X/01/0300-0001$19.50/0.</w:t>
      </w:r>
    </w:p>
    <w:p w14:paraId="45F4FCAD" w14:textId="77777777" w:rsidR="009D63DB" w:rsidRDefault="009D63DB" w:rsidP="007A55E5">
      <w:pPr>
        <w:pStyle w:val="BodyText"/>
      </w:pPr>
      <w:r w:rsidRPr="003D0C35">
        <w:t xml:space="preserve">Fox, S., </w:t>
      </w:r>
      <w:proofErr w:type="spellStart"/>
      <w:r w:rsidRPr="003D0C35">
        <w:t>Southwell</w:t>
      </w:r>
      <w:proofErr w:type="spellEnd"/>
      <w:r w:rsidRPr="003D0C35">
        <w:t xml:space="preserve">, A., Stafford, N., </w:t>
      </w:r>
      <w:proofErr w:type="spellStart"/>
      <w:r w:rsidRPr="003D0C35">
        <w:t>Goodhue</w:t>
      </w:r>
      <w:proofErr w:type="spellEnd"/>
      <w:r w:rsidRPr="003D0C35">
        <w:t>, R., Jackson, D.</w:t>
      </w:r>
      <w:r>
        <w:t>,</w:t>
      </w:r>
      <w:r w:rsidRPr="003D0C35">
        <w:t xml:space="preserve"> &amp; Smith, C. (2015), </w:t>
      </w:r>
      <w:r w:rsidRPr="003D0C35">
        <w:rPr>
          <w:i/>
        </w:rPr>
        <w:t xml:space="preserve">Better </w:t>
      </w:r>
      <w:r>
        <w:rPr>
          <w:i/>
        </w:rPr>
        <w:t>s</w:t>
      </w:r>
      <w:r w:rsidRPr="003D0C35">
        <w:rPr>
          <w:i/>
        </w:rPr>
        <w:t>ystems, better chances: A review of research and practice for prevention and early intervention</w:t>
      </w:r>
      <w:r w:rsidRPr="003D0C35">
        <w:t>. Canberra: Australian Research Alliance for Children and Youth.</w:t>
      </w:r>
    </w:p>
    <w:p w14:paraId="628E4FD6" w14:textId="77777777" w:rsidR="009D63DB" w:rsidRPr="003D0C35" w:rsidRDefault="009D63DB" w:rsidP="007A55E5">
      <w:pPr>
        <w:pStyle w:val="BodyText"/>
      </w:pPr>
      <w:proofErr w:type="spellStart"/>
      <w:r>
        <w:t>Gerlach</w:t>
      </w:r>
      <w:proofErr w:type="spellEnd"/>
      <w:r w:rsidRPr="004C34CD">
        <w:t>, A.J., Browne, A.J., &amp; Greenwood, M. (2017). Engaging Indigenous families in a community</w:t>
      </w:r>
      <w:r w:rsidRPr="004C34CD">
        <w:rPr>
          <w:rFonts w:ascii="Cambria Math" w:hAnsi="Cambria Math" w:cs="Cambria Math"/>
        </w:rPr>
        <w:t>‐</w:t>
      </w:r>
      <w:r w:rsidRPr="004C34CD">
        <w:t>based Indigenous early childhood</w:t>
      </w:r>
      <w:r>
        <w:t xml:space="preserve"> program</w:t>
      </w:r>
      <w:r w:rsidRPr="004C34CD">
        <w:t xml:space="preserve">me in British Columbia, Canada: A cultural safety perspective. </w:t>
      </w:r>
      <w:r w:rsidRPr="004C34CD">
        <w:rPr>
          <w:i/>
        </w:rPr>
        <w:t>Health &amp; Social Care in the Community</w:t>
      </w:r>
      <w:r>
        <w:t xml:space="preserve">, </w:t>
      </w:r>
      <w:r w:rsidRPr="004C34CD">
        <w:t xml:space="preserve">25(6):1763-1773. </w:t>
      </w:r>
      <w:proofErr w:type="spellStart"/>
      <w:r w:rsidRPr="004C34CD">
        <w:t>doi</w:t>
      </w:r>
      <w:proofErr w:type="spellEnd"/>
      <w:r w:rsidRPr="004C34CD">
        <w:t>: 10.1111/hsc.12450.</w:t>
      </w:r>
    </w:p>
    <w:p w14:paraId="0899C087" w14:textId="77777777" w:rsidR="009D63DB" w:rsidRPr="003D0C35" w:rsidRDefault="009D63DB" w:rsidP="007A55E5">
      <w:pPr>
        <w:pStyle w:val="BodyText"/>
      </w:pPr>
      <w:r w:rsidRPr="003D0C35">
        <w:t xml:space="preserve">Gilley, T. (2003). </w:t>
      </w:r>
      <w:r w:rsidRPr="00F61D97">
        <w:t>Early days, much promise, An evaluation of the Home Instruction program for Preschool Youngsters (HIPPY) in Australia</w:t>
      </w:r>
      <w:r w:rsidRPr="003D0C35">
        <w:t>. Victoria, Australia: Brotherhood of St Laurence.</w:t>
      </w:r>
    </w:p>
    <w:p w14:paraId="0D7BB138" w14:textId="77777777" w:rsidR="009D63DB" w:rsidRPr="003D0C35" w:rsidRDefault="009D63DB" w:rsidP="007A55E5">
      <w:pPr>
        <w:pStyle w:val="BodyText"/>
      </w:pPr>
      <w:r w:rsidRPr="003D0C35">
        <w:t xml:space="preserve">Goldfield, S. (2012). </w:t>
      </w:r>
      <w:r w:rsidRPr="003D0C35">
        <w:rPr>
          <w:i/>
        </w:rPr>
        <w:t xml:space="preserve">Early childhood development and equity: </w:t>
      </w:r>
      <w:r>
        <w:rPr>
          <w:i/>
        </w:rPr>
        <w:t>W</w:t>
      </w:r>
      <w:r w:rsidRPr="003D0C35">
        <w:rPr>
          <w:i/>
        </w:rPr>
        <w:t>here to from here?</w:t>
      </w:r>
      <w:r w:rsidRPr="003D0C35">
        <w:t xml:space="preserve"> Lunchtime seminar presentation Brotherhood of St Laurence, Melbourne, Australia; Victorian Council of Social Services. 2016. </w:t>
      </w:r>
      <w:r w:rsidRPr="003D0C35">
        <w:rPr>
          <w:i/>
        </w:rPr>
        <w:t>Creating engaging schools for all children and young people: What works</w:t>
      </w:r>
      <w:r w:rsidRPr="003D0C35">
        <w:t xml:space="preserve">. Retrieved from </w:t>
      </w:r>
      <w:r>
        <w:t>&lt;</w:t>
      </w:r>
      <w:hyperlink r:id="rId124" w:history="1">
        <w:r w:rsidRPr="003D0C35">
          <w:rPr>
            <w:rStyle w:val="Hyperlink"/>
            <w:color w:val="auto"/>
            <w:u w:val="none"/>
          </w:rPr>
          <w:t>https://elaa.org.au/sites/default/files/REP_161213_Engaging-schools-report_Final.pdf</w:t>
        </w:r>
      </w:hyperlink>
      <w:r>
        <w:rPr>
          <w:rStyle w:val="Hyperlink"/>
          <w:color w:val="auto"/>
          <w:u w:val="none"/>
        </w:rPr>
        <w:t>&gt;.</w:t>
      </w:r>
    </w:p>
    <w:p w14:paraId="5D4A7155" w14:textId="77777777" w:rsidR="009D63DB" w:rsidRDefault="009D63DB" w:rsidP="007A55E5">
      <w:pPr>
        <w:pStyle w:val="BodyText"/>
      </w:pPr>
      <w:r w:rsidRPr="003D0C35">
        <w:lastRenderedPageBreak/>
        <w:t>Goldstein, K. (2017).</w:t>
      </w:r>
      <w:r>
        <w:t xml:space="preserve"> </w:t>
      </w:r>
      <w:r w:rsidRPr="00F61D97">
        <w:t>Five decades of HIPPY research: A preliminary global meta-analysis and review of significant outcomes</w:t>
      </w:r>
      <w:r w:rsidRPr="009746ED">
        <w:t>. Jerusalem: The Hebrew University of Jerusalem.</w:t>
      </w:r>
    </w:p>
    <w:p w14:paraId="4449D37F" w14:textId="77777777" w:rsidR="009D63DB" w:rsidRDefault="009D63DB" w:rsidP="00B90159">
      <w:pPr>
        <w:pStyle w:val="ListBullet"/>
        <w:numPr>
          <w:ilvl w:val="0"/>
          <w:numId w:val="0"/>
        </w:numPr>
      </w:pPr>
      <w:r w:rsidRPr="003D0C35">
        <w:t>Grace, R.</w:t>
      </w:r>
      <w:r>
        <w:t>,</w:t>
      </w:r>
      <w:r w:rsidRPr="003D0C35">
        <w:t xml:space="preserve"> &amp; </w:t>
      </w:r>
      <w:proofErr w:type="spellStart"/>
      <w:r w:rsidRPr="003D0C35">
        <w:t>Trudgett</w:t>
      </w:r>
      <w:proofErr w:type="spellEnd"/>
      <w:r w:rsidRPr="003D0C35">
        <w:t xml:space="preserve">, M. (2012). It's not rocket science: The perspectives of Indigenous early childhood workers on supporting the engagement of Indigenous families in early childhood settings. </w:t>
      </w:r>
      <w:r w:rsidRPr="003D0C35">
        <w:rPr>
          <w:i/>
        </w:rPr>
        <w:t>Australasian Journal of Early Childhood.</w:t>
      </w:r>
      <w:r w:rsidRPr="003D0C35">
        <w:t xml:space="preserve"> 37(2), 10. </w:t>
      </w:r>
      <w:proofErr w:type="spellStart"/>
      <w:r w:rsidRPr="003D0C35">
        <w:t>doi</w:t>
      </w:r>
      <w:proofErr w:type="spellEnd"/>
      <w:r w:rsidRPr="003D0C35">
        <w:t>: mq-rm-2011008415.</w:t>
      </w:r>
    </w:p>
    <w:p w14:paraId="5F439590" w14:textId="77777777" w:rsidR="009D63DB" w:rsidRDefault="009D63DB" w:rsidP="00B90159">
      <w:pPr>
        <w:pStyle w:val="ListBullet"/>
        <w:numPr>
          <w:ilvl w:val="0"/>
          <w:numId w:val="0"/>
        </w:numPr>
      </w:pPr>
      <w:r>
        <w:t xml:space="preserve">Grady, J. (2002). </w:t>
      </w:r>
      <w:r w:rsidRPr="00F61D97">
        <w:rPr>
          <w:i/>
        </w:rPr>
        <w:t>Evaluation of a home based early childhood education intervention: Process, family relationship and cross-cultural dimensions</w:t>
      </w:r>
      <w:r>
        <w:t xml:space="preserve">. Doctor of Psychology thesis, School of Social Sciences and Psychology, Victoria University. </w:t>
      </w:r>
    </w:p>
    <w:p w14:paraId="3ECD9AC4" w14:textId="77777777" w:rsidR="009D63DB" w:rsidRPr="003D0C35" w:rsidRDefault="009D63DB" w:rsidP="00B90159">
      <w:pPr>
        <w:pStyle w:val="ListBullet"/>
        <w:numPr>
          <w:ilvl w:val="0"/>
          <w:numId w:val="0"/>
        </w:numPr>
      </w:pPr>
      <w:r w:rsidRPr="00FE3BB7">
        <w:t xml:space="preserve">Hampshire A (2015). </w:t>
      </w:r>
      <w:r w:rsidRPr="00FE3BB7">
        <w:rPr>
          <w:i/>
        </w:rPr>
        <w:t>Early intervention: The key to preventing entrenched disadvantage.</w:t>
      </w:r>
      <w:r w:rsidRPr="00FE3BB7">
        <w:t xml:space="preserve"> In</w:t>
      </w:r>
      <w:r>
        <w:t>:</w:t>
      </w:r>
      <w:r w:rsidRPr="00FE3BB7">
        <w:t xml:space="preserve"> Addressing Entrenched Disadvantage in Australia, CEDA 2015</w:t>
      </w:r>
      <w:r>
        <w:t>. Available at: &lt;</w:t>
      </w:r>
      <w:r w:rsidRPr="00926B2E">
        <w:t>https://www.ceda.com.au/CEDA/media/ResearchCatalogueDocuments/PDFs/26005-CEDAAddressingentrencheddisadvantageinAustraliaApril2015.pdf</w:t>
      </w:r>
      <w:r>
        <w:t>&gt; [accessed 30 January 2018].</w:t>
      </w:r>
    </w:p>
    <w:p w14:paraId="70B728CB" w14:textId="77777777" w:rsidR="009D63DB" w:rsidRPr="003D0C35" w:rsidRDefault="009D63DB" w:rsidP="007A55E5">
      <w:pPr>
        <w:pStyle w:val="BodyText"/>
      </w:pPr>
      <w:r w:rsidRPr="003D0C35">
        <w:t xml:space="preserve">Harrison, L.J. (2008). </w:t>
      </w:r>
      <w:r>
        <w:t>Does child care quality matter?</w:t>
      </w:r>
      <w:r w:rsidRPr="003D0C35">
        <w:t xml:space="preserve"> Associations between socio-emotional development and non-parental child care in a representative sample of Australian children. </w:t>
      </w:r>
      <w:r w:rsidRPr="003D0C35">
        <w:rPr>
          <w:i/>
        </w:rPr>
        <w:t>Family Matters</w:t>
      </w:r>
      <w:r w:rsidRPr="003D0C35">
        <w:t>. 79, 14-25.</w:t>
      </w:r>
    </w:p>
    <w:p w14:paraId="3DA4DA8C" w14:textId="77777777" w:rsidR="009D63DB" w:rsidRPr="003D0C35" w:rsidRDefault="009D63DB" w:rsidP="007A55E5">
      <w:pPr>
        <w:pStyle w:val="BodyText"/>
      </w:pPr>
      <w:r w:rsidRPr="003D0C35">
        <w:t xml:space="preserve">Harrison, L., </w:t>
      </w:r>
      <w:proofErr w:type="spellStart"/>
      <w:r w:rsidRPr="003D0C35">
        <w:t>Goldfeld</w:t>
      </w:r>
      <w:proofErr w:type="spellEnd"/>
      <w:r w:rsidRPr="003D0C35">
        <w:t>, S., Metcalfe, E.</w:t>
      </w:r>
      <w:r>
        <w:t>,</w:t>
      </w:r>
      <w:r w:rsidRPr="003D0C35">
        <w:t xml:space="preserve"> &amp; Moore, T. (2012). </w:t>
      </w:r>
      <w:r w:rsidRPr="003D0C35">
        <w:rPr>
          <w:i/>
        </w:rPr>
        <w:t>Early learning</w:t>
      </w:r>
      <w:r>
        <w:rPr>
          <w:i/>
        </w:rPr>
        <w:t xml:space="preserve"> program</w:t>
      </w:r>
      <w:r w:rsidRPr="003D0C35">
        <w:rPr>
          <w:i/>
        </w:rPr>
        <w:t>s that promote children’s developmental and educational outcomes. Resource sheet no. 15.</w:t>
      </w:r>
      <w:r w:rsidRPr="003D0C35">
        <w:t xml:space="preserve"> Produced for the Closing the Gap Clearinghouse. Canberra: Australian Institute of Health and Welfare &amp; Melbourne: Australian Institute of Family Studies.</w:t>
      </w:r>
    </w:p>
    <w:p w14:paraId="78610ECA" w14:textId="77777777" w:rsidR="009D63DB" w:rsidRPr="003D0C35" w:rsidRDefault="009D63DB" w:rsidP="007A55E5">
      <w:pPr>
        <w:pStyle w:val="BodyText"/>
      </w:pPr>
      <w:r w:rsidRPr="003D0C35">
        <w:t>Higgins, D.</w:t>
      </w:r>
      <w:r>
        <w:t>,</w:t>
      </w:r>
      <w:r w:rsidRPr="003D0C35">
        <w:t xml:space="preserve"> &amp; Morley, S. (2014). </w:t>
      </w:r>
      <w:r w:rsidRPr="003D0C35">
        <w:rPr>
          <w:i/>
        </w:rPr>
        <w:t>Engaging Indigenous parents in their children’s education. Resource sheet no. 32.</w:t>
      </w:r>
      <w:r w:rsidRPr="003D0C35">
        <w:t xml:space="preserve"> Produced for the Closing the Gap Clearinghouse. Melbourne: Australian Institute of Family Studies.</w:t>
      </w:r>
    </w:p>
    <w:p w14:paraId="3E8144BB" w14:textId="77777777" w:rsidR="009D63DB" w:rsidRPr="003D0C35" w:rsidRDefault="009D63DB" w:rsidP="007A55E5">
      <w:pPr>
        <w:pStyle w:val="BodyText"/>
      </w:pPr>
      <w:proofErr w:type="spellStart"/>
      <w:r w:rsidRPr="003D0C35">
        <w:t>Hilferty</w:t>
      </w:r>
      <w:proofErr w:type="spellEnd"/>
      <w:r w:rsidRPr="003D0C35">
        <w:t>, F., Redmond, G.</w:t>
      </w:r>
      <w:r>
        <w:t>,</w:t>
      </w:r>
      <w:r w:rsidRPr="003D0C35">
        <w:t xml:space="preserve"> &amp; Katz, I. (2009). </w:t>
      </w:r>
      <w:r w:rsidRPr="003D0C35">
        <w:rPr>
          <w:i/>
        </w:rPr>
        <w:t>The Implications of poverty of children’s readiness to learn</w:t>
      </w:r>
      <w:r w:rsidRPr="003D0C35">
        <w:t>. Focus paper prepared for the Australian Research Alliance for Children and Youth. Sydney: Social Policy Research Centre UNSW.</w:t>
      </w:r>
    </w:p>
    <w:p w14:paraId="0036A2C3" w14:textId="77777777" w:rsidR="009D63DB" w:rsidRPr="003D0C35" w:rsidRDefault="009D63DB" w:rsidP="007A55E5">
      <w:pPr>
        <w:pStyle w:val="BodyText"/>
      </w:pPr>
      <w:r w:rsidRPr="003D0C35">
        <w:t xml:space="preserve">HIPPY Australia (2014). </w:t>
      </w:r>
      <w:r w:rsidRPr="003D0C35">
        <w:rPr>
          <w:i/>
        </w:rPr>
        <w:t>HIPPY</w:t>
      </w:r>
      <w:r w:rsidRPr="003D0C35">
        <w:t xml:space="preserve"> </w:t>
      </w:r>
      <w:r>
        <w:rPr>
          <w:i/>
        </w:rPr>
        <w:t>C</w:t>
      </w:r>
      <w:r w:rsidRPr="003D0C35">
        <w:rPr>
          <w:i/>
        </w:rPr>
        <w:t>oordinator</w:t>
      </w:r>
      <w:r>
        <w:rPr>
          <w:i/>
        </w:rPr>
        <w:t xml:space="preserve"> H</w:t>
      </w:r>
      <w:r w:rsidRPr="003D0C35">
        <w:rPr>
          <w:i/>
        </w:rPr>
        <w:t>andbook.</w:t>
      </w:r>
      <w:r w:rsidRPr="003D0C35">
        <w:t xml:space="preserve"> Melbourne: Brotherhood of St Laurence.</w:t>
      </w:r>
    </w:p>
    <w:p w14:paraId="4B0ECABC" w14:textId="77777777" w:rsidR="009D63DB" w:rsidRDefault="009D63DB" w:rsidP="007A55E5">
      <w:pPr>
        <w:pStyle w:val="BodyText"/>
      </w:pPr>
      <w:r w:rsidRPr="003D0C35">
        <w:t>HIPPY Australia (2015</w:t>
      </w:r>
      <w:r>
        <w:t>a</w:t>
      </w:r>
      <w:r w:rsidRPr="003D0C35">
        <w:t xml:space="preserve">). </w:t>
      </w:r>
      <w:r w:rsidRPr="003D0C35">
        <w:rPr>
          <w:i/>
        </w:rPr>
        <w:t>HIPPY</w:t>
      </w:r>
      <w:r w:rsidRPr="009746ED">
        <w:rPr>
          <w:i/>
        </w:rPr>
        <w:t xml:space="preserve"> operations</w:t>
      </w:r>
      <w:r>
        <w:rPr>
          <w:i/>
        </w:rPr>
        <w:t xml:space="preserve"> g</w:t>
      </w:r>
      <w:r w:rsidRPr="003D0C35">
        <w:rPr>
          <w:i/>
        </w:rPr>
        <w:t xml:space="preserve">uide for </w:t>
      </w:r>
      <w:r>
        <w:rPr>
          <w:i/>
        </w:rPr>
        <w:t>p</w:t>
      </w:r>
      <w:r w:rsidRPr="003D0C35">
        <w:rPr>
          <w:i/>
        </w:rPr>
        <w:t>roviders and</w:t>
      </w:r>
      <w:r>
        <w:rPr>
          <w:i/>
        </w:rPr>
        <w:t xml:space="preserve"> line manager</w:t>
      </w:r>
      <w:r w:rsidRPr="003D0C35">
        <w:rPr>
          <w:i/>
        </w:rPr>
        <w:t>s.</w:t>
      </w:r>
      <w:r w:rsidRPr="003D0C35">
        <w:t xml:space="preserve"> Melbourne: Brotherhood of St Laurence.</w:t>
      </w:r>
    </w:p>
    <w:p w14:paraId="11847B79" w14:textId="77777777" w:rsidR="009D63DB" w:rsidRPr="003D0C35" w:rsidRDefault="009D63DB" w:rsidP="007A55E5">
      <w:pPr>
        <w:pStyle w:val="BodyText"/>
      </w:pPr>
      <w:r>
        <w:t xml:space="preserve">HIPPY Australia (2015b). </w:t>
      </w:r>
      <w:r w:rsidRPr="00E9755E">
        <w:rPr>
          <w:i/>
        </w:rPr>
        <w:t>Fourth Quarter Community Progress Report, October-December 2016</w:t>
      </w:r>
      <w:r>
        <w:t xml:space="preserve">. </w:t>
      </w:r>
      <w:r w:rsidRPr="003D0C35">
        <w:t>Melbourne: Brotherhood of St Laurence.</w:t>
      </w:r>
    </w:p>
    <w:p w14:paraId="22818569" w14:textId="77777777" w:rsidR="009D63DB" w:rsidRPr="003D0C35" w:rsidRDefault="009D63DB" w:rsidP="007A55E5">
      <w:pPr>
        <w:pStyle w:val="BodyText"/>
      </w:pPr>
      <w:r>
        <w:t xml:space="preserve">HIPPY Australia (2016). </w:t>
      </w:r>
      <w:r w:rsidRPr="00E9755E">
        <w:rPr>
          <w:i/>
        </w:rPr>
        <w:t>Fourth Quarter Community Progress Report, October-December 2016</w:t>
      </w:r>
      <w:r>
        <w:t xml:space="preserve">. </w:t>
      </w:r>
      <w:r w:rsidRPr="003D0C35">
        <w:t>Melbourne: Brotherhood of St Laurence.</w:t>
      </w:r>
    </w:p>
    <w:p w14:paraId="5DE7C650" w14:textId="77777777" w:rsidR="009D63DB" w:rsidRDefault="009D63DB" w:rsidP="007A55E5">
      <w:pPr>
        <w:pStyle w:val="BodyText"/>
      </w:pPr>
      <w:r w:rsidRPr="003D0C35">
        <w:t>HIPPY Australia (2017</w:t>
      </w:r>
      <w:r>
        <w:t>a</w:t>
      </w:r>
      <w:r w:rsidRPr="003D0C35">
        <w:t xml:space="preserve">). </w:t>
      </w:r>
      <w:r w:rsidRPr="003D0C35">
        <w:rPr>
          <w:i/>
        </w:rPr>
        <w:t xml:space="preserve">HIPPY Australia </w:t>
      </w:r>
      <w:r>
        <w:rPr>
          <w:i/>
        </w:rPr>
        <w:t>c</w:t>
      </w:r>
      <w:r w:rsidRPr="003D0C35">
        <w:rPr>
          <w:i/>
        </w:rPr>
        <w:t xml:space="preserve">rossing </w:t>
      </w:r>
      <w:r>
        <w:rPr>
          <w:i/>
        </w:rPr>
        <w:t>b</w:t>
      </w:r>
      <w:r w:rsidRPr="003D0C35">
        <w:rPr>
          <w:i/>
        </w:rPr>
        <w:t xml:space="preserve">ridges </w:t>
      </w:r>
      <w:r>
        <w:rPr>
          <w:i/>
        </w:rPr>
        <w:t>r</w:t>
      </w:r>
      <w:r w:rsidRPr="003D0C35">
        <w:rPr>
          <w:i/>
        </w:rPr>
        <w:t>eview</w:t>
      </w:r>
      <w:r w:rsidRPr="003D0C35">
        <w:t>. Melbourne: Brotherhood of St Laurence.</w:t>
      </w:r>
    </w:p>
    <w:p w14:paraId="1FAFDB9B" w14:textId="77777777" w:rsidR="009D63DB" w:rsidRPr="003D0C35" w:rsidRDefault="009D63DB" w:rsidP="007A55E5">
      <w:pPr>
        <w:pStyle w:val="BodyText"/>
      </w:pPr>
      <w:r w:rsidRPr="00826637">
        <w:t>HIPPY Australia</w:t>
      </w:r>
      <w:r>
        <w:t xml:space="preserve"> (2017b). </w:t>
      </w:r>
      <w:r w:rsidRPr="00F61D97">
        <w:t>Quality Assurance Process: Assessment of program quality guidelines for HIPPY providers</w:t>
      </w:r>
      <w:r>
        <w:t>.</w:t>
      </w:r>
      <w:r w:rsidRPr="00826637">
        <w:t xml:space="preserve"> </w:t>
      </w:r>
      <w:r w:rsidRPr="003D0C35">
        <w:t>Melbourne: Brotherhood of St Laurence.</w:t>
      </w:r>
    </w:p>
    <w:p w14:paraId="38889C68" w14:textId="77777777" w:rsidR="009D63DB" w:rsidRDefault="009D63DB" w:rsidP="007A55E5">
      <w:pPr>
        <w:pStyle w:val="BodyText"/>
      </w:pPr>
      <w:r w:rsidRPr="003D0C35">
        <w:lastRenderedPageBreak/>
        <w:t>HIPPY Canada (</w:t>
      </w:r>
      <w:proofErr w:type="spellStart"/>
      <w:r w:rsidRPr="003D0C35">
        <w:t>n.d.</w:t>
      </w:r>
      <w:proofErr w:type="spellEnd"/>
      <w:r w:rsidRPr="003D0C35">
        <w:t xml:space="preserve">). </w:t>
      </w:r>
      <w:r w:rsidRPr="003D0C35">
        <w:rPr>
          <w:i/>
        </w:rPr>
        <w:t>Performance management results</w:t>
      </w:r>
      <w:r>
        <w:rPr>
          <w:i/>
        </w:rPr>
        <w:t xml:space="preserve"> program</w:t>
      </w:r>
      <w:r w:rsidRPr="003D0C35">
        <w:rPr>
          <w:i/>
        </w:rPr>
        <w:t xml:space="preserve"> year 2015-2016</w:t>
      </w:r>
      <w:r w:rsidRPr="003D0C35">
        <w:t>.</w:t>
      </w:r>
      <w:r>
        <w:t xml:space="preserve"> Mothers Matter. Retrieved from</w:t>
      </w:r>
      <w:r w:rsidRPr="003D0C35">
        <w:t xml:space="preserve"> &lt;http://www.mothersmattercentre.ca/wp-content/uploads/2017/02/HC-PMP-Result-2015-2016.pdf&gt;</w:t>
      </w:r>
      <w:r>
        <w:t>.</w:t>
      </w:r>
    </w:p>
    <w:p w14:paraId="6BE5061D" w14:textId="77777777" w:rsidR="009D63DB" w:rsidRDefault="009D63DB" w:rsidP="007A55E5">
      <w:pPr>
        <w:pStyle w:val="BodyText"/>
      </w:pPr>
      <w:r w:rsidRPr="00FE3BB7">
        <w:t>HIPPY International</w:t>
      </w:r>
      <w:r>
        <w:t xml:space="preserve"> (</w:t>
      </w:r>
      <w:proofErr w:type="spellStart"/>
      <w:r>
        <w:t>n.d.</w:t>
      </w:r>
      <w:proofErr w:type="spellEnd"/>
      <w:r>
        <w:t>)</w:t>
      </w:r>
      <w:r w:rsidRPr="00FE3BB7">
        <w:t xml:space="preserve">. </w:t>
      </w:r>
      <w:r w:rsidRPr="0072000D">
        <w:rPr>
          <w:i/>
        </w:rPr>
        <w:t>Underpinning principles and assumptions</w:t>
      </w:r>
      <w:r>
        <w:t xml:space="preserve">. Accessed 30 January 2018: </w:t>
      </w:r>
      <w:r w:rsidRPr="00FE3BB7">
        <w:t>http://hippy-international.org/principles/</w:t>
      </w:r>
      <w:r>
        <w:t>.</w:t>
      </w:r>
    </w:p>
    <w:p w14:paraId="4C28798D" w14:textId="77777777" w:rsidR="009D63DB" w:rsidRPr="003D0C35" w:rsidRDefault="009D63DB" w:rsidP="007A55E5">
      <w:pPr>
        <w:pStyle w:val="BodyText"/>
      </w:pPr>
      <w:r w:rsidRPr="00C708C5">
        <w:t xml:space="preserve">Hunt, J. (2016). </w:t>
      </w:r>
      <w:r w:rsidRPr="00C708C5">
        <w:rPr>
          <w:i/>
        </w:rPr>
        <w:t>Let’s talk about success: Exploring factors behind positive change in Aboriginal communities</w:t>
      </w:r>
      <w:r w:rsidRPr="00C708C5">
        <w:t>. Centre for Aboriginal Economic Policy Research ANU College of Arts &amp; Social Sciences.</w:t>
      </w:r>
    </w:p>
    <w:p w14:paraId="47CBE92B" w14:textId="77777777" w:rsidR="009D63DB" w:rsidRPr="003D0C35" w:rsidRDefault="009D63DB" w:rsidP="007A55E5">
      <w:pPr>
        <w:pStyle w:val="BodyText"/>
      </w:pPr>
      <w:r w:rsidRPr="003D0C35">
        <w:t>Hutchings, J., Bywater, T., &amp; Daley, D. (2007). Early prevention of conduct disorder: how and why did the North and Mid Wales Sure S</w:t>
      </w:r>
      <w:r>
        <w:t>tart study work?</w:t>
      </w:r>
      <w:r w:rsidRPr="003D0C35">
        <w:t xml:space="preserve"> </w:t>
      </w:r>
      <w:r w:rsidRPr="003D0C35">
        <w:rPr>
          <w:i/>
        </w:rPr>
        <w:t>Journal of Children’s Services. 2</w:t>
      </w:r>
      <w:r w:rsidRPr="003D0C35">
        <w:t xml:space="preserve">(2): 4-14. </w:t>
      </w:r>
      <w:proofErr w:type="spellStart"/>
      <w:r w:rsidRPr="003D0C35">
        <w:t>doi</w:t>
      </w:r>
      <w:proofErr w:type="spellEnd"/>
      <w:r w:rsidRPr="003D0C35">
        <w:t>: 10.1108/17466660200700012.</w:t>
      </w:r>
    </w:p>
    <w:p w14:paraId="74BCF361" w14:textId="77777777" w:rsidR="009D63DB" w:rsidRPr="003D0C35" w:rsidRDefault="009D63DB" w:rsidP="007A55E5">
      <w:pPr>
        <w:pStyle w:val="BodyText"/>
      </w:pPr>
      <w:r w:rsidRPr="003D0C35">
        <w:t>Incredible Years</w:t>
      </w:r>
      <w:r>
        <w:t>.</w:t>
      </w:r>
      <w:r w:rsidRPr="003D0C35">
        <w:t xml:space="preserve"> (2013). Advisory Committee. U.S: Incredible Years. Retrieved from </w:t>
      </w:r>
      <w:r>
        <w:t>&lt;</w:t>
      </w:r>
      <w:r w:rsidRPr="003D0C35">
        <w:t>http://www.incredibleyears.com/re</w:t>
      </w:r>
      <w:r>
        <w:t>sources/tm/advisory-committee/&gt;.</w:t>
      </w:r>
    </w:p>
    <w:p w14:paraId="0FD1CB80" w14:textId="77777777" w:rsidR="009D63DB" w:rsidRPr="003D0C35" w:rsidRDefault="009D63DB" w:rsidP="007A55E5">
      <w:pPr>
        <w:pStyle w:val="BodyText"/>
      </w:pPr>
      <w:r w:rsidRPr="003D0C35">
        <w:t>Johnson, U. Y., Martinez-Cantu, V., Jacobson, A. L., &amp; Weir, C. (2012). The Home Instruction for Parents of Preschool Youngsters</w:t>
      </w:r>
      <w:r>
        <w:t xml:space="preserve"> program</w:t>
      </w:r>
      <w:r w:rsidRPr="003D0C35">
        <w:t xml:space="preserve">'s relationship with mother and school outcomes. </w:t>
      </w:r>
      <w:r w:rsidRPr="003D0C35">
        <w:rPr>
          <w:i/>
        </w:rPr>
        <w:t>Early Education &amp; Development</w:t>
      </w:r>
      <w:r w:rsidRPr="003D0C35">
        <w:t xml:space="preserve">. 23(5), 713-727. </w:t>
      </w:r>
      <w:proofErr w:type="spellStart"/>
      <w:r w:rsidRPr="003D0C35">
        <w:t>doi</w:t>
      </w:r>
      <w:proofErr w:type="spellEnd"/>
      <w:r w:rsidRPr="003D0C35">
        <w:t>: 10.1080/10409289.2011.596002.</w:t>
      </w:r>
    </w:p>
    <w:p w14:paraId="7E789954" w14:textId="77777777" w:rsidR="009D63DB" w:rsidRPr="003D0C35" w:rsidRDefault="009D63DB" w:rsidP="007A55E5">
      <w:pPr>
        <w:pStyle w:val="BodyText"/>
      </w:pPr>
      <w:r w:rsidRPr="003D0C35">
        <w:t xml:space="preserve">Jones, T. L., &amp; </w:t>
      </w:r>
      <w:proofErr w:type="spellStart"/>
      <w:r w:rsidRPr="003D0C35">
        <w:t>Prinz</w:t>
      </w:r>
      <w:proofErr w:type="spellEnd"/>
      <w:r w:rsidRPr="003D0C35">
        <w:t xml:space="preserve">, R. J. (2005). Potential roles of parental self-efficacy in parent and child adjustment: A review. </w:t>
      </w:r>
      <w:r w:rsidRPr="003D0C35">
        <w:rPr>
          <w:i/>
        </w:rPr>
        <w:t>Clinical Psychology Review</w:t>
      </w:r>
      <w:r w:rsidRPr="003D0C35">
        <w:t xml:space="preserve">. 25(3), 341-363. </w:t>
      </w:r>
      <w:proofErr w:type="spellStart"/>
      <w:r w:rsidRPr="003D0C35">
        <w:t>doi</w:t>
      </w:r>
      <w:proofErr w:type="spellEnd"/>
      <w:r w:rsidRPr="003D0C35">
        <w:t>: 10.1016/j.cpr.2004.12.004.</w:t>
      </w:r>
    </w:p>
    <w:p w14:paraId="739F35AE" w14:textId="77777777" w:rsidR="009D63DB" w:rsidRPr="003D0C35" w:rsidRDefault="009D63DB" w:rsidP="007A55E5">
      <w:pPr>
        <w:pStyle w:val="BodyText"/>
      </w:pPr>
      <w:proofErr w:type="spellStart"/>
      <w:r w:rsidRPr="003D0C35">
        <w:t>Kamerman</w:t>
      </w:r>
      <w:proofErr w:type="spellEnd"/>
      <w:r w:rsidRPr="003D0C35">
        <w:t xml:space="preserve">, S.B. (2008). School readiness and international developments in early childhood education and care. </w:t>
      </w:r>
      <w:r w:rsidRPr="003D0C35">
        <w:rPr>
          <w:i/>
        </w:rPr>
        <w:t>Children</w:t>
      </w:r>
      <w:r w:rsidRPr="003D0C35">
        <w:t xml:space="preserve">. 4, 5. </w:t>
      </w:r>
      <w:proofErr w:type="spellStart"/>
      <w:r w:rsidRPr="003D0C35">
        <w:t>doi</w:t>
      </w:r>
      <w:proofErr w:type="spellEnd"/>
      <w:r w:rsidRPr="003D0C35">
        <w:t>: 10.1.1.560.5495.</w:t>
      </w:r>
    </w:p>
    <w:p w14:paraId="3DDB5251" w14:textId="77777777" w:rsidR="009D63DB" w:rsidRPr="003D0C35" w:rsidRDefault="009D63DB" w:rsidP="00B90159">
      <w:pPr>
        <w:pStyle w:val="ListBullet"/>
        <w:numPr>
          <w:ilvl w:val="0"/>
          <w:numId w:val="0"/>
        </w:numPr>
      </w:pPr>
      <w:proofErr w:type="spellStart"/>
      <w:r w:rsidRPr="003D0C35">
        <w:t>Karoly</w:t>
      </w:r>
      <w:proofErr w:type="spellEnd"/>
      <w:r w:rsidRPr="003D0C35">
        <w:t>, L.A.</w:t>
      </w:r>
      <w:r>
        <w:t>,</w:t>
      </w:r>
      <w:r w:rsidRPr="003D0C35">
        <w:t xml:space="preserve"> &amp; </w:t>
      </w:r>
      <w:proofErr w:type="spellStart"/>
      <w:r w:rsidRPr="003D0C35">
        <w:t>Levaux</w:t>
      </w:r>
      <w:proofErr w:type="spellEnd"/>
      <w:r w:rsidRPr="003D0C35">
        <w:t xml:space="preserve">, H.P. (1998). </w:t>
      </w:r>
      <w:r w:rsidRPr="00EB5800">
        <w:rPr>
          <w:i/>
        </w:rPr>
        <w:t>Investing in our children: What we know and don't know about the costs and benefits of early childhood interventions</w:t>
      </w:r>
      <w:r w:rsidRPr="003D0C35">
        <w:t>. California: Rand Corporation.</w:t>
      </w:r>
    </w:p>
    <w:p w14:paraId="21F1BBE1" w14:textId="77777777" w:rsidR="009D63DB" w:rsidRDefault="009D63DB" w:rsidP="007A55E5">
      <w:pPr>
        <w:pStyle w:val="BodyText"/>
      </w:pPr>
      <w:proofErr w:type="spellStart"/>
      <w:r>
        <w:t>Kellard</w:t>
      </w:r>
      <w:proofErr w:type="spellEnd"/>
      <w:r>
        <w:t xml:space="preserve"> K., &amp; </w:t>
      </w:r>
      <w:proofErr w:type="spellStart"/>
      <w:r>
        <w:t>Paddon</w:t>
      </w:r>
      <w:proofErr w:type="spellEnd"/>
      <w:r>
        <w:t xml:space="preserve"> H. (2016). Indigenous participation in early childhood education and care - Qualitative case studies. </w:t>
      </w:r>
      <w:r w:rsidRPr="009746ED">
        <w:rPr>
          <w:i/>
        </w:rPr>
        <w:t>Social Research Centre</w:t>
      </w:r>
      <w:r>
        <w:t>. Melbourne: Australian National University.</w:t>
      </w:r>
    </w:p>
    <w:p w14:paraId="51C16108" w14:textId="77777777" w:rsidR="009D63DB" w:rsidRDefault="009D63DB" w:rsidP="007A55E5">
      <w:pPr>
        <w:pStyle w:val="BodyText"/>
      </w:pPr>
      <w:proofErr w:type="spellStart"/>
      <w:r>
        <w:t>KidsMatter</w:t>
      </w:r>
      <w:proofErr w:type="spellEnd"/>
      <w:r>
        <w:t xml:space="preserve"> (2016). </w:t>
      </w:r>
      <w:r w:rsidRPr="009D7E68">
        <w:rPr>
          <w:i/>
        </w:rPr>
        <w:t>Parents Building Solutions (PBS)</w:t>
      </w:r>
      <w:r>
        <w:t xml:space="preserve">. Retrieved from &lt;https://www.kidsmatter.edu.au/primary/programs/parents-building-solutions-pbs&gt;. </w:t>
      </w:r>
    </w:p>
    <w:p w14:paraId="02B455E3" w14:textId="77777777" w:rsidR="009D63DB" w:rsidRPr="003D0C35" w:rsidRDefault="009D63DB" w:rsidP="007A55E5">
      <w:pPr>
        <w:pStyle w:val="BodyText"/>
      </w:pPr>
      <w:proofErr w:type="spellStart"/>
      <w:r w:rsidRPr="003D0C35">
        <w:t>Kitson</w:t>
      </w:r>
      <w:proofErr w:type="spellEnd"/>
      <w:r w:rsidRPr="003D0C35">
        <w:t>, R.</w:t>
      </w:r>
      <w:r>
        <w:t>,</w:t>
      </w:r>
      <w:r w:rsidRPr="003D0C35">
        <w:t xml:space="preserve"> &amp; Bowes, J. </w:t>
      </w:r>
      <w:r>
        <w:t>(</w:t>
      </w:r>
      <w:r w:rsidRPr="003D0C35">
        <w:t>2010</w:t>
      </w:r>
      <w:r>
        <w:t>)</w:t>
      </w:r>
      <w:r w:rsidRPr="003D0C35">
        <w:t xml:space="preserve">. Incorporating Indigenous </w:t>
      </w:r>
      <w:r>
        <w:t>ways of k</w:t>
      </w:r>
      <w:r w:rsidRPr="003D0C35">
        <w:t xml:space="preserve">nowing in </w:t>
      </w:r>
      <w:r>
        <w:t>e</w:t>
      </w:r>
      <w:r w:rsidRPr="003D0C35">
        <w:t xml:space="preserve">arly </w:t>
      </w:r>
      <w:r>
        <w:t>education for Indigenous c</w:t>
      </w:r>
      <w:r w:rsidRPr="003D0C35">
        <w:t xml:space="preserve">hildren. </w:t>
      </w:r>
      <w:r w:rsidRPr="003D0C35">
        <w:rPr>
          <w:i/>
        </w:rPr>
        <w:t>Australasian Journal of Early Childhood</w:t>
      </w:r>
      <w:r w:rsidRPr="003D0C35">
        <w:t xml:space="preserve">. 35(4), 81-89. </w:t>
      </w:r>
      <w:proofErr w:type="spellStart"/>
      <w:r w:rsidRPr="003D0C35">
        <w:t>doi</w:t>
      </w:r>
      <w:proofErr w:type="spellEnd"/>
      <w:r w:rsidRPr="003D0C35">
        <w:t>: mq-rm-2010003604.</w:t>
      </w:r>
    </w:p>
    <w:p w14:paraId="5B4FA11B" w14:textId="77777777" w:rsidR="009D63DB" w:rsidRPr="009D7E68" w:rsidRDefault="009D63DB" w:rsidP="00B90159">
      <w:pPr>
        <w:pStyle w:val="ListBullet"/>
        <w:numPr>
          <w:ilvl w:val="0"/>
          <w:numId w:val="0"/>
        </w:numPr>
      </w:pPr>
      <w:r w:rsidRPr="009D7E68">
        <w:t xml:space="preserve">Lau, E.Y.H., Li, H., &amp; Rao, N. (2011). Parental involvement and children's readiness for school in China. </w:t>
      </w:r>
      <w:r w:rsidRPr="009D7E68">
        <w:rPr>
          <w:i/>
        </w:rPr>
        <w:t>Educational Research</w:t>
      </w:r>
      <w:r w:rsidRPr="009D7E68">
        <w:t xml:space="preserve">. 53(1), 95-113. </w:t>
      </w:r>
      <w:proofErr w:type="spellStart"/>
      <w:r w:rsidRPr="009D7E68">
        <w:t>doi</w:t>
      </w:r>
      <w:proofErr w:type="spellEnd"/>
      <w:r w:rsidRPr="009D7E68">
        <w:t>: 10.1080/00131881.2011.552243.</w:t>
      </w:r>
    </w:p>
    <w:p w14:paraId="18E47922" w14:textId="77777777" w:rsidR="009D63DB" w:rsidRPr="009D7E68" w:rsidRDefault="009D63DB" w:rsidP="009D63DB">
      <w:pPr>
        <w:pStyle w:val="ListBullet2"/>
        <w:numPr>
          <w:ilvl w:val="0"/>
          <w:numId w:val="0"/>
        </w:numPr>
        <w:rPr>
          <w:sz w:val="20"/>
          <w:szCs w:val="20"/>
        </w:rPr>
      </w:pPr>
      <w:r w:rsidRPr="009D7E68">
        <w:rPr>
          <w:sz w:val="20"/>
          <w:szCs w:val="20"/>
        </w:rPr>
        <w:t xml:space="preserve">Laughlin, A., &amp; Ella, D. (2004). </w:t>
      </w:r>
      <w:r w:rsidRPr="009D7E68">
        <w:rPr>
          <w:i/>
          <w:sz w:val="20"/>
          <w:szCs w:val="20"/>
        </w:rPr>
        <w:t xml:space="preserve">The report of the review of Aboriginal education. </w:t>
      </w:r>
      <w:proofErr w:type="spellStart"/>
      <w:r w:rsidRPr="009D7E68">
        <w:rPr>
          <w:i/>
          <w:sz w:val="20"/>
          <w:szCs w:val="20"/>
        </w:rPr>
        <w:t>Yanigurra</w:t>
      </w:r>
      <w:proofErr w:type="spellEnd"/>
      <w:r w:rsidRPr="009D7E68">
        <w:rPr>
          <w:i/>
          <w:sz w:val="20"/>
          <w:szCs w:val="20"/>
        </w:rPr>
        <w:t xml:space="preserve"> </w:t>
      </w:r>
      <w:proofErr w:type="spellStart"/>
      <w:r w:rsidRPr="009D7E68">
        <w:rPr>
          <w:i/>
          <w:sz w:val="20"/>
          <w:szCs w:val="20"/>
        </w:rPr>
        <w:t>Muya</w:t>
      </w:r>
      <w:proofErr w:type="spellEnd"/>
      <w:r w:rsidRPr="009D7E68">
        <w:rPr>
          <w:i/>
          <w:sz w:val="20"/>
          <w:szCs w:val="20"/>
        </w:rPr>
        <w:t xml:space="preserve">: </w:t>
      </w:r>
      <w:proofErr w:type="spellStart"/>
      <w:r w:rsidRPr="009D7E68">
        <w:rPr>
          <w:i/>
          <w:sz w:val="20"/>
          <w:szCs w:val="20"/>
        </w:rPr>
        <w:t>Ganggurrinyma</w:t>
      </w:r>
      <w:proofErr w:type="spellEnd"/>
      <w:r w:rsidRPr="009D7E68">
        <w:rPr>
          <w:i/>
          <w:sz w:val="20"/>
          <w:szCs w:val="20"/>
        </w:rPr>
        <w:t xml:space="preserve"> </w:t>
      </w:r>
      <w:proofErr w:type="spellStart"/>
      <w:r w:rsidRPr="009D7E68">
        <w:rPr>
          <w:i/>
          <w:sz w:val="20"/>
          <w:szCs w:val="20"/>
        </w:rPr>
        <w:t>Yaarri</w:t>
      </w:r>
      <w:proofErr w:type="spellEnd"/>
      <w:r w:rsidRPr="009D7E68">
        <w:rPr>
          <w:i/>
          <w:sz w:val="20"/>
          <w:szCs w:val="20"/>
        </w:rPr>
        <w:t xml:space="preserve"> </w:t>
      </w:r>
      <w:proofErr w:type="spellStart"/>
      <w:r w:rsidRPr="009D7E68">
        <w:rPr>
          <w:i/>
          <w:sz w:val="20"/>
          <w:szCs w:val="20"/>
        </w:rPr>
        <w:t>Guurulaw</w:t>
      </w:r>
      <w:proofErr w:type="spellEnd"/>
      <w:r w:rsidRPr="009D7E68">
        <w:rPr>
          <w:i/>
          <w:sz w:val="20"/>
          <w:szCs w:val="20"/>
        </w:rPr>
        <w:t xml:space="preserve"> </w:t>
      </w:r>
      <w:proofErr w:type="spellStart"/>
      <w:r w:rsidRPr="009D7E68">
        <w:rPr>
          <w:i/>
          <w:sz w:val="20"/>
          <w:szCs w:val="20"/>
        </w:rPr>
        <w:t>Yirringin</w:t>
      </w:r>
      <w:proofErr w:type="spellEnd"/>
      <w:r w:rsidRPr="009D7E68">
        <w:rPr>
          <w:i/>
          <w:sz w:val="20"/>
          <w:szCs w:val="20"/>
        </w:rPr>
        <w:t xml:space="preserve">. </w:t>
      </w:r>
      <w:proofErr w:type="spellStart"/>
      <w:r w:rsidRPr="009D7E68">
        <w:rPr>
          <w:i/>
          <w:sz w:val="20"/>
          <w:szCs w:val="20"/>
        </w:rPr>
        <w:t>gurray</w:t>
      </w:r>
      <w:proofErr w:type="spellEnd"/>
      <w:r w:rsidRPr="009D7E68">
        <w:rPr>
          <w:i/>
          <w:sz w:val="20"/>
          <w:szCs w:val="20"/>
        </w:rPr>
        <w:t>—Freeing the Spirit: Dreaming an equal future.</w:t>
      </w:r>
      <w:r w:rsidRPr="009D7E68">
        <w:rPr>
          <w:sz w:val="20"/>
          <w:szCs w:val="20"/>
        </w:rPr>
        <w:t xml:space="preserve"> Sydney: New South Wales Department of Education and Training.</w:t>
      </w:r>
    </w:p>
    <w:p w14:paraId="1007BC2F" w14:textId="77777777" w:rsidR="009D63DB" w:rsidRPr="003D0C35" w:rsidRDefault="009D63DB" w:rsidP="007A55E5">
      <w:pPr>
        <w:pStyle w:val="BodyText"/>
      </w:pPr>
      <w:r w:rsidRPr="009D7E68">
        <w:rPr>
          <w:szCs w:val="20"/>
        </w:rPr>
        <w:t xml:space="preserve">Le Mare L. &amp; </w:t>
      </w:r>
      <w:proofErr w:type="spellStart"/>
      <w:r w:rsidRPr="009D7E68">
        <w:rPr>
          <w:szCs w:val="20"/>
        </w:rPr>
        <w:t>Audet</w:t>
      </w:r>
      <w:proofErr w:type="spellEnd"/>
      <w:r w:rsidRPr="00B968C2">
        <w:t xml:space="preserve">, K. (2003). </w:t>
      </w:r>
      <w:r w:rsidRPr="00EB5800">
        <w:t>The Vancouver HIPPY Project: Preliminary Evaluation Findings from a Multicultural program</w:t>
      </w:r>
      <w:r w:rsidRPr="00B968C2">
        <w:t>.</w:t>
      </w:r>
      <w:r>
        <w:t xml:space="preserve"> Canada: Simon Fraser University,</w:t>
      </w:r>
      <w:r w:rsidRPr="00B968C2">
        <w:t xml:space="preserve"> </w:t>
      </w:r>
      <w:r>
        <w:t>Faculty of Education.</w:t>
      </w:r>
    </w:p>
    <w:p w14:paraId="13CB1EB5" w14:textId="77777777" w:rsidR="009D63DB" w:rsidRDefault="009D63DB" w:rsidP="007A55E5">
      <w:pPr>
        <w:pStyle w:val="BodyText"/>
      </w:pPr>
      <w:r w:rsidRPr="003D0C35">
        <w:lastRenderedPageBreak/>
        <w:t xml:space="preserve">Liddell, M., Barnett, T., Hughes, J., </w:t>
      </w:r>
      <w:r>
        <w:t xml:space="preserve">&amp; </w:t>
      </w:r>
      <w:r w:rsidRPr="003D0C35">
        <w:t>Roost, F.D</w:t>
      </w:r>
      <w:r w:rsidRPr="003D0C35">
        <w:rPr>
          <w:bCs/>
        </w:rPr>
        <w:t xml:space="preserve">. </w:t>
      </w:r>
      <w:r w:rsidRPr="003D0C35">
        <w:t xml:space="preserve">(2009). </w:t>
      </w:r>
      <w:r w:rsidRPr="00EB5800">
        <w:t>The home learning environment and readiness for school: A 12-month evaluation of the Home Interaction program for Parents and Youngsters (HIPPY) in Victoria and Tasmania</w:t>
      </w:r>
      <w:r w:rsidRPr="003D0C35">
        <w:t xml:space="preserve">. Victoria, Australia: Brotherhood of St Laurence. </w:t>
      </w:r>
    </w:p>
    <w:p w14:paraId="7265D21A" w14:textId="77777777" w:rsidR="009D63DB" w:rsidRPr="003D0C35" w:rsidRDefault="009D63DB" w:rsidP="007A55E5">
      <w:pPr>
        <w:pStyle w:val="BodyText"/>
      </w:pPr>
      <w:r w:rsidRPr="003D0C35">
        <w:t>Liddell, M., Barnett, T., Roost, F.D.</w:t>
      </w:r>
      <w:r>
        <w:t>,</w:t>
      </w:r>
      <w:r w:rsidRPr="003D0C35">
        <w:t xml:space="preserve"> &amp; </w:t>
      </w:r>
      <w:proofErr w:type="spellStart"/>
      <w:r w:rsidRPr="003D0C35">
        <w:t>McEachran</w:t>
      </w:r>
      <w:proofErr w:type="spellEnd"/>
      <w:r w:rsidRPr="003D0C35">
        <w:t xml:space="preserve">, J. (2011). </w:t>
      </w:r>
      <w:r w:rsidRPr="00EB5800">
        <w:t>Investing in our future: An evaluation of the national rollout of the Home Interaction program for Parents and Youngsters (HIPPY)</w:t>
      </w:r>
      <w:r w:rsidRPr="00924533">
        <w:t>. Final report to the Department of Education, Employment and Workplace Relations</w:t>
      </w:r>
      <w:r w:rsidRPr="003D0C35">
        <w:t xml:space="preserve">. Melbourne: Monash University. Retrieved from </w:t>
      </w:r>
      <w:r>
        <w:t>&lt;</w:t>
      </w:r>
      <w:hyperlink r:id="rId125" w:history="1">
        <w:r w:rsidRPr="003D0C35">
          <w:rPr>
            <w:rStyle w:val="Hyperlink"/>
            <w:color w:val="auto"/>
            <w:szCs w:val="16"/>
            <w:u w:val="none"/>
          </w:rPr>
          <w:t>https://www.mychild.gov.au/sites/mychild/files/documents/04-2015/hippy_evaluation.pdf</w:t>
        </w:r>
      </w:hyperlink>
      <w:r>
        <w:rPr>
          <w:rStyle w:val="Hyperlink"/>
          <w:color w:val="auto"/>
          <w:szCs w:val="16"/>
          <w:u w:val="none"/>
        </w:rPr>
        <w:t>&gt;</w:t>
      </w:r>
      <w:r w:rsidRPr="003D0C35">
        <w:rPr>
          <w:rStyle w:val="Hyperlink"/>
          <w:color w:val="auto"/>
          <w:szCs w:val="16"/>
          <w:u w:val="none"/>
        </w:rPr>
        <w:t>.</w:t>
      </w:r>
    </w:p>
    <w:p w14:paraId="473A332B" w14:textId="77777777" w:rsidR="009D63DB" w:rsidRPr="003D0C35" w:rsidRDefault="009D63DB" w:rsidP="007A55E5">
      <w:pPr>
        <w:pStyle w:val="BodyText"/>
      </w:pPr>
      <w:r>
        <w:t xml:space="preserve">Lombard, A.D. (1994). </w:t>
      </w:r>
      <w:r w:rsidRPr="00EB5800">
        <w:t>Success Begins at Home: The Past, Present and Future of the Home Instruction program for Preschool Youngsters</w:t>
      </w:r>
      <w:r w:rsidRPr="00924533">
        <w:t>. Second Edition</w:t>
      </w:r>
      <w:r w:rsidRPr="00FC1F60">
        <w:t>.</w:t>
      </w:r>
      <w:r>
        <w:t xml:space="preserve"> </w:t>
      </w:r>
      <w:r w:rsidRPr="00C95E92">
        <w:t>CT</w:t>
      </w:r>
      <w:r>
        <w:t xml:space="preserve">, USA: </w:t>
      </w:r>
      <w:r w:rsidRPr="00C95E92">
        <w:t>Dushkin Publishing Group</w:t>
      </w:r>
      <w:r>
        <w:t>.</w:t>
      </w:r>
    </w:p>
    <w:p w14:paraId="1EC9DF0D" w14:textId="77777777" w:rsidR="009D63DB" w:rsidRDefault="009D63DB" w:rsidP="007A55E5">
      <w:pPr>
        <w:pStyle w:val="BodyText"/>
      </w:pPr>
      <w:r w:rsidRPr="003D0C35">
        <w:t>Lopez, A.</w:t>
      </w:r>
      <w:r>
        <w:t>,</w:t>
      </w:r>
      <w:r w:rsidRPr="003D0C35">
        <w:t xml:space="preserve"> &amp; Bernstein, J. (2016). </w:t>
      </w:r>
      <w:r>
        <w:rPr>
          <w:i/>
        </w:rPr>
        <w:t>HIPPY e</w:t>
      </w:r>
      <w:r w:rsidRPr="003D0C35">
        <w:rPr>
          <w:i/>
        </w:rPr>
        <w:t>valuation</w:t>
      </w:r>
      <w:r w:rsidRPr="003D0C35">
        <w:t xml:space="preserve">. Report submitted to Parent Possible, Colorado, USA. Retrieved from </w:t>
      </w:r>
      <w:r>
        <w:t>&lt;</w:t>
      </w:r>
      <w:hyperlink r:id="rId126" w:history="1">
        <w:r w:rsidRPr="003D0C35">
          <w:rPr>
            <w:rStyle w:val="Hyperlink"/>
            <w:color w:val="auto"/>
            <w:u w:val="none"/>
          </w:rPr>
          <w:t>http://www.parentpossible.org/wp-content/uploads/2016/12/Hippy-Evaluation-Results-2016.pdf</w:t>
        </w:r>
      </w:hyperlink>
      <w:r>
        <w:rPr>
          <w:rStyle w:val="Hyperlink"/>
          <w:color w:val="auto"/>
          <w:u w:val="none"/>
        </w:rPr>
        <w:t>&gt;</w:t>
      </w:r>
      <w:r w:rsidRPr="003D0C35">
        <w:t>.</w:t>
      </w:r>
    </w:p>
    <w:p w14:paraId="417EB4D0" w14:textId="77777777" w:rsidR="009D63DB" w:rsidRDefault="009D63DB" w:rsidP="007A55E5">
      <w:pPr>
        <w:pStyle w:val="BodyText"/>
      </w:pPr>
      <w:r>
        <w:t xml:space="preserve">Ludwig, J. &amp; Phillips, D.A. (2007). </w:t>
      </w:r>
      <w:r w:rsidRPr="00924533">
        <w:rPr>
          <w:i/>
        </w:rPr>
        <w:t>The Benefits and Costs of Head Start</w:t>
      </w:r>
      <w:r>
        <w:t xml:space="preserve">. Michigan: National Poverty </w:t>
      </w:r>
      <w:proofErr w:type="spellStart"/>
      <w:r>
        <w:t>Center</w:t>
      </w:r>
      <w:proofErr w:type="spellEnd"/>
      <w:r>
        <w:t xml:space="preserve"> Working Paper Series, 07(09). </w:t>
      </w:r>
    </w:p>
    <w:p w14:paraId="34EB6728" w14:textId="77777777" w:rsidR="009D63DB" w:rsidRDefault="009D63DB" w:rsidP="007A55E5">
      <w:pPr>
        <w:pStyle w:val="BodyText"/>
      </w:pPr>
      <w:r>
        <w:t xml:space="preserve">Mallet, S., Askew, D., </w:t>
      </w:r>
      <w:proofErr w:type="spellStart"/>
      <w:r>
        <w:t>Ruhle</w:t>
      </w:r>
      <w:proofErr w:type="spellEnd"/>
      <w:r>
        <w:t xml:space="preserve">, J., </w:t>
      </w:r>
      <w:proofErr w:type="spellStart"/>
      <w:r>
        <w:t>Egert</w:t>
      </w:r>
      <w:proofErr w:type="spellEnd"/>
      <w:r>
        <w:t>, S.,</w:t>
      </w:r>
      <w:r w:rsidRPr="003B21BC">
        <w:t xml:space="preserve"> </w:t>
      </w:r>
      <w:proofErr w:type="spellStart"/>
      <w:r>
        <w:t>Lyall</w:t>
      </w:r>
      <w:proofErr w:type="spellEnd"/>
      <w:r>
        <w:t xml:space="preserve">, V., </w:t>
      </w:r>
      <w:proofErr w:type="spellStart"/>
      <w:r>
        <w:t>Dommers</w:t>
      </w:r>
      <w:proofErr w:type="spellEnd"/>
      <w:r>
        <w:t xml:space="preserve">, E. &amp; </w:t>
      </w:r>
      <w:proofErr w:type="spellStart"/>
      <w:r>
        <w:t>Kochanoff</w:t>
      </w:r>
      <w:proofErr w:type="spellEnd"/>
      <w:r>
        <w:t xml:space="preserve">, A. (2017). </w:t>
      </w:r>
      <w:r w:rsidRPr="003B21BC">
        <w:rPr>
          <w:i/>
        </w:rPr>
        <w:t xml:space="preserve">HIPPY </w:t>
      </w:r>
      <w:r>
        <w:rPr>
          <w:i/>
        </w:rPr>
        <w:t>a</w:t>
      </w:r>
      <w:r w:rsidRPr="003B21BC">
        <w:rPr>
          <w:i/>
        </w:rPr>
        <w:t>ge 3 Action Research Project: A summary of findings from the first two years of</w:t>
      </w:r>
      <w:r>
        <w:rPr>
          <w:i/>
        </w:rPr>
        <w:t xml:space="preserve"> program</w:t>
      </w:r>
      <w:r w:rsidRPr="003B21BC">
        <w:rPr>
          <w:i/>
        </w:rPr>
        <w:t xml:space="preserve"> evaluation</w:t>
      </w:r>
      <w:r>
        <w:t>. Draft. Victoria: Research and Policy Centre, BSL.</w:t>
      </w:r>
    </w:p>
    <w:p w14:paraId="45E129F8" w14:textId="77777777" w:rsidR="009D63DB" w:rsidRPr="003D0C35" w:rsidRDefault="009D63DB" w:rsidP="007A55E5">
      <w:pPr>
        <w:pStyle w:val="BodyText"/>
      </w:pPr>
      <w:r w:rsidRPr="003D0C35">
        <w:t xml:space="preserve">Mason-White, H. (2014). </w:t>
      </w:r>
      <w:r w:rsidRPr="00924533">
        <w:t>The journey to big school: supporting Aboriginal and Torres Strait Islander children’s transition to primary school</w:t>
      </w:r>
      <w:r w:rsidRPr="003D0C35">
        <w:t xml:space="preserve">. Victoria: Secretariat of National Aboriginal and Islander Child Care (SNAICC). </w:t>
      </w:r>
    </w:p>
    <w:p w14:paraId="6A13F106" w14:textId="77777777" w:rsidR="009D63DB" w:rsidRDefault="009D63DB" w:rsidP="007A55E5">
      <w:pPr>
        <w:pStyle w:val="BodyText"/>
      </w:pPr>
      <w:r w:rsidRPr="003D0C35">
        <w:t>McCurdy, K.</w:t>
      </w:r>
      <w:r>
        <w:t>,</w:t>
      </w:r>
      <w:r w:rsidRPr="003D0C35">
        <w:t xml:space="preserve"> &amp; </w:t>
      </w:r>
      <w:proofErr w:type="spellStart"/>
      <w:r w:rsidRPr="003D0C35">
        <w:t>Daro</w:t>
      </w:r>
      <w:proofErr w:type="spellEnd"/>
      <w:r w:rsidRPr="003D0C35">
        <w:t>, D. (2001). Parent involvement in family support</w:t>
      </w:r>
      <w:r>
        <w:t xml:space="preserve"> program</w:t>
      </w:r>
      <w:r w:rsidRPr="003D0C35">
        <w:t xml:space="preserve">s: an integrated theory. </w:t>
      </w:r>
      <w:r w:rsidRPr="003D0C35">
        <w:rPr>
          <w:i/>
        </w:rPr>
        <w:t>Family Relations</w:t>
      </w:r>
      <w:r w:rsidRPr="003D0C35">
        <w:t xml:space="preserve">. 50(2), 113–121. </w:t>
      </w:r>
      <w:proofErr w:type="spellStart"/>
      <w:r w:rsidRPr="003D0C35">
        <w:t>doi</w:t>
      </w:r>
      <w:proofErr w:type="spellEnd"/>
      <w:r w:rsidRPr="003D0C35">
        <w:t>: 10.1111/j.1741-3729.2001.00113.x.</w:t>
      </w:r>
    </w:p>
    <w:p w14:paraId="1A125C88" w14:textId="77777777" w:rsidR="009D63DB" w:rsidRPr="003D0C35" w:rsidRDefault="009D63DB" w:rsidP="007A55E5">
      <w:pPr>
        <w:pStyle w:val="BodyText"/>
      </w:pPr>
      <w:proofErr w:type="spellStart"/>
      <w:r>
        <w:t>Mildon</w:t>
      </w:r>
      <w:proofErr w:type="spellEnd"/>
      <w:r>
        <w:t>, R., &amp;</w:t>
      </w:r>
      <w:r w:rsidRPr="00C708C5">
        <w:t xml:space="preserve"> </w:t>
      </w:r>
      <w:proofErr w:type="spellStart"/>
      <w:r w:rsidRPr="00C708C5">
        <w:t>Polimeni</w:t>
      </w:r>
      <w:proofErr w:type="spellEnd"/>
      <w:r w:rsidRPr="00C708C5">
        <w:t xml:space="preserve">, M. (2012). </w:t>
      </w:r>
      <w:r w:rsidRPr="00C708C5">
        <w:rPr>
          <w:i/>
        </w:rPr>
        <w:t>Parenting in the early years: effectiveness of parenting support</w:t>
      </w:r>
      <w:r>
        <w:rPr>
          <w:i/>
        </w:rPr>
        <w:t xml:space="preserve"> program</w:t>
      </w:r>
      <w:r w:rsidRPr="00C708C5">
        <w:rPr>
          <w:i/>
        </w:rPr>
        <w:t>s for Indigenous families</w:t>
      </w:r>
      <w:r>
        <w:t>.</w:t>
      </w:r>
      <w:r w:rsidRPr="00C708C5">
        <w:t xml:space="preserve"> Resource sheet no. 16 produced for the Closing the Gap Clearinghouse. Australian Institute of Health and Welfare, Australian Institute of Family Studies.</w:t>
      </w:r>
    </w:p>
    <w:p w14:paraId="4D748FB8" w14:textId="77777777" w:rsidR="009D63DB" w:rsidRPr="00C708C5" w:rsidRDefault="009D63DB" w:rsidP="007A55E5">
      <w:pPr>
        <w:pStyle w:val="BodyText"/>
      </w:pPr>
      <w:r w:rsidRPr="003D0C35">
        <w:t xml:space="preserve">Moore, T., </w:t>
      </w:r>
      <w:proofErr w:type="spellStart"/>
      <w:r w:rsidRPr="003D0C35">
        <w:t>Beatson</w:t>
      </w:r>
      <w:proofErr w:type="spellEnd"/>
      <w:r w:rsidRPr="003D0C35">
        <w:t xml:space="preserve">, R., Rushton, S., Powers, R., </w:t>
      </w:r>
      <w:proofErr w:type="spellStart"/>
      <w:r w:rsidRPr="003D0C35">
        <w:t>Deery</w:t>
      </w:r>
      <w:proofErr w:type="spellEnd"/>
      <w:r w:rsidRPr="003D0C35">
        <w:t xml:space="preserve">, A., </w:t>
      </w:r>
      <w:proofErr w:type="spellStart"/>
      <w:r w:rsidRPr="003D0C35">
        <w:t>Arefadib</w:t>
      </w:r>
      <w:proofErr w:type="spellEnd"/>
      <w:r w:rsidRPr="003D0C35">
        <w:t>, N.</w:t>
      </w:r>
      <w:r>
        <w:t>,</w:t>
      </w:r>
      <w:r w:rsidRPr="003D0C35">
        <w:t xml:space="preserve"> &amp; West, S. (2016). </w:t>
      </w:r>
      <w:r w:rsidRPr="00924533">
        <w:rPr>
          <w:i/>
        </w:rPr>
        <w:t>Supporting the Roadmap for Reform: Evidence-informed practice</w:t>
      </w:r>
      <w:r w:rsidRPr="003D0C35">
        <w:t xml:space="preserve">. Prepared for the Department of Health and </w:t>
      </w:r>
      <w:r w:rsidRPr="00C708C5">
        <w:t>Human Services. Victoria: Centre for Community Child Health.</w:t>
      </w:r>
    </w:p>
    <w:p w14:paraId="0BBA562C" w14:textId="77777777" w:rsidR="009D63DB" w:rsidRPr="00C708C5" w:rsidRDefault="009D63DB" w:rsidP="007A55E5">
      <w:pPr>
        <w:pStyle w:val="BodyText"/>
      </w:pPr>
      <w:r w:rsidRPr="00C708C5">
        <w:t xml:space="preserve">Morley, S. (2015). </w:t>
      </w:r>
      <w:r w:rsidRPr="00EB5800">
        <w:t>What works in effective Indigenous community-managed programs and organisations</w:t>
      </w:r>
      <w:r w:rsidRPr="00C708C5">
        <w:t>. CFCA paper no. 32. Child Family Community Australia.</w:t>
      </w:r>
    </w:p>
    <w:p w14:paraId="06887EAD" w14:textId="77777777" w:rsidR="009D63DB" w:rsidRPr="003D0C35" w:rsidRDefault="009D63DB" w:rsidP="007A55E5">
      <w:pPr>
        <w:pStyle w:val="BodyText"/>
      </w:pPr>
      <w:proofErr w:type="spellStart"/>
      <w:r w:rsidRPr="00C708C5">
        <w:t>Necoechea</w:t>
      </w:r>
      <w:proofErr w:type="spellEnd"/>
      <w:r w:rsidRPr="00C708C5">
        <w:t xml:space="preserve">, D. M. (2007). </w:t>
      </w:r>
      <w:r w:rsidRPr="00EB5800">
        <w:t>Children at-risk for poor school readiness: The effect of an early intervention home visiting program on children and parents</w:t>
      </w:r>
      <w:r w:rsidRPr="009746ED">
        <w:t xml:space="preserve"> (Doctoral dissertation). Retrieved from ProQuest (UMI: 3270449)</w:t>
      </w:r>
    </w:p>
    <w:p w14:paraId="3D70582A" w14:textId="77777777" w:rsidR="009D63DB" w:rsidRPr="003D0C35" w:rsidRDefault="009D63DB" w:rsidP="007A55E5">
      <w:pPr>
        <w:pStyle w:val="BodyText"/>
      </w:pPr>
      <w:r w:rsidRPr="003D0C35">
        <w:t xml:space="preserve">NICHD Early Child Care Research Network (2005). </w:t>
      </w:r>
      <w:r w:rsidRPr="00EB5800">
        <w:t>Child care and child development: Results from the NICHD study of early child care and youth development</w:t>
      </w:r>
      <w:r w:rsidRPr="003D0C35">
        <w:t>. New York: Guilford Press.</w:t>
      </w:r>
    </w:p>
    <w:p w14:paraId="19F30845" w14:textId="77777777" w:rsidR="009D63DB" w:rsidRPr="003D0C35" w:rsidRDefault="009D63DB" w:rsidP="007A55E5">
      <w:pPr>
        <w:pStyle w:val="BodyText"/>
      </w:pPr>
      <w:proofErr w:type="spellStart"/>
      <w:r w:rsidRPr="003D0C35">
        <w:lastRenderedPageBreak/>
        <w:t>Nievar</w:t>
      </w:r>
      <w:proofErr w:type="spellEnd"/>
      <w:r w:rsidRPr="003D0C35">
        <w:t>, A. M., Jacobson, A., Chen, Q., Johnson, U.</w:t>
      </w:r>
      <w:r>
        <w:t>,</w:t>
      </w:r>
      <w:r w:rsidRPr="003D0C35">
        <w:t xml:space="preserve"> &amp; </w:t>
      </w:r>
      <w:proofErr w:type="spellStart"/>
      <w:r w:rsidRPr="003D0C35">
        <w:t>Dier</w:t>
      </w:r>
      <w:proofErr w:type="spellEnd"/>
      <w:r w:rsidRPr="003D0C35">
        <w:t xml:space="preserve">, S. (2011). Impact of HIPPY on home learning environments of Latino families. </w:t>
      </w:r>
      <w:r w:rsidRPr="003D0C35">
        <w:rPr>
          <w:i/>
        </w:rPr>
        <w:t>Early Childhood Research Quarterly</w:t>
      </w:r>
      <w:r w:rsidRPr="003D0C35">
        <w:t xml:space="preserve">. 26(3), 268-277. </w:t>
      </w:r>
      <w:proofErr w:type="spellStart"/>
      <w:r w:rsidRPr="003D0C35">
        <w:t>doi</w:t>
      </w:r>
      <w:proofErr w:type="spellEnd"/>
      <w:r w:rsidRPr="003D0C35">
        <w:t>: 10.1016/j.ecresq.2011.01.002.</w:t>
      </w:r>
    </w:p>
    <w:p w14:paraId="1B90FDB6" w14:textId="77777777" w:rsidR="009D63DB" w:rsidRDefault="009D63DB" w:rsidP="007A55E5">
      <w:pPr>
        <w:pStyle w:val="BodyText"/>
      </w:pPr>
      <w:proofErr w:type="spellStart"/>
      <w:r w:rsidRPr="003D0C35">
        <w:t>Ockenden</w:t>
      </w:r>
      <w:proofErr w:type="spellEnd"/>
      <w:r w:rsidRPr="003D0C35">
        <w:t xml:space="preserve">, L. (2014). </w:t>
      </w:r>
      <w:r w:rsidRPr="003D0C35">
        <w:rPr>
          <w:i/>
        </w:rPr>
        <w:t>Positive learning environments for Indigenous children and young people</w:t>
      </w:r>
      <w:r w:rsidRPr="003D0C35">
        <w:t>. Canberra: Closing the Gap Clearinghouse, Australian Institute of Health and Welfare.</w:t>
      </w:r>
    </w:p>
    <w:p w14:paraId="2461DCE6" w14:textId="77777777" w:rsidR="009D63DB" w:rsidRPr="003D0C35" w:rsidRDefault="009D63DB" w:rsidP="007A55E5">
      <w:pPr>
        <w:pStyle w:val="BodyText"/>
      </w:pPr>
      <w:proofErr w:type="spellStart"/>
      <w:r w:rsidRPr="00C708C5">
        <w:t>O’Flynn</w:t>
      </w:r>
      <w:proofErr w:type="spellEnd"/>
      <w:r w:rsidRPr="00C708C5">
        <w:t xml:space="preserve">, J., Dickinson, H., O’Sullivan, S., </w:t>
      </w:r>
      <w:proofErr w:type="spellStart"/>
      <w:r w:rsidRPr="00C708C5">
        <w:t>Gallet</w:t>
      </w:r>
      <w:proofErr w:type="spellEnd"/>
      <w:r w:rsidRPr="00C708C5">
        <w:t>, W., Cu</w:t>
      </w:r>
      <w:r>
        <w:t xml:space="preserve">rrie, K., Pettit, M., Pagan, A., &amp; </w:t>
      </w:r>
      <w:r w:rsidRPr="00C708C5">
        <w:t xml:space="preserve">Robinson, T. (2014). </w:t>
      </w:r>
      <w:r w:rsidRPr="00C708C5">
        <w:rPr>
          <w:i/>
        </w:rPr>
        <w:t>The prime provider model: An opportunity for better public service delivery?</w:t>
      </w:r>
      <w:r w:rsidRPr="00C708C5">
        <w:t xml:space="preserve"> Social Policy Working Paper no. 18. The University of Melbourne and the Brotherhood of St Laurence.</w:t>
      </w:r>
    </w:p>
    <w:p w14:paraId="59643CB8" w14:textId="77777777" w:rsidR="009D63DB" w:rsidRDefault="009D63DB" w:rsidP="007A55E5">
      <w:pPr>
        <w:pStyle w:val="BodyText"/>
      </w:pPr>
      <w:r>
        <w:t xml:space="preserve">Pettit, M., Stephenson, A. &amp; Pagan, A. (2014). </w:t>
      </w:r>
      <w:proofErr w:type="spellStart"/>
      <w:r w:rsidRPr="0055359F">
        <w:rPr>
          <w:i/>
        </w:rPr>
        <w:t>eH</w:t>
      </w:r>
      <w:r>
        <w:rPr>
          <w:i/>
        </w:rPr>
        <w:t>IPPY</w:t>
      </w:r>
      <w:proofErr w:type="spellEnd"/>
      <w:r>
        <w:rPr>
          <w:i/>
        </w:rPr>
        <w:t xml:space="preserve"> Strategic Development Plan.</w:t>
      </w:r>
      <w:r>
        <w:t xml:space="preserve"> Melbourne: Brotherhood of St Laurence.</w:t>
      </w:r>
    </w:p>
    <w:p w14:paraId="757A3E86" w14:textId="77777777" w:rsidR="009D63DB" w:rsidRPr="003D0C35" w:rsidRDefault="009D63DB" w:rsidP="007A55E5">
      <w:pPr>
        <w:pStyle w:val="BodyText"/>
      </w:pPr>
      <w:r w:rsidRPr="003D0C35">
        <w:t xml:space="preserve">Puma, M., Bell, S., Cook, R., </w:t>
      </w:r>
      <w:proofErr w:type="spellStart"/>
      <w:r w:rsidRPr="003D0C35">
        <w:t>Heid</w:t>
      </w:r>
      <w:proofErr w:type="spellEnd"/>
      <w:r w:rsidRPr="003D0C35">
        <w:t xml:space="preserve">, C., Shapiro, G., </w:t>
      </w:r>
      <w:proofErr w:type="spellStart"/>
      <w:r w:rsidRPr="003D0C35">
        <w:t>Broene</w:t>
      </w:r>
      <w:proofErr w:type="spellEnd"/>
      <w:r w:rsidRPr="003D0C35">
        <w:t>, P., Jenkins, F., Fletcher, P., Quinn, L.</w:t>
      </w:r>
      <w:r>
        <w:t>,</w:t>
      </w:r>
      <w:r w:rsidRPr="003D0C35">
        <w:t xml:space="preserve"> &amp; Friedman, J. (2010). </w:t>
      </w:r>
      <w:r w:rsidRPr="003D0C35">
        <w:rPr>
          <w:i/>
        </w:rPr>
        <w:t>Head</w:t>
      </w:r>
      <w:r>
        <w:rPr>
          <w:i/>
        </w:rPr>
        <w:t xml:space="preserve"> Start i</w:t>
      </w:r>
      <w:r w:rsidRPr="003D0C35">
        <w:rPr>
          <w:i/>
        </w:rPr>
        <w:t xml:space="preserve">mpact </w:t>
      </w:r>
      <w:r>
        <w:rPr>
          <w:i/>
        </w:rPr>
        <w:t>study. Final r</w:t>
      </w:r>
      <w:r w:rsidRPr="003D0C35">
        <w:rPr>
          <w:i/>
        </w:rPr>
        <w:t>eport.</w:t>
      </w:r>
      <w:r w:rsidRPr="003D0C35">
        <w:t xml:space="preserve"> Washington, D.C.: Administration for Children &amp; Families.</w:t>
      </w:r>
    </w:p>
    <w:p w14:paraId="6DBD9928" w14:textId="77777777" w:rsidR="009D63DB" w:rsidRDefault="009D63DB" w:rsidP="007A55E5">
      <w:pPr>
        <w:pStyle w:val="BodyText"/>
      </w:pPr>
      <w:r w:rsidRPr="00FE3BB7">
        <w:t xml:space="preserve">Price-Robertson, R. (2011). </w:t>
      </w:r>
      <w:r w:rsidRPr="00FE3BB7">
        <w:rPr>
          <w:i/>
        </w:rPr>
        <w:t xml:space="preserve">What is community disadvantage? Understanding the issues, overcoming the problem. </w:t>
      </w:r>
      <w:r>
        <w:t>CAFCA Resource Sheet.</w:t>
      </w:r>
      <w:r w:rsidRPr="00FE3BB7">
        <w:t xml:space="preserve"> </w:t>
      </w:r>
      <w:r>
        <w:t xml:space="preserve">Melbourne: </w:t>
      </w:r>
      <w:r w:rsidRPr="00FE3BB7">
        <w:t>Australi</w:t>
      </w:r>
      <w:r>
        <w:t>an Institute of Family Studies.</w:t>
      </w:r>
    </w:p>
    <w:p w14:paraId="1DA984C0" w14:textId="77777777" w:rsidR="009D63DB" w:rsidRPr="003D0C35" w:rsidRDefault="009D63DB" w:rsidP="007A55E5">
      <w:pPr>
        <w:pStyle w:val="BodyText"/>
      </w:pPr>
      <w:r w:rsidRPr="003D0C35">
        <w:t xml:space="preserve">Productivity Commission (2011). </w:t>
      </w:r>
      <w:r w:rsidRPr="003D0C35">
        <w:rPr>
          <w:i/>
        </w:rPr>
        <w:t>Early childhood development workforce</w:t>
      </w:r>
      <w:r w:rsidRPr="003D0C35">
        <w:t>. Canberra: Australian Government Productivity Commission.</w:t>
      </w:r>
    </w:p>
    <w:p w14:paraId="0B567EEA" w14:textId="77777777" w:rsidR="009D63DB" w:rsidRPr="003D0C35" w:rsidRDefault="009D63DB" w:rsidP="007A55E5">
      <w:pPr>
        <w:pStyle w:val="BodyText"/>
      </w:pPr>
      <w:r w:rsidRPr="003D0C35">
        <w:t xml:space="preserve">Reynolds, A.J., Temple, J.A., </w:t>
      </w:r>
      <w:proofErr w:type="spellStart"/>
      <w:r w:rsidRPr="003D0C35">
        <w:t>Ou</w:t>
      </w:r>
      <w:proofErr w:type="spellEnd"/>
      <w:r w:rsidRPr="003D0C35">
        <w:t>, S., Arteaga, I.A.</w:t>
      </w:r>
      <w:r>
        <w:t>,</w:t>
      </w:r>
      <w:r w:rsidRPr="003D0C35">
        <w:t xml:space="preserve"> &amp; White, B.A.B. (2011). School-based early childhood education and age-28 well-being: Effects by timing, dosage, and subgroups. </w:t>
      </w:r>
      <w:r w:rsidRPr="003D0C35">
        <w:rPr>
          <w:i/>
        </w:rPr>
        <w:t>Science.</w:t>
      </w:r>
      <w:r w:rsidRPr="003D0C35">
        <w:t xml:space="preserve"> 333(6040), 360-364. </w:t>
      </w:r>
      <w:proofErr w:type="spellStart"/>
      <w:r w:rsidRPr="003D0C35">
        <w:t>doi</w:t>
      </w:r>
      <w:proofErr w:type="spellEnd"/>
      <w:r w:rsidRPr="003D0C35">
        <w:t>: 10.1126/science.1203618.</w:t>
      </w:r>
    </w:p>
    <w:p w14:paraId="104F7D39" w14:textId="77777777" w:rsidR="009D63DB" w:rsidRDefault="009D63DB" w:rsidP="007A55E5">
      <w:pPr>
        <w:pStyle w:val="BodyText"/>
      </w:pPr>
      <w:r w:rsidRPr="003D0C35">
        <w:t xml:space="preserve">Reynolds, A. J., Temple, J. A., White, B. A. B., </w:t>
      </w:r>
      <w:proofErr w:type="spellStart"/>
      <w:r w:rsidRPr="003D0C35">
        <w:t>Ou</w:t>
      </w:r>
      <w:proofErr w:type="spellEnd"/>
      <w:r w:rsidRPr="003D0C35">
        <w:t>, S.-R.</w:t>
      </w:r>
      <w:r>
        <w:t>,</w:t>
      </w:r>
      <w:r w:rsidRPr="003D0C35">
        <w:t xml:space="preserve"> &amp;</w:t>
      </w:r>
      <w:r>
        <w:t xml:space="preserve"> Robertson, D. L. (2011), age 26 cost–benefit a</w:t>
      </w:r>
      <w:r w:rsidRPr="003D0C35">
        <w:t xml:space="preserve">nalysis of the Child-Parent </w:t>
      </w:r>
      <w:proofErr w:type="spellStart"/>
      <w:r w:rsidRPr="003D0C35">
        <w:t>Center</w:t>
      </w:r>
      <w:proofErr w:type="spellEnd"/>
      <w:r w:rsidRPr="003D0C35">
        <w:t xml:space="preserve"> Early Education</w:t>
      </w:r>
      <w:r>
        <w:t xml:space="preserve"> program</w:t>
      </w:r>
      <w:r w:rsidRPr="003D0C35">
        <w:t xml:space="preserve">. </w:t>
      </w:r>
      <w:r w:rsidRPr="009746ED">
        <w:rPr>
          <w:i/>
        </w:rPr>
        <w:t>Child Development</w:t>
      </w:r>
      <w:r w:rsidRPr="003D0C35">
        <w:t>, 82: 379–404. doi:10.1111/j.1467-8624.2010.01563.x</w:t>
      </w:r>
    </w:p>
    <w:p w14:paraId="5483BF9C" w14:textId="77777777" w:rsidR="009D63DB" w:rsidRPr="003D0C35" w:rsidRDefault="009D63DB" w:rsidP="007A55E5">
      <w:pPr>
        <w:pStyle w:val="BodyText"/>
      </w:pPr>
      <w:r w:rsidRPr="00C708C5">
        <w:t>Robinson G</w:t>
      </w:r>
      <w:r>
        <w:t>.</w:t>
      </w:r>
      <w:r w:rsidRPr="00C708C5">
        <w:t xml:space="preserve">, </w:t>
      </w:r>
      <w:proofErr w:type="spellStart"/>
      <w:r w:rsidRPr="00C708C5">
        <w:t>Silburn</w:t>
      </w:r>
      <w:proofErr w:type="spellEnd"/>
      <w:r w:rsidRPr="00C708C5">
        <w:t>, S</w:t>
      </w:r>
      <w:r>
        <w:t>.</w:t>
      </w:r>
      <w:r w:rsidRPr="00C708C5">
        <w:t>R</w:t>
      </w:r>
      <w:r>
        <w:t>.</w:t>
      </w:r>
      <w:r w:rsidRPr="00C708C5">
        <w:t xml:space="preserve">, </w:t>
      </w:r>
      <w:r>
        <w:t xml:space="preserve">&amp; </w:t>
      </w:r>
      <w:proofErr w:type="spellStart"/>
      <w:r w:rsidRPr="00C708C5">
        <w:t>Arney</w:t>
      </w:r>
      <w:proofErr w:type="spellEnd"/>
      <w:r w:rsidRPr="00C708C5">
        <w:t xml:space="preserve"> F</w:t>
      </w:r>
      <w:r>
        <w:t>. (</w:t>
      </w:r>
      <w:r w:rsidRPr="00C708C5">
        <w:t>2011</w:t>
      </w:r>
      <w:r>
        <w:t>)</w:t>
      </w:r>
      <w:r w:rsidRPr="00C708C5">
        <w:t xml:space="preserve">. </w:t>
      </w:r>
      <w:r w:rsidRPr="00C708C5">
        <w:rPr>
          <w:i/>
        </w:rPr>
        <w:t>The value of investment in the early years: Balancing costs of childhood services</w:t>
      </w:r>
      <w:r w:rsidRPr="00C708C5">
        <w:t>. Topical paper commissioned for the public consultations on the Northern Territory Early Childhood Plan. Darwin: Northern Territory Government.</w:t>
      </w:r>
    </w:p>
    <w:p w14:paraId="5D5A9D96" w14:textId="77777777" w:rsidR="009D63DB" w:rsidRPr="003D0C35" w:rsidRDefault="009D63DB" w:rsidP="007A55E5">
      <w:pPr>
        <w:pStyle w:val="BodyText"/>
      </w:pPr>
      <w:r w:rsidRPr="003D0C35">
        <w:t>Roost, F.D., Jones, N.M., Allan, M.</w:t>
      </w:r>
      <w:r>
        <w:t>,</w:t>
      </w:r>
      <w:r w:rsidRPr="003D0C35">
        <w:t xml:space="preserve"> &amp; </w:t>
      </w:r>
      <w:proofErr w:type="spellStart"/>
      <w:r w:rsidRPr="003D0C35">
        <w:t>Dommers</w:t>
      </w:r>
      <w:proofErr w:type="spellEnd"/>
      <w:r w:rsidRPr="003D0C35">
        <w:t xml:space="preserve">, E. (2014). </w:t>
      </w:r>
      <w:r w:rsidRPr="003D0C35">
        <w:rPr>
          <w:i/>
        </w:rPr>
        <w:t>Recruiting and retaining families in HIPPY: Final report</w:t>
      </w:r>
      <w:r w:rsidRPr="003D0C35">
        <w:t>. Melbourne: Brotherhood of St Laurence.</w:t>
      </w:r>
    </w:p>
    <w:p w14:paraId="785C5C21" w14:textId="77777777" w:rsidR="009D63DB" w:rsidRDefault="009D63DB" w:rsidP="007A55E5">
      <w:pPr>
        <w:pStyle w:val="BodyText"/>
      </w:pPr>
      <w:proofErr w:type="spellStart"/>
      <w:r>
        <w:t>Schweinhart</w:t>
      </w:r>
      <w:proofErr w:type="spellEnd"/>
      <w:r>
        <w:t xml:space="preserve">, L.J., </w:t>
      </w:r>
      <w:proofErr w:type="spellStart"/>
      <w:r>
        <w:t>Montie</w:t>
      </w:r>
      <w:proofErr w:type="spellEnd"/>
      <w:r>
        <w:t xml:space="preserve">, J., Xiang, Z., Barnett, W.S., Belfield, C.R. &amp; </w:t>
      </w:r>
      <w:proofErr w:type="spellStart"/>
      <w:r>
        <w:t>Nores</w:t>
      </w:r>
      <w:proofErr w:type="spellEnd"/>
      <w:r>
        <w:t xml:space="preserve">, M. (2005). </w:t>
      </w:r>
      <w:r w:rsidRPr="00A96635">
        <w:rPr>
          <w:i/>
        </w:rPr>
        <w:t>The High/Scope Perry Preschool Study Through Age 40</w:t>
      </w:r>
      <w:r>
        <w:t>.</w:t>
      </w:r>
      <w:r w:rsidRPr="00A96635">
        <w:t xml:space="preserve"> </w:t>
      </w:r>
      <w:r>
        <w:t>Ypsilanti, MI: High/Scope Press.</w:t>
      </w:r>
    </w:p>
    <w:p w14:paraId="0A4759A0" w14:textId="77777777" w:rsidR="009D63DB" w:rsidRDefault="009D63DB" w:rsidP="007A55E5">
      <w:pPr>
        <w:pStyle w:val="BodyText"/>
        <w:rPr>
          <w:rFonts w:eastAsia="Times New Roman" w:cs="Times New Roman"/>
          <w:lang w:eastAsia="en-AU"/>
        </w:rPr>
      </w:pPr>
      <w:proofErr w:type="spellStart"/>
      <w:r w:rsidRPr="003D0C35">
        <w:t>Shulruf</w:t>
      </w:r>
      <w:proofErr w:type="spellEnd"/>
      <w:r w:rsidRPr="003D0C35">
        <w:t>, B.</w:t>
      </w:r>
      <w:r>
        <w:t>,</w:t>
      </w:r>
      <w:r w:rsidRPr="003D0C35">
        <w:t xml:space="preserve"> &amp; Wang, G. 2011. </w:t>
      </w:r>
      <w:r w:rsidRPr="003D0C35">
        <w:rPr>
          <w:i/>
        </w:rPr>
        <w:t xml:space="preserve">Parent </w:t>
      </w:r>
      <w:r>
        <w:rPr>
          <w:i/>
        </w:rPr>
        <w:t>influence on o</w:t>
      </w:r>
      <w:r w:rsidRPr="003D0C35">
        <w:rPr>
          <w:i/>
        </w:rPr>
        <w:t xml:space="preserve">utcomes for </w:t>
      </w:r>
      <w:r>
        <w:rPr>
          <w:i/>
        </w:rPr>
        <w:t>c</w:t>
      </w:r>
      <w:r w:rsidRPr="003D0C35">
        <w:rPr>
          <w:i/>
        </w:rPr>
        <w:t xml:space="preserve">hildren: HIPPY as a cost effective option. </w:t>
      </w:r>
      <w:proofErr w:type="spellStart"/>
      <w:r w:rsidRPr="003D0C35">
        <w:t>Alexandru</w:t>
      </w:r>
      <w:proofErr w:type="spellEnd"/>
      <w:r w:rsidRPr="003D0C35">
        <w:t xml:space="preserve"> </w:t>
      </w:r>
      <w:proofErr w:type="spellStart"/>
      <w:r w:rsidRPr="003D0C35">
        <w:t>Ioan</w:t>
      </w:r>
      <w:proofErr w:type="spellEnd"/>
      <w:r w:rsidRPr="003D0C35">
        <w:t xml:space="preserve"> University, Lumen Publishing House. Retrieved from </w:t>
      </w:r>
      <w:r>
        <w:t>&lt;</w:t>
      </w:r>
      <w:hyperlink r:id="rId127" w:history="1">
        <w:r w:rsidRPr="003D0C35">
          <w:rPr>
            <w:rStyle w:val="Hyperlink"/>
            <w:rFonts w:eastAsia="Times New Roman" w:cs="Times New Roman"/>
            <w:color w:val="auto"/>
            <w:u w:val="none"/>
            <w:lang w:eastAsia="en-AU"/>
          </w:rPr>
          <w:t>http://rcis.ro/images/documente/rcis34_01.pdf</w:t>
        </w:r>
      </w:hyperlink>
      <w:r>
        <w:rPr>
          <w:rFonts w:eastAsia="Times New Roman" w:cs="Times New Roman"/>
          <w:lang w:eastAsia="en-AU"/>
        </w:rPr>
        <w:t xml:space="preserve">&gt;. </w:t>
      </w:r>
    </w:p>
    <w:p w14:paraId="6E45F782" w14:textId="77777777" w:rsidR="009D63DB" w:rsidRPr="003D0C35" w:rsidRDefault="009D63DB" w:rsidP="007A55E5">
      <w:pPr>
        <w:pStyle w:val="BodyText"/>
        <w:rPr>
          <w:lang w:eastAsia="en-AU"/>
        </w:rPr>
      </w:pPr>
      <w:proofErr w:type="spellStart"/>
      <w:r w:rsidRPr="0072000D">
        <w:rPr>
          <w:lang w:eastAsia="en-AU"/>
        </w:rPr>
        <w:t>Silburn</w:t>
      </w:r>
      <w:proofErr w:type="spellEnd"/>
      <w:r w:rsidRPr="0072000D">
        <w:rPr>
          <w:lang w:eastAsia="en-AU"/>
        </w:rPr>
        <w:t xml:space="preserve"> S.R., </w:t>
      </w:r>
      <w:proofErr w:type="spellStart"/>
      <w:r w:rsidRPr="0072000D">
        <w:rPr>
          <w:lang w:eastAsia="en-AU"/>
        </w:rPr>
        <w:t>Nutton</w:t>
      </w:r>
      <w:proofErr w:type="spellEnd"/>
      <w:r w:rsidRPr="0072000D">
        <w:rPr>
          <w:lang w:eastAsia="en-AU"/>
        </w:rPr>
        <w:t xml:space="preserve"> G., </w:t>
      </w:r>
      <w:proofErr w:type="spellStart"/>
      <w:r w:rsidRPr="0072000D">
        <w:rPr>
          <w:lang w:eastAsia="en-AU"/>
        </w:rPr>
        <w:t>Arney</w:t>
      </w:r>
      <w:proofErr w:type="spellEnd"/>
      <w:r w:rsidRPr="0072000D">
        <w:rPr>
          <w:lang w:eastAsia="en-AU"/>
        </w:rPr>
        <w:t xml:space="preserve">, F. &amp; Moss, B. (2011). </w:t>
      </w:r>
      <w:r w:rsidRPr="0072000D">
        <w:rPr>
          <w:i/>
          <w:lang w:eastAsia="en-AU"/>
        </w:rPr>
        <w:t xml:space="preserve">The First 5 Years: Starting Early: Starting Early. </w:t>
      </w:r>
      <w:r w:rsidRPr="0072000D">
        <w:rPr>
          <w:lang w:eastAsia="en-AU"/>
        </w:rPr>
        <w:t>Topical paper commissioned for public consultation on the Northern Territory Childhood Plan. Darwin: Northern Territory Government.</w:t>
      </w:r>
    </w:p>
    <w:p w14:paraId="0D3532C3" w14:textId="77777777" w:rsidR="009D63DB" w:rsidRPr="003D0C35" w:rsidRDefault="009D63DB" w:rsidP="007A55E5">
      <w:pPr>
        <w:pStyle w:val="BodyText"/>
      </w:pPr>
      <w:r w:rsidRPr="003D0C35">
        <w:lastRenderedPageBreak/>
        <w:t xml:space="preserve">Sylva, K., </w:t>
      </w:r>
      <w:proofErr w:type="spellStart"/>
      <w:r w:rsidRPr="003D0C35">
        <w:t>Melhuish</w:t>
      </w:r>
      <w:proofErr w:type="spellEnd"/>
      <w:r w:rsidRPr="003D0C35">
        <w:t xml:space="preserve">, E., Sammons, P., </w:t>
      </w:r>
      <w:proofErr w:type="spellStart"/>
      <w:r w:rsidRPr="003D0C35">
        <w:t>Siraj</w:t>
      </w:r>
      <w:proofErr w:type="spellEnd"/>
      <w:r w:rsidRPr="003D0C35">
        <w:t xml:space="preserve">-Blatchford, I., </w:t>
      </w:r>
      <w:r w:rsidRPr="007625D2">
        <w:t xml:space="preserve">&amp; Taggart, B. (2004). </w:t>
      </w:r>
      <w:r w:rsidRPr="00924533">
        <w:rPr>
          <w:i/>
        </w:rPr>
        <w:t>Technical paper 12. The final report: Effective pre-school education</w:t>
      </w:r>
      <w:r w:rsidRPr="007625D2">
        <w:t>. The Effective Provision of Pre-School Education [EPPE] project, A longitudinal study funded by Department for Education and Skills 1997-2003. London: Institute of Education, University of London/Department for Education and Skills/Sure Start. Retrieved from &lt;</w:t>
      </w:r>
      <w:hyperlink r:id="rId128" w:history="1">
        <w:r w:rsidRPr="007625D2">
          <w:rPr>
            <w:rStyle w:val="Hyperlink"/>
            <w:color w:val="auto"/>
            <w:u w:val="none"/>
          </w:rPr>
          <w:t>http://eprints.ioe.ac.uk/5308/1/EPPE12Sylva2004Effective.pdf</w:t>
        </w:r>
      </w:hyperlink>
      <w:r>
        <w:rPr>
          <w:rStyle w:val="Hyperlink"/>
          <w:color w:val="auto"/>
          <w:u w:val="none"/>
        </w:rPr>
        <w:t>&gt;</w:t>
      </w:r>
      <w:r w:rsidRPr="003D0C35">
        <w:t xml:space="preserve">. </w:t>
      </w:r>
    </w:p>
    <w:p w14:paraId="4CE9121E" w14:textId="2C0EB725" w:rsidR="009D63DB" w:rsidRDefault="009D63DB" w:rsidP="007A55E5">
      <w:pPr>
        <w:pStyle w:val="BodyText"/>
      </w:pPr>
      <w:r w:rsidRPr="003D0C35">
        <w:t xml:space="preserve">Urbis Pty Ltd. (2013). </w:t>
      </w:r>
      <w:r w:rsidRPr="003D0C35">
        <w:rPr>
          <w:i/>
        </w:rPr>
        <w:t>Review of first 50 HIPPY communities</w:t>
      </w:r>
      <w:r w:rsidR="00EB5800">
        <w:t>;</w:t>
      </w:r>
      <w:r w:rsidRPr="003D0C35">
        <w:t xml:space="preserve"> unpublished electronic document</w:t>
      </w:r>
      <w:r w:rsidR="00924533">
        <w:t>s</w:t>
      </w:r>
      <w:r w:rsidRPr="003D0C35">
        <w:t xml:space="preserve">. </w:t>
      </w:r>
    </w:p>
    <w:p w14:paraId="2468FA58" w14:textId="77777777" w:rsidR="009D63DB" w:rsidRDefault="009D63DB" w:rsidP="007A55E5">
      <w:pPr>
        <w:pStyle w:val="BodyText"/>
      </w:pPr>
      <w:r>
        <w:t xml:space="preserve">Van </w:t>
      </w:r>
      <w:proofErr w:type="spellStart"/>
      <w:r>
        <w:t>Tuijl</w:t>
      </w:r>
      <w:proofErr w:type="spellEnd"/>
      <w:r>
        <w:t>, C.</w:t>
      </w:r>
      <w:r w:rsidRPr="00FF7942">
        <w:t xml:space="preserve">, &amp; </w:t>
      </w:r>
      <w:proofErr w:type="spellStart"/>
      <w:r w:rsidRPr="00FF7942">
        <w:t>Leseman</w:t>
      </w:r>
      <w:proofErr w:type="spellEnd"/>
      <w:r w:rsidRPr="00FF7942">
        <w:t>, P. P. (2004). Improving mother–child interaction in low</w:t>
      </w:r>
      <w:r w:rsidRPr="00FF7942">
        <w:rPr>
          <w:rFonts w:ascii="Cambria Math" w:hAnsi="Cambria Math" w:cs="Cambria Math"/>
        </w:rPr>
        <w:t>‐</w:t>
      </w:r>
      <w:r w:rsidRPr="00FF7942">
        <w:t>income Turkish–Dutch families: A study of mechanisms mediating improvements resulting from participating in a home</w:t>
      </w:r>
      <w:r w:rsidRPr="00FF7942">
        <w:rPr>
          <w:rFonts w:ascii="Cambria Math" w:hAnsi="Cambria Math" w:cs="Cambria Math"/>
        </w:rPr>
        <w:t>‐</w:t>
      </w:r>
      <w:r w:rsidRPr="00FF7942">
        <w:t>based preschool intervention</w:t>
      </w:r>
      <w:r>
        <w:t xml:space="preserve"> program</w:t>
      </w:r>
      <w:r w:rsidRPr="00FF7942">
        <w:t xml:space="preserve">. </w:t>
      </w:r>
      <w:r w:rsidRPr="00FF7942">
        <w:rPr>
          <w:i/>
        </w:rPr>
        <w:t>Infant and Child Development</w:t>
      </w:r>
      <w:r w:rsidRPr="00FF7942">
        <w:t>, 13(4), 323-340.</w:t>
      </w:r>
      <w:r>
        <w:t xml:space="preserve"> </w:t>
      </w:r>
      <w:proofErr w:type="spellStart"/>
      <w:r>
        <w:t>doi</w:t>
      </w:r>
      <w:proofErr w:type="spellEnd"/>
      <w:r>
        <w:t>:</w:t>
      </w:r>
      <w:r w:rsidRPr="00132F18">
        <w:t xml:space="preserve"> 10.1002/icd.363</w:t>
      </w:r>
      <w:r>
        <w:t xml:space="preserve">. </w:t>
      </w:r>
    </w:p>
    <w:p w14:paraId="6A58B598" w14:textId="77777777" w:rsidR="009D63DB" w:rsidRDefault="009D63DB" w:rsidP="007A55E5">
      <w:pPr>
        <w:pStyle w:val="BodyText"/>
      </w:pPr>
      <w:r w:rsidRPr="003D0C35">
        <w:t xml:space="preserve">Van </w:t>
      </w:r>
      <w:proofErr w:type="spellStart"/>
      <w:r w:rsidRPr="003D0C35">
        <w:t>Voorhis</w:t>
      </w:r>
      <w:proofErr w:type="spellEnd"/>
      <w:r w:rsidRPr="003D0C35">
        <w:t xml:space="preserve">, F.L., Maier, M.F., Epstein, J.L. &amp; Lloyd, C.M. (2013). </w:t>
      </w:r>
      <w:r w:rsidRPr="00924533">
        <w:t>The impact of family involvement on the education of children ages 3 to 8: A focus on literacy and math achievement outcomes and social-emotional skills</w:t>
      </w:r>
      <w:r w:rsidRPr="003D0C35">
        <w:t>. New York: MDRC.</w:t>
      </w:r>
    </w:p>
    <w:p w14:paraId="683B67D3" w14:textId="77777777" w:rsidR="009D63DB" w:rsidRDefault="009D63DB" w:rsidP="007A55E5">
      <w:pPr>
        <w:pStyle w:val="BodyText"/>
      </w:pPr>
      <w:proofErr w:type="spellStart"/>
      <w:r w:rsidRPr="009746ED">
        <w:t>Vazsonyi</w:t>
      </w:r>
      <w:proofErr w:type="spellEnd"/>
      <w:r w:rsidRPr="009746ED">
        <w:t xml:space="preserve">, A. T., Chen, P., &amp; Browder, S. (2008). </w:t>
      </w:r>
      <w:r w:rsidRPr="009746ED">
        <w:rPr>
          <w:i/>
        </w:rPr>
        <w:t>HIPPY Alabama: A</w:t>
      </w:r>
      <w:r>
        <w:rPr>
          <w:i/>
        </w:rPr>
        <w:t xml:space="preserve"> program</w:t>
      </w:r>
      <w:r w:rsidRPr="009746ED">
        <w:rPr>
          <w:i/>
        </w:rPr>
        <w:t xml:space="preserve"> evaluation</w:t>
      </w:r>
      <w:r w:rsidRPr="009746ED">
        <w:t>. A report presented to Diane Shum, Director of HIPPY Alabama, Montgomery, AL</w:t>
      </w:r>
      <w:r>
        <w:t>.</w:t>
      </w:r>
    </w:p>
    <w:p w14:paraId="4A0B012A" w14:textId="77777777" w:rsidR="009D63DB" w:rsidRPr="003D0C35" w:rsidRDefault="009D63DB" w:rsidP="007A55E5">
      <w:pPr>
        <w:pStyle w:val="BodyText"/>
      </w:pPr>
      <w:r w:rsidRPr="00C708C5">
        <w:t>Warren, D., O’Connor, M., Smar</w:t>
      </w:r>
      <w:r>
        <w:t xml:space="preserve">t, D., &amp; Edwards, B. (2016). </w:t>
      </w:r>
      <w:r w:rsidRPr="00C708C5">
        <w:rPr>
          <w:i/>
        </w:rPr>
        <w:t>A critical review of the early childhood literature</w:t>
      </w:r>
      <w:r w:rsidRPr="00C708C5">
        <w:t>. Melbourne: Australian Institute of Family Studies.</w:t>
      </w:r>
    </w:p>
    <w:p w14:paraId="2338773C" w14:textId="77777777" w:rsidR="009D63DB" w:rsidRPr="003D0C35" w:rsidRDefault="009D63DB" w:rsidP="007A55E5">
      <w:pPr>
        <w:pStyle w:val="BodyText"/>
      </w:pPr>
      <w:r w:rsidRPr="003D0C35">
        <w:t xml:space="preserve">Washington State Institute for Public Policy (2017). </w:t>
      </w:r>
      <w:r w:rsidRPr="003D0C35">
        <w:rPr>
          <w:i/>
        </w:rPr>
        <w:t xml:space="preserve">Families and Schools Together (FAST); Children's </w:t>
      </w:r>
      <w:r>
        <w:rPr>
          <w:i/>
        </w:rPr>
        <w:t>m</w:t>
      </w:r>
      <w:r w:rsidRPr="003D0C35">
        <w:rPr>
          <w:i/>
        </w:rPr>
        <w:t xml:space="preserve">ental </w:t>
      </w:r>
      <w:r>
        <w:rPr>
          <w:i/>
        </w:rPr>
        <w:t>h</w:t>
      </w:r>
      <w:r w:rsidRPr="003D0C35">
        <w:rPr>
          <w:i/>
        </w:rPr>
        <w:t xml:space="preserve">ealth: Disruptive </w:t>
      </w:r>
      <w:r>
        <w:rPr>
          <w:i/>
        </w:rPr>
        <w:t>behaviour benefit cost r</w:t>
      </w:r>
      <w:r w:rsidRPr="003D0C35">
        <w:rPr>
          <w:i/>
        </w:rPr>
        <w:t>esult</w:t>
      </w:r>
      <w:r w:rsidRPr="003D0C35">
        <w:t xml:space="preserve">s. Retrieved from </w:t>
      </w:r>
      <w:r>
        <w:t>&lt;</w:t>
      </w:r>
      <w:hyperlink r:id="rId129" w:history="1">
        <w:r w:rsidRPr="003D0C35">
          <w:rPr>
            <w:rStyle w:val="Hyperlink"/>
            <w:color w:val="auto"/>
            <w:u w:val="none"/>
          </w:rPr>
          <w:t>http://www.wsipp.wa.gov/BenefitCost/</w:t>
        </w:r>
        <w:r>
          <w:rPr>
            <w:rStyle w:val="Hyperlink"/>
            <w:color w:val="auto"/>
            <w:u w:val="none"/>
          </w:rPr>
          <w:t>Program</w:t>
        </w:r>
        <w:r w:rsidRPr="003D0C35">
          <w:rPr>
            <w:rStyle w:val="Hyperlink"/>
            <w:color w:val="auto"/>
            <w:u w:val="none"/>
          </w:rPr>
          <w:t>Pdf/150/Families-and-Schools-Together-FAST</w:t>
        </w:r>
      </w:hyperlink>
      <w:r>
        <w:rPr>
          <w:rStyle w:val="Hyperlink"/>
          <w:color w:val="auto"/>
          <w:u w:val="none"/>
        </w:rPr>
        <w:t>&gt;</w:t>
      </w:r>
      <w:r w:rsidRPr="003D0C35">
        <w:t>.</w:t>
      </w:r>
    </w:p>
    <w:p w14:paraId="4842FD82" w14:textId="77777777" w:rsidR="009D63DB" w:rsidRPr="003D0C35" w:rsidRDefault="009D63DB" w:rsidP="007A55E5">
      <w:pPr>
        <w:pStyle w:val="BodyText"/>
      </w:pPr>
      <w:r w:rsidRPr="003D0C35">
        <w:t xml:space="preserve">Washington State Institute for Public Policy (2012). </w:t>
      </w:r>
      <w:r w:rsidRPr="003D0C35">
        <w:rPr>
          <w:i/>
        </w:rPr>
        <w:t xml:space="preserve">Parents as Teachers </w:t>
      </w:r>
      <w:r>
        <w:rPr>
          <w:i/>
        </w:rPr>
        <w:t>b</w:t>
      </w:r>
      <w:r w:rsidRPr="003D0C35">
        <w:rPr>
          <w:i/>
        </w:rPr>
        <w:t xml:space="preserve">enefit </w:t>
      </w:r>
      <w:r>
        <w:rPr>
          <w:i/>
        </w:rPr>
        <w:t>c</w:t>
      </w:r>
      <w:r w:rsidRPr="003D0C35">
        <w:rPr>
          <w:i/>
        </w:rPr>
        <w:t xml:space="preserve">ost </w:t>
      </w:r>
      <w:r>
        <w:rPr>
          <w:i/>
        </w:rPr>
        <w:t>r</w:t>
      </w:r>
      <w:r w:rsidRPr="003D0C35">
        <w:rPr>
          <w:i/>
        </w:rPr>
        <w:t>esult</w:t>
      </w:r>
      <w:r w:rsidRPr="003D0C35">
        <w:t xml:space="preserve">s. Retrieved from </w:t>
      </w:r>
      <w:r>
        <w:t>&lt;</w:t>
      </w:r>
      <w:hyperlink r:id="rId130" w:history="1">
        <w:r w:rsidRPr="003D0C35">
          <w:rPr>
            <w:rStyle w:val="Hyperlink"/>
            <w:color w:val="auto"/>
            <w:u w:val="none"/>
          </w:rPr>
          <w:t>http://www.wsipp.wa.gov/ReportFile/1489</w:t>
        </w:r>
      </w:hyperlink>
      <w:r>
        <w:rPr>
          <w:rStyle w:val="Hyperlink"/>
          <w:color w:val="auto"/>
          <w:u w:val="none"/>
        </w:rPr>
        <w:t>&gt;</w:t>
      </w:r>
      <w:r w:rsidRPr="003D0C35">
        <w:t>.</w:t>
      </w:r>
    </w:p>
    <w:p w14:paraId="4D042D5B" w14:textId="77777777" w:rsidR="009D63DB" w:rsidRPr="003D0C35" w:rsidRDefault="009D63DB" w:rsidP="007A55E5">
      <w:pPr>
        <w:pStyle w:val="BodyText"/>
      </w:pPr>
      <w:r w:rsidRPr="003D0C35">
        <w:t>Washington State Department of Community, Trade, and Economic Development</w:t>
      </w:r>
      <w:r>
        <w:t xml:space="preserve"> (</w:t>
      </w:r>
      <w:r w:rsidRPr="003D0C35">
        <w:t>WDCTED</w:t>
      </w:r>
      <w:r>
        <w:t>)</w:t>
      </w:r>
      <w:r w:rsidRPr="003D0C35">
        <w:t xml:space="preserve"> (1999). </w:t>
      </w:r>
      <w:r w:rsidRPr="003D0C35">
        <w:rPr>
          <w:i/>
        </w:rPr>
        <w:t>Early Childhood Education and Assistance</w:t>
      </w:r>
      <w:r>
        <w:rPr>
          <w:i/>
        </w:rPr>
        <w:t xml:space="preserve"> program</w:t>
      </w:r>
      <w:r w:rsidRPr="003D0C35">
        <w:rPr>
          <w:i/>
        </w:rPr>
        <w:t>: An investment in children and families: Year 8 longitudinal study report</w:t>
      </w:r>
      <w:r w:rsidRPr="003D0C35">
        <w:t>. Washington: Washington State Department of Community, Trade, and Economic Development.</w:t>
      </w:r>
    </w:p>
    <w:p w14:paraId="344CE0B0" w14:textId="77777777" w:rsidR="009D63DB" w:rsidRPr="003D0C35" w:rsidRDefault="009D63DB" w:rsidP="007A55E5">
      <w:pPr>
        <w:pStyle w:val="BodyText"/>
      </w:pPr>
      <w:r w:rsidRPr="003D0C35">
        <w:t xml:space="preserve">Wilder, S. (2014). Effects of parental involvement on academic achievement: a meta-synthesis. </w:t>
      </w:r>
      <w:r w:rsidRPr="003D0C35">
        <w:rPr>
          <w:i/>
        </w:rPr>
        <w:t>Educational Review</w:t>
      </w:r>
      <w:r w:rsidRPr="003D0C35">
        <w:t xml:space="preserve">. 66(3), 377-397. </w:t>
      </w:r>
      <w:proofErr w:type="spellStart"/>
      <w:r w:rsidRPr="003D0C35">
        <w:t>doi</w:t>
      </w:r>
      <w:proofErr w:type="spellEnd"/>
      <w:r w:rsidRPr="003D0C35">
        <w:t>: 10.1080/00131911.2013.780009.</w:t>
      </w:r>
    </w:p>
    <w:p w14:paraId="0454979C" w14:textId="77777777" w:rsidR="009D63DB" w:rsidRPr="003D0C35" w:rsidRDefault="009D63DB" w:rsidP="007A55E5">
      <w:pPr>
        <w:pStyle w:val="BodyText"/>
      </w:pPr>
      <w:proofErr w:type="spellStart"/>
      <w:r w:rsidRPr="003D0C35">
        <w:t>Wilen</w:t>
      </w:r>
      <w:proofErr w:type="spellEnd"/>
      <w:r w:rsidRPr="003D0C35">
        <w:t xml:space="preserve">, J.R. (2003). </w:t>
      </w:r>
      <w:r w:rsidRPr="00EB5800">
        <w:t>Ready for School: The case for including babies and toddlers as we expand preschool opportunities</w:t>
      </w:r>
      <w:r w:rsidRPr="003D0C35">
        <w:t>. Chicago: Ounce of Prevention Fund.</w:t>
      </w:r>
    </w:p>
    <w:p w14:paraId="3C48DCB7" w14:textId="77777777" w:rsidR="009D63DB" w:rsidRDefault="009D63DB" w:rsidP="007A55E5">
      <w:pPr>
        <w:pStyle w:val="BodyText"/>
      </w:pPr>
      <w:proofErr w:type="spellStart"/>
      <w:r w:rsidRPr="003D0C35">
        <w:t>Zubrick</w:t>
      </w:r>
      <w:proofErr w:type="spellEnd"/>
      <w:r w:rsidRPr="003D0C35">
        <w:t>, S.</w:t>
      </w:r>
      <w:r>
        <w:t>,</w:t>
      </w:r>
      <w:r w:rsidRPr="003D0C35">
        <w:t xml:space="preserve"> &amp; </w:t>
      </w:r>
      <w:proofErr w:type="spellStart"/>
      <w:r w:rsidRPr="003D0C35">
        <w:t>Silburn</w:t>
      </w:r>
      <w:proofErr w:type="spellEnd"/>
      <w:r w:rsidRPr="003D0C35">
        <w:t xml:space="preserve">, S. (2006). </w:t>
      </w:r>
      <w:r w:rsidRPr="00EB5800">
        <w:t>Western Australian Aboriginal Child Health Survey: Improving the educational experiences of Aboriginal children and young people</w:t>
      </w:r>
      <w:r w:rsidRPr="003D0C35">
        <w:t>. Perth: T</w:t>
      </w:r>
      <w:r w:rsidRPr="006E1251">
        <w:t>elethon Institute for Child Health Research and Curtin University of Technology.</w:t>
      </w:r>
    </w:p>
    <w:p w14:paraId="5248364A" w14:textId="77777777" w:rsidR="009D63DB" w:rsidRDefault="009D63DB" w:rsidP="007A55E5">
      <w:pPr>
        <w:pStyle w:val="BodyText"/>
        <w:sectPr w:rsidR="009D63DB" w:rsidSect="0040707B">
          <w:headerReference w:type="even" r:id="rId131"/>
          <w:headerReference w:type="default" r:id="rId132"/>
          <w:footerReference w:type="even" r:id="rId133"/>
          <w:footerReference w:type="default" r:id="rId134"/>
          <w:headerReference w:type="first" r:id="rId135"/>
          <w:footerReference w:type="first" r:id="rId136"/>
          <w:pgSz w:w="11907" w:h="16839" w:code="9"/>
          <w:pgMar w:top="1100" w:right="443" w:bottom="1320" w:left="3296" w:header="456" w:footer="262"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Appendix A - EVALUATION METHOD "/>
        <w:tblDescription w:val="Appendix A - EVALUATION METHOD"/>
      </w:tblPr>
      <w:tblGrid>
        <w:gridCol w:w="4728"/>
        <w:gridCol w:w="3430"/>
      </w:tblGrid>
      <w:tr w:rsidR="007B68AD" w:rsidRPr="007B68AD" w14:paraId="55A85A70" w14:textId="77777777" w:rsidTr="00370D32">
        <w:trPr>
          <w:trHeight w:hRule="exact" w:val="3665"/>
        </w:trPr>
        <w:tc>
          <w:tcPr>
            <w:tcW w:w="4728" w:type="dxa"/>
            <w:shd w:val="clear" w:color="auto" w:fill="auto"/>
            <w:tcMar>
              <w:left w:w="0" w:type="dxa"/>
            </w:tcMar>
            <w:vAlign w:val="center"/>
          </w:tcPr>
          <w:p w14:paraId="5C10F833" w14:textId="77777777" w:rsidR="009D63DB" w:rsidRPr="00370D32" w:rsidRDefault="009D63DB" w:rsidP="00370D32">
            <w:pPr>
              <w:pStyle w:val="Heading7"/>
              <w:tabs>
                <w:tab w:val="clear" w:pos="248"/>
              </w:tabs>
              <w:ind w:left="0" w:hanging="136"/>
              <w:outlineLvl w:val="6"/>
              <w:rPr>
                <w:b/>
                <w:color w:val="auto"/>
                <w:sz w:val="48"/>
                <w:szCs w:val="48"/>
              </w:rPr>
            </w:pPr>
            <w:r w:rsidRPr="00370D32">
              <w:rPr>
                <w:b/>
                <w:color w:val="auto"/>
                <w:sz w:val="48"/>
                <w:szCs w:val="48"/>
              </w:rPr>
              <w:lastRenderedPageBreak/>
              <w:t>Evaluation method</w:t>
            </w:r>
          </w:p>
        </w:tc>
        <w:tc>
          <w:tcPr>
            <w:tcW w:w="3430" w:type="dxa"/>
            <w:shd w:val="clear" w:color="auto" w:fill="auto"/>
            <w:tcMar>
              <w:right w:w="344" w:type="dxa"/>
            </w:tcMar>
          </w:tcPr>
          <w:p w14:paraId="120E9CF7" w14:textId="7456F0E5" w:rsidR="009D63DB" w:rsidRPr="007B68AD" w:rsidRDefault="00B5047B" w:rsidP="007A55E5">
            <w:pPr>
              <w:pStyle w:val="HeadingAppendix"/>
            </w:pPr>
            <w:fldSimple w:instr=" SEQ AppNum \* ALPHABETIC \* MERGEFORMAT ">
              <w:bookmarkStart w:id="282" w:name="_Toc519242248"/>
              <w:r w:rsidR="003A57D4">
                <w:t>A</w:t>
              </w:r>
              <w:bookmarkEnd w:id="282"/>
            </w:fldSimple>
          </w:p>
        </w:tc>
      </w:tr>
    </w:tbl>
    <w:p w14:paraId="20B3A3C1" w14:textId="77777777" w:rsidR="009D63DB" w:rsidRDefault="009D63DB" w:rsidP="007A55E5">
      <w:pPr>
        <w:pStyle w:val="BodyText"/>
      </w:pPr>
      <w:bookmarkStart w:id="283" w:name="_Toc505267748"/>
      <w:r>
        <w:t>This appendix outlines the method used for the evaluation. The appendix is structured as follows:</w:t>
      </w:r>
    </w:p>
    <w:p w14:paraId="269DDA6A" w14:textId="16D0A7F2" w:rsidR="009D63DB" w:rsidRPr="00890F3E" w:rsidRDefault="009D63DB" w:rsidP="00B90159">
      <w:pPr>
        <w:pStyle w:val="ListBullet"/>
      </w:pPr>
      <w:r w:rsidRPr="00890F3E">
        <w:t xml:space="preserve">section </w:t>
      </w:r>
      <w:r w:rsidRPr="00890F3E">
        <w:fldChar w:fldCharType="begin"/>
      </w:r>
      <w:r w:rsidRPr="00890F3E">
        <w:instrText xml:space="preserve"> REF _Ref505268167 \r \h  \* MERGEFORMAT </w:instrText>
      </w:r>
      <w:r w:rsidRPr="00890F3E">
        <w:fldChar w:fldCharType="separate"/>
      </w:r>
      <w:r w:rsidR="003A57D4">
        <w:t>A.1</w:t>
      </w:r>
      <w:r w:rsidRPr="00890F3E">
        <w:fldChar w:fldCharType="end"/>
      </w:r>
      <w:r w:rsidRPr="00890F3E">
        <w:t xml:space="preserve"> provides an overview of the evaluation</w:t>
      </w:r>
    </w:p>
    <w:p w14:paraId="10D0C9EF" w14:textId="4DE1912E" w:rsidR="009D63DB" w:rsidRPr="00890F3E" w:rsidRDefault="009D63DB" w:rsidP="00B90159">
      <w:pPr>
        <w:pStyle w:val="ListBullet"/>
      </w:pPr>
      <w:r w:rsidRPr="00244AAE">
        <w:t>section</w:t>
      </w:r>
      <w:r w:rsidRPr="00890F3E">
        <w:rPr>
          <w:i/>
        </w:rPr>
        <w:t xml:space="preserve"> </w:t>
      </w:r>
      <w:r w:rsidRPr="00890F3E">
        <w:fldChar w:fldCharType="begin"/>
      </w:r>
      <w:r w:rsidRPr="00890F3E">
        <w:instrText xml:space="preserve"> REF _Ref505268170 \r \h  \* MERGEFORMAT </w:instrText>
      </w:r>
      <w:r w:rsidRPr="00890F3E">
        <w:fldChar w:fldCharType="separate"/>
      </w:r>
      <w:r w:rsidR="003A57D4">
        <w:t>A.2</w:t>
      </w:r>
      <w:r w:rsidRPr="00890F3E">
        <w:fldChar w:fldCharType="end"/>
      </w:r>
      <w:r w:rsidRPr="00890F3E">
        <w:t xml:space="preserve"> outlines the evaluation’s governance and reporting framework</w:t>
      </w:r>
    </w:p>
    <w:p w14:paraId="34DF9CDB" w14:textId="40334928" w:rsidR="009D63DB" w:rsidRPr="00890F3E" w:rsidRDefault="009D63DB" w:rsidP="00B90159">
      <w:pPr>
        <w:pStyle w:val="ListBullet"/>
      </w:pPr>
      <w:r w:rsidRPr="00890F3E">
        <w:t xml:space="preserve">section </w:t>
      </w:r>
      <w:r w:rsidRPr="00890F3E">
        <w:fldChar w:fldCharType="begin"/>
      </w:r>
      <w:r w:rsidRPr="00890F3E">
        <w:instrText xml:space="preserve"> REF _Ref505268176 \r \h  \* MERGEFORMAT </w:instrText>
      </w:r>
      <w:r w:rsidRPr="00890F3E">
        <w:fldChar w:fldCharType="separate"/>
      </w:r>
      <w:r w:rsidR="003A57D4">
        <w:t>A.3</w:t>
      </w:r>
      <w:r w:rsidRPr="00890F3E">
        <w:fldChar w:fldCharType="end"/>
      </w:r>
      <w:r w:rsidRPr="00890F3E">
        <w:t xml:space="preserve"> sets out the key evaluation activities</w:t>
      </w:r>
    </w:p>
    <w:p w14:paraId="01915EE5" w14:textId="7A0A2D39" w:rsidR="009D63DB" w:rsidRPr="00890F3E" w:rsidRDefault="009D63DB" w:rsidP="00B90159">
      <w:pPr>
        <w:pStyle w:val="ListBullet"/>
      </w:pPr>
      <w:r w:rsidRPr="00244AAE">
        <w:t>section</w:t>
      </w:r>
      <w:r w:rsidRPr="00890F3E">
        <w:rPr>
          <w:i/>
        </w:rPr>
        <w:t xml:space="preserve"> </w:t>
      </w:r>
      <w:r w:rsidRPr="00890F3E">
        <w:fldChar w:fldCharType="begin"/>
      </w:r>
      <w:r w:rsidRPr="00890F3E">
        <w:instrText xml:space="preserve"> REF _Ref505268180 \r \h  \* MERGEFORMAT </w:instrText>
      </w:r>
      <w:r w:rsidRPr="00890F3E">
        <w:fldChar w:fldCharType="separate"/>
      </w:r>
      <w:r w:rsidR="003A57D4">
        <w:t>A.4</w:t>
      </w:r>
      <w:r w:rsidRPr="00890F3E">
        <w:fldChar w:fldCharType="end"/>
      </w:r>
      <w:r w:rsidRPr="00890F3E">
        <w:t xml:space="preserve"> details the data sources and analysis undertaken through the evaluation</w:t>
      </w:r>
    </w:p>
    <w:p w14:paraId="40F228CB" w14:textId="0B146639" w:rsidR="009D63DB" w:rsidRDefault="009D63DB" w:rsidP="00B90159">
      <w:pPr>
        <w:pStyle w:val="ListBullet"/>
      </w:pPr>
      <w:r w:rsidRPr="00244AAE">
        <w:t>section</w:t>
      </w:r>
      <w:r w:rsidRPr="00890F3E">
        <w:rPr>
          <w:i/>
        </w:rPr>
        <w:t xml:space="preserve"> </w:t>
      </w:r>
      <w:r w:rsidRPr="00890F3E">
        <w:fldChar w:fldCharType="begin"/>
      </w:r>
      <w:r w:rsidRPr="00890F3E">
        <w:instrText xml:space="preserve"> REF _Ref505268192 \r \h  \* MERGEFORMAT </w:instrText>
      </w:r>
      <w:r w:rsidRPr="00890F3E">
        <w:fldChar w:fldCharType="separate"/>
      </w:r>
      <w:r w:rsidR="003A57D4">
        <w:t>A.5</w:t>
      </w:r>
      <w:r w:rsidRPr="00890F3E">
        <w:fldChar w:fldCharType="end"/>
      </w:r>
      <w:r w:rsidRPr="00890F3E">
        <w:t xml:space="preserve"> describes the</w:t>
      </w:r>
      <w:r>
        <w:t xml:space="preserve"> methodology and outcomes from the literature undertaken to support the evaluation.</w:t>
      </w:r>
    </w:p>
    <w:p w14:paraId="2513D707" w14:textId="2011E50A" w:rsidR="009D63DB" w:rsidRDefault="009D63DB" w:rsidP="009D63DB">
      <w:pPr>
        <w:pStyle w:val="Heading8"/>
      </w:pPr>
      <w:bookmarkStart w:id="284" w:name="_Ref505268167"/>
      <w:bookmarkStart w:id="285" w:name="_Toc519242249"/>
      <w:r>
        <w:t>Evaluation overview</w:t>
      </w:r>
      <w:bookmarkEnd w:id="283"/>
      <w:bookmarkEnd w:id="284"/>
      <w:bookmarkEnd w:id="285"/>
      <w:r>
        <w:t xml:space="preserve"> </w:t>
      </w:r>
    </w:p>
    <w:p w14:paraId="052D0056" w14:textId="73DD367B" w:rsidR="009D63DB" w:rsidRPr="00DC1A66" w:rsidRDefault="009D63DB" w:rsidP="007A55E5">
      <w:pPr>
        <w:pStyle w:val="BodyText"/>
      </w:pPr>
      <w:r w:rsidRPr="003D17C6">
        <w:t xml:space="preserve">The overall objective </w:t>
      </w:r>
      <w:r>
        <w:t>of this evaluation is to assess the appropriateness, effectiveness, and efficiency</w:t>
      </w:r>
      <w:r w:rsidRPr="00952C3D">
        <w:t xml:space="preserve"> of </w:t>
      </w:r>
      <w:r>
        <w:t xml:space="preserve">the </w:t>
      </w:r>
      <w:r w:rsidRPr="00511120">
        <w:t xml:space="preserve">Home Interaction program for Parents and Youngsters </w:t>
      </w:r>
      <w:r>
        <w:t xml:space="preserve">(HIPPY) aligned to key evaluation questions, including whether </w:t>
      </w:r>
      <w:r w:rsidRPr="00DB47F4">
        <w:t>the</w:t>
      </w:r>
      <w:r>
        <w:t xml:space="preserve"> program</w:t>
      </w:r>
      <w:r w:rsidRPr="00DB47F4">
        <w:t xml:space="preserve"> has achieved its intended outcomes</w:t>
      </w:r>
      <w:r>
        <w:t>. The evaluation also</w:t>
      </w:r>
      <w:r w:rsidRPr="00DC1A66">
        <w:t xml:space="preserve"> seeks to provide a framework for future evaluation activities. The evaluation builds on the finding</w:t>
      </w:r>
      <w:r>
        <w:t>s</w:t>
      </w:r>
      <w:r w:rsidRPr="00DC1A66">
        <w:t xml:space="preserve"> of the 2011 evaluation of the national rollout of HIPPY </w:t>
      </w:r>
      <w:r>
        <w:t>(Liddell et al.</w:t>
      </w:r>
      <w:r w:rsidR="00C552F1">
        <w:t>, 2011</w:t>
      </w:r>
      <w:r>
        <w:t xml:space="preserve">) </w:t>
      </w:r>
      <w:r w:rsidRPr="00DC1A66">
        <w:t>and the 2013 review of the first 50 sites</w:t>
      </w:r>
      <w:r>
        <w:t xml:space="preserve"> (Urbis)</w:t>
      </w:r>
      <w:r w:rsidRPr="00DC1A66">
        <w:t>.</w:t>
      </w:r>
    </w:p>
    <w:p w14:paraId="2A72A016" w14:textId="26C1BC1C" w:rsidR="009D63DB" w:rsidRDefault="009D63DB" w:rsidP="007A55E5">
      <w:pPr>
        <w:pStyle w:val="BodyText"/>
      </w:pPr>
      <w:r>
        <w:t>The k</w:t>
      </w:r>
      <w:r w:rsidRPr="00C0213E">
        <w:t xml:space="preserve">ey </w:t>
      </w:r>
      <w:r>
        <w:t>e</w:t>
      </w:r>
      <w:r w:rsidRPr="00C0213E">
        <w:t xml:space="preserve">valuation </w:t>
      </w:r>
      <w:r>
        <w:t>q</w:t>
      </w:r>
      <w:r w:rsidRPr="00C0213E">
        <w:t>uestions</w:t>
      </w:r>
      <w:r w:rsidR="002972AA">
        <w:t xml:space="preserve">, </w:t>
      </w:r>
      <w:r>
        <w:t>aligned with the evaluation objectives</w:t>
      </w:r>
      <w:r w:rsidR="002972AA">
        <w:t xml:space="preserve">, </w:t>
      </w:r>
      <w:r>
        <w:t>were:</w:t>
      </w:r>
    </w:p>
    <w:p w14:paraId="3EFD3A62" w14:textId="77777777" w:rsidR="00F811C6" w:rsidRDefault="00F811C6" w:rsidP="007A55E5">
      <w:pPr>
        <w:pStyle w:val="BodyText"/>
      </w:pPr>
      <w:r w:rsidRPr="002D4256">
        <w:rPr>
          <w:b/>
        </w:rPr>
        <w:t>Question 1.</w:t>
      </w:r>
      <w:r>
        <w:t xml:space="preserve"> What current evidence is available regarding the effectiveness, appropriateness and efficiency of HIPPY in Australia and internationally? </w:t>
      </w:r>
    </w:p>
    <w:p w14:paraId="13B5A8DB" w14:textId="6B7203F6" w:rsidR="00F811C6" w:rsidRDefault="00F811C6" w:rsidP="007A55E5">
      <w:pPr>
        <w:pStyle w:val="BodyText"/>
      </w:pPr>
      <w:r w:rsidRPr="002D4256">
        <w:rPr>
          <w:b/>
        </w:rPr>
        <w:t>Question 2.</w:t>
      </w:r>
      <w:r>
        <w:t xml:space="preserve"> What outcomes has the program achieved for different cohorts, and under what circumstances, with a particular focus on Indigenous focused sites and deliv</w:t>
      </w:r>
      <w:r w:rsidR="00F1566A">
        <w:t>ery to Indigenous participants?</w:t>
      </w:r>
    </w:p>
    <w:p w14:paraId="3B1B9893" w14:textId="77777777" w:rsidR="00F811C6" w:rsidRDefault="00F811C6" w:rsidP="007A55E5">
      <w:pPr>
        <w:pStyle w:val="BodyText"/>
      </w:pPr>
      <w:r w:rsidRPr="002D4256">
        <w:rPr>
          <w:b/>
        </w:rPr>
        <w:t>Question 3.</w:t>
      </w:r>
      <w:r>
        <w:t xml:space="preserve"> What issues have been encountered in implementing the program in Australia, and have any such issues been different for different cohorts and/or locations? </w:t>
      </w:r>
    </w:p>
    <w:p w14:paraId="2CB91007" w14:textId="49E39CE0" w:rsidR="00F811C6" w:rsidRDefault="00F811C6" w:rsidP="007A55E5">
      <w:pPr>
        <w:pStyle w:val="BodyText"/>
      </w:pPr>
      <w:r w:rsidRPr="002D4256">
        <w:rPr>
          <w:b/>
        </w:rPr>
        <w:t>Question 4.</w:t>
      </w:r>
      <w:r>
        <w:t xml:space="preserve"> What other programs for improving pre-academic skills and school readiness of vulnerable children in Australia are being delivered and how do they compare to HIPPY in regard to being effect</w:t>
      </w:r>
      <w:r w:rsidR="00F1566A">
        <w:t>ive, efficient and appropriate?</w:t>
      </w:r>
    </w:p>
    <w:p w14:paraId="52A8A11A" w14:textId="38537A50" w:rsidR="00F811C6" w:rsidRDefault="00F811C6" w:rsidP="007A55E5">
      <w:pPr>
        <w:pStyle w:val="BodyText"/>
      </w:pPr>
      <w:r w:rsidRPr="002D4256">
        <w:rPr>
          <w:b/>
        </w:rPr>
        <w:t>Question 5.</w:t>
      </w:r>
      <w:r>
        <w:t xml:space="preserve"> To what degree, does</w:t>
      </w:r>
      <w:r w:rsidR="00F1566A">
        <w:t xml:space="preserve"> HIPPY provide value-for-money?</w:t>
      </w:r>
    </w:p>
    <w:p w14:paraId="72331385" w14:textId="2A394401" w:rsidR="009D63DB" w:rsidRPr="007026FD" w:rsidRDefault="00F811C6" w:rsidP="007A55E5">
      <w:pPr>
        <w:pStyle w:val="BodyText"/>
      </w:pPr>
      <w:r w:rsidRPr="002D4256">
        <w:rPr>
          <w:b/>
        </w:rPr>
        <w:lastRenderedPageBreak/>
        <w:t>Question 6.</w:t>
      </w:r>
      <w:r>
        <w:t xml:space="preserve"> How can HIPPY’s evaluation-readiness be improved and better aligned to Government and Departmental policy objectives?</w:t>
      </w:r>
    </w:p>
    <w:p w14:paraId="2C80C1E4" w14:textId="452B2D03" w:rsidR="009D63DB" w:rsidRDefault="009D63DB" w:rsidP="009D63DB">
      <w:pPr>
        <w:pStyle w:val="Heading8"/>
      </w:pPr>
      <w:bookmarkStart w:id="286" w:name="_Toc505267749"/>
      <w:bookmarkStart w:id="287" w:name="_Ref505268170"/>
      <w:bookmarkStart w:id="288" w:name="_Toc519242250"/>
      <w:r>
        <w:t>Governance and reporting</w:t>
      </w:r>
      <w:bookmarkEnd w:id="286"/>
      <w:bookmarkEnd w:id="287"/>
      <w:bookmarkEnd w:id="288"/>
    </w:p>
    <w:p w14:paraId="629B02F2" w14:textId="77777777" w:rsidR="009D63DB" w:rsidRPr="003A742C" w:rsidRDefault="009D63DB" w:rsidP="007A55E5">
      <w:pPr>
        <w:pStyle w:val="BodyText"/>
      </w:pPr>
      <w:r>
        <w:t>The project had</w:t>
      </w:r>
      <w:r w:rsidRPr="003A742C">
        <w:t xml:space="preserve"> a two-tiered governance approach. The first tier consist</w:t>
      </w:r>
      <w:r>
        <w:t>ed</w:t>
      </w:r>
      <w:r w:rsidRPr="003A742C">
        <w:t xml:space="preserve"> of a Steering Committee with representation from </w:t>
      </w:r>
      <w:r>
        <w:t>the Department of Social Services (DSS)</w:t>
      </w:r>
      <w:r w:rsidRPr="003A742C">
        <w:t xml:space="preserve"> and the Department of the Prime Minister and Cabinet. This group </w:t>
      </w:r>
      <w:r>
        <w:t>had</w:t>
      </w:r>
      <w:r w:rsidRPr="003A742C">
        <w:t xml:space="preserve"> </w:t>
      </w:r>
      <w:r>
        <w:t xml:space="preserve">a </w:t>
      </w:r>
      <w:r w:rsidRPr="003A742C">
        <w:t xml:space="preserve">strategic oversight role and responsibility for ensuring </w:t>
      </w:r>
      <w:r>
        <w:t xml:space="preserve">the </w:t>
      </w:r>
      <w:r w:rsidRPr="003A742C">
        <w:t xml:space="preserve">project objectives and outcomes </w:t>
      </w:r>
      <w:r>
        <w:t>we</w:t>
      </w:r>
      <w:r w:rsidRPr="003A742C">
        <w:t xml:space="preserve">re achieved. </w:t>
      </w:r>
    </w:p>
    <w:p w14:paraId="6FCCE3D0" w14:textId="77777777" w:rsidR="009D63DB" w:rsidRDefault="009D63DB" w:rsidP="007A55E5">
      <w:pPr>
        <w:pStyle w:val="BodyText"/>
      </w:pPr>
      <w:r w:rsidRPr="003A742C">
        <w:t xml:space="preserve">The second tier </w:t>
      </w:r>
      <w:r>
        <w:t xml:space="preserve">of governance was </w:t>
      </w:r>
      <w:r w:rsidRPr="003A742C">
        <w:t>an advisory role</w:t>
      </w:r>
      <w:r>
        <w:t xml:space="preserve"> for the Brotherhood of St Laurence (BSL)</w:t>
      </w:r>
      <w:r w:rsidRPr="003A742C">
        <w:t xml:space="preserve"> </w:t>
      </w:r>
      <w:r>
        <w:t xml:space="preserve">to provide </w:t>
      </w:r>
      <w:r w:rsidRPr="003A742C">
        <w:t xml:space="preserve">expert content knowledge about </w:t>
      </w:r>
      <w:r>
        <w:t>HIPPY</w:t>
      </w:r>
      <w:r w:rsidRPr="003A742C">
        <w:t xml:space="preserve"> to </w:t>
      </w:r>
      <w:r>
        <w:t>the evaluation</w:t>
      </w:r>
      <w:r w:rsidRPr="003A742C">
        <w:t>. The National Manager</w:t>
      </w:r>
      <w:r>
        <w:t xml:space="preserve"> of</w:t>
      </w:r>
      <w:r w:rsidRPr="003A742C">
        <w:t xml:space="preserve"> HIPPY Australia</w:t>
      </w:r>
      <w:r>
        <w:t xml:space="preserve"> was</w:t>
      </w:r>
      <w:r w:rsidRPr="003A742C">
        <w:t xml:space="preserve"> the nominated advisor and </w:t>
      </w:r>
      <w:r>
        <w:t>liaised</w:t>
      </w:r>
      <w:r w:rsidRPr="003A742C">
        <w:t xml:space="preserve"> with BSL’s Research and Policy Centre to ensure </w:t>
      </w:r>
      <w:r>
        <w:t>the</w:t>
      </w:r>
      <w:r w:rsidRPr="003A742C">
        <w:t xml:space="preserve"> evaluation c</w:t>
      </w:r>
      <w:r>
        <w:t>ould</w:t>
      </w:r>
      <w:r w:rsidRPr="003A742C">
        <w:t xml:space="preserve"> complement</w:t>
      </w:r>
      <w:r>
        <w:t xml:space="preserve"> a concurrent </w:t>
      </w:r>
      <w:r w:rsidRPr="003A742C">
        <w:t>longitudinal stud</w:t>
      </w:r>
      <w:r>
        <w:t>y of HIPPY</w:t>
      </w:r>
      <w:r w:rsidRPr="003A742C">
        <w:t xml:space="preserve">. </w:t>
      </w:r>
    </w:p>
    <w:p w14:paraId="224CA3F7" w14:textId="77777777" w:rsidR="009D63DB" w:rsidRDefault="009D63DB" w:rsidP="007A55E5">
      <w:pPr>
        <w:pStyle w:val="BodyText"/>
      </w:pPr>
      <w:r w:rsidRPr="003A742C">
        <w:t>HIPPY Australia</w:t>
      </w:r>
      <w:r>
        <w:t xml:space="preserve"> attended a </w:t>
      </w:r>
      <w:r w:rsidRPr="00E9538C">
        <w:t>t</w:t>
      </w:r>
      <w:r w:rsidRPr="00270428">
        <w:t xml:space="preserve">heory of </w:t>
      </w:r>
      <w:r w:rsidRPr="00E9538C">
        <w:t>c</w:t>
      </w:r>
      <w:r w:rsidRPr="00270428">
        <w:t>hange and</w:t>
      </w:r>
      <w:r>
        <w:t xml:space="preserve"> program</w:t>
      </w:r>
      <w:r w:rsidRPr="00270428">
        <w:t xml:space="preserve"> </w:t>
      </w:r>
      <w:r w:rsidRPr="00E9538C">
        <w:t>l</w:t>
      </w:r>
      <w:r w:rsidRPr="00270428">
        <w:t>ogic</w:t>
      </w:r>
      <w:r>
        <w:t xml:space="preserve"> workshop held on 28 June 2017 to develop and refine the first draft of the theory of change and program logic model. This workshop incorporated discussion and feedback from</w:t>
      </w:r>
      <w:r w:rsidRPr="007C0948">
        <w:t xml:space="preserve"> </w:t>
      </w:r>
      <w:r>
        <w:t>DSS</w:t>
      </w:r>
      <w:r w:rsidRPr="007C0948">
        <w:t xml:space="preserve"> representatives and other stakeholde</w:t>
      </w:r>
      <w:r>
        <w:t xml:space="preserve">rs identified by DSS. </w:t>
      </w:r>
      <w:r w:rsidRPr="003A742C">
        <w:t>HIPPY Australia</w:t>
      </w:r>
      <w:r>
        <w:t xml:space="preserve"> was also invited by DSS to provide feedback at key points. </w:t>
      </w:r>
    </w:p>
    <w:p w14:paraId="713B08E1" w14:textId="76D7D216" w:rsidR="009D63DB" w:rsidRDefault="009D63DB" w:rsidP="009D63DB">
      <w:pPr>
        <w:pStyle w:val="Heading8"/>
      </w:pPr>
      <w:bookmarkStart w:id="289" w:name="_Toc505267750"/>
      <w:bookmarkStart w:id="290" w:name="_Ref505268176"/>
      <w:bookmarkStart w:id="291" w:name="_Toc519242251"/>
      <w:r>
        <w:t>Key evaluation activities</w:t>
      </w:r>
      <w:bookmarkEnd w:id="289"/>
      <w:bookmarkEnd w:id="290"/>
      <w:bookmarkEnd w:id="291"/>
    </w:p>
    <w:p w14:paraId="00D08AE4" w14:textId="77777777" w:rsidR="009D63DB" w:rsidRDefault="009D63DB" w:rsidP="007A55E5">
      <w:pPr>
        <w:pStyle w:val="BodyText"/>
      </w:pPr>
      <w:r w:rsidRPr="00614FD8">
        <w:t xml:space="preserve">A mixed methods approach </w:t>
      </w:r>
      <w:r>
        <w:t>was</w:t>
      </w:r>
      <w:r w:rsidRPr="00614FD8">
        <w:t xml:space="preserve"> used to meet the requirements of the evaluation, drawing from qu</w:t>
      </w:r>
      <w:r>
        <w:t>alitative and quantitative data</w:t>
      </w:r>
      <w:r w:rsidRPr="00614FD8">
        <w:t xml:space="preserve">. </w:t>
      </w:r>
      <w:r>
        <w:t>The evaluation was conducted from mid to late 2017.</w:t>
      </w:r>
    </w:p>
    <w:p w14:paraId="7E41928F" w14:textId="7CFBE2D4" w:rsidR="009D63DB" w:rsidRDefault="009D63DB" w:rsidP="007A55E5">
      <w:pPr>
        <w:pStyle w:val="BodyText"/>
      </w:pPr>
      <w:r>
        <w:t>The following activities were undertaken i</w:t>
      </w:r>
      <w:r w:rsidR="00F1566A">
        <w:t>n parallel:</w:t>
      </w:r>
    </w:p>
    <w:p w14:paraId="0B64DF89" w14:textId="77777777" w:rsidR="009D63DB" w:rsidRPr="00F811C6" w:rsidRDefault="009D63DB" w:rsidP="00B90159">
      <w:pPr>
        <w:pStyle w:val="ListBullet"/>
      </w:pPr>
      <w:r>
        <w:rPr>
          <w:i/>
          <w:iCs/>
        </w:rPr>
        <w:t>A c</w:t>
      </w:r>
      <w:r w:rsidRPr="00C0213E">
        <w:rPr>
          <w:i/>
          <w:iCs/>
        </w:rPr>
        <w:t>omprehensive literature review</w:t>
      </w:r>
      <w:r>
        <w:rPr>
          <w:i/>
          <w:iCs/>
        </w:rPr>
        <w:t xml:space="preserve"> </w:t>
      </w:r>
      <w:r>
        <w:t>– this was guided by the literature review outline</w:t>
      </w:r>
      <w:r>
        <w:rPr>
          <w:rStyle w:val="FootnoteReference"/>
        </w:rPr>
        <w:footnoteReference w:id="23"/>
      </w:r>
      <w:r>
        <w:t xml:space="preserve"> and </w:t>
      </w:r>
      <w:r w:rsidRPr="00F811C6">
        <w:t>included three components:</w:t>
      </w:r>
    </w:p>
    <w:p w14:paraId="37E04A29" w14:textId="1489AA9C" w:rsidR="009D63DB" w:rsidRPr="00F811C6" w:rsidRDefault="009D63DB" w:rsidP="00F811C6">
      <w:pPr>
        <w:pStyle w:val="ListBullet2"/>
        <w:spacing w:before="120" w:after="120"/>
        <w:ind w:left="238" w:hanging="238"/>
        <w:contextualSpacing w:val="0"/>
        <w:rPr>
          <w:sz w:val="20"/>
          <w:szCs w:val="20"/>
        </w:rPr>
      </w:pPr>
      <w:r w:rsidRPr="00F811C6">
        <w:rPr>
          <w:sz w:val="20"/>
          <w:szCs w:val="20"/>
        </w:rPr>
        <w:t>1. An analysis of similar early learning models operating in Australia and internationally to analyse best practice and to explore the evidence base for delivering progra</w:t>
      </w:r>
      <w:r w:rsidR="00F1566A">
        <w:rPr>
          <w:sz w:val="20"/>
          <w:szCs w:val="20"/>
        </w:rPr>
        <w:t>ms to improve school readiness.</w:t>
      </w:r>
    </w:p>
    <w:p w14:paraId="3289D3FF" w14:textId="0A24F958" w:rsidR="009D63DB" w:rsidRPr="00F811C6" w:rsidRDefault="009D63DB" w:rsidP="00F811C6">
      <w:pPr>
        <w:pStyle w:val="ListBullet2"/>
        <w:spacing w:before="120" w:after="120"/>
        <w:ind w:left="238" w:hanging="238"/>
        <w:contextualSpacing w:val="0"/>
        <w:rPr>
          <w:sz w:val="20"/>
          <w:szCs w:val="20"/>
        </w:rPr>
      </w:pPr>
      <w:r w:rsidRPr="00F811C6">
        <w:rPr>
          <w:sz w:val="20"/>
          <w:szCs w:val="20"/>
        </w:rPr>
        <w:t>2. An analysis of the implementation of HIPPY in Australia, including issues that have been encountered to date with a particular focus on implementation in Indigenous focused sites and deliv</w:t>
      </w:r>
      <w:r w:rsidR="00F1566A">
        <w:rPr>
          <w:sz w:val="20"/>
          <w:szCs w:val="20"/>
        </w:rPr>
        <w:t>ery to Indigenous participants.</w:t>
      </w:r>
    </w:p>
    <w:p w14:paraId="6C96B3F4" w14:textId="465BBC7A" w:rsidR="009D63DB" w:rsidRPr="00F811C6" w:rsidRDefault="009D63DB" w:rsidP="00F811C6">
      <w:pPr>
        <w:pStyle w:val="ListBullet2"/>
        <w:spacing w:before="120" w:after="120"/>
        <w:ind w:left="238" w:hanging="238"/>
        <w:contextualSpacing w:val="0"/>
        <w:rPr>
          <w:sz w:val="20"/>
          <w:szCs w:val="20"/>
        </w:rPr>
      </w:pPr>
      <w:r w:rsidRPr="00F811C6">
        <w:rPr>
          <w:sz w:val="20"/>
          <w:szCs w:val="20"/>
        </w:rPr>
        <w:t>3. A synthesis of Australian and international data detailing the effectiveness of HIPPY for different client groups</w:t>
      </w:r>
      <w:r w:rsidR="00F1566A">
        <w:rPr>
          <w:sz w:val="20"/>
          <w:szCs w:val="20"/>
        </w:rPr>
        <w:t>, and under what circumstances.</w:t>
      </w:r>
    </w:p>
    <w:p w14:paraId="6C827B11" w14:textId="1F45A5EF" w:rsidR="009D63DB" w:rsidRDefault="009D63DB" w:rsidP="00B90159">
      <w:pPr>
        <w:pStyle w:val="ListBullet"/>
      </w:pPr>
      <w:r>
        <w:rPr>
          <w:i/>
        </w:rPr>
        <w:t>Cost-benefit</w:t>
      </w:r>
      <w:r w:rsidRPr="00E5204A">
        <w:rPr>
          <w:i/>
        </w:rPr>
        <w:t xml:space="preserve"> analysis</w:t>
      </w:r>
      <w:r>
        <w:rPr>
          <w:i/>
        </w:rPr>
        <w:t xml:space="preserve"> </w:t>
      </w:r>
      <w:r>
        <w:t>– this economic analysis assessed whether the model offers value for money or if the program could be de</w:t>
      </w:r>
      <w:r w:rsidR="00F1566A">
        <w:t>livered in a more effective way.</w:t>
      </w:r>
    </w:p>
    <w:p w14:paraId="64B83CE0" w14:textId="77777777" w:rsidR="009D63DB" w:rsidRDefault="009D63DB" w:rsidP="00B90159">
      <w:pPr>
        <w:pStyle w:val="ListBullet"/>
      </w:pPr>
      <w:r>
        <w:rPr>
          <w:i/>
          <w:iCs/>
        </w:rPr>
        <w:t>Examination of administrative data held by HIPPY Australia</w:t>
      </w:r>
      <w:r w:rsidRPr="00474463">
        <w:rPr>
          <w:i/>
          <w:iCs/>
        </w:rPr>
        <w:t xml:space="preserve"> </w:t>
      </w:r>
      <w:r>
        <w:t xml:space="preserve">– this included requesting, curating and analysing administrative data, limited to existing reporting capabilities within HIPPY Australia’s </w:t>
      </w:r>
      <w:r w:rsidRPr="00474463">
        <w:rPr>
          <w:i/>
        </w:rPr>
        <w:t>E</w:t>
      </w:r>
      <w:r>
        <w:rPr>
          <w:i/>
        </w:rPr>
        <w:t>fforts</w:t>
      </w:r>
      <w:r w:rsidRPr="00474463">
        <w:rPr>
          <w:i/>
        </w:rPr>
        <w:t xml:space="preserve"> to Outcomes</w:t>
      </w:r>
      <w:r>
        <w:t xml:space="preserve"> business system.</w:t>
      </w:r>
    </w:p>
    <w:p w14:paraId="0B044767" w14:textId="2AEE4504" w:rsidR="009D63DB" w:rsidRDefault="009D63DB" w:rsidP="00B90159">
      <w:pPr>
        <w:pStyle w:val="ListBullet"/>
      </w:pPr>
      <w:r>
        <w:rPr>
          <w:i/>
          <w:iCs/>
        </w:rPr>
        <w:t>Stakeholder</w:t>
      </w:r>
      <w:r w:rsidRPr="00F4149D">
        <w:rPr>
          <w:i/>
          <w:iCs/>
        </w:rPr>
        <w:t xml:space="preserve"> consultations</w:t>
      </w:r>
      <w:r>
        <w:rPr>
          <w:i/>
          <w:iCs/>
        </w:rPr>
        <w:t xml:space="preserve"> </w:t>
      </w:r>
      <w:r>
        <w:t>– this involved consultations with HIPPY coordinators and line managers about the implem</w:t>
      </w:r>
      <w:r w:rsidR="00F1566A">
        <w:t>entation of HIPPY in Australia.</w:t>
      </w:r>
    </w:p>
    <w:p w14:paraId="3E33EEB8" w14:textId="387A7C7D" w:rsidR="009D63DB" w:rsidRDefault="009D63DB" w:rsidP="007A55E5">
      <w:pPr>
        <w:pStyle w:val="BodyText"/>
      </w:pPr>
      <w:r>
        <w:lastRenderedPageBreak/>
        <w:t>The</w:t>
      </w:r>
      <w:r w:rsidR="00DF415B">
        <w:t xml:space="preserve"> data collections and analysis to inform these </w:t>
      </w:r>
      <w:r>
        <w:t>activities</w:t>
      </w:r>
      <w:r w:rsidR="00DF415B">
        <w:t xml:space="preserve"> </w:t>
      </w:r>
      <w:r>
        <w:t xml:space="preserve">are discussed </w:t>
      </w:r>
      <w:r w:rsidR="0088175C">
        <w:t>below.</w:t>
      </w:r>
    </w:p>
    <w:p w14:paraId="6959DA70" w14:textId="3199B5AC" w:rsidR="009D63DB" w:rsidRDefault="009D63DB" w:rsidP="009D63DB">
      <w:pPr>
        <w:pStyle w:val="Heading8"/>
      </w:pPr>
      <w:bookmarkStart w:id="292" w:name="_Toc505267751"/>
      <w:bookmarkStart w:id="293" w:name="_Ref505268180"/>
      <w:bookmarkStart w:id="294" w:name="_Ref505268183"/>
      <w:bookmarkStart w:id="295" w:name="_Toc519242252"/>
      <w:r>
        <w:t>Data sources and analysis</w:t>
      </w:r>
      <w:bookmarkEnd w:id="292"/>
      <w:bookmarkEnd w:id="293"/>
      <w:bookmarkEnd w:id="294"/>
      <w:bookmarkEnd w:id="295"/>
    </w:p>
    <w:p w14:paraId="371DF379" w14:textId="77777777" w:rsidR="009D63DB" w:rsidRDefault="009D63DB" w:rsidP="007A55E5">
      <w:pPr>
        <w:pStyle w:val="BodyText"/>
      </w:pPr>
      <w:r>
        <w:t>Data was obtained from the following sources:</w:t>
      </w:r>
    </w:p>
    <w:p w14:paraId="13123B4E" w14:textId="77777777" w:rsidR="009D63DB" w:rsidRDefault="009D63DB" w:rsidP="00B90159">
      <w:pPr>
        <w:pStyle w:val="ListBullet"/>
      </w:pPr>
      <w:r>
        <w:t>stakeholder engagement</w:t>
      </w:r>
    </w:p>
    <w:p w14:paraId="3D79EAB7" w14:textId="77777777" w:rsidR="009D63DB" w:rsidRDefault="009D63DB" w:rsidP="00B90159">
      <w:pPr>
        <w:pStyle w:val="ListBullet"/>
      </w:pPr>
      <w:r>
        <w:t>document review</w:t>
      </w:r>
    </w:p>
    <w:p w14:paraId="092E3DFC" w14:textId="77777777" w:rsidR="009D63DB" w:rsidRDefault="009D63DB" w:rsidP="00B90159">
      <w:pPr>
        <w:pStyle w:val="ListBullet"/>
      </w:pPr>
      <w:r>
        <w:t>HIPPY administrative data review</w:t>
      </w:r>
    </w:p>
    <w:p w14:paraId="4E0C954F" w14:textId="77777777" w:rsidR="009D63DB" w:rsidRDefault="009D63DB" w:rsidP="00B90159">
      <w:pPr>
        <w:pStyle w:val="ListBullet"/>
      </w:pPr>
      <w:r>
        <w:t>literature review.</w:t>
      </w:r>
    </w:p>
    <w:p w14:paraId="53C8CA58" w14:textId="77777777" w:rsidR="009D63DB" w:rsidRDefault="009D63DB" w:rsidP="007A55E5">
      <w:pPr>
        <w:pStyle w:val="BodyText"/>
      </w:pPr>
      <w:r>
        <w:t xml:space="preserve">These data sources are overviewed below. </w:t>
      </w:r>
    </w:p>
    <w:p w14:paraId="59077938" w14:textId="77777777" w:rsidR="009D63DB" w:rsidRDefault="009D63DB" w:rsidP="009D63DB">
      <w:pPr>
        <w:pStyle w:val="Heading9"/>
        <w:ind w:left="320" w:hanging="320"/>
      </w:pPr>
      <w:r>
        <w:t>Stakeholder engagement</w:t>
      </w:r>
    </w:p>
    <w:p w14:paraId="0EC23EBA" w14:textId="05A582AA" w:rsidR="009D63DB" w:rsidRDefault="00AC5BAF" w:rsidP="009D63DB">
      <w:pPr>
        <w:pStyle w:val="Heading4"/>
      </w:pPr>
      <w:r>
        <w:t>Key informant interviews</w:t>
      </w:r>
    </w:p>
    <w:p w14:paraId="4CED0FD4" w14:textId="77777777" w:rsidR="009D63DB" w:rsidRDefault="009D63DB" w:rsidP="007A55E5">
      <w:pPr>
        <w:pStyle w:val="BodyText"/>
      </w:pPr>
      <w:r>
        <w:t xml:space="preserve">Consultations were conducted </w:t>
      </w:r>
      <w:r w:rsidRPr="001838B1">
        <w:t>with four key</w:t>
      </w:r>
      <w:r>
        <w:t xml:space="preserve"> informants within the Australian Government</w:t>
      </w:r>
      <w:r w:rsidRPr="00D72292">
        <w:t xml:space="preserve"> </w:t>
      </w:r>
      <w:r>
        <w:t xml:space="preserve">to gain a detailed understanding of the context and issues around the evaluation and insights into important program linkages. These interviews also included discussion relating to stakeholder expectations, political context, and sensitivities to inform the finalisation of the project plan. </w:t>
      </w:r>
    </w:p>
    <w:p w14:paraId="3D8522F0" w14:textId="177A6796" w:rsidR="009D63DB" w:rsidRDefault="009D63DB" w:rsidP="009D63DB">
      <w:pPr>
        <w:pStyle w:val="Heading4"/>
      </w:pPr>
      <w:r>
        <w:t xml:space="preserve">HIPPY </w:t>
      </w:r>
      <w:r w:rsidR="009966C4">
        <w:t xml:space="preserve">program </w:t>
      </w:r>
      <w:r>
        <w:t>pro</w:t>
      </w:r>
      <w:r w:rsidR="00AC5BAF">
        <w:t>vider (sub-</w:t>
      </w:r>
      <w:proofErr w:type="spellStart"/>
      <w:r w:rsidR="00AC5BAF">
        <w:t>licencee</w:t>
      </w:r>
      <w:proofErr w:type="spellEnd"/>
      <w:r w:rsidR="00AC5BAF">
        <w:t>) interviews</w:t>
      </w:r>
    </w:p>
    <w:p w14:paraId="379A32BF" w14:textId="062333BC" w:rsidR="009D63DB" w:rsidRPr="00866C1D" w:rsidRDefault="009D63DB" w:rsidP="007A55E5">
      <w:pPr>
        <w:pStyle w:val="BodyText"/>
        <w:rPr>
          <w:highlight w:val="yellow"/>
        </w:rPr>
      </w:pPr>
      <w:r>
        <w:t>Consultations were conducted with a sample of up to 20 sub-</w:t>
      </w:r>
      <w:proofErr w:type="spellStart"/>
      <w:r>
        <w:t>licencee</w:t>
      </w:r>
      <w:proofErr w:type="spellEnd"/>
      <w:r>
        <w:t xml:space="preserve"> organisations, </w:t>
      </w:r>
      <w:r w:rsidR="00185F06">
        <w:t xml:space="preserve">primarily through </w:t>
      </w:r>
      <w:r>
        <w:t xml:space="preserve">the HIPPY </w:t>
      </w:r>
      <w:r w:rsidR="00AB1321">
        <w:t>coordinators</w:t>
      </w:r>
      <w:r>
        <w:t xml:space="preserve">. The consultations sought to understand commonalities and differences across sites. Fifteen of 20 interviews were from the most recent 50 established sites, being the Indigenous community focussed sites established since 2014. The sample also purposefully targeted organisations that were controlled or governed </w:t>
      </w:r>
      <w:r w:rsidR="00E554AA">
        <w:t>Indigenous o</w:t>
      </w:r>
      <w:r w:rsidRPr="009A3054">
        <w:t>rganisations</w:t>
      </w:r>
      <w:r>
        <w:t>,</w:t>
      </w:r>
      <w:r w:rsidR="00E554AA">
        <w:t xml:space="preserve"> representing</w:t>
      </w:r>
      <w:r>
        <w:t xml:space="preserve"> seven of the 20 interviews</w:t>
      </w:r>
      <w:r w:rsidRPr="00D043ED">
        <w:t>.</w:t>
      </w:r>
      <w:r w:rsidRPr="001838B1">
        <w:t xml:space="preserve"> </w:t>
      </w:r>
      <w:r>
        <w:t xml:space="preserve">Qualitative analysis of data gathered through the consultations was undertaken using the </w:t>
      </w:r>
      <w:proofErr w:type="spellStart"/>
      <w:r>
        <w:t>NVivo</w:t>
      </w:r>
      <w:proofErr w:type="spellEnd"/>
      <w:r>
        <w:t xml:space="preserve"> qualitative analysis software program.</w:t>
      </w:r>
    </w:p>
    <w:p w14:paraId="31998FE5" w14:textId="77777777" w:rsidR="009D63DB" w:rsidRPr="001838B1" w:rsidRDefault="009D63DB" w:rsidP="007A55E5">
      <w:pPr>
        <w:pStyle w:val="BodyText"/>
      </w:pPr>
      <w:r>
        <w:t>T</w:t>
      </w:r>
      <w:r w:rsidRPr="001838B1">
        <w:t>he</w:t>
      </w:r>
      <w:r>
        <w:t xml:space="preserve"> list of</w:t>
      </w:r>
      <w:r w:rsidRPr="001838B1">
        <w:t xml:space="preserve"> consultation sites and materials is </w:t>
      </w:r>
      <w:r>
        <w:t xml:space="preserve">provided </w:t>
      </w:r>
      <w:r w:rsidRPr="001838B1">
        <w:t>at Appendix B.</w:t>
      </w:r>
    </w:p>
    <w:p w14:paraId="6B321B1B" w14:textId="2F072730" w:rsidR="009D63DB" w:rsidRDefault="00AC5BAF" w:rsidP="009D63DB">
      <w:pPr>
        <w:pStyle w:val="Heading9"/>
        <w:ind w:left="320" w:hanging="320"/>
      </w:pPr>
      <w:r>
        <w:t>Document review</w:t>
      </w:r>
    </w:p>
    <w:p w14:paraId="7C46CF9E" w14:textId="77777777" w:rsidR="009D63DB" w:rsidRDefault="009D63DB" w:rsidP="007A55E5">
      <w:pPr>
        <w:pStyle w:val="BodyText"/>
      </w:pPr>
      <w:r>
        <w:t xml:space="preserve">ACIL Allen Consulting (ACIL Allen) conducted a stocktake of the available program inputs for HIPPY, including policy and program documentation. This included consideration of the background data provided by DSS and program materials provided by HIPPY Australia. This existing documentation and data supplemented consultation across all areas of the project and reduced the burden placed on stakeholders to provide information. </w:t>
      </w:r>
    </w:p>
    <w:p w14:paraId="4397E77F" w14:textId="01D593A9" w:rsidR="009D63DB" w:rsidRDefault="00AC5BAF" w:rsidP="009D63DB">
      <w:pPr>
        <w:pStyle w:val="Heading9"/>
        <w:ind w:left="320" w:hanging="320"/>
      </w:pPr>
      <w:r>
        <w:t>HIPPY administrative data</w:t>
      </w:r>
    </w:p>
    <w:p w14:paraId="3598B9CC" w14:textId="3F2627D0" w:rsidR="009D63DB" w:rsidRDefault="009D63DB" w:rsidP="007A55E5">
      <w:pPr>
        <w:pStyle w:val="BodyText"/>
      </w:pPr>
      <w:r>
        <w:t xml:space="preserve">Administrative data was provided to ACIL Allen by BSL/ HIPPY Australia under a confidentiality agreement. Data was provided in three </w:t>
      </w:r>
      <w:r w:rsidR="00AC5BAF">
        <w:t>main areas:</w:t>
      </w:r>
    </w:p>
    <w:p w14:paraId="3F1C859A" w14:textId="4EE21AD2" w:rsidR="009D63DB" w:rsidRDefault="009D63DB" w:rsidP="00B90159">
      <w:pPr>
        <w:pStyle w:val="ListBullet"/>
      </w:pPr>
      <w:r>
        <w:rPr>
          <w:i/>
        </w:rPr>
        <w:t>descriptive data</w:t>
      </w:r>
      <w:r>
        <w:t xml:space="preserve"> – this included data for the 2013, 2014, 2015 cohorts related to the following areas: child and family demographics; enrolments, exits, and graduations; early exit infor</w:t>
      </w:r>
      <w:r w:rsidR="00AC5BAF">
        <w:t>mation; and tutor training data</w:t>
      </w:r>
    </w:p>
    <w:p w14:paraId="443E2B27" w14:textId="77777777" w:rsidR="009D63DB" w:rsidRDefault="009D63DB" w:rsidP="00B90159">
      <w:pPr>
        <w:pStyle w:val="ListBullet"/>
      </w:pPr>
      <w:r>
        <w:rPr>
          <w:i/>
        </w:rPr>
        <w:lastRenderedPageBreak/>
        <w:t>o</w:t>
      </w:r>
      <w:r w:rsidRPr="00252F66">
        <w:rPr>
          <w:i/>
        </w:rPr>
        <w:t>utcomes data</w:t>
      </w:r>
      <w:r>
        <w:t xml:space="preserve"> – this included the 2013, 2014, 2015 cohorts related to the following areas: Child outcomes, Family outcomes, Community outcomes, Parent and tutor study and employment outcomes</w:t>
      </w:r>
    </w:p>
    <w:p w14:paraId="200A5894" w14:textId="77777777" w:rsidR="009D63DB" w:rsidRDefault="009D63DB" w:rsidP="00B90159">
      <w:pPr>
        <w:pStyle w:val="ListBullet"/>
      </w:pPr>
      <w:r>
        <w:rPr>
          <w:i/>
        </w:rPr>
        <w:t xml:space="preserve">financial data </w:t>
      </w:r>
      <w:r>
        <w:t>– this included 2014 and 2015 audited HIPPY site-based data, and overall HIPPY Australia program expenditures.</w:t>
      </w:r>
    </w:p>
    <w:p w14:paraId="47F4DE56" w14:textId="77777777" w:rsidR="009D63DB" w:rsidRDefault="009D63DB" w:rsidP="007A55E5">
      <w:pPr>
        <w:pStyle w:val="BodyText"/>
      </w:pPr>
      <w:r>
        <w:t xml:space="preserve">As set out in the report there were limitations and challenges in analysing and interpreting the data. Where possible, data was combined with literature review evidence to support the evaluation analysis. </w:t>
      </w:r>
    </w:p>
    <w:p w14:paraId="18026867" w14:textId="5A6E1ADF" w:rsidR="009D63DB" w:rsidRDefault="009D63DB" w:rsidP="009D63DB">
      <w:pPr>
        <w:pStyle w:val="Heading8"/>
      </w:pPr>
      <w:bookmarkStart w:id="296" w:name="_Toc505267752"/>
      <w:bookmarkStart w:id="297" w:name="_Ref505268192"/>
      <w:bookmarkStart w:id="298" w:name="_Toc519242253"/>
      <w:r w:rsidRPr="0004085E">
        <w:t xml:space="preserve">Literature review </w:t>
      </w:r>
      <w:r>
        <w:t>methodology and outcomes</w:t>
      </w:r>
      <w:bookmarkEnd w:id="296"/>
      <w:bookmarkEnd w:id="297"/>
      <w:bookmarkEnd w:id="298"/>
    </w:p>
    <w:p w14:paraId="2F6C051F" w14:textId="42F5FCC2" w:rsidR="009D63DB" w:rsidRDefault="00AC5BAF" w:rsidP="009D63DB">
      <w:pPr>
        <w:pStyle w:val="Heading9"/>
        <w:ind w:left="320" w:hanging="320"/>
      </w:pPr>
      <w:r>
        <w:t>Method</w:t>
      </w:r>
    </w:p>
    <w:p w14:paraId="5E0D3799" w14:textId="44C63396" w:rsidR="009D63DB" w:rsidRDefault="009D63DB" w:rsidP="007A55E5">
      <w:pPr>
        <w:pStyle w:val="BodyText"/>
      </w:pPr>
      <w:r>
        <w:t>The literature review was used to gather, evaluate and synthesise literature to support the evaluation. A systematic approach was taken to searching, analysing and weighting evidence to ensure the results of the synthesis are rigorous and transpar</w:t>
      </w:r>
      <w:r w:rsidR="00AC5BAF">
        <w:t>ent. These strategies included:</w:t>
      </w:r>
    </w:p>
    <w:p w14:paraId="3C1AD168" w14:textId="0D6C351D" w:rsidR="009D63DB" w:rsidRDefault="00AC5BAF" w:rsidP="00B90159">
      <w:pPr>
        <w:pStyle w:val="ListBullet"/>
      </w:pPr>
      <w:r>
        <w:t>search for evidence</w:t>
      </w:r>
    </w:p>
    <w:p w14:paraId="6BE0610A" w14:textId="5B0A16C0" w:rsidR="009D63DB" w:rsidRDefault="00AC5BAF" w:rsidP="00B90159">
      <w:pPr>
        <w:pStyle w:val="ListBullet"/>
      </w:pPr>
      <w:r>
        <w:t>evidence management</w:t>
      </w:r>
    </w:p>
    <w:p w14:paraId="19F7A9CE" w14:textId="6454CCA0" w:rsidR="009D63DB" w:rsidRDefault="00AC5BAF" w:rsidP="00B90159">
      <w:pPr>
        <w:pStyle w:val="ListBullet"/>
      </w:pPr>
      <w:r>
        <w:t>evidence analysis framework.</w:t>
      </w:r>
    </w:p>
    <w:p w14:paraId="4D3A1056" w14:textId="77777777" w:rsidR="009D63DB" w:rsidRDefault="009D63DB" w:rsidP="00B90159">
      <w:pPr>
        <w:pStyle w:val="ListBullet"/>
        <w:numPr>
          <w:ilvl w:val="0"/>
          <w:numId w:val="0"/>
        </w:numPr>
      </w:pPr>
      <w:r>
        <w:t>The specific search strategies, including search terms are detailed in sections below according to each literature review component, detailed below. Search terms were combined, and refined where necessary, to locate relevant papers. An iterative approach was used with additional search terms used where necessary.</w:t>
      </w:r>
    </w:p>
    <w:p w14:paraId="47919E8A" w14:textId="77777777" w:rsidR="009D63DB" w:rsidRDefault="009D63DB" w:rsidP="007A55E5">
      <w:pPr>
        <w:pStyle w:val="BodyText"/>
      </w:pPr>
      <w:r>
        <w:t xml:space="preserve">The </w:t>
      </w:r>
      <w:r w:rsidRPr="004964AA">
        <w:t>sources of literature include</w:t>
      </w:r>
      <w:r>
        <w:t>d</w:t>
      </w:r>
      <w:r w:rsidRPr="004964AA">
        <w:t>:</w:t>
      </w:r>
    </w:p>
    <w:p w14:paraId="387BF22B" w14:textId="77777777" w:rsidR="009D63DB" w:rsidRPr="00FF22C9" w:rsidRDefault="009D63DB" w:rsidP="00B90159">
      <w:pPr>
        <w:pStyle w:val="ListBullet"/>
      </w:pPr>
      <w:r>
        <w:t xml:space="preserve">peer-reviewed </w:t>
      </w:r>
      <w:r w:rsidRPr="00FF22C9">
        <w:t xml:space="preserve">journal articles in academic databases (Education Resources Information </w:t>
      </w:r>
      <w:proofErr w:type="spellStart"/>
      <w:r w:rsidRPr="00FF22C9">
        <w:t>Center</w:t>
      </w:r>
      <w:proofErr w:type="spellEnd"/>
      <w:r w:rsidRPr="00FF22C9">
        <w:t xml:space="preserve"> (ERIC), </w:t>
      </w:r>
      <w:proofErr w:type="spellStart"/>
      <w:r w:rsidRPr="00FF22C9">
        <w:t>PsycInfo</w:t>
      </w:r>
      <w:proofErr w:type="spellEnd"/>
      <w:r w:rsidRPr="00FF22C9">
        <w:t xml:space="preserve">, Social </w:t>
      </w:r>
      <w:proofErr w:type="spellStart"/>
      <w:r w:rsidRPr="00FF22C9">
        <w:t>SciSearch</w:t>
      </w:r>
      <w:proofErr w:type="spellEnd"/>
      <w:r w:rsidRPr="00FF22C9">
        <w:t>® - ProQuest)</w:t>
      </w:r>
    </w:p>
    <w:p w14:paraId="060633E4" w14:textId="77777777" w:rsidR="009D63DB" w:rsidRPr="00FF22C9" w:rsidRDefault="009D63DB" w:rsidP="00B90159">
      <w:pPr>
        <w:pStyle w:val="ListBullet"/>
      </w:pPr>
      <w:r>
        <w:t>s</w:t>
      </w:r>
      <w:r w:rsidRPr="00FF22C9">
        <w:t>ystematic reviews in the Cochrane and Campbell Collaboration databases</w:t>
      </w:r>
    </w:p>
    <w:p w14:paraId="37016441" w14:textId="6EA613FC" w:rsidR="009D63DB" w:rsidRPr="00FF22C9" w:rsidRDefault="009D63DB" w:rsidP="00B90159">
      <w:pPr>
        <w:pStyle w:val="ListBullet"/>
      </w:pPr>
      <w:r>
        <w:t>l</w:t>
      </w:r>
      <w:r w:rsidRPr="00FF22C9">
        <w:t>iterature available on the websites of reputable and relevant organisations, research institutes, and national and international</w:t>
      </w:r>
      <w:r w:rsidR="00AC5BAF">
        <w:t xml:space="preserve"> evidence databases, including:</w:t>
      </w:r>
    </w:p>
    <w:p w14:paraId="4B6FF4D1" w14:textId="77777777" w:rsidR="009D63DB" w:rsidRDefault="009D63DB" w:rsidP="004E0FC1">
      <w:pPr>
        <w:pStyle w:val="ListBullet2"/>
        <w:spacing w:after="120"/>
        <w:ind w:left="238" w:hanging="238"/>
        <w:contextualSpacing w:val="0"/>
      </w:pPr>
      <w:r w:rsidRPr="00FF22C9">
        <w:t>Australian Institute of</w:t>
      </w:r>
      <w:r>
        <w:t xml:space="preserve"> Family Studies: Child Family Community Australia / Closing the Gap Clearinghouse</w:t>
      </w:r>
    </w:p>
    <w:p w14:paraId="210FE2A6" w14:textId="77777777" w:rsidR="009D63DB" w:rsidRDefault="009D63DB" w:rsidP="004E0FC1">
      <w:pPr>
        <w:pStyle w:val="ListBullet2"/>
        <w:spacing w:after="120"/>
        <w:ind w:left="238" w:hanging="238"/>
        <w:contextualSpacing w:val="0"/>
      </w:pPr>
      <w:r>
        <w:t>Australian Research Alliance for Children and Youth</w:t>
      </w:r>
    </w:p>
    <w:p w14:paraId="7976C348" w14:textId="77777777" w:rsidR="009D63DB" w:rsidRDefault="009D63DB" w:rsidP="004E0FC1">
      <w:pPr>
        <w:pStyle w:val="ListBullet2"/>
        <w:spacing w:after="120"/>
        <w:ind w:left="238" w:hanging="238"/>
        <w:contextualSpacing w:val="0"/>
      </w:pPr>
      <w:r>
        <w:t>Australian Institute of Health and Welfare</w:t>
      </w:r>
    </w:p>
    <w:p w14:paraId="5C2E9E36" w14:textId="77777777" w:rsidR="009D63DB" w:rsidRDefault="009D63DB" w:rsidP="004E0FC1">
      <w:pPr>
        <w:pStyle w:val="ListBullet2"/>
        <w:spacing w:after="120"/>
        <w:ind w:left="238" w:hanging="238"/>
        <w:contextualSpacing w:val="0"/>
      </w:pPr>
      <w:r>
        <w:t>BSL Research &amp; Policy Centre</w:t>
      </w:r>
    </w:p>
    <w:p w14:paraId="03785D9B" w14:textId="77777777" w:rsidR="009D63DB" w:rsidRDefault="009D63DB" w:rsidP="004E0FC1">
      <w:pPr>
        <w:pStyle w:val="ListBullet2"/>
        <w:spacing w:after="120"/>
        <w:ind w:left="238" w:hanging="238"/>
        <w:contextualSpacing w:val="0"/>
      </w:pPr>
      <w:r>
        <w:t>Centre for Community Child Health (including Australian Early Development Index/ Census specific literature)</w:t>
      </w:r>
    </w:p>
    <w:p w14:paraId="3BABAA92" w14:textId="77777777" w:rsidR="009D63DB" w:rsidRDefault="009D63DB" w:rsidP="004E0FC1">
      <w:pPr>
        <w:pStyle w:val="ListBullet2"/>
        <w:spacing w:after="120"/>
        <w:ind w:left="238" w:hanging="238"/>
        <w:contextualSpacing w:val="0"/>
      </w:pPr>
      <w:r>
        <w:t>Telethon Kids Institute (including AEDC specific literature)</w:t>
      </w:r>
    </w:p>
    <w:p w14:paraId="43BB83C6" w14:textId="77777777" w:rsidR="009D63DB" w:rsidRDefault="009D63DB" w:rsidP="004E0FC1">
      <w:pPr>
        <w:pStyle w:val="ListBullet2"/>
        <w:spacing w:after="120"/>
        <w:ind w:left="238" w:hanging="238"/>
        <w:contextualSpacing w:val="0"/>
      </w:pPr>
      <w:r>
        <w:t>other Australian Early Development Index/ Census-specific literature</w:t>
      </w:r>
    </w:p>
    <w:p w14:paraId="0BBB0984" w14:textId="77777777" w:rsidR="009D63DB" w:rsidRDefault="009D63DB" w:rsidP="004E0FC1">
      <w:pPr>
        <w:pStyle w:val="ListBullet2"/>
        <w:spacing w:after="120"/>
        <w:ind w:left="238" w:hanging="238"/>
        <w:contextualSpacing w:val="0"/>
      </w:pPr>
      <w:r>
        <w:t>Centre of Excellence for Early Child Development (Canada)</w:t>
      </w:r>
    </w:p>
    <w:p w14:paraId="2168C47A" w14:textId="1E0F637D" w:rsidR="009D63DB" w:rsidRDefault="00AC5BAF" w:rsidP="004E0FC1">
      <w:pPr>
        <w:pStyle w:val="ListBullet2"/>
        <w:spacing w:after="120"/>
        <w:ind w:left="238" w:hanging="238"/>
        <w:contextualSpacing w:val="0"/>
      </w:pPr>
      <w:r>
        <w:t>HIPPY International</w:t>
      </w:r>
    </w:p>
    <w:p w14:paraId="4B4646A6" w14:textId="77777777" w:rsidR="009D63DB" w:rsidRDefault="009D63DB" w:rsidP="004E0FC1">
      <w:pPr>
        <w:pStyle w:val="ListBullet2"/>
        <w:spacing w:after="120"/>
        <w:ind w:left="238" w:hanging="238"/>
        <w:contextualSpacing w:val="0"/>
      </w:pPr>
      <w:r>
        <w:lastRenderedPageBreak/>
        <w:t xml:space="preserve">UNICEF </w:t>
      </w:r>
      <w:proofErr w:type="spellStart"/>
      <w:r>
        <w:t>Innocenti</w:t>
      </w:r>
      <w:proofErr w:type="spellEnd"/>
      <w:r>
        <w:t xml:space="preserve"> Research Centre</w:t>
      </w:r>
    </w:p>
    <w:p w14:paraId="62112F56" w14:textId="77777777" w:rsidR="009D63DB" w:rsidRDefault="009D63DB" w:rsidP="004E0FC1">
      <w:pPr>
        <w:pStyle w:val="ListBullet2"/>
        <w:spacing w:after="120"/>
        <w:ind w:left="238" w:hanging="238"/>
        <w:contextualSpacing w:val="0"/>
      </w:pPr>
      <w:r>
        <w:t>University College London Institute of Education (United Kingdom)</w:t>
      </w:r>
    </w:p>
    <w:p w14:paraId="4851D8B3" w14:textId="58579A24" w:rsidR="009D63DB" w:rsidRDefault="009D63DB" w:rsidP="00B90159">
      <w:pPr>
        <w:pStyle w:val="ListBullet"/>
      </w:pPr>
      <w:r>
        <w:t>literature held by DSS or BSL a</w:t>
      </w:r>
      <w:r w:rsidR="00AC5BAF">
        <w:t>nd available to the evaluation.</w:t>
      </w:r>
    </w:p>
    <w:p w14:paraId="06F3186F" w14:textId="1666AD7D" w:rsidR="009D63DB" w:rsidRDefault="009D63DB" w:rsidP="007A55E5">
      <w:pPr>
        <w:pStyle w:val="BodyText"/>
      </w:pPr>
      <w:r>
        <w:t>T</w:t>
      </w:r>
      <w:r w:rsidRPr="00772AA4">
        <w:t xml:space="preserve">he results </w:t>
      </w:r>
      <w:r>
        <w:t>were</w:t>
      </w:r>
      <w:r w:rsidRPr="00772AA4">
        <w:t xml:space="preserve"> </w:t>
      </w:r>
      <w:r>
        <w:t>limited</w:t>
      </w:r>
      <w:r w:rsidRPr="00772AA4">
        <w:t xml:space="preserve"> to exclude the following: book reviews, reviews relating to specific groups (e.g.</w:t>
      </w:r>
      <w:r w:rsidRPr="0061541F">
        <w:t xml:space="preserve"> </w:t>
      </w:r>
      <w:r w:rsidRPr="00772AA4">
        <w:t>military families), publication before 1997</w:t>
      </w:r>
      <w:r>
        <w:t xml:space="preserve"> (studies prior to 1997 typically had more recently published papers that were included)</w:t>
      </w:r>
      <w:r w:rsidRPr="00772AA4">
        <w:t xml:space="preserve">, </w:t>
      </w:r>
      <w:r>
        <w:t xml:space="preserve">and </w:t>
      </w:r>
      <w:r w:rsidRPr="00772AA4">
        <w:t>papers not pub</w:t>
      </w:r>
      <w:r w:rsidR="00AC5BAF">
        <w:t>lished in the English language.</w:t>
      </w:r>
    </w:p>
    <w:p w14:paraId="36FCFFCA" w14:textId="4B8CFD8E" w:rsidR="009D63DB" w:rsidRDefault="009D63DB" w:rsidP="007A55E5">
      <w:pPr>
        <w:pStyle w:val="BodyText"/>
      </w:pPr>
      <w:r>
        <w:t>Following the search and refinement of results, the categorisation process considered the relevance (high, medium, low) and quality (high-quality, well-supported, supported, promising, insufficient evidence) of each result. In relation to evidence quality, the assessment of the evidence for a program is based on a meaningful improvement to a child or parent outcome from evaluations of different levels of rigour. Programs were allocated to o</w:t>
      </w:r>
      <w:r w:rsidR="00AC5BAF">
        <w:t>ne of the following categories:</w:t>
      </w:r>
    </w:p>
    <w:p w14:paraId="22EDBB55" w14:textId="77777777" w:rsidR="009D63DB" w:rsidRDefault="009D63DB" w:rsidP="00B90159">
      <w:pPr>
        <w:pStyle w:val="ListBullet"/>
      </w:pPr>
      <w:r>
        <w:rPr>
          <w:i/>
        </w:rPr>
        <w:t>d</w:t>
      </w:r>
      <w:r w:rsidRPr="00401CDF">
        <w:rPr>
          <w:i/>
        </w:rPr>
        <w:t>emonstrated</w:t>
      </w:r>
      <w:r>
        <w:t xml:space="preserve"> – evidence is established through multiple randomised-controlled trials or a randomised-controlled trial and longitudinal studies</w:t>
      </w:r>
    </w:p>
    <w:p w14:paraId="15386248" w14:textId="77777777" w:rsidR="009D63DB" w:rsidRDefault="009D63DB" w:rsidP="00B90159">
      <w:pPr>
        <w:pStyle w:val="ListBullet"/>
      </w:pPr>
      <w:r>
        <w:rPr>
          <w:i/>
        </w:rPr>
        <w:t>p</w:t>
      </w:r>
      <w:r w:rsidRPr="00401CDF">
        <w:rPr>
          <w:i/>
        </w:rPr>
        <w:t>romising</w:t>
      </w:r>
      <w:r>
        <w:t xml:space="preserve"> – evidence is established through at least a quasi-experimental study design involving a pre-post design and control group </w:t>
      </w:r>
    </w:p>
    <w:p w14:paraId="2F1F12B0" w14:textId="77777777" w:rsidR="009D63DB" w:rsidRDefault="009D63DB" w:rsidP="00B90159">
      <w:pPr>
        <w:pStyle w:val="ListBullet"/>
      </w:pPr>
      <w:r>
        <w:rPr>
          <w:i/>
        </w:rPr>
        <w:t>m</w:t>
      </w:r>
      <w:r w:rsidRPr="00401CDF">
        <w:rPr>
          <w:i/>
        </w:rPr>
        <w:t>ixed</w:t>
      </w:r>
      <w:r>
        <w:t xml:space="preserve"> – significant variation in the evidence-base for the program, but generally there is at least one study that indicates a positive outcome using a pre-post design and control group</w:t>
      </w:r>
    </w:p>
    <w:p w14:paraId="561CBC0F" w14:textId="77777777" w:rsidR="009D63DB" w:rsidRDefault="009D63DB" w:rsidP="00B90159">
      <w:pPr>
        <w:pStyle w:val="ListBullet"/>
      </w:pPr>
      <w:r>
        <w:rPr>
          <w:i/>
        </w:rPr>
        <w:t>f</w:t>
      </w:r>
      <w:r w:rsidRPr="00401CDF">
        <w:rPr>
          <w:i/>
        </w:rPr>
        <w:t>ormative</w:t>
      </w:r>
      <w:r>
        <w:t xml:space="preserve"> – evidence is established through pre-</w:t>
      </w:r>
      <w:r w:rsidRPr="00BA6FAF">
        <w:t>post observational studies</w:t>
      </w:r>
      <w:r>
        <w:t xml:space="preserve"> or post-intervention analysis with no control group</w:t>
      </w:r>
    </w:p>
    <w:p w14:paraId="2767684A" w14:textId="77777777" w:rsidR="009D63DB" w:rsidRDefault="009D63DB" w:rsidP="00B90159">
      <w:pPr>
        <w:pStyle w:val="ListBullet"/>
      </w:pPr>
      <w:r>
        <w:rPr>
          <w:i/>
        </w:rPr>
        <w:t>e</w:t>
      </w:r>
      <w:r w:rsidRPr="00912CA6">
        <w:rPr>
          <w:i/>
        </w:rPr>
        <w:t>merging</w:t>
      </w:r>
      <w:r>
        <w:t xml:space="preserve"> – the program is based on a proven method, but evidence is not yet available. </w:t>
      </w:r>
    </w:p>
    <w:p w14:paraId="45189462" w14:textId="77777777" w:rsidR="009D63DB" w:rsidRDefault="009D63DB" w:rsidP="009D63DB">
      <w:pPr>
        <w:pStyle w:val="Heading9"/>
        <w:ind w:left="320" w:hanging="320"/>
      </w:pPr>
      <w:r>
        <w:t>Literature review component 1 outcomes</w:t>
      </w:r>
    </w:p>
    <w:p w14:paraId="5B01419A" w14:textId="77777777" w:rsidR="009D63DB" w:rsidRPr="002B5C01" w:rsidRDefault="009D63DB" w:rsidP="009D63DB">
      <w:pPr>
        <w:pStyle w:val="Heading10nonumber"/>
      </w:pPr>
      <w:r>
        <w:t>Research questions guiding literature review component 1</w:t>
      </w:r>
    </w:p>
    <w:p w14:paraId="5A3E8E28" w14:textId="77777777" w:rsidR="009D63DB" w:rsidRPr="00DC6733" w:rsidRDefault="009D63DB" w:rsidP="007A55E5">
      <w:pPr>
        <w:pStyle w:val="BodyText"/>
      </w:pPr>
      <w:r>
        <w:t xml:space="preserve">Component 1 is an </w:t>
      </w:r>
      <w:r w:rsidRPr="00DC6733">
        <w:t xml:space="preserve">analysis of similar early learning models operating in Australia and internationally to analyse best practice and to explore </w:t>
      </w:r>
      <w:r>
        <w:t>the evidence base for</w:t>
      </w:r>
      <w:r w:rsidRPr="00DC6733">
        <w:t xml:space="preserve"> delivering</w:t>
      </w:r>
      <w:r>
        <w:t xml:space="preserve"> program</w:t>
      </w:r>
      <w:r w:rsidRPr="00DC6733">
        <w:t>s to improve school readiness</w:t>
      </w:r>
      <w:r>
        <w:t>. This was examined</w:t>
      </w:r>
      <w:r w:rsidRPr="00C81534">
        <w:t xml:space="preserve"> through </w:t>
      </w:r>
      <w:r>
        <w:t>consideration of</w:t>
      </w:r>
      <w:r w:rsidRPr="00222B9A">
        <w:t xml:space="preserve"> the following</w:t>
      </w:r>
      <w:r>
        <w:t xml:space="preserve"> literature review sub-questions</w:t>
      </w:r>
      <w:r w:rsidRPr="00222B9A">
        <w:t>:</w:t>
      </w:r>
    </w:p>
    <w:p w14:paraId="2CE06CE0" w14:textId="77777777" w:rsidR="009D63DB" w:rsidRPr="00DC6733" w:rsidRDefault="009D63DB" w:rsidP="00B90159">
      <w:pPr>
        <w:pStyle w:val="ListBullet"/>
      </w:pPr>
      <w:r w:rsidRPr="00DC6733">
        <w:t>To what degree have these</w:t>
      </w:r>
      <w:r>
        <w:t xml:space="preserve"> program</w:t>
      </w:r>
      <w:r w:rsidRPr="00DC6733">
        <w:t>s been shown to contribute to: a child’s school readiness and engagement with school; improve participation at school; and improve their pre</w:t>
      </w:r>
      <w:r>
        <w:t>-</w:t>
      </w:r>
      <w:r w:rsidRPr="00DC6733">
        <w:t>academic skills?</w:t>
      </w:r>
    </w:p>
    <w:p w14:paraId="38BD86C5" w14:textId="77777777" w:rsidR="009D63DB" w:rsidRPr="00DC6733" w:rsidRDefault="009D63DB" w:rsidP="00B90159">
      <w:pPr>
        <w:pStyle w:val="ListBullet"/>
      </w:pPr>
      <w:r w:rsidRPr="00DC6733">
        <w:t>To what degree have these</w:t>
      </w:r>
      <w:r>
        <w:t xml:space="preserve"> program</w:t>
      </w:r>
      <w:r w:rsidRPr="00DC6733">
        <w:t>s been shown to improve a parent</w:t>
      </w:r>
      <w:r>
        <w:t>’</w:t>
      </w:r>
      <w:r w:rsidRPr="00DC6733">
        <w:t>s engagement (including skills and confidence) in educational activities in the home and community?</w:t>
      </w:r>
    </w:p>
    <w:p w14:paraId="59E812A6" w14:textId="22473942" w:rsidR="009D63DB" w:rsidRPr="00DC6733" w:rsidRDefault="009D63DB" w:rsidP="00B90159">
      <w:pPr>
        <w:pStyle w:val="ListBullet"/>
      </w:pPr>
      <w:r w:rsidRPr="00DC6733">
        <w:t xml:space="preserve">What </w:t>
      </w:r>
      <w:r w:rsidRPr="00DC6733">
        <w:rPr>
          <w:iCs/>
        </w:rPr>
        <w:t>is</w:t>
      </w:r>
      <w:r w:rsidRPr="00DC6733">
        <w:t xml:space="preserve"> the most effective service delivery model, and why (i.e. what elements in a successful</w:t>
      </w:r>
      <w:r>
        <w:t xml:space="preserve"> program</w:t>
      </w:r>
      <w:r w:rsidRPr="00DC6733">
        <w:t xml:space="preserve"> work for whom</w:t>
      </w:r>
      <w:r>
        <w:t>,</w:t>
      </w:r>
      <w:r w:rsidRPr="00DC6733">
        <w:t xml:space="preserve"> and in which circumstances)?</w:t>
      </w:r>
      <w:r>
        <w:t xml:space="preserve"> What ‘dose’</w:t>
      </w:r>
      <w:r w:rsidRPr="00765C38">
        <w:t xml:space="preserve"> </w:t>
      </w:r>
      <w:r w:rsidR="00AC5BAF">
        <w:t>is most effective?</w:t>
      </w:r>
    </w:p>
    <w:p w14:paraId="37205767" w14:textId="77777777" w:rsidR="009D63DB" w:rsidRPr="00DC6733" w:rsidRDefault="009D63DB" w:rsidP="00B90159">
      <w:pPr>
        <w:pStyle w:val="ListBullet"/>
      </w:pPr>
      <w:r w:rsidRPr="00DC6733">
        <w:t>How do these</w:t>
      </w:r>
      <w:r>
        <w:t xml:space="preserve"> program</w:t>
      </w:r>
      <w:r w:rsidRPr="00DC6733">
        <w:t>s compare to HIPPY in an Australian context?</w:t>
      </w:r>
    </w:p>
    <w:p w14:paraId="6EC5CFE0" w14:textId="77777777" w:rsidR="009D63DB" w:rsidRPr="00DC6733" w:rsidRDefault="009D63DB" w:rsidP="00B90159">
      <w:pPr>
        <w:pStyle w:val="ListBullet"/>
      </w:pPr>
      <w:r w:rsidRPr="00DC6733">
        <w:t>What is the impact of the different</w:t>
      </w:r>
      <w:r>
        <w:t xml:space="preserve"> program</w:t>
      </w:r>
      <w:r w:rsidRPr="00DC6733">
        <w:t xml:space="preserve">s on different target group/s i.e. </w:t>
      </w:r>
      <w:r>
        <w:t xml:space="preserve">Indigenous </w:t>
      </w:r>
      <w:r w:rsidRPr="00095634">
        <w:t>peoples</w:t>
      </w:r>
      <w:r>
        <w:t xml:space="preserve"> </w:t>
      </w:r>
      <w:r w:rsidRPr="00DC6733">
        <w:t xml:space="preserve">and culturally and linguistically diverse backgrounds (CALD)? (Assessment of the </w:t>
      </w:r>
      <w:r w:rsidRPr="00DC6733">
        <w:lastRenderedPageBreak/>
        <w:t>extent that</w:t>
      </w:r>
      <w:r>
        <w:t xml:space="preserve"> program</w:t>
      </w:r>
      <w:r w:rsidRPr="00DC6733">
        <w:t>s target, retain and are appropriate for target groups, and any differences between target groups who participate in the</w:t>
      </w:r>
      <w:r>
        <w:t xml:space="preserve"> program</w:t>
      </w:r>
      <w:r w:rsidRPr="00DC6733">
        <w:t>)</w:t>
      </w:r>
    </w:p>
    <w:p w14:paraId="35C4ACD3" w14:textId="77777777" w:rsidR="009D63DB" w:rsidRDefault="009D63DB" w:rsidP="00B90159">
      <w:pPr>
        <w:pStyle w:val="ListBullet"/>
      </w:pPr>
      <w:r w:rsidRPr="00DC6733">
        <w:t>Does the</w:t>
      </w:r>
      <w:r>
        <w:t xml:space="preserve"> program</w:t>
      </w:r>
      <w:r w:rsidRPr="00DC6733">
        <w:t xml:space="preserve"> offer the best approach to addressing the problem or are there more effective and appropriate approaches/</w:t>
      </w:r>
      <w:r>
        <w:t>program</w:t>
      </w:r>
      <w:r w:rsidRPr="00DC6733">
        <w:t>s available?</w:t>
      </w:r>
    </w:p>
    <w:p w14:paraId="5526FC95" w14:textId="77777777" w:rsidR="009D63DB" w:rsidRDefault="009D63DB" w:rsidP="009D63DB">
      <w:pPr>
        <w:pStyle w:val="Heading10nonumber"/>
      </w:pPr>
      <w:r>
        <w:t>Methodology for identifying comparative early learning programs</w:t>
      </w:r>
    </w:p>
    <w:p w14:paraId="53B4C97A" w14:textId="0AEBD659" w:rsidR="009D63DB" w:rsidRPr="0041793C" w:rsidRDefault="009D63DB" w:rsidP="007A55E5">
      <w:pPr>
        <w:pStyle w:val="BodyText"/>
      </w:pPr>
      <w:r>
        <w:t xml:space="preserve">In undertaking the literature review for this component, there was a need both to identify programs for comparison purposes and to assess the evidence base for these programs. This required some variance to the literature review method as </w:t>
      </w:r>
      <w:r w:rsidRPr="0041793C">
        <w:t xml:space="preserve">described at A.5.1 above. In particular, the method for this component involved assessment of relevance and quality </w:t>
      </w:r>
      <w:r>
        <w:t xml:space="preserve">of results </w:t>
      </w:r>
      <w:r w:rsidRPr="0041793C">
        <w:t>in relation to specific comparator</w:t>
      </w:r>
      <w:r>
        <w:t xml:space="preserve"> program</w:t>
      </w:r>
      <w:r w:rsidRPr="0041793C">
        <w:t xml:space="preserve">s identified. For components 2 and 3 of the literature review the focus was more specifically on </w:t>
      </w:r>
      <w:r>
        <w:t>HIPPY</w:t>
      </w:r>
      <w:r w:rsidRPr="0041793C">
        <w:t>.</w:t>
      </w:r>
    </w:p>
    <w:p w14:paraId="59A235FE" w14:textId="78F222DE" w:rsidR="009D63DB" w:rsidRDefault="009D63DB" w:rsidP="009D63DB">
      <w:pPr>
        <w:pStyle w:val="ListNumber"/>
        <w:numPr>
          <w:ilvl w:val="0"/>
          <w:numId w:val="0"/>
        </w:numPr>
      </w:pPr>
      <w:r w:rsidRPr="0041793C">
        <w:t>The method used to identify and evaluate early learning</w:t>
      </w:r>
      <w:r>
        <w:t xml:space="preserve"> program</w:t>
      </w:r>
      <w:r w:rsidRPr="0041793C">
        <w:t>s is summarised in Figure A.1.</w:t>
      </w:r>
      <w:r w:rsidR="00036B23">
        <w:br/>
      </w:r>
    </w:p>
    <w:tbl>
      <w:tblPr>
        <w:tblStyle w:val="TableGrid"/>
        <w:tblW w:w="11015"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A.1 METHODOLOGY FOR SELECTION AND ANALYSIS OF SIMILAR EARLY LEARNING PROGRAMS "/>
        <w:tblDescription w:val="This chart shows the methodology for the selection of similar early learning programs for analysis. The chart shows four steps: 1) Program Identification: the review of government and peak body resources which resulted in a selection of 258 programs; 2) Refining the program list: removing duplicates, programs outside the scope, programs focused on infant health/ maltreatment which resulted in a smaller selection of 84 programs; 3) Alignment with literature review criteria: programs rated based on similarity with criteria which resulted in a smaller selection of 39 programs; 4) Detailed program analysis: background information and alignment with outcomes, efficacy of the program which resulted in the final selection of 37 programs."/>
      </w:tblPr>
      <w:tblGrid>
        <w:gridCol w:w="11015"/>
      </w:tblGrid>
      <w:tr w:rsidR="009D63DB" w:rsidRPr="00AA4DEE" w14:paraId="3C1B776B" w14:textId="77777777" w:rsidTr="00B044A1">
        <w:trPr>
          <w:trHeight w:hRule="exact" w:val="160"/>
        </w:trPr>
        <w:tc>
          <w:tcPr>
            <w:tcW w:w="11015" w:type="dxa"/>
            <w:tcBorders>
              <w:bottom w:val="single" w:sz="4" w:space="0" w:color="auto"/>
            </w:tcBorders>
            <w:shd w:val="clear" w:color="auto" w:fill="auto"/>
          </w:tcPr>
          <w:p w14:paraId="3EFE47F6" w14:textId="77777777" w:rsidR="009D63DB" w:rsidRPr="00AA4DEE" w:rsidRDefault="009D63DB" w:rsidP="0040707B">
            <w:pPr>
              <w:pStyle w:val="spacer"/>
            </w:pPr>
          </w:p>
        </w:tc>
      </w:tr>
      <w:tr w:rsidR="009D63DB" w:rsidRPr="00897E60" w14:paraId="7D7E593A" w14:textId="77777777" w:rsidTr="00B044A1">
        <w:tc>
          <w:tcPr>
            <w:tcW w:w="11015" w:type="dxa"/>
            <w:tcBorders>
              <w:top w:val="single" w:sz="4" w:space="0" w:color="auto"/>
            </w:tcBorders>
            <w:shd w:val="clear" w:color="auto" w:fill="auto"/>
            <w:tcMar>
              <w:left w:w="0" w:type="dxa"/>
            </w:tcMar>
          </w:tcPr>
          <w:p w14:paraId="04C10F8D" w14:textId="21F8C4BC" w:rsidR="009D63DB" w:rsidRPr="00897E60" w:rsidRDefault="009D63DB" w:rsidP="0040707B">
            <w:pPr>
              <w:pStyle w:val="Caption"/>
            </w:pPr>
            <w:r>
              <w:rPr>
                <w:rStyle w:val="CaptionLabel"/>
              </w:rPr>
              <w:t>Figure </w:t>
            </w:r>
            <w:r w:rsidR="00AF0A63">
              <w:rPr>
                <w:rStyle w:val="CaptionLabel"/>
              </w:rPr>
              <w:fldChar w:fldCharType="begin"/>
            </w:r>
            <w:r w:rsidR="00AF0A63">
              <w:rPr>
                <w:rStyle w:val="CaptionLabel"/>
              </w:rPr>
              <w:instrText xml:space="preserve"> STYLEREF 7 \s </w:instrText>
            </w:r>
            <w:r w:rsidR="00AF0A63">
              <w:rPr>
                <w:rStyle w:val="CaptionLabel"/>
              </w:rPr>
              <w:fldChar w:fldCharType="separate"/>
            </w:r>
            <w:r w:rsidR="003A57D4">
              <w:rPr>
                <w:rStyle w:val="CaptionLabel"/>
                <w:noProof/>
              </w:rPr>
              <w:t>A</w:t>
            </w:r>
            <w:r w:rsidR="00AF0A63">
              <w:rPr>
                <w:rStyle w:val="CaptionLabel"/>
              </w:rPr>
              <w:fldChar w:fldCharType="end"/>
            </w:r>
            <w:r w:rsidR="00AF0A63">
              <w:rPr>
                <w:rStyle w:val="CaptionLabel"/>
              </w:rPr>
              <w:t>.</w:t>
            </w:r>
            <w:r w:rsidR="00AF0A63">
              <w:rPr>
                <w:rStyle w:val="CaptionLabel"/>
              </w:rPr>
              <w:fldChar w:fldCharType="begin"/>
            </w:r>
            <w:r w:rsidR="00AF0A63">
              <w:rPr>
                <w:rStyle w:val="CaptionLabel"/>
              </w:rPr>
              <w:instrText xml:space="preserve"> SEQ Figure_AP \* ARABIC \s 7 </w:instrText>
            </w:r>
            <w:r w:rsidR="00AF0A63">
              <w:rPr>
                <w:rStyle w:val="CaptionLabel"/>
              </w:rPr>
              <w:fldChar w:fldCharType="separate"/>
            </w:r>
            <w:r w:rsidR="003A57D4">
              <w:rPr>
                <w:rStyle w:val="CaptionLabel"/>
                <w:noProof/>
              </w:rPr>
              <w:t>1</w:t>
            </w:r>
            <w:r w:rsidR="00AF0A63">
              <w:rPr>
                <w:rStyle w:val="CaptionLabel"/>
              </w:rPr>
              <w:fldChar w:fldCharType="end"/>
            </w:r>
            <w:r>
              <w:tab/>
            </w:r>
            <w:r w:rsidRPr="00036B23">
              <w:rPr>
                <w:b/>
              </w:rPr>
              <w:t>Methodology for selection and analysis of similar early learning programs</w:t>
            </w:r>
          </w:p>
        </w:tc>
      </w:tr>
      <w:tr w:rsidR="009D63DB" w:rsidRPr="00AA4DEE" w14:paraId="62D3C9D5" w14:textId="77777777" w:rsidTr="00B044A1">
        <w:trPr>
          <w:trHeight w:hRule="exact" w:val="380"/>
        </w:trPr>
        <w:tc>
          <w:tcPr>
            <w:tcW w:w="11015" w:type="dxa"/>
            <w:tcBorders>
              <w:bottom w:val="single" w:sz="4" w:space="0" w:color="auto"/>
            </w:tcBorders>
            <w:shd w:val="clear" w:color="auto" w:fill="auto"/>
          </w:tcPr>
          <w:p w14:paraId="7332116F" w14:textId="76593E20" w:rsidR="009D63DB" w:rsidRPr="00AA4DEE" w:rsidRDefault="009D63DB" w:rsidP="0040707B">
            <w:pPr>
              <w:pStyle w:val="spacer"/>
            </w:pPr>
          </w:p>
        </w:tc>
      </w:tr>
      <w:tr w:rsidR="009D63DB" w:rsidRPr="00AA4DEE" w14:paraId="0A2D990E" w14:textId="77777777" w:rsidTr="00B044A1">
        <w:tc>
          <w:tcPr>
            <w:tcW w:w="11015" w:type="dxa"/>
            <w:tcBorders>
              <w:top w:val="single" w:sz="4" w:space="0" w:color="auto"/>
              <w:bottom w:val="single" w:sz="4" w:space="0" w:color="auto"/>
            </w:tcBorders>
            <w:shd w:val="clear" w:color="auto" w:fill="auto"/>
            <w:tcMar>
              <w:top w:w="10" w:type="dxa"/>
              <w:bottom w:w="10" w:type="dxa"/>
              <w:right w:w="0" w:type="dxa"/>
            </w:tcMar>
          </w:tcPr>
          <w:p w14:paraId="71F2C99E" w14:textId="77777777" w:rsidR="009D63DB" w:rsidRPr="00AA4DEE" w:rsidRDefault="009D63DB" w:rsidP="00EA21EF">
            <w:pPr>
              <w:pStyle w:val="Figure"/>
              <w:spacing w:before="120" w:after="120"/>
            </w:pPr>
            <w:r w:rsidRPr="00475292">
              <w:rPr>
                <w:noProof/>
                <w:lang w:eastAsia="en-AU"/>
              </w:rPr>
              <w:drawing>
                <wp:inline distT="0" distB="0" distL="0" distR="0" wp14:anchorId="043D67CB" wp14:editId="42C38F3E">
                  <wp:extent cx="6757244" cy="1719072"/>
                  <wp:effectExtent l="0" t="0" r="5715" b="0"/>
                  <wp:docPr id="1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37"/>
                          <a:srcRect b="46882"/>
                          <a:stretch/>
                        </pic:blipFill>
                        <pic:spPr bwMode="auto">
                          <a:xfrm>
                            <a:off x="0" y="0"/>
                            <a:ext cx="6844442" cy="1741256"/>
                          </a:xfrm>
                          <a:prstGeom prst="rect">
                            <a:avLst/>
                          </a:prstGeom>
                          <a:ln>
                            <a:noFill/>
                          </a:ln>
                          <a:extLst>
                            <a:ext uri="{53640926-AAD7-44D8-BBD7-CCE9431645EC}">
                              <a14:shadowObscured xmlns:a14="http://schemas.microsoft.com/office/drawing/2010/main"/>
                            </a:ext>
                          </a:extLst>
                        </pic:spPr>
                      </pic:pic>
                    </a:graphicData>
                  </a:graphic>
                </wp:inline>
              </w:drawing>
            </w:r>
          </w:p>
        </w:tc>
      </w:tr>
      <w:tr w:rsidR="009D63DB" w:rsidRPr="00AA4DEE" w14:paraId="6FB22CCF" w14:textId="77777777" w:rsidTr="00B044A1">
        <w:tc>
          <w:tcPr>
            <w:tcW w:w="11015" w:type="dxa"/>
            <w:tcBorders>
              <w:top w:val="single" w:sz="4" w:space="0" w:color="auto"/>
              <w:bottom w:val="single" w:sz="4" w:space="0" w:color="auto"/>
            </w:tcBorders>
            <w:shd w:val="clear" w:color="auto" w:fill="auto"/>
            <w:tcMar>
              <w:top w:w="12" w:type="dxa"/>
              <w:left w:w="0" w:type="dxa"/>
              <w:bottom w:w="113" w:type="dxa"/>
            </w:tcMar>
          </w:tcPr>
          <w:p w14:paraId="12555BDF" w14:textId="77777777" w:rsidR="009D63DB" w:rsidRPr="007D7D1A" w:rsidRDefault="009D63DB" w:rsidP="0040707B">
            <w:pPr>
              <w:pStyle w:val="Source"/>
              <w:rPr>
                <w:sz w:val="14"/>
                <w:szCs w:val="14"/>
              </w:rPr>
            </w:pPr>
            <w:r w:rsidRPr="007D7D1A">
              <w:rPr>
                <w:sz w:val="14"/>
                <w:szCs w:val="14"/>
              </w:rPr>
              <w:t>Source: ACIL ALLEN CONSULTING 2018</w:t>
            </w:r>
          </w:p>
        </w:tc>
      </w:tr>
      <w:tr w:rsidR="009D63DB" w14:paraId="1518D415" w14:textId="77777777" w:rsidTr="00B044A1">
        <w:trPr>
          <w:trHeight w:hRule="exact" w:val="160"/>
        </w:trPr>
        <w:tc>
          <w:tcPr>
            <w:tcW w:w="11015" w:type="dxa"/>
            <w:tcBorders>
              <w:top w:val="single" w:sz="4" w:space="0" w:color="auto"/>
            </w:tcBorders>
            <w:shd w:val="clear" w:color="auto" w:fill="auto"/>
          </w:tcPr>
          <w:p w14:paraId="216E0740" w14:textId="77777777" w:rsidR="009D63DB" w:rsidRDefault="009D63DB" w:rsidP="0040707B">
            <w:pPr>
              <w:pStyle w:val="spacertbl"/>
            </w:pPr>
          </w:p>
        </w:tc>
      </w:tr>
    </w:tbl>
    <w:p w14:paraId="748CD516" w14:textId="77777777" w:rsidR="009D63DB" w:rsidRDefault="009D63DB" w:rsidP="009D63DB">
      <w:pPr>
        <w:pStyle w:val="Heading6"/>
      </w:pPr>
      <w:r>
        <w:t>Program identification</w:t>
      </w:r>
    </w:p>
    <w:p w14:paraId="59D79451" w14:textId="1394F2A2" w:rsidR="009D63DB" w:rsidRDefault="009D63DB" w:rsidP="009D63DB">
      <w:pPr>
        <w:pStyle w:val="ListNumber"/>
        <w:numPr>
          <w:ilvl w:val="0"/>
          <w:numId w:val="0"/>
        </w:numPr>
      </w:pPr>
      <w:r>
        <w:t xml:space="preserve">To identify relevant programs for evaluation, departmental, national and international resources </w:t>
      </w:r>
      <w:r w:rsidR="002620CA">
        <w:t>were examined</w:t>
      </w:r>
      <w:r>
        <w:t>. These resources include reports from government and peak bodies. The details of the resources consulted and the number of programs identified are provided below:</w:t>
      </w:r>
    </w:p>
    <w:p w14:paraId="3E61D3D9" w14:textId="77777777" w:rsidR="009D63DB" w:rsidRDefault="009D63DB" w:rsidP="00B90159">
      <w:pPr>
        <w:pStyle w:val="ListBullet"/>
      </w:pPr>
      <w:r>
        <w:t xml:space="preserve">programs identified by the Department: </w:t>
      </w:r>
      <w:r w:rsidRPr="000D138A">
        <w:rPr>
          <w:b/>
        </w:rPr>
        <w:t>12</w:t>
      </w:r>
      <w:r>
        <w:rPr>
          <w:b/>
        </w:rPr>
        <w:t xml:space="preserve"> program</w:t>
      </w:r>
      <w:r w:rsidRPr="000D138A">
        <w:rPr>
          <w:b/>
        </w:rPr>
        <w:t>s</w:t>
      </w:r>
    </w:p>
    <w:p w14:paraId="4A08FF4D" w14:textId="77777777" w:rsidR="009D63DB" w:rsidRDefault="009D63DB" w:rsidP="00B90159">
      <w:pPr>
        <w:pStyle w:val="ListBullet"/>
      </w:pPr>
      <w:r>
        <w:t>national reports and websites</w:t>
      </w:r>
    </w:p>
    <w:p w14:paraId="56371426" w14:textId="77777777" w:rsidR="009D63DB" w:rsidRPr="00772A31" w:rsidRDefault="009D63DB" w:rsidP="00C552F1">
      <w:pPr>
        <w:pStyle w:val="ListBullet2"/>
        <w:spacing w:before="120" w:after="120"/>
        <w:ind w:left="238" w:hanging="238"/>
        <w:contextualSpacing w:val="0"/>
      </w:pPr>
      <w:r w:rsidRPr="00772A31">
        <w:t>Kids Matter</w:t>
      </w:r>
      <w:r>
        <w:t xml:space="preserve"> program</w:t>
      </w:r>
      <w:r w:rsidRPr="00772A31">
        <w:t>s Guide</w:t>
      </w:r>
      <w:r w:rsidRPr="00772A31">
        <w:rPr>
          <w:rStyle w:val="FootnoteReference"/>
        </w:rPr>
        <w:footnoteReference w:id="24"/>
      </w:r>
      <w:r>
        <w:t>:</w:t>
      </w:r>
      <w:r w:rsidRPr="00772A31">
        <w:t xml:space="preserve"> </w:t>
      </w:r>
      <w:r w:rsidRPr="00772A31">
        <w:rPr>
          <w:b/>
        </w:rPr>
        <w:t>23</w:t>
      </w:r>
      <w:r>
        <w:rPr>
          <w:b/>
        </w:rPr>
        <w:t xml:space="preserve"> program</w:t>
      </w:r>
      <w:r w:rsidRPr="00772A31">
        <w:rPr>
          <w:b/>
        </w:rPr>
        <w:t>s</w:t>
      </w:r>
    </w:p>
    <w:p w14:paraId="1A0CD438" w14:textId="77777777" w:rsidR="009D63DB" w:rsidRPr="00772A31" w:rsidRDefault="009D63DB" w:rsidP="00C552F1">
      <w:pPr>
        <w:pStyle w:val="ListBullet2"/>
        <w:spacing w:before="120" w:after="120"/>
        <w:ind w:left="238" w:hanging="238"/>
        <w:contextualSpacing w:val="0"/>
      </w:pPr>
      <w:r w:rsidRPr="00772A31">
        <w:t>Australian Institute of Family Studies: The Efficacy of Early Childhood Interventions</w:t>
      </w:r>
      <w:r w:rsidRPr="00772A31">
        <w:rPr>
          <w:rStyle w:val="FootnoteReference"/>
        </w:rPr>
        <w:footnoteReference w:id="25"/>
      </w:r>
      <w:r>
        <w:t>:</w:t>
      </w:r>
      <w:r w:rsidRPr="00772A31">
        <w:t xml:space="preserve"> </w:t>
      </w:r>
      <w:r w:rsidRPr="00772A31">
        <w:rPr>
          <w:b/>
        </w:rPr>
        <w:t>30</w:t>
      </w:r>
      <w:r>
        <w:rPr>
          <w:b/>
        </w:rPr>
        <w:t xml:space="preserve"> program</w:t>
      </w:r>
      <w:r w:rsidRPr="00772A31">
        <w:rPr>
          <w:b/>
        </w:rPr>
        <w:t>s</w:t>
      </w:r>
    </w:p>
    <w:p w14:paraId="793616B9" w14:textId="77777777" w:rsidR="009D63DB" w:rsidRPr="00772A31" w:rsidRDefault="009D63DB" w:rsidP="00C552F1">
      <w:pPr>
        <w:pStyle w:val="ListBullet2"/>
        <w:spacing w:before="120" w:after="120"/>
        <w:ind w:left="238" w:hanging="238"/>
        <w:contextualSpacing w:val="0"/>
      </w:pPr>
      <w:r w:rsidRPr="00772A31">
        <w:t>Australian Institute of Family Studies: Closing the Gap: Early learning</w:t>
      </w:r>
      <w:r>
        <w:t xml:space="preserve"> program</w:t>
      </w:r>
      <w:r w:rsidRPr="00772A31">
        <w:t>s that promote children’s developmental and educational outcomes</w:t>
      </w:r>
      <w:r>
        <w:rPr>
          <w:rStyle w:val="FootnoteReference"/>
        </w:rPr>
        <w:footnoteReference w:id="26"/>
      </w:r>
      <w:r>
        <w:t>:</w:t>
      </w:r>
      <w:r w:rsidRPr="00772A31">
        <w:t xml:space="preserve"> </w:t>
      </w:r>
      <w:r w:rsidRPr="00772A31">
        <w:rPr>
          <w:b/>
        </w:rPr>
        <w:t>3</w:t>
      </w:r>
      <w:r>
        <w:rPr>
          <w:b/>
        </w:rPr>
        <w:t xml:space="preserve"> program</w:t>
      </w:r>
      <w:r w:rsidRPr="00772A31">
        <w:rPr>
          <w:b/>
        </w:rPr>
        <w:t>s</w:t>
      </w:r>
    </w:p>
    <w:p w14:paraId="2B12A1C2" w14:textId="77777777" w:rsidR="009D63DB" w:rsidRPr="00772A31" w:rsidRDefault="009D63DB" w:rsidP="00C552F1">
      <w:pPr>
        <w:pStyle w:val="ListBullet2"/>
        <w:spacing w:before="120" w:after="120"/>
        <w:ind w:left="238" w:hanging="238"/>
        <w:contextualSpacing w:val="0"/>
      </w:pPr>
      <w:r w:rsidRPr="00772A31">
        <w:lastRenderedPageBreak/>
        <w:t>Australian Institute of Family Studies: Communities for Children Facilitating Partners E</w:t>
      </w:r>
      <w:r>
        <w:t>vidence-based program profiles</w:t>
      </w:r>
      <w:r>
        <w:rPr>
          <w:rStyle w:val="FootnoteReference"/>
        </w:rPr>
        <w:footnoteReference w:id="27"/>
      </w:r>
      <w:r>
        <w:t>:</w:t>
      </w:r>
      <w:r w:rsidRPr="00772A31">
        <w:t xml:space="preserve"> </w:t>
      </w:r>
      <w:r w:rsidRPr="00772A31">
        <w:rPr>
          <w:b/>
        </w:rPr>
        <w:t>31</w:t>
      </w:r>
      <w:r>
        <w:rPr>
          <w:b/>
        </w:rPr>
        <w:t xml:space="preserve"> program</w:t>
      </w:r>
      <w:r w:rsidRPr="00772A31">
        <w:rPr>
          <w:b/>
        </w:rPr>
        <w:t>s</w:t>
      </w:r>
    </w:p>
    <w:p w14:paraId="04D44E58" w14:textId="77777777" w:rsidR="009D63DB" w:rsidRPr="00772A31" w:rsidRDefault="009D63DB" w:rsidP="00C552F1">
      <w:pPr>
        <w:pStyle w:val="ListBullet2"/>
        <w:spacing w:before="120" w:after="120"/>
        <w:ind w:left="238" w:hanging="238"/>
        <w:contextualSpacing w:val="0"/>
      </w:pPr>
      <w:r w:rsidRPr="00772A31">
        <w:t>The Centre for Community Child Health: Supporting the Roadmap for Reform: Evidence-Informed Practice</w:t>
      </w:r>
      <w:r w:rsidRPr="00772A31">
        <w:rPr>
          <w:rStyle w:val="FootnoteReference"/>
        </w:rPr>
        <w:footnoteReference w:id="28"/>
      </w:r>
      <w:r>
        <w:t>:</w:t>
      </w:r>
      <w:r w:rsidRPr="00772A31">
        <w:t xml:space="preserve"> </w:t>
      </w:r>
      <w:r w:rsidRPr="00772A31">
        <w:rPr>
          <w:b/>
        </w:rPr>
        <w:t>26</w:t>
      </w:r>
      <w:r>
        <w:rPr>
          <w:b/>
        </w:rPr>
        <w:t xml:space="preserve"> program</w:t>
      </w:r>
      <w:r w:rsidRPr="00772A31">
        <w:rPr>
          <w:b/>
        </w:rPr>
        <w:t>s</w:t>
      </w:r>
    </w:p>
    <w:p w14:paraId="5FCE48A7" w14:textId="77777777" w:rsidR="009D63DB" w:rsidRPr="00772A31" w:rsidRDefault="009D63DB" w:rsidP="00C552F1">
      <w:pPr>
        <w:pStyle w:val="ListBullet2"/>
        <w:spacing w:before="120" w:after="120"/>
        <w:ind w:left="238" w:hanging="238"/>
        <w:contextualSpacing w:val="0"/>
      </w:pPr>
      <w:proofErr w:type="spellStart"/>
      <w:r w:rsidRPr="00772A31">
        <w:t>Lowitja</w:t>
      </w:r>
      <w:proofErr w:type="spellEnd"/>
      <w:r w:rsidRPr="00772A31">
        <w:t xml:space="preserve"> Institute: Good Beginnings: Getting it right in the early years</w:t>
      </w:r>
      <w:r w:rsidRPr="00772A31">
        <w:rPr>
          <w:rStyle w:val="FootnoteReference"/>
        </w:rPr>
        <w:footnoteReference w:id="29"/>
      </w:r>
      <w:r>
        <w:t>:</w:t>
      </w:r>
      <w:r w:rsidRPr="00772A31">
        <w:t xml:space="preserve"> </w:t>
      </w:r>
      <w:r w:rsidRPr="00772A31">
        <w:rPr>
          <w:b/>
        </w:rPr>
        <w:t>14</w:t>
      </w:r>
      <w:r>
        <w:rPr>
          <w:b/>
        </w:rPr>
        <w:t xml:space="preserve"> program</w:t>
      </w:r>
      <w:r w:rsidRPr="00772A31">
        <w:rPr>
          <w:b/>
        </w:rPr>
        <w:t>s</w:t>
      </w:r>
    </w:p>
    <w:p w14:paraId="07C621D6" w14:textId="77777777" w:rsidR="009D63DB" w:rsidRPr="00772A31" w:rsidRDefault="009D63DB" w:rsidP="00C552F1">
      <w:pPr>
        <w:pStyle w:val="ListBullet2"/>
        <w:spacing w:before="120" w:after="120"/>
        <w:ind w:left="238" w:hanging="238"/>
        <w:contextualSpacing w:val="0"/>
      </w:pPr>
      <w:r w:rsidRPr="00772A31">
        <w:t>Charles Sturt University and Children’s Protection Society: Qualitative Study of the Early Years Education</w:t>
      </w:r>
      <w:r>
        <w:t xml:space="preserve"> program</w:t>
      </w:r>
      <w:r w:rsidRPr="00772A31">
        <w:t xml:space="preserve"> (EYEP:Q)</w:t>
      </w:r>
      <w:r>
        <w:rPr>
          <w:rStyle w:val="FootnoteReference"/>
        </w:rPr>
        <w:footnoteReference w:id="30"/>
      </w:r>
      <w:r>
        <w:t>:</w:t>
      </w:r>
      <w:r w:rsidRPr="00772A31">
        <w:t xml:space="preserve"> </w:t>
      </w:r>
      <w:r w:rsidRPr="00772A31">
        <w:rPr>
          <w:b/>
        </w:rPr>
        <w:t>14</w:t>
      </w:r>
      <w:r>
        <w:rPr>
          <w:b/>
        </w:rPr>
        <w:t xml:space="preserve"> program</w:t>
      </w:r>
      <w:r w:rsidRPr="00772A31">
        <w:rPr>
          <w:b/>
        </w:rPr>
        <w:t>s</w:t>
      </w:r>
    </w:p>
    <w:p w14:paraId="570CC92F" w14:textId="77777777" w:rsidR="009D63DB" w:rsidRDefault="009D63DB" w:rsidP="00C552F1">
      <w:pPr>
        <w:pStyle w:val="ListBullet2"/>
        <w:spacing w:before="120" w:after="120"/>
        <w:ind w:left="238" w:hanging="238"/>
        <w:contextualSpacing w:val="0"/>
      </w:pPr>
      <w:r>
        <w:t xml:space="preserve">Australian Research Alliance for Children and Youth, The </w:t>
      </w:r>
      <w:r w:rsidRPr="00772A31">
        <w:t>Nest</w:t>
      </w:r>
      <w:r>
        <w:t>, What works for kids</w:t>
      </w:r>
      <w:r>
        <w:rPr>
          <w:rStyle w:val="FootnoteReference"/>
        </w:rPr>
        <w:footnoteReference w:id="31"/>
      </w:r>
      <w:r>
        <w:t>:</w:t>
      </w:r>
      <w:r w:rsidRPr="00772A31">
        <w:t xml:space="preserve"> </w:t>
      </w:r>
      <w:r>
        <w:rPr>
          <w:b/>
        </w:rPr>
        <w:t>9 programs</w:t>
      </w:r>
      <w:r w:rsidRPr="004874FA">
        <w:t xml:space="preserve"> </w:t>
      </w:r>
    </w:p>
    <w:p w14:paraId="208F03FE" w14:textId="77777777" w:rsidR="009D63DB" w:rsidRPr="00772A31" w:rsidRDefault="009D63DB" w:rsidP="00B90159">
      <w:pPr>
        <w:pStyle w:val="ListBullet"/>
      </w:pPr>
      <w:r w:rsidRPr="00772A31">
        <w:t>international reports and websites</w:t>
      </w:r>
    </w:p>
    <w:p w14:paraId="2998DAAD" w14:textId="77777777" w:rsidR="009D63DB" w:rsidRPr="00772A31" w:rsidRDefault="009D63DB" w:rsidP="00C552F1">
      <w:pPr>
        <w:pStyle w:val="ListBullet2"/>
        <w:spacing w:before="120" w:after="120"/>
        <w:ind w:left="238" w:hanging="238"/>
        <w:contextualSpacing w:val="0"/>
      </w:pPr>
      <w:r>
        <w:t xml:space="preserve">United Kingdom: </w:t>
      </w:r>
      <w:r w:rsidRPr="00772A31">
        <w:t>Early Intervention Foundation (EIF) Guidebook: the EIF library of intervention</w:t>
      </w:r>
      <w:r>
        <w:t xml:space="preserve"> program</w:t>
      </w:r>
      <w:r w:rsidRPr="00772A31">
        <w:t>s</w:t>
      </w:r>
      <w:r>
        <w:rPr>
          <w:rStyle w:val="FootnoteReference"/>
        </w:rPr>
        <w:footnoteReference w:id="32"/>
      </w:r>
      <w:r>
        <w:t>:</w:t>
      </w:r>
      <w:r w:rsidRPr="00772A31">
        <w:rPr>
          <w:b/>
        </w:rPr>
        <w:t xml:space="preserve"> 20</w:t>
      </w:r>
      <w:r>
        <w:rPr>
          <w:b/>
        </w:rPr>
        <w:t xml:space="preserve"> program</w:t>
      </w:r>
      <w:r w:rsidRPr="00772A31">
        <w:rPr>
          <w:b/>
        </w:rPr>
        <w:t>s</w:t>
      </w:r>
    </w:p>
    <w:p w14:paraId="6809E98D" w14:textId="77777777" w:rsidR="009D63DB" w:rsidRPr="004874FA" w:rsidRDefault="009D63DB" w:rsidP="00C552F1">
      <w:pPr>
        <w:pStyle w:val="ListBullet2"/>
        <w:spacing w:before="120" w:after="120"/>
        <w:ind w:left="238" w:hanging="238"/>
        <w:contextualSpacing w:val="0"/>
      </w:pPr>
      <w:r>
        <w:t>United Kingdom: T</w:t>
      </w:r>
      <w:r w:rsidRPr="00F51E8E">
        <w:t>he Second Independent Report to Her Majesty’</w:t>
      </w:r>
      <w:r>
        <w:t>s Government:</w:t>
      </w:r>
      <w:r w:rsidRPr="00F51E8E">
        <w:t xml:space="preserve"> Early Intervention: Smart Investment, Massive Savings</w:t>
      </w:r>
      <w:r>
        <w:rPr>
          <w:rStyle w:val="FootnoteReference"/>
        </w:rPr>
        <w:footnoteReference w:id="33"/>
      </w:r>
      <w:r>
        <w:t xml:space="preserve">: </w:t>
      </w:r>
      <w:r>
        <w:rPr>
          <w:b/>
        </w:rPr>
        <w:t>19 program</w:t>
      </w:r>
      <w:r w:rsidRPr="002E68F0">
        <w:rPr>
          <w:b/>
        </w:rPr>
        <w:t>s</w:t>
      </w:r>
    </w:p>
    <w:p w14:paraId="5F51A3BB" w14:textId="77777777" w:rsidR="009D63DB" w:rsidRPr="00772A31" w:rsidRDefault="009D63DB" w:rsidP="00C552F1">
      <w:pPr>
        <w:pStyle w:val="ListBullet2"/>
        <w:spacing w:before="120" w:after="120"/>
        <w:ind w:left="238" w:hanging="238"/>
        <w:contextualSpacing w:val="0"/>
      </w:pPr>
      <w:r>
        <w:t xml:space="preserve">USA: </w:t>
      </w:r>
      <w:r w:rsidRPr="00772A31">
        <w:t>Washington State Institute for Public Policy: Return on Investment: Evidence-Based Options to Improve State-wide Outcomes</w:t>
      </w:r>
      <w:r>
        <w:rPr>
          <w:rStyle w:val="FootnoteReference"/>
        </w:rPr>
        <w:footnoteReference w:id="34"/>
      </w:r>
      <w:r>
        <w:t>:</w:t>
      </w:r>
      <w:r w:rsidRPr="00772A31">
        <w:rPr>
          <w:b/>
        </w:rPr>
        <w:t xml:space="preserve"> 24</w:t>
      </w:r>
      <w:r>
        <w:rPr>
          <w:b/>
        </w:rPr>
        <w:t xml:space="preserve"> program</w:t>
      </w:r>
      <w:r w:rsidRPr="00772A31">
        <w:rPr>
          <w:b/>
        </w:rPr>
        <w:t>s</w:t>
      </w:r>
    </w:p>
    <w:p w14:paraId="5A033125" w14:textId="77777777" w:rsidR="009D63DB" w:rsidRPr="00F23118" w:rsidRDefault="009D63DB" w:rsidP="00C552F1">
      <w:pPr>
        <w:pStyle w:val="ListBullet2"/>
        <w:spacing w:before="120" w:after="120"/>
        <w:ind w:left="238" w:hanging="238"/>
        <w:contextualSpacing w:val="0"/>
      </w:pPr>
      <w:r>
        <w:t>Canada: Centre of Excellence for Early Child Development</w:t>
      </w:r>
      <w:r>
        <w:rPr>
          <w:rStyle w:val="FootnoteReference"/>
        </w:rPr>
        <w:footnoteReference w:id="35"/>
      </w:r>
      <w:r>
        <w:t xml:space="preserve">: </w:t>
      </w:r>
      <w:r w:rsidRPr="00772A31">
        <w:rPr>
          <w:b/>
        </w:rPr>
        <w:t>3</w:t>
      </w:r>
      <w:r>
        <w:rPr>
          <w:b/>
        </w:rPr>
        <w:t xml:space="preserve"> program</w:t>
      </w:r>
      <w:r w:rsidRPr="00772A31">
        <w:rPr>
          <w:b/>
        </w:rPr>
        <w:t>s</w:t>
      </w:r>
      <w:r>
        <w:rPr>
          <w:b/>
        </w:rPr>
        <w:t>.</w:t>
      </w:r>
    </w:p>
    <w:p w14:paraId="47814E14" w14:textId="77777777" w:rsidR="009D63DB" w:rsidRDefault="009D63DB" w:rsidP="00B90159">
      <w:pPr>
        <w:pStyle w:val="ListBullet"/>
        <w:numPr>
          <w:ilvl w:val="0"/>
          <w:numId w:val="0"/>
        </w:numPr>
      </w:pPr>
      <w:r>
        <w:t>A total of 258 programs were identified using this method.</w:t>
      </w:r>
    </w:p>
    <w:p w14:paraId="469D35D9" w14:textId="77777777" w:rsidR="009D63DB" w:rsidRDefault="009D63DB" w:rsidP="009D63DB">
      <w:pPr>
        <w:pStyle w:val="Heading6"/>
      </w:pPr>
      <w:r>
        <w:t>Refining the program list</w:t>
      </w:r>
    </w:p>
    <w:p w14:paraId="1827A4D8" w14:textId="77777777" w:rsidR="009D63DB" w:rsidRDefault="009D63DB" w:rsidP="00B90159">
      <w:pPr>
        <w:pStyle w:val="ListBullet"/>
        <w:numPr>
          <w:ilvl w:val="0"/>
          <w:numId w:val="0"/>
        </w:numPr>
      </w:pPr>
      <w:r>
        <w:t>A first-pass assessment enabled removal of programs due to:</w:t>
      </w:r>
    </w:p>
    <w:p w14:paraId="43EBB23C" w14:textId="77777777" w:rsidR="009D63DB" w:rsidRDefault="009D63DB" w:rsidP="00B90159">
      <w:pPr>
        <w:pStyle w:val="ListBullet"/>
      </w:pPr>
      <w:r>
        <w:t>duplication resulting from using multiple sources for identification</w:t>
      </w:r>
    </w:p>
    <w:p w14:paraId="44217160" w14:textId="77777777" w:rsidR="009D63DB" w:rsidRDefault="009D63DB" w:rsidP="00B90159">
      <w:pPr>
        <w:pStyle w:val="ListBullet"/>
      </w:pPr>
      <w:r>
        <w:t>programs targeting groups of people that fall outside the scope of this project, specifically:</w:t>
      </w:r>
    </w:p>
    <w:p w14:paraId="520757F3" w14:textId="77777777" w:rsidR="009D63DB" w:rsidRDefault="009D63DB" w:rsidP="00C552F1">
      <w:pPr>
        <w:pStyle w:val="ListBullet2"/>
        <w:spacing w:before="120" w:after="120"/>
        <w:ind w:left="238" w:hanging="238"/>
        <w:contextualSpacing w:val="0"/>
      </w:pPr>
      <w:r>
        <w:t>prenatal or antenatal programs</w:t>
      </w:r>
    </w:p>
    <w:p w14:paraId="7EC5EA94" w14:textId="77777777" w:rsidR="009D63DB" w:rsidRDefault="009D63DB" w:rsidP="00C552F1">
      <w:pPr>
        <w:pStyle w:val="ListBullet2"/>
        <w:spacing w:before="120" w:after="120"/>
        <w:ind w:left="238" w:hanging="238"/>
        <w:contextualSpacing w:val="0"/>
      </w:pPr>
      <w:r>
        <w:t>programs targeting children older than six years (e.g. middle school programs, teenage interventions)</w:t>
      </w:r>
    </w:p>
    <w:p w14:paraId="09C51FC9" w14:textId="77777777" w:rsidR="009D63DB" w:rsidRDefault="009D63DB" w:rsidP="00C552F1">
      <w:pPr>
        <w:pStyle w:val="ListBullet2"/>
        <w:spacing w:before="120" w:after="120"/>
        <w:ind w:left="238" w:hanging="238"/>
        <w:contextualSpacing w:val="0"/>
      </w:pPr>
      <w:r>
        <w:t>teacher-focused programs</w:t>
      </w:r>
    </w:p>
    <w:p w14:paraId="6A612AC6" w14:textId="77777777" w:rsidR="009D63DB" w:rsidRDefault="009D63DB" w:rsidP="00B90159">
      <w:pPr>
        <w:pStyle w:val="ListBullet"/>
      </w:pPr>
      <w:r>
        <w:t>programs focusing on infant health and/ or maltreatment rather than on early learning.</w:t>
      </w:r>
    </w:p>
    <w:p w14:paraId="2CB2D615" w14:textId="77777777" w:rsidR="009D63DB" w:rsidRDefault="009D63DB" w:rsidP="00B90159">
      <w:pPr>
        <w:pStyle w:val="ListBullet"/>
        <w:numPr>
          <w:ilvl w:val="0"/>
          <w:numId w:val="0"/>
        </w:numPr>
      </w:pPr>
      <w:r>
        <w:lastRenderedPageBreak/>
        <w:t>A total of 84 programs remained following this process. Programs that were delivered predominantly in a preschool setting were included if they had a focus on early learning and/ or school transition.</w:t>
      </w:r>
    </w:p>
    <w:p w14:paraId="63CBA989" w14:textId="77777777" w:rsidR="009D63DB" w:rsidRDefault="009D63DB" w:rsidP="009D63DB">
      <w:pPr>
        <w:pStyle w:val="Heading6"/>
      </w:pPr>
      <w:r>
        <w:t>Alignment with literature review criteria</w:t>
      </w:r>
    </w:p>
    <w:p w14:paraId="1733D8AB" w14:textId="77777777" w:rsidR="009D63DB" w:rsidRDefault="009D63DB" w:rsidP="00B90159">
      <w:pPr>
        <w:pStyle w:val="ListBullet"/>
        <w:numPr>
          <w:ilvl w:val="0"/>
          <w:numId w:val="0"/>
        </w:numPr>
      </w:pPr>
      <w:r>
        <w:t>To further refine the list, programs were assessed against the criteria</w:t>
      </w:r>
      <w:r w:rsidRPr="00C043DA">
        <w:t xml:space="preserve"> </w:t>
      </w:r>
      <w:r>
        <w:t>summarised below</w:t>
      </w:r>
      <w:r>
        <w:rPr>
          <w:rStyle w:val="FootnoteReference"/>
        </w:rPr>
        <w:t xml:space="preserve"> </w:t>
      </w:r>
      <w:r>
        <w:rPr>
          <w:rStyle w:val="FootnoteReference"/>
        </w:rPr>
        <w:footnoteReference w:id="36"/>
      </w:r>
      <w:r>
        <w:t xml:space="preserve"> to determine their relevance to HIPPY:</w:t>
      </w:r>
    </w:p>
    <w:p w14:paraId="3B0BE12D" w14:textId="77777777" w:rsidR="009D63DB" w:rsidRDefault="009D63DB" w:rsidP="00B90159">
      <w:pPr>
        <w:pStyle w:val="ListBullet"/>
      </w:pPr>
      <w:r w:rsidRPr="00095634">
        <w:t>early learning/ school transition</w:t>
      </w:r>
    </w:p>
    <w:p w14:paraId="51CA5902" w14:textId="77777777" w:rsidR="009D63DB" w:rsidRDefault="009D63DB" w:rsidP="00B90159">
      <w:pPr>
        <w:pStyle w:val="ListBullet"/>
      </w:pPr>
      <w:r w:rsidRPr="00095634">
        <w:t>parent capacity building</w:t>
      </w:r>
    </w:p>
    <w:p w14:paraId="5AC57D83" w14:textId="77777777" w:rsidR="009D63DB" w:rsidRDefault="009D63DB" w:rsidP="00B90159">
      <w:pPr>
        <w:pStyle w:val="ListBullet"/>
      </w:pPr>
      <w:r>
        <w:t>e</w:t>
      </w:r>
      <w:r w:rsidRPr="00095634">
        <w:t>mployment pathways</w:t>
      </w:r>
    </w:p>
    <w:p w14:paraId="656CF7FC" w14:textId="77777777" w:rsidR="009D63DB" w:rsidRDefault="009D63DB" w:rsidP="00B90159">
      <w:pPr>
        <w:pStyle w:val="ListBullet"/>
      </w:pPr>
      <w:r>
        <w:t xml:space="preserve">Indigenous </w:t>
      </w:r>
      <w:r w:rsidRPr="00095634">
        <w:t>peoples</w:t>
      </w:r>
    </w:p>
    <w:p w14:paraId="20725FE2" w14:textId="77777777" w:rsidR="009D63DB" w:rsidRDefault="009D63DB" w:rsidP="00B90159">
      <w:pPr>
        <w:pStyle w:val="ListBullet"/>
      </w:pPr>
      <w:r>
        <w:t>CALD.</w:t>
      </w:r>
    </w:p>
    <w:p w14:paraId="5ED512B4" w14:textId="77777777" w:rsidR="009D63DB" w:rsidRDefault="009D63DB" w:rsidP="00B90159">
      <w:pPr>
        <w:pStyle w:val="ListBullet"/>
        <w:numPr>
          <w:ilvl w:val="0"/>
          <w:numId w:val="0"/>
        </w:numPr>
      </w:pPr>
      <w:r>
        <w:t>Programs were rated using a score in terms of the number of criteria met. Programs</w:t>
      </w:r>
      <w:r w:rsidRPr="001F07C5">
        <w:t xml:space="preserve"> scoring two or fewer </w:t>
      </w:r>
      <w:r>
        <w:t>criteria</w:t>
      </w:r>
      <w:r w:rsidRPr="001F07C5">
        <w:t xml:space="preserve"> in total across the</w:t>
      </w:r>
      <w:r>
        <w:t xml:space="preserve"> five</w:t>
      </w:r>
      <w:r w:rsidRPr="001F07C5">
        <w:t xml:space="preserve"> criteria were classified as having a low relevance to HIPPY and were removed from further analysis (total of 47</w:t>
      </w:r>
      <w:r>
        <w:t xml:space="preserve"> program</w:t>
      </w:r>
      <w:r w:rsidRPr="001F07C5">
        <w:t>s).</w:t>
      </w:r>
      <w:r>
        <w:t xml:space="preserve"> Programs</w:t>
      </w:r>
      <w:r w:rsidRPr="001F07C5">
        <w:t xml:space="preserve"> with three</w:t>
      </w:r>
      <w:r>
        <w:t xml:space="preserve"> or four criteria were rated as having medium relevance (total of 32 programs) and programs with five criteria were rated as having high relevance to HIPPY (total of seven programs).</w:t>
      </w:r>
    </w:p>
    <w:p w14:paraId="2F3B66AC" w14:textId="77777777" w:rsidR="009D63DB" w:rsidRDefault="009D63DB" w:rsidP="00503A98">
      <w:pPr>
        <w:pStyle w:val="Heading11nonumber"/>
      </w:pPr>
      <w:r>
        <w:t>Detailed program analysis</w:t>
      </w:r>
    </w:p>
    <w:p w14:paraId="14DEA1D0" w14:textId="77777777" w:rsidR="009D63DB" w:rsidRDefault="009D63DB" w:rsidP="00B90159">
      <w:pPr>
        <w:pStyle w:val="ListBullet"/>
        <w:numPr>
          <w:ilvl w:val="0"/>
          <w:numId w:val="0"/>
        </w:numPr>
      </w:pPr>
      <w:r>
        <w:t>To further assess the relevance of each of these programs to HIPPY and to identify their quality and efficacy, a deeper review of the literature was conducted. This focused on program websites and government or NGO reviews, which were useful for obtaining basic program information (such as target population, delivery mode, core program components and duration). Additional resources were incorporated, including peer-reviewed journal articles which provided information on program outcomes, effectiveness and costs. Program analysis was combined with wider evidence-gathering to address the component 1 questions. Evidence was collected using the Best Evidence Synthesis (BES) method.</w:t>
      </w:r>
    </w:p>
    <w:p w14:paraId="3BF26D6C" w14:textId="464F30F9" w:rsidR="009D63DB" w:rsidRDefault="009D63DB" w:rsidP="00B90159">
      <w:pPr>
        <w:pStyle w:val="ListBullet"/>
        <w:numPr>
          <w:ilvl w:val="0"/>
          <w:numId w:val="0"/>
        </w:numPr>
      </w:pPr>
      <w:r>
        <w:t>Information was coll</w:t>
      </w:r>
      <w:r w:rsidR="00AC5BAF">
        <w:t>ected for the following fields:</w:t>
      </w:r>
    </w:p>
    <w:p w14:paraId="5E5C9F4D" w14:textId="77777777" w:rsidR="009D63DB" w:rsidRDefault="009D63DB" w:rsidP="00B90159">
      <w:pPr>
        <w:pStyle w:val="ListBullet"/>
      </w:pPr>
      <w:r>
        <w:t>program name</w:t>
      </w:r>
    </w:p>
    <w:p w14:paraId="2258295D" w14:textId="77777777" w:rsidR="009D63DB" w:rsidRDefault="009D63DB" w:rsidP="00B90159">
      <w:pPr>
        <w:pStyle w:val="ListBullet"/>
      </w:pPr>
      <w:r>
        <w:t>originator/organisation</w:t>
      </w:r>
    </w:p>
    <w:p w14:paraId="2B3786D7" w14:textId="77777777" w:rsidR="009D63DB" w:rsidRDefault="009D63DB" w:rsidP="00B90159">
      <w:pPr>
        <w:pStyle w:val="ListBullet"/>
      </w:pPr>
      <w:r>
        <w:t>aims and conceptual base</w:t>
      </w:r>
    </w:p>
    <w:p w14:paraId="0C3CA679" w14:textId="77777777" w:rsidR="009D63DB" w:rsidRDefault="009D63DB" w:rsidP="00B90159">
      <w:pPr>
        <w:pStyle w:val="ListBullet"/>
      </w:pPr>
      <w:r>
        <w:t xml:space="preserve">alignment with Outcome 1: ‘early learning’, ‘school readiness’, ‘academic’, ‘cognitive’, ‘development’ </w:t>
      </w:r>
    </w:p>
    <w:p w14:paraId="0DCB248F" w14:textId="77777777" w:rsidR="009D63DB" w:rsidRDefault="009D63DB" w:rsidP="00B90159">
      <w:pPr>
        <w:pStyle w:val="ListBullet"/>
      </w:pPr>
      <w:r>
        <w:t>alignment with Outcome 2: ‘parent/s/al engagement’, ‘parent/s/al/</w:t>
      </w:r>
      <w:proofErr w:type="spellStart"/>
      <w:r>
        <w:t>ing</w:t>
      </w:r>
      <w:proofErr w:type="spellEnd"/>
      <w:r>
        <w:t xml:space="preserve"> skills’, ‘parent/s/al/</w:t>
      </w:r>
      <w:proofErr w:type="spellStart"/>
      <w:r>
        <w:t>ing</w:t>
      </w:r>
      <w:proofErr w:type="spellEnd"/>
      <w:r>
        <w:t xml:space="preserve"> confidence’</w:t>
      </w:r>
    </w:p>
    <w:p w14:paraId="4546490E" w14:textId="77777777" w:rsidR="009D63DB" w:rsidRDefault="009D63DB" w:rsidP="00B90159">
      <w:pPr>
        <w:pStyle w:val="ListBullet"/>
      </w:pPr>
      <w:r>
        <w:t>alignment with Outcome 3: ‘community engagement’, ‘employ/</w:t>
      </w:r>
      <w:proofErr w:type="spellStart"/>
      <w:r>
        <w:t>ed</w:t>
      </w:r>
      <w:proofErr w:type="spellEnd"/>
      <w:r>
        <w:t>/</w:t>
      </w:r>
      <w:proofErr w:type="spellStart"/>
      <w:r>
        <w:t>ment</w:t>
      </w:r>
      <w:proofErr w:type="spellEnd"/>
      <w:r>
        <w:t xml:space="preserve">’, ‘path/way’ </w:t>
      </w:r>
    </w:p>
    <w:p w14:paraId="346D8663" w14:textId="77777777" w:rsidR="009D63DB" w:rsidRDefault="009D63DB" w:rsidP="00B90159">
      <w:pPr>
        <w:pStyle w:val="ListBullet"/>
      </w:pPr>
      <w:r>
        <w:t>target population / eligibility</w:t>
      </w:r>
    </w:p>
    <w:p w14:paraId="68C957CF" w14:textId="77777777" w:rsidR="009D63DB" w:rsidRDefault="009D63DB" w:rsidP="00B90159">
      <w:pPr>
        <w:pStyle w:val="ListBullet"/>
      </w:pPr>
      <w:r>
        <w:lastRenderedPageBreak/>
        <w:t>delivery mode</w:t>
      </w:r>
    </w:p>
    <w:p w14:paraId="0F3A83DB" w14:textId="77777777" w:rsidR="009D63DB" w:rsidRDefault="009D63DB" w:rsidP="00B90159">
      <w:pPr>
        <w:pStyle w:val="ListBullet"/>
      </w:pPr>
      <w:r>
        <w:t>core program components and duration</w:t>
      </w:r>
    </w:p>
    <w:p w14:paraId="52E1325D" w14:textId="77777777" w:rsidR="009D63DB" w:rsidRDefault="009D63DB" w:rsidP="00B90159">
      <w:pPr>
        <w:pStyle w:val="ListBullet"/>
      </w:pPr>
      <w:r>
        <w:t>outcomes and evidence of effectiveness, for which populations</w:t>
      </w:r>
    </w:p>
    <w:p w14:paraId="2455F067" w14:textId="77777777" w:rsidR="009D63DB" w:rsidRDefault="009D63DB" w:rsidP="00B90159">
      <w:pPr>
        <w:pStyle w:val="ListBullet"/>
      </w:pPr>
      <w:r>
        <w:t>use in Australia</w:t>
      </w:r>
    </w:p>
    <w:p w14:paraId="0FF4785C" w14:textId="77777777" w:rsidR="009D63DB" w:rsidRDefault="009D63DB" w:rsidP="00B90159">
      <w:pPr>
        <w:pStyle w:val="ListBullet"/>
      </w:pPr>
      <w:r>
        <w:t>potential for adaptation to local requirements</w:t>
      </w:r>
    </w:p>
    <w:p w14:paraId="30BA2C34" w14:textId="77777777" w:rsidR="009D63DB" w:rsidRDefault="009D63DB" w:rsidP="00B90159">
      <w:pPr>
        <w:pStyle w:val="ListBullet"/>
      </w:pPr>
      <w:r>
        <w:t>targeting, retention and appropriateness of programs for CALD and Indigenous peoples</w:t>
      </w:r>
    </w:p>
    <w:p w14:paraId="713E8501" w14:textId="77777777" w:rsidR="009D63DB" w:rsidRDefault="009D63DB" w:rsidP="00B90159">
      <w:pPr>
        <w:pStyle w:val="ListBullet"/>
      </w:pPr>
      <w:r>
        <w:t>understanding of cost areas and amounts (costs to deliver the program)</w:t>
      </w:r>
    </w:p>
    <w:p w14:paraId="06816776" w14:textId="77777777" w:rsidR="009D63DB" w:rsidRDefault="009D63DB" w:rsidP="00B90159">
      <w:pPr>
        <w:pStyle w:val="ListBullet"/>
      </w:pPr>
      <w:r>
        <w:t>references.</w:t>
      </w:r>
    </w:p>
    <w:p w14:paraId="2D6AC327" w14:textId="47B56F40" w:rsidR="009D63DB" w:rsidRPr="00547CC1" w:rsidRDefault="009D63DB" w:rsidP="00B90159">
      <w:pPr>
        <w:pStyle w:val="ListBullet"/>
        <w:numPr>
          <w:ilvl w:val="0"/>
          <w:numId w:val="0"/>
        </w:numPr>
      </w:pPr>
      <w:r>
        <w:t>Using the information collected, programs were filtered based on quality (high-quality, well-supported, supported, promising, insufficient evidence</w:t>
      </w:r>
      <w:r>
        <w:rPr>
          <w:rStyle w:val="FootnoteReference"/>
        </w:rPr>
        <w:footnoteReference w:id="37"/>
      </w:r>
      <w:r>
        <w:t xml:space="preserve">). Two programs were removed from further consideration due to insufficient evidence demonstrating efficacy. </w:t>
      </w:r>
      <w:r w:rsidRPr="00CE5F45">
        <w:t xml:space="preserve">A total of 37 programs remained for </w:t>
      </w:r>
      <w:r w:rsidR="00CE5F45" w:rsidRPr="00CE5F45">
        <w:t>comparison</w:t>
      </w:r>
      <w:r w:rsidRPr="00CE5F45">
        <w:t xml:space="preserve"> purposes. </w:t>
      </w:r>
      <w:r>
        <w:t xml:space="preserve">An overview of these programs is </w:t>
      </w:r>
      <w:r w:rsidRPr="0041793C">
        <w:t>provided at Appendix D.</w:t>
      </w:r>
    </w:p>
    <w:p w14:paraId="73CD8C3A" w14:textId="77777777" w:rsidR="009D63DB" w:rsidRPr="00503A98" w:rsidRDefault="009D63DB" w:rsidP="00503A98">
      <w:pPr>
        <w:pStyle w:val="Heading9"/>
        <w:rPr>
          <w:sz w:val="20"/>
          <w:szCs w:val="20"/>
        </w:rPr>
      </w:pPr>
      <w:r w:rsidRPr="00503A98">
        <w:rPr>
          <w:sz w:val="20"/>
          <w:szCs w:val="20"/>
        </w:rPr>
        <w:t>Literature review component 2 outcomes</w:t>
      </w:r>
    </w:p>
    <w:p w14:paraId="2F897DD7" w14:textId="77777777" w:rsidR="009D63DB" w:rsidRDefault="009D63DB" w:rsidP="007A55E5">
      <w:pPr>
        <w:pStyle w:val="BodyText"/>
      </w:pPr>
      <w:r>
        <w:t>The focus of this component of the literature review was an analysis of the implementation of HIPPY in Australia</w:t>
      </w:r>
      <w:r w:rsidRPr="00DC6733">
        <w:t xml:space="preserve">, including </w:t>
      </w:r>
      <w:r>
        <w:t xml:space="preserve">‘what has’ and ‘what has not’ worked, and </w:t>
      </w:r>
      <w:r w:rsidRPr="00DC6733">
        <w:t>issues that have been encountered to date</w:t>
      </w:r>
      <w:r>
        <w:t>,</w:t>
      </w:r>
      <w:r w:rsidRPr="00DC6733">
        <w:t xml:space="preserve"> with a particular focus on implementation in Indigenous focused sites and delivery to Indigenous participants.</w:t>
      </w:r>
      <w:r>
        <w:t xml:space="preserve"> </w:t>
      </w:r>
    </w:p>
    <w:p w14:paraId="48AD62D1" w14:textId="77777777" w:rsidR="009D63DB" w:rsidRPr="00DC6733" w:rsidRDefault="009D63DB" w:rsidP="007A55E5">
      <w:pPr>
        <w:pStyle w:val="BodyText"/>
      </w:pPr>
      <w:r w:rsidRPr="00222B9A">
        <w:t xml:space="preserve">This </w:t>
      </w:r>
      <w:r>
        <w:t>component supports analysis of the</w:t>
      </w:r>
      <w:r w:rsidRPr="00222B9A">
        <w:t xml:space="preserve"> following</w:t>
      </w:r>
      <w:r w:rsidRPr="00742D54">
        <w:t xml:space="preserve"> </w:t>
      </w:r>
      <w:r>
        <w:t>literature review sub-questions</w:t>
      </w:r>
      <w:r w:rsidRPr="00DC6733">
        <w:t>:</w:t>
      </w:r>
    </w:p>
    <w:p w14:paraId="3EB4D13B" w14:textId="77777777" w:rsidR="009D63DB" w:rsidRPr="0008510E" w:rsidRDefault="009D63DB" w:rsidP="00B90159">
      <w:pPr>
        <w:pStyle w:val="ListBullet"/>
      </w:pPr>
      <w:r>
        <w:t xml:space="preserve">Has HIPPY </w:t>
      </w:r>
      <w:r w:rsidRPr="0008510E">
        <w:t>been implemented in a consistent manner across sites – is there</w:t>
      </w:r>
      <w:r>
        <w:t xml:space="preserve"> program</w:t>
      </w:r>
      <w:r w:rsidRPr="0008510E">
        <w:t xml:space="preserve"> fidelity?</w:t>
      </w:r>
    </w:p>
    <w:p w14:paraId="39CB8E17" w14:textId="77777777" w:rsidR="009D63DB" w:rsidRPr="0008510E" w:rsidRDefault="009D63DB" w:rsidP="00B90159">
      <w:pPr>
        <w:pStyle w:val="ListBullet"/>
      </w:pPr>
      <w:r w:rsidRPr="0008510E">
        <w:t>Is the</w:t>
      </w:r>
      <w:r>
        <w:t xml:space="preserve"> program</w:t>
      </w:r>
      <w:r w:rsidRPr="0008510E">
        <w:t xml:space="preserve"> designed and implemented in a culturally appropriate way?</w:t>
      </w:r>
    </w:p>
    <w:p w14:paraId="5116D109" w14:textId="77777777" w:rsidR="009D63DB" w:rsidRPr="0008510E" w:rsidRDefault="009D63DB" w:rsidP="00B90159">
      <w:pPr>
        <w:pStyle w:val="ListBullet"/>
      </w:pPr>
      <w:r w:rsidRPr="0008510E">
        <w:t>What is required to meet the needs of different target groups i.e. Indigenous and CALD</w:t>
      </w:r>
      <w:r>
        <w:t xml:space="preserve">? </w:t>
      </w:r>
      <w:r w:rsidRPr="0008510E">
        <w:t>(</w:t>
      </w:r>
      <w:r>
        <w:t>A</w:t>
      </w:r>
      <w:r w:rsidRPr="0008510E">
        <w:t>ssessment of the extent that</w:t>
      </w:r>
      <w:r>
        <w:t xml:space="preserve"> program</w:t>
      </w:r>
      <w:r w:rsidRPr="0008510E">
        <w:t>s target, retain and are appropriate for target groups, and any differences between target groups who participate in the</w:t>
      </w:r>
      <w:r>
        <w:t xml:space="preserve"> program</w:t>
      </w:r>
      <w:r w:rsidRPr="0008510E">
        <w:t>)</w:t>
      </w:r>
    </w:p>
    <w:p w14:paraId="735E2773" w14:textId="77777777" w:rsidR="009D63DB" w:rsidRDefault="009D63DB" w:rsidP="00B90159">
      <w:pPr>
        <w:pStyle w:val="ListBullet"/>
      </w:pPr>
      <w:r w:rsidRPr="0008510E">
        <w:t>In the 50 Indigenous focused</w:t>
      </w:r>
      <w:r>
        <w:t xml:space="preserve"> sites, is the program targeted and delivered appropriately and received well by Indigenous community members?</w:t>
      </w:r>
    </w:p>
    <w:p w14:paraId="7E1C572B" w14:textId="77777777" w:rsidR="009D63DB" w:rsidRDefault="009D63DB" w:rsidP="00B90159">
      <w:pPr>
        <w:pStyle w:val="ListBullet"/>
      </w:pPr>
      <w:r>
        <w:t>Is the program targeted and delivered to those most in need in the communities in which HIPPY is delivered?</w:t>
      </w:r>
    </w:p>
    <w:p w14:paraId="2048F825" w14:textId="126E1DA7" w:rsidR="009D63DB" w:rsidRDefault="00AC5BAF" w:rsidP="009D63DB">
      <w:pPr>
        <w:pStyle w:val="Heading10nonumber"/>
      </w:pPr>
      <w:r>
        <w:t>Literature review methodology</w:t>
      </w:r>
    </w:p>
    <w:p w14:paraId="2A647018" w14:textId="29207AB0" w:rsidR="009D63DB" w:rsidRPr="00503A98" w:rsidRDefault="009D63DB" w:rsidP="007A55E5">
      <w:pPr>
        <w:pStyle w:val="BodyText"/>
      </w:pPr>
      <w:r w:rsidRPr="00503A98">
        <w:t>To support analysis of the early learning programs listed above, an additional round of literature searching was undertaken using the BES method. A list of key search terms guided the se</w:t>
      </w:r>
      <w:r w:rsidR="00AC5BAF">
        <w:t>arch for evidence and research.</w:t>
      </w:r>
    </w:p>
    <w:p w14:paraId="6A2D1B96" w14:textId="77777777" w:rsidR="009D63DB" w:rsidRPr="00673DF5" w:rsidRDefault="009D63DB" w:rsidP="009D63DB">
      <w:pPr>
        <w:pStyle w:val="Heading11nonumber"/>
      </w:pPr>
      <w:r>
        <w:lastRenderedPageBreak/>
        <w:t>Search strategy and results</w:t>
      </w:r>
    </w:p>
    <w:p w14:paraId="5F8845A6" w14:textId="77777777" w:rsidR="009D63DB" w:rsidRPr="00503A98" w:rsidRDefault="009D63DB" w:rsidP="007A55E5">
      <w:pPr>
        <w:pStyle w:val="BodyText"/>
      </w:pPr>
      <w:r w:rsidRPr="00503A98">
        <w:t>Key terms were used to search the literature review method as described at A.5.1 above. This search was limited to the HIPPY operation in Australia.</w:t>
      </w:r>
    </w:p>
    <w:p w14:paraId="09E4CA53" w14:textId="490F83B1" w:rsidR="009D63DB" w:rsidRPr="00503A98" w:rsidRDefault="009D63DB" w:rsidP="007A55E5">
      <w:pPr>
        <w:pStyle w:val="BodyText"/>
      </w:pPr>
      <w:r w:rsidRPr="00503A98">
        <w:t xml:space="preserve">The search results were very limited, with only two results from the main journal databases searched (Education Resources Information Centre (ERIC) and </w:t>
      </w:r>
      <w:proofErr w:type="spellStart"/>
      <w:r w:rsidRPr="00503A98">
        <w:t>PsycInfo</w:t>
      </w:r>
      <w:proofErr w:type="spellEnd"/>
      <w:r w:rsidRPr="00503A98">
        <w:t>). Through the broader search approach, another six studies were identified and explored through the analysis. This included program evaluations and graduate dissertations which involved original research though were not publi</w:t>
      </w:r>
      <w:r w:rsidR="00AC5BAF">
        <w:t>shed in peer-reviewed journals.</w:t>
      </w:r>
    </w:p>
    <w:p w14:paraId="29327D8A" w14:textId="732662AB" w:rsidR="009D63DB" w:rsidRPr="00503A98" w:rsidRDefault="009D63DB" w:rsidP="007A55E5">
      <w:pPr>
        <w:pStyle w:val="BodyText"/>
      </w:pPr>
      <w:r w:rsidRPr="00503A98">
        <w:t xml:space="preserve">Given this very limited result, the evaluation also drew on secondary literature (e.g. </w:t>
      </w:r>
      <w:r w:rsidRPr="00503A98">
        <w:rPr>
          <w:i/>
        </w:rPr>
        <w:t>Closing the Gap</w:t>
      </w:r>
      <w:r w:rsidRPr="00503A98">
        <w:t xml:space="preserve"> research papers) relating to program implementat</w:t>
      </w:r>
      <w:r w:rsidR="00AC5BAF">
        <w:t>ion and operation in Australia.</w:t>
      </w:r>
    </w:p>
    <w:p w14:paraId="1106D121" w14:textId="77777777" w:rsidR="009D63DB" w:rsidRPr="00503A98" w:rsidRDefault="009D63DB" w:rsidP="009D63DB">
      <w:pPr>
        <w:pStyle w:val="Heading9"/>
        <w:ind w:left="320" w:hanging="320"/>
        <w:rPr>
          <w:sz w:val="20"/>
          <w:szCs w:val="20"/>
        </w:rPr>
      </w:pPr>
      <w:r w:rsidRPr="00503A98">
        <w:rPr>
          <w:sz w:val="20"/>
          <w:szCs w:val="20"/>
        </w:rPr>
        <w:t>Literature review component 3 outcomes</w:t>
      </w:r>
    </w:p>
    <w:p w14:paraId="4D91A918" w14:textId="32227BF7" w:rsidR="009D63DB" w:rsidRDefault="009D63DB" w:rsidP="007A55E5">
      <w:pPr>
        <w:pStyle w:val="BodyText"/>
      </w:pPr>
      <w:r>
        <w:t>The focus of this component of the literature review was a</w:t>
      </w:r>
      <w:r w:rsidRPr="00DC6733">
        <w:t xml:space="preserve"> synthesis of Australian and international data detailing the effectiveness of HIPPY for different client groups, and under what circumstances.</w:t>
      </w:r>
      <w:r>
        <w:t xml:space="preserve"> It recognises that HIPPY centres on </w:t>
      </w:r>
      <w:r w:rsidRPr="00313D01">
        <w:t>supporting vulnerable families in disadvantaged communities</w:t>
      </w:r>
      <w:r>
        <w:t>.</w:t>
      </w:r>
    </w:p>
    <w:p w14:paraId="6810C9D8" w14:textId="77777777" w:rsidR="009D63DB" w:rsidRPr="00DC6733" w:rsidRDefault="009D63DB" w:rsidP="009D63DB">
      <w:pPr>
        <w:pStyle w:val="ListNumber2"/>
        <w:numPr>
          <w:ilvl w:val="0"/>
          <w:numId w:val="0"/>
        </w:numPr>
        <w:ind w:left="340" w:hanging="340"/>
        <w:rPr>
          <w:i/>
        </w:rPr>
      </w:pPr>
      <w:r w:rsidRPr="00222B9A">
        <w:t xml:space="preserve">This </w:t>
      </w:r>
      <w:r>
        <w:t>component supports analysis of the</w:t>
      </w:r>
      <w:r w:rsidRPr="00222B9A">
        <w:t xml:space="preserve"> following</w:t>
      </w:r>
      <w:r>
        <w:t xml:space="preserve"> literature review sub-questions</w:t>
      </w:r>
      <w:r w:rsidRPr="00DC6733">
        <w:t>:</w:t>
      </w:r>
    </w:p>
    <w:p w14:paraId="671C5249" w14:textId="6BA35CFC" w:rsidR="009D63DB" w:rsidRPr="00073654" w:rsidRDefault="009D63DB" w:rsidP="00B90159">
      <w:pPr>
        <w:pStyle w:val="ListBullet"/>
      </w:pPr>
      <w:r w:rsidRPr="00073654">
        <w:t xml:space="preserve">Have the goals, objectives, and outcomes of HIPPY been achieved and for which cohorts, including </w:t>
      </w:r>
      <w:r>
        <w:t xml:space="preserve">Indigenous </w:t>
      </w:r>
      <w:r w:rsidRPr="00073654">
        <w:t>and CALD</w:t>
      </w:r>
      <w:r>
        <w:t xml:space="preserve"> families</w:t>
      </w:r>
      <w:r w:rsidRPr="00073654">
        <w:t>?</w:t>
      </w:r>
    </w:p>
    <w:p w14:paraId="448DAD29" w14:textId="31EA4B9A" w:rsidR="009D63DB" w:rsidRPr="00073654" w:rsidRDefault="009D63DB" w:rsidP="00B90159">
      <w:pPr>
        <w:pStyle w:val="ListBullet"/>
      </w:pPr>
      <w:r>
        <w:t>Are there any sustained improvements in children’s educational skills for those who attended HIPPY</w:t>
      </w:r>
      <w:r w:rsidRPr="00073654">
        <w:t>?</w:t>
      </w:r>
    </w:p>
    <w:p w14:paraId="0A38D44A" w14:textId="54C48E08" w:rsidR="009D63DB" w:rsidRDefault="009D63DB" w:rsidP="00B90159">
      <w:pPr>
        <w:pStyle w:val="ListBullet"/>
      </w:pPr>
      <w:r w:rsidRPr="00073654">
        <w:t>What features of the</w:t>
      </w:r>
      <w:r>
        <w:t xml:space="preserve"> program</w:t>
      </w:r>
      <w:r w:rsidRPr="00073654">
        <w:t xml:space="preserve"> made a difference to children, parents,</w:t>
      </w:r>
      <w:r>
        <w:t xml:space="preserve"> and home tutors</w:t>
      </w:r>
      <w:r w:rsidR="00AC5BAF">
        <w:t>?</w:t>
      </w:r>
    </w:p>
    <w:p w14:paraId="4134DEEB" w14:textId="77777777" w:rsidR="009D63DB" w:rsidRPr="00073654" w:rsidRDefault="009D63DB" w:rsidP="00B90159">
      <w:pPr>
        <w:pStyle w:val="ListBullet"/>
      </w:pPr>
      <w:r>
        <w:t>What features of the program made a difference for each cohort, including Indigenous</w:t>
      </w:r>
      <w:r w:rsidRPr="00073654">
        <w:t xml:space="preserve"> and CALD</w:t>
      </w:r>
      <w:r>
        <w:t xml:space="preserve"> families?</w:t>
      </w:r>
    </w:p>
    <w:p w14:paraId="2458B484" w14:textId="77777777" w:rsidR="009D63DB" w:rsidRPr="00BF34E6" w:rsidRDefault="009D63DB" w:rsidP="009D63DB">
      <w:pPr>
        <w:pStyle w:val="Heading11nonumber"/>
        <w:rPr>
          <w:rStyle w:val="CaptionLabel"/>
          <w:b/>
        </w:rPr>
      </w:pPr>
      <w:r>
        <w:rPr>
          <w:rStyle w:val="CaptionLabel"/>
          <w:b/>
        </w:rPr>
        <w:t>Search s</w:t>
      </w:r>
      <w:r w:rsidRPr="00BF34E6">
        <w:rPr>
          <w:rStyle w:val="CaptionLabel"/>
          <w:b/>
        </w:rPr>
        <w:t>trategy</w:t>
      </w:r>
      <w:r w:rsidRPr="00EA5EB5">
        <w:t xml:space="preserve"> </w:t>
      </w:r>
      <w:r w:rsidRPr="00EA5EB5">
        <w:rPr>
          <w:rStyle w:val="CaptionLabel"/>
          <w:b/>
        </w:rPr>
        <w:t>and results</w:t>
      </w:r>
    </w:p>
    <w:p w14:paraId="7A11E8F1" w14:textId="5471FFB2" w:rsidR="009D63DB" w:rsidRDefault="009D63DB" w:rsidP="00B90159">
      <w:pPr>
        <w:pStyle w:val="ListBullet"/>
        <w:numPr>
          <w:ilvl w:val="0"/>
          <w:numId w:val="0"/>
        </w:numPr>
      </w:pPr>
      <w:r>
        <w:t>A systematic search was conducted across three electronic databases (</w:t>
      </w:r>
      <w:r w:rsidRPr="00942192">
        <w:t xml:space="preserve">Education Resources Information </w:t>
      </w:r>
      <w:proofErr w:type="spellStart"/>
      <w:r w:rsidRPr="00942192">
        <w:t>Center</w:t>
      </w:r>
      <w:proofErr w:type="spellEnd"/>
      <w:r>
        <w:t xml:space="preserve"> (ERIC), </w:t>
      </w:r>
      <w:proofErr w:type="spellStart"/>
      <w:r w:rsidRPr="00E273DA">
        <w:t>PsycInfo</w:t>
      </w:r>
      <w:proofErr w:type="spellEnd"/>
      <w:r>
        <w:t xml:space="preserve">, </w:t>
      </w:r>
      <w:r w:rsidRPr="00E273DA">
        <w:t xml:space="preserve">Social </w:t>
      </w:r>
      <w:proofErr w:type="spellStart"/>
      <w:r w:rsidRPr="00E273DA">
        <w:t>SciSearch</w:t>
      </w:r>
      <w:proofErr w:type="spellEnd"/>
      <w:r w:rsidRPr="00E273DA">
        <w:t>® - ProQuest</w:t>
      </w:r>
      <w:r>
        <w:t xml:space="preserve">). The search was performed </w:t>
      </w:r>
      <w:r w:rsidRPr="00AA53BE">
        <w:t xml:space="preserve">over multiple waves </w:t>
      </w:r>
      <w:r>
        <w:t>in</w:t>
      </w:r>
      <w:r w:rsidRPr="007606E5">
        <w:t xml:space="preserve"> August</w:t>
      </w:r>
      <w:r>
        <w:t xml:space="preserve"> 2017. The key search terms for each database are provided </w:t>
      </w:r>
      <w:r w:rsidRPr="0041793C">
        <w:t>in Table A.1.</w:t>
      </w:r>
    </w:p>
    <w:p w14:paraId="1C226036" w14:textId="023FB593" w:rsidR="009D63DB" w:rsidRDefault="009D63DB" w:rsidP="00425BB9">
      <w:pPr>
        <w:pStyle w:val="Caption"/>
        <w:spacing w:before="160"/>
      </w:pPr>
      <w:r>
        <w:rPr>
          <w:rStyle w:val="CaptionLabel"/>
        </w:rPr>
        <w:t>Table </w:t>
      </w:r>
      <w:r w:rsidR="00AF0A63">
        <w:rPr>
          <w:rStyle w:val="CaptionLabel"/>
        </w:rPr>
        <w:fldChar w:fldCharType="begin"/>
      </w:r>
      <w:r w:rsidR="00AF0A63">
        <w:rPr>
          <w:rStyle w:val="CaptionLabel"/>
        </w:rPr>
        <w:instrText xml:space="preserve"> STYLEREF 7 \s </w:instrText>
      </w:r>
      <w:r w:rsidR="00AF0A63">
        <w:rPr>
          <w:rStyle w:val="CaptionLabel"/>
        </w:rPr>
        <w:fldChar w:fldCharType="separate"/>
      </w:r>
      <w:r w:rsidR="003A57D4">
        <w:rPr>
          <w:rStyle w:val="CaptionLabel"/>
          <w:noProof/>
        </w:rPr>
        <w:t>A</w:t>
      </w:r>
      <w:r w:rsidR="00AF0A63">
        <w:rPr>
          <w:rStyle w:val="CaptionLabel"/>
        </w:rPr>
        <w:fldChar w:fldCharType="end"/>
      </w:r>
      <w:r w:rsidR="00AF0A63">
        <w:rPr>
          <w:rStyle w:val="CaptionLabel"/>
        </w:rPr>
        <w:t>.</w:t>
      </w:r>
      <w:r w:rsidR="00AF0A63">
        <w:rPr>
          <w:rStyle w:val="CaptionLabel"/>
        </w:rPr>
        <w:fldChar w:fldCharType="begin"/>
      </w:r>
      <w:r w:rsidR="00AF0A63">
        <w:rPr>
          <w:rStyle w:val="CaptionLabel"/>
        </w:rPr>
        <w:instrText xml:space="preserve"> SEQ Table_AP \* ARABIC \s 7 </w:instrText>
      </w:r>
      <w:r w:rsidR="00AF0A63">
        <w:rPr>
          <w:rStyle w:val="CaptionLabel"/>
        </w:rPr>
        <w:fldChar w:fldCharType="separate"/>
      </w:r>
      <w:r w:rsidR="003A57D4">
        <w:rPr>
          <w:rStyle w:val="CaptionLabel"/>
          <w:noProof/>
        </w:rPr>
        <w:t>1</w:t>
      </w:r>
      <w:r w:rsidR="00AF0A63">
        <w:rPr>
          <w:rStyle w:val="CaptionLabel"/>
        </w:rPr>
        <w:fldChar w:fldCharType="end"/>
      </w:r>
      <w:r>
        <w:tab/>
      </w:r>
      <w:r w:rsidRPr="00425BB9">
        <w:rPr>
          <w:b/>
        </w:rPr>
        <w:t xml:space="preserve">component 3 search terms and results </w:t>
      </w:r>
      <w:r w:rsidR="00425BB9">
        <w:br/>
      </w:r>
    </w:p>
    <w:tbl>
      <w:tblPr>
        <w:tblW w:w="5000" w:type="pct"/>
        <w:tblCellMar>
          <w:left w:w="0" w:type="dxa"/>
          <w:bottom w:w="40" w:type="dxa"/>
          <w:right w:w="0" w:type="dxa"/>
        </w:tblCellMar>
        <w:tblLook w:val="0000" w:firstRow="0" w:lastRow="0" w:firstColumn="0" w:lastColumn="0" w:noHBand="0" w:noVBand="0"/>
        <w:tblCaption w:val="TABLE A.1"/>
        <w:tblDescription w:val="COMPONENT 3 SEARCH TERMS AND RESULTS "/>
      </w:tblPr>
      <w:tblGrid>
        <w:gridCol w:w="2834"/>
        <w:gridCol w:w="2552"/>
        <w:gridCol w:w="2782"/>
      </w:tblGrid>
      <w:tr w:rsidR="009D63DB" w14:paraId="38C81729" w14:textId="77777777" w:rsidTr="00425BB9">
        <w:trPr>
          <w:tblHeader/>
        </w:trPr>
        <w:tc>
          <w:tcPr>
            <w:tcW w:w="1735" w:type="pct"/>
            <w:tcBorders>
              <w:top w:val="single" w:sz="4" w:space="0" w:color="auto"/>
              <w:bottom w:val="single" w:sz="4" w:space="0" w:color="auto"/>
            </w:tcBorders>
            <w:shd w:val="clear" w:color="auto" w:fill="auto"/>
            <w:tcMar>
              <w:left w:w="454" w:type="dxa"/>
              <w:bottom w:w="0" w:type="dxa"/>
            </w:tcMar>
          </w:tcPr>
          <w:p w14:paraId="6DD1B86D" w14:textId="77777777" w:rsidR="009D63DB" w:rsidRDefault="009D63DB" w:rsidP="00425BB9">
            <w:pPr>
              <w:pStyle w:val="NormalBolddoublespacing"/>
              <w:ind w:left="-306"/>
            </w:pPr>
            <w:r>
              <w:t>ERIC</w:t>
            </w:r>
          </w:p>
        </w:tc>
        <w:tc>
          <w:tcPr>
            <w:tcW w:w="1562" w:type="pct"/>
            <w:tcBorders>
              <w:top w:val="single" w:sz="4" w:space="0" w:color="auto"/>
              <w:bottom w:val="single" w:sz="4" w:space="0" w:color="auto"/>
            </w:tcBorders>
            <w:shd w:val="clear" w:color="auto" w:fill="auto"/>
            <w:tcMar>
              <w:bottom w:w="0" w:type="dxa"/>
            </w:tcMar>
          </w:tcPr>
          <w:p w14:paraId="219D325F" w14:textId="77777777" w:rsidR="009D63DB" w:rsidRDefault="009D63DB" w:rsidP="00425BB9">
            <w:pPr>
              <w:pStyle w:val="NormalBolddoublespacing"/>
            </w:pPr>
            <w:proofErr w:type="spellStart"/>
            <w:r>
              <w:t>PsycInfo</w:t>
            </w:r>
            <w:proofErr w:type="spellEnd"/>
          </w:p>
        </w:tc>
        <w:tc>
          <w:tcPr>
            <w:tcW w:w="1702" w:type="pct"/>
            <w:tcBorders>
              <w:top w:val="single" w:sz="4" w:space="0" w:color="auto"/>
              <w:bottom w:val="single" w:sz="4" w:space="0" w:color="auto"/>
            </w:tcBorders>
            <w:shd w:val="clear" w:color="auto" w:fill="auto"/>
            <w:tcMar>
              <w:bottom w:w="0" w:type="dxa"/>
            </w:tcMar>
          </w:tcPr>
          <w:p w14:paraId="26A23B42" w14:textId="77777777" w:rsidR="009D63DB" w:rsidRDefault="009D63DB" w:rsidP="00425BB9">
            <w:pPr>
              <w:pStyle w:val="NormalBolddoublespacing"/>
            </w:pPr>
            <w:r>
              <w:t xml:space="preserve">Social </w:t>
            </w:r>
            <w:proofErr w:type="spellStart"/>
            <w:r>
              <w:t>SciSearch</w:t>
            </w:r>
            <w:proofErr w:type="spellEnd"/>
            <w:r>
              <w:t>® - ProQuest</w:t>
            </w:r>
          </w:p>
        </w:tc>
      </w:tr>
      <w:tr w:rsidR="009D63DB" w14:paraId="24D5DAB0" w14:textId="77777777" w:rsidTr="00425BB9">
        <w:tblPrEx>
          <w:tblBorders>
            <w:bottom w:val="single" w:sz="4" w:space="0" w:color="646464"/>
            <w:insideH w:val="single" w:sz="4" w:space="0" w:color="646464"/>
          </w:tblBorders>
        </w:tblPrEx>
        <w:tc>
          <w:tcPr>
            <w:tcW w:w="1735" w:type="pct"/>
            <w:tcBorders>
              <w:top w:val="single" w:sz="4" w:space="0" w:color="auto"/>
            </w:tcBorders>
            <w:shd w:val="clear" w:color="auto" w:fill="auto"/>
          </w:tcPr>
          <w:p w14:paraId="6F2D64F8" w14:textId="77777777" w:rsidR="009D63DB" w:rsidRPr="00C552F1" w:rsidRDefault="009D63DB" w:rsidP="0040707B">
            <w:pPr>
              <w:pStyle w:val="Tabletext"/>
              <w:rPr>
                <w:sz w:val="18"/>
                <w:szCs w:val="18"/>
              </w:rPr>
            </w:pPr>
            <w:r w:rsidRPr="00C552F1">
              <w:rPr>
                <w:sz w:val="18"/>
                <w:szCs w:val="18"/>
              </w:rPr>
              <w:t>#1 HIPPY</w:t>
            </w:r>
          </w:p>
        </w:tc>
        <w:tc>
          <w:tcPr>
            <w:tcW w:w="1562" w:type="pct"/>
            <w:tcBorders>
              <w:top w:val="single" w:sz="4" w:space="0" w:color="auto"/>
            </w:tcBorders>
            <w:shd w:val="clear" w:color="auto" w:fill="auto"/>
          </w:tcPr>
          <w:p w14:paraId="3B877F92" w14:textId="77777777" w:rsidR="009D63DB" w:rsidRPr="00C552F1" w:rsidRDefault="009D63DB" w:rsidP="0040707B">
            <w:pPr>
              <w:pStyle w:val="Tabletext"/>
              <w:rPr>
                <w:sz w:val="18"/>
                <w:szCs w:val="18"/>
              </w:rPr>
            </w:pPr>
            <w:r w:rsidRPr="00C552F1">
              <w:rPr>
                <w:sz w:val="18"/>
                <w:szCs w:val="18"/>
              </w:rPr>
              <w:t>#1 HIPPY</w:t>
            </w:r>
          </w:p>
        </w:tc>
        <w:tc>
          <w:tcPr>
            <w:tcW w:w="1702" w:type="pct"/>
            <w:tcBorders>
              <w:top w:val="single" w:sz="4" w:space="0" w:color="auto"/>
            </w:tcBorders>
            <w:shd w:val="clear" w:color="auto" w:fill="auto"/>
          </w:tcPr>
          <w:p w14:paraId="5835D915" w14:textId="77777777" w:rsidR="009D63DB" w:rsidRPr="00C552F1" w:rsidRDefault="009D63DB" w:rsidP="0040707B">
            <w:pPr>
              <w:pStyle w:val="Tabletext"/>
              <w:rPr>
                <w:sz w:val="18"/>
                <w:szCs w:val="18"/>
              </w:rPr>
            </w:pPr>
            <w:r w:rsidRPr="00C552F1">
              <w:rPr>
                <w:sz w:val="18"/>
                <w:szCs w:val="18"/>
              </w:rPr>
              <w:t>#1 HIPPY</w:t>
            </w:r>
          </w:p>
        </w:tc>
      </w:tr>
      <w:tr w:rsidR="009D63DB" w14:paraId="6C88E04A" w14:textId="77777777" w:rsidTr="00425BB9">
        <w:tblPrEx>
          <w:tblBorders>
            <w:bottom w:val="single" w:sz="4" w:space="0" w:color="646464"/>
            <w:insideH w:val="single" w:sz="4" w:space="0" w:color="646464"/>
          </w:tblBorders>
        </w:tblPrEx>
        <w:trPr>
          <w:trHeight w:val="341"/>
        </w:trPr>
        <w:tc>
          <w:tcPr>
            <w:tcW w:w="1735" w:type="pct"/>
            <w:shd w:val="clear" w:color="auto" w:fill="auto"/>
          </w:tcPr>
          <w:p w14:paraId="3B336688" w14:textId="77777777" w:rsidR="009D63DB" w:rsidRPr="00C552F1" w:rsidRDefault="009D63DB" w:rsidP="0040707B">
            <w:pPr>
              <w:pStyle w:val="Tabletext"/>
              <w:rPr>
                <w:sz w:val="18"/>
                <w:szCs w:val="18"/>
              </w:rPr>
            </w:pPr>
            <w:r w:rsidRPr="00C552F1">
              <w:rPr>
                <w:sz w:val="18"/>
                <w:szCs w:val="18"/>
              </w:rPr>
              <w:t xml:space="preserve">#2 program </w:t>
            </w:r>
          </w:p>
        </w:tc>
        <w:tc>
          <w:tcPr>
            <w:tcW w:w="1562" w:type="pct"/>
            <w:shd w:val="clear" w:color="auto" w:fill="auto"/>
          </w:tcPr>
          <w:p w14:paraId="3DF14C05" w14:textId="77777777" w:rsidR="009D63DB" w:rsidRPr="00C552F1" w:rsidRDefault="009D63DB" w:rsidP="0040707B">
            <w:pPr>
              <w:pStyle w:val="Tabletext"/>
              <w:rPr>
                <w:sz w:val="18"/>
                <w:szCs w:val="18"/>
              </w:rPr>
            </w:pPr>
            <w:r w:rsidRPr="00C552F1">
              <w:rPr>
                <w:sz w:val="18"/>
                <w:szCs w:val="18"/>
              </w:rPr>
              <w:t xml:space="preserve">#2 program </w:t>
            </w:r>
          </w:p>
        </w:tc>
        <w:tc>
          <w:tcPr>
            <w:tcW w:w="1702" w:type="pct"/>
            <w:shd w:val="clear" w:color="auto" w:fill="auto"/>
          </w:tcPr>
          <w:p w14:paraId="6CFE22C5" w14:textId="77777777" w:rsidR="009D63DB" w:rsidRPr="00C552F1" w:rsidRDefault="009D63DB" w:rsidP="0040707B">
            <w:pPr>
              <w:pStyle w:val="Tabletext"/>
              <w:rPr>
                <w:sz w:val="18"/>
                <w:szCs w:val="18"/>
              </w:rPr>
            </w:pPr>
            <w:r w:rsidRPr="00C552F1">
              <w:rPr>
                <w:sz w:val="18"/>
                <w:szCs w:val="18"/>
              </w:rPr>
              <w:t>#2 Australia</w:t>
            </w:r>
          </w:p>
        </w:tc>
      </w:tr>
      <w:tr w:rsidR="009D63DB" w14:paraId="44802F8F" w14:textId="77777777" w:rsidTr="00425BB9">
        <w:tblPrEx>
          <w:tblBorders>
            <w:bottom w:val="single" w:sz="4" w:space="0" w:color="646464"/>
            <w:insideH w:val="single" w:sz="4" w:space="0" w:color="646464"/>
          </w:tblBorders>
        </w:tblPrEx>
        <w:tc>
          <w:tcPr>
            <w:tcW w:w="1735" w:type="pct"/>
            <w:shd w:val="clear" w:color="auto" w:fill="auto"/>
          </w:tcPr>
          <w:p w14:paraId="5A11797B" w14:textId="77777777" w:rsidR="009D63DB" w:rsidRPr="00C552F1" w:rsidRDefault="009D63DB" w:rsidP="0040707B">
            <w:pPr>
              <w:pStyle w:val="Tabletext"/>
              <w:rPr>
                <w:sz w:val="18"/>
                <w:szCs w:val="18"/>
              </w:rPr>
            </w:pPr>
            <w:r w:rsidRPr="00C552F1">
              <w:rPr>
                <w:sz w:val="18"/>
                <w:szCs w:val="18"/>
              </w:rPr>
              <w:t>#3 early learning</w:t>
            </w:r>
          </w:p>
        </w:tc>
        <w:tc>
          <w:tcPr>
            <w:tcW w:w="1562" w:type="pct"/>
            <w:shd w:val="clear" w:color="auto" w:fill="auto"/>
          </w:tcPr>
          <w:p w14:paraId="6B6E5499" w14:textId="77777777" w:rsidR="009D63DB" w:rsidRPr="00C552F1" w:rsidRDefault="009D63DB" w:rsidP="0040707B">
            <w:pPr>
              <w:pStyle w:val="Tabletext"/>
              <w:rPr>
                <w:sz w:val="18"/>
                <w:szCs w:val="18"/>
              </w:rPr>
            </w:pPr>
            <w:r w:rsidRPr="00C552F1">
              <w:rPr>
                <w:sz w:val="18"/>
                <w:szCs w:val="18"/>
              </w:rPr>
              <w:t xml:space="preserve">#3 home-based </w:t>
            </w:r>
          </w:p>
        </w:tc>
        <w:tc>
          <w:tcPr>
            <w:tcW w:w="1702" w:type="pct"/>
            <w:shd w:val="clear" w:color="auto" w:fill="auto"/>
          </w:tcPr>
          <w:p w14:paraId="02B06786" w14:textId="77777777" w:rsidR="009D63DB" w:rsidRPr="00C552F1" w:rsidRDefault="009D63DB" w:rsidP="0040707B">
            <w:pPr>
              <w:pStyle w:val="Tabletext"/>
              <w:rPr>
                <w:sz w:val="18"/>
                <w:szCs w:val="18"/>
              </w:rPr>
            </w:pPr>
            <w:r w:rsidRPr="00C552F1">
              <w:rPr>
                <w:sz w:val="18"/>
                <w:szCs w:val="18"/>
              </w:rPr>
              <w:t>#3 program</w:t>
            </w:r>
          </w:p>
        </w:tc>
      </w:tr>
      <w:tr w:rsidR="009D63DB" w14:paraId="5ADBC513" w14:textId="77777777" w:rsidTr="00425BB9">
        <w:tblPrEx>
          <w:tblBorders>
            <w:bottom w:val="single" w:sz="4" w:space="0" w:color="646464"/>
            <w:insideH w:val="single" w:sz="4" w:space="0" w:color="646464"/>
          </w:tblBorders>
        </w:tblPrEx>
        <w:tc>
          <w:tcPr>
            <w:tcW w:w="1735" w:type="pct"/>
            <w:shd w:val="clear" w:color="auto" w:fill="auto"/>
          </w:tcPr>
          <w:p w14:paraId="04AD5D6B" w14:textId="77777777" w:rsidR="009D63DB" w:rsidRPr="00C552F1" w:rsidRDefault="009D63DB" w:rsidP="0040707B">
            <w:pPr>
              <w:pStyle w:val="Tabletext"/>
              <w:rPr>
                <w:sz w:val="18"/>
                <w:szCs w:val="18"/>
              </w:rPr>
            </w:pPr>
            <w:r w:rsidRPr="00C552F1">
              <w:rPr>
                <w:sz w:val="18"/>
                <w:szCs w:val="18"/>
              </w:rPr>
              <w:t>#4 education</w:t>
            </w:r>
          </w:p>
        </w:tc>
        <w:tc>
          <w:tcPr>
            <w:tcW w:w="1562" w:type="pct"/>
            <w:shd w:val="clear" w:color="auto" w:fill="auto"/>
          </w:tcPr>
          <w:p w14:paraId="09E57B89" w14:textId="77777777" w:rsidR="009D63DB" w:rsidRPr="00C552F1" w:rsidRDefault="009D63DB" w:rsidP="0040707B">
            <w:pPr>
              <w:pStyle w:val="Tabletext"/>
              <w:rPr>
                <w:sz w:val="18"/>
                <w:szCs w:val="18"/>
              </w:rPr>
            </w:pPr>
            <w:r w:rsidRPr="00C552F1">
              <w:rPr>
                <w:sz w:val="18"/>
                <w:szCs w:val="18"/>
              </w:rPr>
              <w:t>#4 preschool</w:t>
            </w:r>
          </w:p>
        </w:tc>
        <w:tc>
          <w:tcPr>
            <w:tcW w:w="1702" w:type="pct"/>
            <w:shd w:val="clear" w:color="auto" w:fill="auto"/>
          </w:tcPr>
          <w:p w14:paraId="43C0E9F2" w14:textId="77777777" w:rsidR="009D63DB" w:rsidRPr="00C552F1" w:rsidRDefault="009D63DB" w:rsidP="0040707B">
            <w:pPr>
              <w:pStyle w:val="Tabletext"/>
              <w:rPr>
                <w:sz w:val="18"/>
                <w:szCs w:val="18"/>
              </w:rPr>
            </w:pPr>
            <w:r w:rsidRPr="00C552F1">
              <w:rPr>
                <w:sz w:val="18"/>
                <w:szCs w:val="18"/>
              </w:rPr>
              <w:t>#4 preschool</w:t>
            </w:r>
          </w:p>
        </w:tc>
      </w:tr>
      <w:tr w:rsidR="009D63DB" w14:paraId="573409B4" w14:textId="77777777" w:rsidTr="00425BB9">
        <w:tblPrEx>
          <w:tblBorders>
            <w:bottom w:val="single" w:sz="4" w:space="0" w:color="646464"/>
            <w:insideH w:val="single" w:sz="4" w:space="0" w:color="646464"/>
          </w:tblBorders>
        </w:tblPrEx>
        <w:tc>
          <w:tcPr>
            <w:tcW w:w="1735" w:type="pct"/>
            <w:shd w:val="clear" w:color="auto" w:fill="auto"/>
          </w:tcPr>
          <w:p w14:paraId="3C2453C7" w14:textId="77777777" w:rsidR="009D63DB" w:rsidRPr="00C552F1" w:rsidRDefault="009D63DB" w:rsidP="0040707B">
            <w:pPr>
              <w:pStyle w:val="Tabletext"/>
              <w:rPr>
                <w:sz w:val="18"/>
                <w:szCs w:val="18"/>
              </w:rPr>
            </w:pPr>
            <w:r w:rsidRPr="00C552F1">
              <w:rPr>
                <w:sz w:val="18"/>
                <w:szCs w:val="18"/>
              </w:rPr>
              <w:t xml:space="preserve">#5 Australia </w:t>
            </w:r>
          </w:p>
        </w:tc>
        <w:tc>
          <w:tcPr>
            <w:tcW w:w="1562" w:type="pct"/>
            <w:shd w:val="clear" w:color="auto" w:fill="auto"/>
          </w:tcPr>
          <w:p w14:paraId="58AEC605" w14:textId="77777777" w:rsidR="009D63DB" w:rsidRPr="00C552F1" w:rsidRDefault="009D63DB" w:rsidP="0040707B">
            <w:pPr>
              <w:pStyle w:val="Tabletext"/>
              <w:rPr>
                <w:sz w:val="18"/>
                <w:szCs w:val="18"/>
              </w:rPr>
            </w:pPr>
            <w:r w:rsidRPr="00C552F1">
              <w:rPr>
                <w:sz w:val="18"/>
                <w:szCs w:val="18"/>
              </w:rPr>
              <w:t xml:space="preserve">#5 intervention </w:t>
            </w:r>
          </w:p>
        </w:tc>
        <w:tc>
          <w:tcPr>
            <w:tcW w:w="1702" w:type="pct"/>
            <w:shd w:val="clear" w:color="auto" w:fill="auto"/>
          </w:tcPr>
          <w:p w14:paraId="43EF87A8" w14:textId="77777777" w:rsidR="009D63DB" w:rsidRPr="00C552F1" w:rsidRDefault="009D63DB" w:rsidP="0040707B">
            <w:pPr>
              <w:pStyle w:val="Tabletext"/>
              <w:rPr>
                <w:sz w:val="18"/>
                <w:szCs w:val="18"/>
              </w:rPr>
            </w:pPr>
            <w:r w:rsidRPr="00C552F1">
              <w:rPr>
                <w:sz w:val="18"/>
                <w:szCs w:val="18"/>
              </w:rPr>
              <w:t>#5 #1 AND (#2 OR #3 or #4)</w:t>
            </w:r>
          </w:p>
        </w:tc>
      </w:tr>
      <w:tr w:rsidR="009D63DB" w14:paraId="05EC028B" w14:textId="77777777" w:rsidTr="00425BB9">
        <w:tblPrEx>
          <w:tblBorders>
            <w:bottom w:val="single" w:sz="4" w:space="0" w:color="646464"/>
            <w:insideH w:val="single" w:sz="4" w:space="0" w:color="646464"/>
          </w:tblBorders>
        </w:tblPrEx>
        <w:tc>
          <w:tcPr>
            <w:tcW w:w="1735" w:type="pct"/>
            <w:shd w:val="clear" w:color="auto" w:fill="auto"/>
          </w:tcPr>
          <w:p w14:paraId="026517C9" w14:textId="77777777" w:rsidR="009D63DB" w:rsidRPr="00C552F1" w:rsidRDefault="009D63DB" w:rsidP="0040707B">
            <w:pPr>
              <w:pStyle w:val="Tabletext"/>
              <w:rPr>
                <w:sz w:val="18"/>
                <w:szCs w:val="18"/>
              </w:rPr>
            </w:pPr>
            <w:r w:rsidRPr="00C552F1">
              <w:rPr>
                <w:sz w:val="18"/>
                <w:szCs w:val="18"/>
              </w:rPr>
              <w:t xml:space="preserve">#6 Home Interaction program for Parents and Youngsters </w:t>
            </w:r>
          </w:p>
        </w:tc>
        <w:tc>
          <w:tcPr>
            <w:tcW w:w="1562" w:type="pct"/>
            <w:shd w:val="clear" w:color="auto" w:fill="auto"/>
          </w:tcPr>
          <w:p w14:paraId="7B4E21E1" w14:textId="77777777" w:rsidR="009D63DB" w:rsidRPr="00C552F1" w:rsidRDefault="009D63DB" w:rsidP="0040707B">
            <w:pPr>
              <w:pStyle w:val="Tabletext"/>
              <w:rPr>
                <w:sz w:val="18"/>
                <w:szCs w:val="18"/>
              </w:rPr>
            </w:pPr>
            <w:r w:rsidRPr="00C552F1">
              <w:rPr>
                <w:sz w:val="18"/>
                <w:szCs w:val="18"/>
              </w:rPr>
              <w:t xml:space="preserve">#6 Home Interaction program for Parents and Youngsters </w:t>
            </w:r>
          </w:p>
        </w:tc>
        <w:tc>
          <w:tcPr>
            <w:tcW w:w="1702" w:type="pct"/>
            <w:shd w:val="clear" w:color="auto" w:fill="auto"/>
          </w:tcPr>
          <w:p w14:paraId="7F76A6DA" w14:textId="77777777" w:rsidR="009D63DB" w:rsidRPr="00C552F1" w:rsidRDefault="009D63DB" w:rsidP="0040707B">
            <w:pPr>
              <w:pStyle w:val="Tabletext"/>
              <w:rPr>
                <w:sz w:val="18"/>
                <w:szCs w:val="18"/>
              </w:rPr>
            </w:pPr>
            <w:r w:rsidRPr="00C552F1">
              <w:rPr>
                <w:sz w:val="18"/>
                <w:szCs w:val="18"/>
              </w:rPr>
              <w:t>#6 Home Interaction program for Parents and Youngsters</w:t>
            </w:r>
          </w:p>
        </w:tc>
      </w:tr>
      <w:tr w:rsidR="009D63DB" w14:paraId="0305E832" w14:textId="77777777" w:rsidTr="00425BB9">
        <w:tblPrEx>
          <w:tblBorders>
            <w:bottom w:val="single" w:sz="4" w:space="0" w:color="646464"/>
            <w:insideH w:val="single" w:sz="4" w:space="0" w:color="646464"/>
          </w:tblBorders>
        </w:tblPrEx>
        <w:tc>
          <w:tcPr>
            <w:tcW w:w="1735" w:type="pct"/>
            <w:shd w:val="clear" w:color="auto" w:fill="auto"/>
          </w:tcPr>
          <w:p w14:paraId="4A2A4006" w14:textId="77777777" w:rsidR="009D63DB" w:rsidRPr="00C552F1" w:rsidRDefault="009D63DB" w:rsidP="0040707B">
            <w:pPr>
              <w:pStyle w:val="Tabletext"/>
              <w:rPr>
                <w:sz w:val="18"/>
                <w:szCs w:val="18"/>
              </w:rPr>
            </w:pPr>
            <w:r w:rsidRPr="00C552F1">
              <w:rPr>
                <w:sz w:val="18"/>
                <w:szCs w:val="18"/>
              </w:rPr>
              <w:t xml:space="preserve">#7 Home Instruction program for Parents and Youngsters </w:t>
            </w:r>
          </w:p>
        </w:tc>
        <w:tc>
          <w:tcPr>
            <w:tcW w:w="1562" w:type="pct"/>
            <w:shd w:val="clear" w:color="auto" w:fill="auto"/>
          </w:tcPr>
          <w:p w14:paraId="51E7027E" w14:textId="77777777" w:rsidR="009D63DB" w:rsidRPr="00C552F1" w:rsidRDefault="009D63DB" w:rsidP="0040707B">
            <w:pPr>
              <w:pStyle w:val="Tabletext"/>
              <w:rPr>
                <w:sz w:val="18"/>
                <w:szCs w:val="18"/>
              </w:rPr>
            </w:pPr>
            <w:r w:rsidRPr="00C552F1">
              <w:rPr>
                <w:sz w:val="18"/>
                <w:szCs w:val="18"/>
              </w:rPr>
              <w:t xml:space="preserve">#7 Home Instruction program for Parents and Youngsters </w:t>
            </w:r>
          </w:p>
        </w:tc>
        <w:tc>
          <w:tcPr>
            <w:tcW w:w="1702" w:type="pct"/>
            <w:shd w:val="clear" w:color="auto" w:fill="auto"/>
          </w:tcPr>
          <w:p w14:paraId="26576D39" w14:textId="77777777" w:rsidR="009D63DB" w:rsidRPr="00C552F1" w:rsidRDefault="009D63DB" w:rsidP="0040707B">
            <w:pPr>
              <w:pStyle w:val="Tabletext"/>
              <w:rPr>
                <w:sz w:val="18"/>
                <w:szCs w:val="18"/>
              </w:rPr>
            </w:pPr>
            <w:r w:rsidRPr="00C552F1">
              <w:rPr>
                <w:sz w:val="18"/>
                <w:szCs w:val="18"/>
              </w:rPr>
              <w:t>#7 Home Instruction program for Parents and Youngsters</w:t>
            </w:r>
          </w:p>
        </w:tc>
      </w:tr>
      <w:tr w:rsidR="009D63DB" w14:paraId="3B1E5621" w14:textId="77777777" w:rsidTr="00425BB9">
        <w:tblPrEx>
          <w:tblBorders>
            <w:bottom w:val="single" w:sz="4" w:space="0" w:color="646464"/>
            <w:insideH w:val="single" w:sz="4" w:space="0" w:color="646464"/>
          </w:tblBorders>
        </w:tblPrEx>
        <w:tc>
          <w:tcPr>
            <w:tcW w:w="1735" w:type="pct"/>
            <w:shd w:val="clear" w:color="auto" w:fill="auto"/>
          </w:tcPr>
          <w:p w14:paraId="14A97A64" w14:textId="77777777" w:rsidR="009D63DB" w:rsidRPr="00C552F1" w:rsidRDefault="009D63DB" w:rsidP="0040707B">
            <w:pPr>
              <w:pStyle w:val="Tabletext"/>
              <w:rPr>
                <w:sz w:val="18"/>
                <w:szCs w:val="18"/>
              </w:rPr>
            </w:pPr>
            <w:r w:rsidRPr="00C552F1">
              <w:rPr>
                <w:sz w:val="18"/>
                <w:szCs w:val="18"/>
              </w:rPr>
              <w:t>#8 #1 AND (#2 OR #3 or #4)</w:t>
            </w:r>
          </w:p>
        </w:tc>
        <w:tc>
          <w:tcPr>
            <w:tcW w:w="1562" w:type="pct"/>
            <w:shd w:val="clear" w:color="auto" w:fill="auto"/>
          </w:tcPr>
          <w:p w14:paraId="44C918F6" w14:textId="77777777" w:rsidR="009D63DB" w:rsidRPr="00C552F1" w:rsidRDefault="009D63DB" w:rsidP="0040707B">
            <w:pPr>
              <w:pStyle w:val="Tabletext"/>
              <w:rPr>
                <w:sz w:val="18"/>
                <w:szCs w:val="18"/>
              </w:rPr>
            </w:pPr>
            <w:r w:rsidRPr="00C552F1">
              <w:rPr>
                <w:sz w:val="18"/>
                <w:szCs w:val="18"/>
              </w:rPr>
              <w:t>#8 #1 AND #2</w:t>
            </w:r>
          </w:p>
        </w:tc>
        <w:tc>
          <w:tcPr>
            <w:tcW w:w="1702" w:type="pct"/>
            <w:shd w:val="clear" w:color="auto" w:fill="auto"/>
          </w:tcPr>
          <w:p w14:paraId="71CF5C8C" w14:textId="77777777" w:rsidR="009D63DB" w:rsidRPr="00C552F1" w:rsidRDefault="009D63DB" w:rsidP="0040707B">
            <w:pPr>
              <w:pStyle w:val="Tabletext"/>
              <w:rPr>
                <w:sz w:val="18"/>
                <w:szCs w:val="18"/>
              </w:rPr>
            </w:pPr>
          </w:p>
        </w:tc>
      </w:tr>
      <w:tr w:rsidR="009D63DB" w14:paraId="32EC1192" w14:textId="77777777" w:rsidTr="00425BB9">
        <w:tblPrEx>
          <w:tblBorders>
            <w:bottom w:val="single" w:sz="4" w:space="0" w:color="646464"/>
            <w:insideH w:val="single" w:sz="4" w:space="0" w:color="646464"/>
          </w:tblBorders>
        </w:tblPrEx>
        <w:trPr>
          <w:trHeight w:val="307"/>
        </w:trPr>
        <w:tc>
          <w:tcPr>
            <w:tcW w:w="1735" w:type="pct"/>
            <w:shd w:val="clear" w:color="auto" w:fill="auto"/>
          </w:tcPr>
          <w:p w14:paraId="15DAFFCA" w14:textId="77777777" w:rsidR="009D63DB" w:rsidRPr="00C552F1" w:rsidRDefault="009D63DB" w:rsidP="0040707B">
            <w:pPr>
              <w:pStyle w:val="Tabletext"/>
              <w:rPr>
                <w:sz w:val="18"/>
                <w:szCs w:val="18"/>
              </w:rPr>
            </w:pPr>
            <w:r w:rsidRPr="00C552F1">
              <w:rPr>
                <w:sz w:val="18"/>
                <w:szCs w:val="18"/>
              </w:rPr>
              <w:lastRenderedPageBreak/>
              <w:t>#9 Indigenous</w:t>
            </w:r>
          </w:p>
        </w:tc>
        <w:tc>
          <w:tcPr>
            <w:tcW w:w="1562" w:type="pct"/>
            <w:shd w:val="clear" w:color="auto" w:fill="auto"/>
          </w:tcPr>
          <w:p w14:paraId="0D93AD05" w14:textId="77777777" w:rsidR="009D63DB" w:rsidRPr="00C552F1" w:rsidRDefault="009D63DB" w:rsidP="0040707B">
            <w:pPr>
              <w:pStyle w:val="Tabletext"/>
              <w:rPr>
                <w:sz w:val="18"/>
                <w:szCs w:val="18"/>
              </w:rPr>
            </w:pPr>
            <w:r w:rsidRPr="00C552F1">
              <w:rPr>
                <w:sz w:val="18"/>
                <w:szCs w:val="18"/>
              </w:rPr>
              <w:t>#9 #3 AND #4 AND (#2 OR #5)</w:t>
            </w:r>
          </w:p>
        </w:tc>
        <w:tc>
          <w:tcPr>
            <w:tcW w:w="1702" w:type="pct"/>
            <w:shd w:val="clear" w:color="auto" w:fill="auto"/>
          </w:tcPr>
          <w:p w14:paraId="75615AFA" w14:textId="77777777" w:rsidR="009D63DB" w:rsidRPr="00C552F1" w:rsidRDefault="009D63DB" w:rsidP="0040707B">
            <w:pPr>
              <w:pStyle w:val="Tabletext"/>
              <w:rPr>
                <w:sz w:val="18"/>
                <w:szCs w:val="18"/>
              </w:rPr>
            </w:pPr>
          </w:p>
        </w:tc>
      </w:tr>
      <w:tr w:rsidR="009D63DB" w14:paraId="57548481" w14:textId="77777777" w:rsidTr="00425BB9">
        <w:tblPrEx>
          <w:tblBorders>
            <w:bottom w:val="single" w:sz="4" w:space="0" w:color="646464"/>
            <w:insideH w:val="single" w:sz="4" w:space="0" w:color="646464"/>
          </w:tblBorders>
        </w:tblPrEx>
        <w:trPr>
          <w:trHeight w:val="242"/>
        </w:trPr>
        <w:tc>
          <w:tcPr>
            <w:tcW w:w="1735" w:type="pct"/>
            <w:shd w:val="clear" w:color="auto" w:fill="auto"/>
          </w:tcPr>
          <w:p w14:paraId="256AE57B" w14:textId="77777777" w:rsidR="009D63DB" w:rsidRPr="00C552F1" w:rsidRDefault="009D63DB" w:rsidP="0040707B">
            <w:pPr>
              <w:pStyle w:val="Tabletext"/>
              <w:rPr>
                <w:sz w:val="18"/>
                <w:szCs w:val="18"/>
              </w:rPr>
            </w:pPr>
            <w:r w:rsidRPr="00C552F1">
              <w:rPr>
                <w:sz w:val="18"/>
                <w:szCs w:val="18"/>
              </w:rPr>
              <w:t>#10 Aboriginal</w:t>
            </w:r>
          </w:p>
        </w:tc>
        <w:tc>
          <w:tcPr>
            <w:tcW w:w="1562" w:type="pct"/>
            <w:shd w:val="clear" w:color="auto" w:fill="auto"/>
          </w:tcPr>
          <w:p w14:paraId="10F2788D" w14:textId="77777777" w:rsidR="009D63DB" w:rsidRPr="00C552F1" w:rsidRDefault="009D63DB" w:rsidP="0040707B">
            <w:pPr>
              <w:pStyle w:val="Tabletext"/>
              <w:rPr>
                <w:sz w:val="18"/>
                <w:szCs w:val="18"/>
              </w:rPr>
            </w:pPr>
          </w:p>
        </w:tc>
        <w:tc>
          <w:tcPr>
            <w:tcW w:w="1702" w:type="pct"/>
            <w:shd w:val="clear" w:color="auto" w:fill="auto"/>
          </w:tcPr>
          <w:p w14:paraId="41077D08" w14:textId="77777777" w:rsidR="009D63DB" w:rsidRPr="00C552F1" w:rsidRDefault="009D63DB" w:rsidP="0040707B">
            <w:pPr>
              <w:pStyle w:val="Tabletext"/>
              <w:rPr>
                <w:sz w:val="18"/>
                <w:szCs w:val="18"/>
              </w:rPr>
            </w:pPr>
          </w:p>
        </w:tc>
      </w:tr>
      <w:tr w:rsidR="009D63DB" w14:paraId="00CE0454" w14:textId="77777777" w:rsidTr="00425BB9">
        <w:tblPrEx>
          <w:tblBorders>
            <w:bottom w:val="single" w:sz="4" w:space="0" w:color="646464"/>
            <w:insideH w:val="single" w:sz="4" w:space="0" w:color="646464"/>
          </w:tblBorders>
        </w:tblPrEx>
        <w:tc>
          <w:tcPr>
            <w:tcW w:w="1735" w:type="pct"/>
            <w:shd w:val="clear" w:color="auto" w:fill="auto"/>
          </w:tcPr>
          <w:p w14:paraId="606C3894" w14:textId="77777777" w:rsidR="009D63DB" w:rsidRPr="00C552F1" w:rsidRDefault="009D63DB" w:rsidP="0040707B">
            <w:pPr>
              <w:pStyle w:val="Tabletext"/>
              <w:rPr>
                <w:sz w:val="18"/>
                <w:szCs w:val="18"/>
              </w:rPr>
            </w:pPr>
            <w:r w:rsidRPr="00C552F1">
              <w:rPr>
                <w:sz w:val="18"/>
                <w:szCs w:val="18"/>
              </w:rPr>
              <w:t>#11 Torres Strait</w:t>
            </w:r>
          </w:p>
        </w:tc>
        <w:tc>
          <w:tcPr>
            <w:tcW w:w="1562" w:type="pct"/>
            <w:shd w:val="clear" w:color="auto" w:fill="auto"/>
          </w:tcPr>
          <w:p w14:paraId="32C37F4D" w14:textId="77777777" w:rsidR="009D63DB" w:rsidRPr="00C552F1" w:rsidRDefault="009D63DB" w:rsidP="0040707B">
            <w:pPr>
              <w:pStyle w:val="Tabletext"/>
              <w:rPr>
                <w:sz w:val="18"/>
                <w:szCs w:val="18"/>
              </w:rPr>
            </w:pPr>
          </w:p>
        </w:tc>
        <w:tc>
          <w:tcPr>
            <w:tcW w:w="1702" w:type="pct"/>
            <w:shd w:val="clear" w:color="auto" w:fill="auto"/>
          </w:tcPr>
          <w:p w14:paraId="10F77847" w14:textId="77777777" w:rsidR="009D63DB" w:rsidRPr="00C552F1" w:rsidRDefault="009D63DB" w:rsidP="0040707B">
            <w:pPr>
              <w:pStyle w:val="Tabletext"/>
              <w:rPr>
                <w:sz w:val="18"/>
                <w:szCs w:val="18"/>
              </w:rPr>
            </w:pPr>
          </w:p>
        </w:tc>
      </w:tr>
      <w:tr w:rsidR="009D63DB" w14:paraId="6F207BCD" w14:textId="77777777" w:rsidTr="00425BB9">
        <w:tblPrEx>
          <w:tblBorders>
            <w:bottom w:val="single" w:sz="4" w:space="0" w:color="646464"/>
            <w:insideH w:val="single" w:sz="4" w:space="0" w:color="646464"/>
          </w:tblBorders>
        </w:tblPrEx>
        <w:tc>
          <w:tcPr>
            <w:tcW w:w="1735" w:type="pct"/>
            <w:shd w:val="clear" w:color="auto" w:fill="auto"/>
          </w:tcPr>
          <w:p w14:paraId="7A88B765" w14:textId="77777777" w:rsidR="009D63DB" w:rsidRPr="00C552F1" w:rsidRDefault="009D63DB" w:rsidP="0040707B">
            <w:pPr>
              <w:pStyle w:val="Tabletext"/>
              <w:rPr>
                <w:sz w:val="18"/>
                <w:szCs w:val="18"/>
              </w:rPr>
            </w:pPr>
            <w:r w:rsidRPr="00C552F1">
              <w:rPr>
                <w:sz w:val="18"/>
                <w:szCs w:val="18"/>
              </w:rPr>
              <w:t>#12 #1 AND (#8 OR #9 OR #10)</w:t>
            </w:r>
          </w:p>
        </w:tc>
        <w:tc>
          <w:tcPr>
            <w:tcW w:w="1562" w:type="pct"/>
            <w:shd w:val="clear" w:color="auto" w:fill="auto"/>
          </w:tcPr>
          <w:p w14:paraId="69F09653" w14:textId="77777777" w:rsidR="009D63DB" w:rsidRPr="00C552F1" w:rsidRDefault="009D63DB" w:rsidP="0040707B">
            <w:pPr>
              <w:pStyle w:val="Tabletext"/>
              <w:rPr>
                <w:sz w:val="18"/>
                <w:szCs w:val="18"/>
              </w:rPr>
            </w:pPr>
          </w:p>
        </w:tc>
        <w:tc>
          <w:tcPr>
            <w:tcW w:w="1702" w:type="pct"/>
            <w:shd w:val="clear" w:color="auto" w:fill="auto"/>
          </w:tcPr>
          <w:p w14:paraId="4DC3E477" w14:textId="77777777" w:rsidR="009D63DB" w:rsidRPr="00C552F1" w:rsidRDefault="009D63DB" w:rsidP="0040707B">
            <w:pPr>
              <w:pStyle w:val="Tabletext"/>
              <w:rPr>
                <w:sz w:val="18"/>
                <w:szCs w:val="18"/>
              </w:rPr>
            </w:pPr>
          </w:p>
        </w:tc>
      </w:tr>
      <w:tr w:rsidR="009D63DB" w14:paraId="75305D7D" w14:textId="77777777" w:rsidTr="00425BB9">
        <w:tblPrEx>
          <w:tblBorders>
            <w:bottom w:val="single" w:sz="4" w:space="0" w:color="646464"/>
            <w:insideH w:val="single" w:sz="4" w:space="0" w:color="646464"/>
          </w:tblBorders>
        </w:tblPrEx>
        <w:tc>
          <w:tcPr>
            <w:tcW w:w="1735" w:type="pct"/>
            <w:shd w:val="clear" w:color="auto" w:fill="auto"/>
          </w:tcPr>
          <w:p w14:paraId="4C3A47C1" w14:textId="77777777" w:rsidR="009D63DB" w:rsidRPr="00C552F1" w:rsidRDefault="009D63DB" w:rsidP="0040707B">
            <w:pPr>
              <w:pStyle w:val="Tabletext"/>
              <w:rPr>
                <w:sz w:val="18"/>
                <w:szCs w:val="18"/>
              </w:rPr>
            </w:pPr>
            <w:r w:rsidRPr="00C552F1">
              <w:rPr>
                <w:b/>
                <w:sz w:val="18"/>
                <w:szCs w:val="18"/>
              </w:rPr>
              <w:t>Total:</w:t>
            </w:r>
            <w:r w:rsidRPr="00C552F1">
              <w:rPr>
                <w:sz w:val="18"/>
                <w:szCs w:val="18"/>
              </w:rPr>
              <w:t xml:space="preserve"> 12 results</w:t>
            </w:r>
          </w:p>
        </w:tc>
        <w:tc>
          <w:tcPr>
            <w:tcW w:w="1562" w:type="pct"/>
            <w:shd w:val="clear" w:color="auto" w:fill="auto"/>
          </w:tcPr>
          <w:p w14:paraId="72DFA0AF" w14:textId="77777777" w:rsidR="009D63DB" w:rsidRPr="00C552F1" w:rsidRDefault="009D63DB" w:rsidP="0040707B">
            <w:pPr>
              <w:pStyle w:val="Tabletext"/>
              <w:rPr>
                <w:sz w:val="18"/>
                <w:szCs w:val="18"/>
              </w:rPr>
            </w:pPr>
            <w:r w:rsidRPr="00C552F1">
              <w:rPr>
                <w:b/>
                <w:sz w:val="18"/>
                <w:szCs w:val="18"/>
              </w:rPr>
              <w:t>Total:</w:t>
            </w:r>
            <w:r w:rsidRPr="00C552F1">
              <w:rPr>
                <w:sz w:val="18"/>
                <w:szCs w:val="18"/>
              </w:rPr>
              <w:t xml:space="preserve"> 9 results</w:t>
            </w:r>
          </w:p>
        </w:tc>
        <w:tc>
          <w:tcPr>
            <w:tcW w:w="1702" w:type="pct"/>
            <w:shd w:val="clear" w:color="auto" w:fill="auto"/>
          </w:tcPr>
          <w:p w14:paraId="08245728" w14:textId="77777777" w:rsidR="009D63DB" w:rsidRPr="00C552F1" w:rsidRDefault="009D63DB" w:rsidP="0040707B">
            <w:pPr>
              <w:pStyle w:val="Tabletext"/>
              <w:rPr>
                <w:sz w:val="18"/>
                <w:szCs w:val="18"/>
              </w:rPr>
            </w:pPr>
            <w:r w:rsidRPr="00C552F1">
              <w:rPr>
                <w:b/>
                <w:sz w:val="18"/>
                <w:szCs w:val="18"/>
              </w:rPr>
              <w:t>Total:</w:t>
            </w:r>
            <w:r w:rsidRPr="00C552F1">
              <w:rPr>
                <w:sz w:val="18"/>
                <w:szCs w:val="18"/>
              </w:rPr>
              <w:t xml:space="preserve"> 8 results </w:t>
            </w:r>
          </w:p>
        </w:tc>
      </w:tr>
      <w:tr w:rsidR="009D63DB" w14:paraId="449C7D8A" w14:textId="77777777" w:rsidTr="00425BB9">
        <w:tblPrEx>
          <w:tblBorders>
            <w:bottom w:val="single" w:sz="4" w:space="0" w:color="646464"/>
            <w:insideH w:val="single" w:sz="4" w:space="0" w:color="646464"/>
          </w:tblBorders>
        </w:tblPrEx>
        <w:tc>
          <w:tcPr>
            <w:tcW w:w="5000" w:type="pct"/>
            <w:gridSpan w:val="3"/>
            <w:tcBorders>
              <w:bottom w:val="single" w:sz="4" w:space="0" w:color="646464"/>
            </w:tcBorders>
            <w:shd w:val="clear" w:color="auto" w:fill="auto"/>
          </w:tcPr>
          <w:p w14:paraId="5B7F7AF2" w14:textId="3B25B290" w:rsidR="009D63DB" w:rsidRPr="007D7D1A" w:rsidRDefault="009D63DB" w:rsidP="0040707B">
            <w:pPr>
              <w:pStyle w:val="Source"/>
              <w:rPr>
                <w:sz w:val="14"/>
                <w:szCs w:val="14"/>
              </w:rPr>
            </w:pPr>
            <w:r w:rsidRPr="007D7D1A">
              <w:rPr>
                <w:sz w:val="14"/>
                <w:szCs w:val="14"/>
              </w:rPr>
              <w:t xml:space="preserve">Source: </w:t>
            </w:r>
            <w:r w:rsidR="007D7D1A" w:rsidRPr="007D7D1A">
              <w:rPr>
                <w:sz w:val="14"/>
                <w:szCs w:val="14"/>
              </w:rPr>
              <w:t>ACIL ALLEN CONSULTING (2018</w:t>
            </w:r>
            <w:r w:rsidRPr="007D7D1A">
              <w:rPr>
                <w:sz w:val="14"/>
                <w:szCs w:val="14"/>
              </w:rPr>
              <w:t>)</w:t>
            </w:r>
          </w:p>
        </w:tc>
      </w:tr>
      <w:tr w:rsidR="009D63DB" w14:paraId="1BC4E44B" w14:textId="77777777" w:rsidTr="00425BB9">
        <w:tblPrEx>
          <w:tblBorders>
            <w:bottom w:val="single" w:sz="4" w:space="0" w:color="646464"/>
            <w:insideH w:val="single" w:sz="4" w:space="0" w:color="646464"/>
          </w:tblBorders>
        </w:tblPrEx>
        <w:trPr>
          <w:trHeight w:hRule="exact" w:val="120"/>
        </w:trPr>
        <w:tc>
          <w:tcPr>
            <w:tcW w:w="5000" w:type="pct"/>
            <w:gridSpan w:val="3"/>
            <w:tcBorders>
              <w:top w:val="single" w:sz="4" w:space="0" w:color="646464"/>
              <w:bottom w:val="nil"/>
            </w:tcBorders>
            <w:shd w:val="clear" w:color="auto" w:fill="auto"/>
          </w:tcPr>
          <w:p w14:paraId="4288F8FD" w14:textId="77777777" w:rsidR="009D63DB" w:rsidRDefault="009D63DB" w:rsidP="0040707B">
            <w:pPr>
              <w:pStyle w:val="spacertbl"/>
            </w:pPr>
          </w:p>
        </w:tc>
      </w:tr>
    </w:tbl>
    <w:p w14:paraId="6B76D7AD" w14:textId="3A9101F4" w:rsidR="009D63DB" w:rsidRDefault="009D63DB" w:rsidP="00B90159">
      <w:pPr>
        <w:pStyle w:val="ListBullet"/>
        <w:numPr>
          <w:ilvl w:val="0"/>
          <w:numId w:val="0"/>
        </w:numPr>
      </w:pPr>
      <w:r>
        <w:t xml:space="preserve">The preferred sources identified in the search were peer-reviewed original studies (quasi-experimental and qualitative) and systematic reviews. The search excluded results </w:t>
      </w:r>
      <w:r w:rsidRPr="00AA53BE">
        <w:t>published before 1998 and studies relating to military families (</w:t>
      </w:r>
      <w:r>
        <w:t>AmeriC</w:t>
      </w:r>
      <w:r w:rsidRPr="00AA53BE">
        <w:t xml:space="preserve">orps). </w:t>
      </w:r>
      <w:r>
        <w:t>T</w:t>
      </w:r>
      <w:r w:rsidRPr="00AA53BE">
        <w:t xml:space="preserve">he search </w:t>
      </w:r>
      <w:r>
        <w:t xml:space="preserve">included evaluation </w:t>
      </w:r>
      <w:r w:rsidRPr="00AA53BE">
        <w:t xml:space="preserve">reports </w:t>
      </w:r>
      <w:r>
        <w:t>available f</w:t>
      </w:r>
      <w:r w:rsidRPr="00AA53BE">
        <w:t xml:space="preserve">rom </w:t>
      </w:r>
      <w:r>
        <w:t>HIPPY Australia, BSL</w:t>
      </w:r>
      <w:r w:rsidRPr="00AA53BE">
        <w:t>, Australian Government Department of Education, Employment</w:t>
      </w:r>
      <w:r>
        <w:t xml:space="preserve"> and Workplace Relations (DEEWR), HIPPY International, and other relevant organisations. Additionally, the search strategy</w:t>
      </w:r>
      <w:r w:rsidRPr="00483EB0">
        <w:t xml:space="preserve"> </w:t>
      </w:r>
      <w:r>
        <w:t>included manually searching</w:t>
      </w:r>
      <w:r w:rsidRPr="00483EB0">
        <w:t xml:space="preserve"> reference lists of </w:t>
      </w:r>
      <w:r>
        <w:t xml:space="preserve">the </w:t>
      </w:r>
      <w:r w:rsidRPr="00483EB0">
        <w:t xml:space="preserve">primary </w:t>
      </w:r>
      <w:r>
        <w:t>literature</w:t>
      </w:r>
      <w:r w:rsidRPr="00483EB0">
        <w:t xml:space="preserve"> f</w:t>
      </w:r>
      <w:r>
        <w:t>or additional studies meeting the</w:t>
      </w:r>
      <w:r w:rsidRPr="00483EB0">
        <w:t xml:space="preserve"> inclusion criteria.</w:t>
      </w:r>
    </w:p>
    <w:p w14:paraId="493CFE29" w14:textId="6F646667" w:rsidR="009D63DB" w:rsidRDefault="009D63DB" w:rsidP="00B90159">
      <w:pPr>
        <w:pStyle w:val="ListBullet"/>
        <w:numPr>
          <w:ilvl w:val="0"/>
          <w:numId w:val="0"/>
        </w:numPr>
      </w:pPr>
      <w:r w:rsidRPr="00595423">
        <w:t>The searc</w:t>
      </w:r>
      <w:r>
        <w:t>h strategy generated 29 results</w:t>
      </w:r>
      <w:r w:rsidRPr="00595423">
        <w:t xml:space="preserve">. Duplicates and multiple reports from the same study with the same outcomes were excluded which reduced the search results. The next step in the review involved a </w:t>
      </w:r>
      <w:r w:rsidRPr="008E04F9">
        <w:t xml:space="preserve">systematic search of reference lists in relevant articles for studies that met the </w:t>
      </w:r>
      <w:r>
        <w:t>eligibility</w:t>
      </w:r>
      <w:r w:rsidRPr="008E04F9">
        <w:t xml:space="preserve"> criteria. The extended search including evaluation reports from additional sources yielded a total of </w:t>
      </w:r>
      <w:r>
        <w:t>26 key studies</w:t>
      </w:r>
      <w:r w:rsidR="00AC5BAF">
        <w:t>.</w:t>
      </w:r>
    </w:p>
    <w:p w14:paraId="43EF3D8A" w14:textId="25A42068" w:rsidR="009D63DB" w:rsidRDefault="009D63DB" w:rsidP="007A55E5">
      <w:pPr>
        <w:pStyle w:val="BodyText"/>
      </w:pPr>
      <w:r w:rsidRPr="008E04F9">
        <w:t>Based on</w:t>
      </w:r>
      <w:r>
        <w:t xml:space="preserve"> the search, </w:t>
      </w:r>
      <w:r w:rsidRPr="00595423">
        <w:t>there is a limited amount of research that has been conducted to evaluate the effectiveness of HIPPY in Australia. The current literature review has addressed this issue by synthesising the available literature from Australia and the international context</w:t>
      </w:r>
      <w:r>
        <w:t xml:space="preserve"> (being</w:t>
      </w:r>
      <w:r w:rsidRPr="00595423">
        <w:t xml:space="preserve"> studies from the </w:t>
      </w:r>
      <w:r>
        <w:t>USA</w:t>
      </w:r>
      <w:r w:rsidRPr="00595423">
        <w:t>, Canada, New Zealand</w:t>
      </w:r>
      <w:r>
        <w:t>, and the Netherlands)</w:t>
      </w:r>
      <w:r w:rsidRPr="00595423">
        <w:t>. The inclusion of international research in the review provides</w:t>
      </w:r>
      <w:r>
        <w:t xml:space="preserve"> supplementary</w:t>
      </w:r>
      <w:r w:rsidRPr="00595423">
        <w:t xml:space="preserve"> evidence to evaluate t</w:t>
      </w:r>
      <w:r>
        <w:t xml:space="preserve">he effectiveness of </w:t>
      </w:r>
      <w:r w:rsidRPr="00595423">
        <w:t xml:space="preserve">HIPPY. Furthermore, variations in the local and international structure of HIPPY </w:t>
      </w:r>
      <w:r>
        <w:t>were</w:t>
      </w:r>
      <w:r w:rsidRPr="00595423">
        <w:t xml:space="preserve"> examined to determine the most effective approach to delivering the</w:t>
      </w:r>
      <w:r>
        <w:t xml:space="preserve"> program</w:t>
      </w:r>
      <w:r w:rsidRPr="00595423">
        <w:t xml:space="preserve"> in the Austral</w:t>
      </w:r>
      <w:r w:rsidR="00AC5BAF">
        <w:t>ia.</w:t>
      </w:r>
    </w:p>
    <w:p w14:paraId="4C18BE62" w14:textId="77777777" w:rsidR="009D63DB" w:rsidRPr="00997D9E" w:rsidRDefault="009D63DB" w:rsidP="007A55E5">
      <w:pPr>
        <w:pStyle w:val="BodyText"/>
      </w:pPr>
      <w:r>
        <w:t xml:space="preserve">It is also noteworthy that </w:t>
      </w:r>
      <w:r w:rsidRPr="00DC0291">
        <w:t>Goldstein (2017) conducted a</w:t>
      </w:r>
      <w:r>
        <w:t xml:space="preserve"> preliminary global</w:t>
      </w:r>
      <w:r w:rsidRPr="00DC0291">
        <w:t xml:space="preserve"> meta-analysis to measure the effect of HIPPY on child and parent outcomes across </w:t>
      </w:r>
      <w:r>
        <w:t>26</w:t>
      </w:r>
      <w:r w:rsidRPr="00DC0291">
        <w:t xml:space="preserve"> studies and seven countries around the world. The meta-analysis</w:t>
      </w:r>
      <w:r>
        <w:t>, though preliminary and not peer-reviewed,</w:t>
      </w:r>
      <w:r w:rsidRPr="00DC0291">
        <w:t xml:space="preserve"> </w:t>
      </w:r>
      <w:r w:rsidRPr="00581F1A">
        <w:t xml:space="preserve">represents the most comprehensive </w:t>
      </w:r>
      <w:r>
        <w:t xml:space="preserve">collection of </w:t>
      </w:r>
      <w:r w:rsidRPr="00581F1A">
        <w:t>evidence available to evaluate the effectiveness of the</w:t>
      </w:r>
      <w:r>
        <w:t xml:space="preserve"> program</w:t>
      </w:r>
      <w:r w:rsidRPr="00581F1A">
        <w:t xml:space="preserve">. Thus, the effect sizes from the meta-analysis </w:t>
      </w:r>
      <w:r>
        <w:t>were considered</w:t>
      </w:r>
      <w:r w:rsidRPr="00581F1A">
        <w:t xml:space="preserve"> to assess consistencies with the conclusions of effectiveness determined by the review process </w:t>
      </w:r>
      <w:r>
        <w:t>for this evaluation.</w:t>
      </w:r>
    </w:p>
    <w:p w14:paraId="6C4C9AFA" w14:textId="77777777" w:rsidR="009D63DB" w:rsidRDefault="009D63DB" w:rsidP="009D63DB">
      <w:pPr>
        <w:pStyle w:val="Heading11nonumber"/>
      </w:pPr>
      <w:r>
        <w:t>Categorisation of evidence</w:t>
      </w:r>
      <w:r w:rsidRPr="00412ED6">
        <w:t xml:space="preserve"> </w:t>
      </w:r>
      <w:r>
        <w:t>by relevance and quality</w:t>
      </w:r>
    </w:p>
    <w:p w14:paraId="51E25FCE" w14:textId="77777777" w:rsidR="009D63DB" w:rsidRDefault="009D63DB" w:rsidP="00B90159">
      <w:pPr>
        <w:pStyle w:val="ListBullet"/>
        <w:numPr>
          <w:ilvl w:val="0"/>
          <w:numId w:val="0"/>
        </w:numPr>
      </w:pPr>
      <w:r>
        <w:t xml:space="preserve">To address the key research questions for the literature review, studies reporting on the effectiveness of HIPPY in Australia were considered highly relevant and international studies were classified as moderately </w:t>
      </w:r>
      <w:r w:rsidRPr="00BC5366">
        <w:t xml:space="preserve">relevant. </w:t>
      </w:r>
    </w:p>
    <w:p w14:paraId="74824CC1" w14:textId="77777777" w:rsidR="009D63DB" w:rsidRDefault="009D63DB" w:rsidP="00B90159">
      <w:pPr>
        <w:pStyle w:val="ListBullet"/>
        <w:numPr>
          <w:ilvl w:val="0"/>
          <w:numId w:val="0"/>
        </w:numPr>
      </w:pPr>
      <w:r w:rsidRPr="00BC5366">
        <w:t>The</w:t>
      </w:r>
      <w:r>
        <w:t xml:space="preserve"> process of categorising the quality of studies yielded </w:t>
      </w:r>
      <w:r w:rsidRPr="009855C1">
        <w:t>few high quality results</w:t>
      </w:r>
      <w:r>
        <w:t>, such as randomised controlled trials,</w:t>
      </w:r>
      <w:r w:rsidRPr="009855C1">
        <w:t xml:space="preserve"> in the </w:t>
      </w:r>
      <w:r>
        <w:t xml:space="preserve">recent </w:t>
      </w:r>
      <w:r w:rsidRPr="009855C1">
        <w:t xml:space="preserve">Australian context. This is reasonable </w:t>
      </w:r>
      <w:r w:rsidRPr="002959DD">
        <w:t xml:space="preserve">given the time-sensitive nature of the outcomes and the possible ethical implications of random assignment. </w:t>
      </w:r>
      <w:r>
        <w:t>HIPPY</w:t>
      </w:r>
      <w:r w:rsidRPr="009855C1">
        <w:t xml:space="preserve"> is intended to prepare children for school and therefore post-experimental </w:t>
      </w:r>
      <w:r w:rsidRPr="002959DD">
        <w:t>administration of the intervention</w:t>
      </w:r>
      <w:r>
        <w:t xml:space="preserve"> to control group children</w:t>
      </w:r>
      <w:r w:rsidRPr="009855C1">
        <w:t xml:space="preserve"> would not be feasible. T</w:t>
      </w:r>
      <w:r>
        <w:t>hus, the</w:t>
      </w:r>
      <w:r w:rsidRPr="009855C1">
        <w:t xml:space="preserve"> most </w:t>
      </w:r>
      <w:r>
        <w:t xml:space="preserve">methodologically </w:t>
      </w:r>
      <w:r w:rsidRPr="009855C1">
        <w:t xml:space="preserve">appropriate </w:t>
      </w:r>
      <w:r>
        <w:t xml:space="preserve">approach </w:t>
      </w:r>
      <w:r w:rsidRPr="009855C1">
        <w:t xml:space="preserve">used to assess the impact </w:t>
      </w:r>
      <w:r w:rsidRPr="009855C1">
        <w:lastRenderedPageBreak/>
        <w:t>of the</w:t>
      </w:r>
      <w:r>
        <w:t xml:space="preserve"> program</w:t>
      </w:r>
      <w:r w:rsidRPr="00BC5366">
        <w:t xml:space="preserve"> has been quasi-experimental designs and th</w:t>
      </w:r>
      <w:r>
        <w:t>i</w:t>
      </w:r>
      <w:r w:rsidRPr="00BC5366">
        <w:t xml:space="preserve">s provides the highest quality evidence available. </w:t>
      </w:r>
    </w:p>
    <w:p w14:paraId="13ED6FEE" w14:textId="78D4C9D2" w:rsidR="009D63DB" w:rsidRDefault="009D63DB" w:rsidP="007A55E5">
      <w:pPr>
        <w:pStyle w:val="BodyText"/>
      </w:pPr>
      <w:r w:rsidRPr="00BC5366">
        <w:t xml:space="preserve">In addition, there has been a large number </w:t>
      </w:r>
      <w:r>
        <w:t xml:space="preserve">of </w:t>
      </w:r>
      <w:r w:rsidRPr="00BC5366">
        <w:t>pre-post design studies which provide promising evidence to include</w:t>
      </w:r>
      <w:r w:rsidRPr="00F71953">
        <w:t xml:space="preserve"> in the review. Finally, recent publications from the last</w:t>
      </w:r>
      <w:r>
        <w:t xml:space="preserve"> five</w:t>
      </w:r>
      <w:r w:rsidRPr="00F71953">
        <w:t xml:space="preserve"> years were accorded greater weight to assess</w:t>
      </w:r>
      <w:r>
        <w:t xml:space="preserve"> program</w:t>
      </w:r>
      <w:r w:rsidRPr="00F71953">
        <w:t xml:space="preserve"> outcomes for children, families, and communities. The inclusion of older studies was determined on the basis of methodological quality.</w:t>
      </w:r>
    </w:p>
    <w:p w14:paraId="16EBBBF4" w14:textId="77777777" w:rsidR="009D63DB" w:rsidRDefault="009D63DB" w:rsidP="007A55E5">
      <w:pPr>
        <w:pStyle w:val="BodyText"/>
        <w:sectPr w:rsidR="009D63DB" w:rsidSect="0040707B">
          <w:headerReference w:type="even" r:id="rId138"/>
          <w:headerReference w:type="default" r:id="rId139"/>
          <w:footerReference w:type="even" r:id="rId140"/>
          <w:footerReference w:type="default" r:id="rId141"/>
          <w:headerReference w:type="first" r:id="rId142"/>
          <w:footerReference w:type="first" r:id="rId143"/>
          <w:pgSz w:w="11907" w:h="16839" w:code="9"/>
          <w:pgMar w:top="1100" w:right="443" w:bottom="1320" w:left="3296" w:header="456" w:footer="262" w:gutter="0"/>
          <w:pgNumType w:start="1" w:chapStyle="7" w:chapSep="enDash"/>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Appendix B - CONSULTATION SITES AND MATERIALS "/>
        <w:tblDescription w:val="Appendix B - CONSULTATION SITES AND MATERIALS "/>
      </w:tblPr>
      <w:tblGrid>
        <w:gridCol w:w="5387"/>
        <w:gridCol w:w="2771"/>
      </w:tblGrid>
      <w:tr w:rsidR="007B68AD" w:rsidRPr="007B68AD" w14:paraId="4234A663" w14:textId="77777777" w:rsidTr="00370D32">
        <w:trPr>
          <w:trHeight w:hRule="exact" w:val="3665"/>
        </w:trPr>
        <w:tc>
          <w:tcPr>
            <w:tcW w:w="5387" w:type="dxa"/>
            <w:shd w:val="clear" w:color="auto" w:fill="auto"/>
            <w:tcMar>
              <w:left w:w="0" w:type="dxa"/>
            </w:tcMar>
            <w:vAlign w:val="center"/>
          </w:tcPr>
          <w:p w14:paraId="0F4BFDE2" w14:textId="7EB2F52C" w:rsidR="009D63DB" w:rsidRPr="0051702C" w:rsidRDefault="009D63DB" w:rsidP="00370D32">
            <w:pPr>
              <w:pStyle w:val="Heading7"/>
              <w:tabs>
                <w:tab w:val="clear" w:pos="248"/>
              </w:tabs>
              <w:ind w:left="142" w:hanging="278"/>
              <w:outlineLvl w:val="6"/>
              <w:rPr>
                <w:b/>
                <w:color w:val="000000" w:themeColor="text1"/>
                <w:sz w:val="48"/>
                <w:szCs w:val="48"/>
              </w:rPr>
            </w:pPr>
            <w:bookmarkStart w:id="299" w:name="_Ref496186574"/>
            <w:r w:rsidRPr="0051702C">
              <w:rPr>
                <w:b/>
                <w:color w:val="000000" w:themeColor="text1"/>
                <w:sz w:val="48"/>
                <w:szCs w:val="48"/>
              </w:rPr>
              <w:lastRenderedPageBreak/>
              <w:t>Consultation sites and materials</w:t>
            </w:r>
            <w:bookmarkEnd w:id="299"/>
          </w:p>
        </w:tc>
        <w:tc>
          <w:tcPr>
            <w:tcW w:w="2771" w:type="dxa"/>
            <w:shd w:val="clear" w:color="auto" w:fill="auto"/>
            <w:tcMar>
              <w:right w:w="344" w:type="dxa"/>
            </w:tcMar>
          </w:tcPr>
          <w:p w14:paraId="71576E70" w14:textId="66323B7E" w:rsidR="009D63DB" w:rsidRPr="0051702C" w:rsidRDefault="00B5047B" w:rsidP="007A55E5">
            <w:pPr>
              <w:pStyle w:val="HeadingAppendix"/>
            </w:pPr>
            <w:fldSimple w:instr=" SEQ AppNum \* ALPHABETIC \* MERGEFORMAT ">
              <w:bookmarkStart w:id="300" w:name="_Toc519242254"/>
              <w:r w:rsidR="003A57D4">
                <w:t>B</w:t>
              </w:r>
              <w:bookmarkEnd w:id="300"/>
            </w:fldSimple>
          </w:p>
        </w:tc>
      </w:tr>
    </w:tbl>
    <w:p w14:paraId="3167FEFE" w14:textId="77777777" w:rsidR="009D63DB" w:rsidRDefault="009D63DB" w:rsidP="007A55E5">
      <w:pPr>
        <w:pStyle w:val="BodyText"/>
      </w:pPr>
      <w:r>
        <w:t xml:space="preserve">This appendix provides an overview of consultation sites and materials. It is structured as follows: </w:t>
      </w:r>
    </w:p>
    <w:p w14:paraId="7DAE2FBC" w14:textId="77777777" w:rsidR="009D63DB" w:rsidRPr="00890F3E" w:rsidRDefault="009D63DB" w:rsidP="00425BB9">
      <w:pPr>
        <w:pStyle w:val="ListBullet"/>
      </w:pPr>
      <w:r w:rsidRPr="00890F3E">
        <w:rPr>
          <w:i/>
        </w:rPr>
        <w:t>section B.1</w:t>
      </w:r>
      <w:r w:rsidRPr="00890F3E">
        <w:t xml:space="preserve"> describes the characteristics of each HIPPY site consulted </w:t>
      </w:r>
    </w:p>
    <w:p w14:paraId="1E6A3ADB" w14:textId="018E7E0B" w:rsidR="009D63DB" w:rsidRPr="00503A98" w:rsidRDefault="009D63DB" w:rsidP="00425BB9">
      <w:pPr>
        <w:pStyle w:val="ListBullet"/>
        <w:rPr>
          <w:b/>
        </w:rPr>
      </w:pPr>
      <w:r w:rsidRPr="00890F3E">
        <w:rPr>
          <w:i/>
        </w:rPr>
        <w:t>section B.2</w:t>
      </w:r>
      <w:r w:rsidRPr="00890F3E">
        <w:t xml:space="preserve"> provides</w:t>
      </w:r>
      <w:r>
        <w:t xml:space="preserve"> the background material given to each consultation participant.</w:t>
      </w:r>
    </w:p>
    <w:p w14:paraId="5286270A" w14:textId="0EE95FAB" w:rsidR="00503A98" w:rsidRDefault="00503A98" w:rsidP="00503A98">
      <w:pPr>
        <w:pStyle w:val="Heading8"/>
      </w:pPr>
      <w:bookmarkStart w:id="301" w:name="_Toc519242255"/>
      <w:r>
        <w:t>Consultation sites</w:t>
      </w:r>
      <w:bookmarkEnd w:id="301"/>
    </w:p>
    <w:p w14:paraId="53972306" w14:textId="75BC423D" w:rsidR="009D63DB" w:rsidRDefault="009D63DB" w:rsidP="00425BB9">
      <w:pPr>
        <w:pStyle w:val="Caption"/>
        <w:spacing w:before="160"/>
        <w:ind w:left="-443" w:hanging="1684"/>
      </w:pPr>
      <w:r>
        <w:rPr>
          <w:rStyle w:val="CaptionLabel"/>
        </w:rPr>
        <w:t>Table </w:t>
      </w:r>
      <w:r w:rsidR="00AF0A63">
        <w:rPr>
          <w:rStyle w:val="CaptionLabel"/>
        </w:rPr>
        <w:fldChar w:fldCharType="begin"/>
      </w:r>
      <w:r w:rsidR="00AF0A63">
        <w:rPr>
          <w:rStyle w:val="CaptionLabel"/>
        </w:rPr>
        <w:instrText xml:space="preserve"> STYLEREF 7 \s </w:instrText>
      </w:r>
      <w:r w:rsidR="00AF0A63">
        <w:rPr>
          <w:rStyle w:val="CaptionLabel"/>
        </w:rPr>
        <w:fldChar w:fldCharType="separate"/>
      </w:r>
      <w:r w:rsidR="003A57D4">
        <w:rPr>
          <w:rStyle w:val="CaptionLabel"/>
          <w:noProof/>
        </w:rPr>
        <w:t>B</w:t>
      </w:r>
      <w:r w:rsidR="00AF0A63">
        <w:rPr>
          <w:rStyle w:val="CaptionLabel"/>
        </w:rPr>
        <w:fldChar w:fldCharType="end"/>
      </w:r>
      <w:r w:rsidR="00AF0A63">
        <w:rPr>
          <w:rStyle w:val="CaptionLabel"/>
        </w:rPr>
        <w:t>.</w:t>
      </w:r>
      <w:r w:rsidR="00AF0A63">
        <w:rPr>
          <w:rStyle w:val="CaptionLabel"/>
        </w:rPr>
        <w:fldChar w:fldCharType="begin"/>
      </w:r>
      <w:r w:rsidR="00AF0A63">
        <w:rPr>
          <w:rStyle w:val="CaptionLabel"/>
        </w:rPr>
        <w:instrText xml:space="preserve"> SEQ Table_AP \* ARABIC \s 7 </w:instrText>
      </w:r>
      <w:r w:rsidR="00AF0A63">
        <w:rPr>
          <w:rStyle w:val="CaptionLabel"/>
        </w:rPr>
        <w:fldChar w:fldCharType="separate"/>
      </w:r>
      <w:r w:rsidR="003A57D4">
        <w:rPr>
          <w:rStyle w:val="CaptionLabel"/>
          <w:noProof/>
        </w:rPr>
        <w:t>1</w:t>
      </w:r>
      <w:r w:rsidR="00AF0A63">
        <w:rPr>
          <w:rStyle w:val="CaptionLabel"/>
        </w:rPr>
        <w:fldChar w:fldCharType="end"/>
      </w:r>
      <w:r>
        <w:tab/>
      </w:r>
      <w:r w:rsidRPr="00425BB9">
        <w:rPr>
          <w:b/>
        </w:rPr>
        <w:t>OVERVIEW OF HIPPY SITE CONSULTATION LOCATIONS</w:t>
      </w:r>
    </w:p>
    <w:tbl>
      <w:tblPr>
        <w:tblW w:w="10442" w:type="dxa"/>
        <w:tblInd w:w="-2268" w:type="dxa"/>
        <w:tblLayout w:type="fixed"/>
        <w:tblCellMar>
          <w:left w:w="0" w:type="dxa"/>
          <w:bottom w:w="40" w:type="dxa"/>
          <w:right w:w="0" w:type="dxa"/>
        </w:tblCellMar>
        <w:tblLook w:val="0000" w:firstRow="0" w:lastRow="0" w:firstColumn="0" w:lastColumn="0" w:noHBand="0" w:noVBand="0"/>
        <w:tblCaption w:val="TABLE B.1 "/>
        <w:tblDescription w:val="OVERVIEW OF HIPPY SITE CONSULTATION LOCATIONS"/>
      </w:tblPr>
      <w:tblGrid>
        <w:gridCol w:w="1276"/>
        <w:gridCol w:w="1460"/>
        <w:gridCol w:w="948"/>
        <w:gridCol w:w="992"/>
        <w:gridCol w:w="1136"/>
        <w:gridCol w:w="1134"/>
        <w:gridCol w:w="1134"/>
        <w:gridCol w:w="1134"/>
        <w:gridCol w:w="1228"/>
      </w:tblGrid>
      <w:tr w:rsidR="009D63DB" w14:paraId="5DC7DDAE" w14:textId="77777777" w:rsidTr="00A1386D">
        <w:trPr>
          <w:cantSplit/>
          <w:tblHeader/>
        </w:trPr>
        <w:tc>
          <w:tcPr>
            <w:tcW w:w="611" w:type="pct"/>
            <w:tcBorders>
              <w:top w:val="single" w:sz="4" w:space="0" w:color="auto"/>
              <w:bottom w:val="single" w:sz="4" w:space="0" w:color="auto"/>
            </w:tcBorders>
            <w:shd w:val="clear" w:color="auto" w:fill="auto"/>
            <w:tcMar>
              <w:left w:w="454" w:type="dxa"/>
              <w:bottom w:w="0" w:type="dxa"/>
            </w:tcMar>
            <w:vAlign w:val="center"/>
          </w:tcPr>
          <w:p w14:paraId="6827766B" w14:textId="77777777" w:rsidR="009D63DB" w:rsidRPr="00425BB9" w:rsidRDefault="009D63DB" w:rsidP="00425BB9">
            <w:pPr>
              <w:pStyle w:val="NormalBolddoublespacing"/>
              <w:ind w:left="-369"/>
            </w:pPr>
            <w:r w:rsidRPr="00425BB9">
              <w:t>State / Territory</w:t>
            </w:r>
          </w:p>
        </w:tc>
        <w:tc>
          <w:tcPr>
            <w:tcW w:w="699" w:type="pct"/>
            <w:tcBorders>
              <w:top w:val="single" w:sz="4" w:space="0" w:color="auto"/>
              <w:bottom w:val="single" w:sz="4" w:space="0" w:color="auto"/>
            </w:tcBorders>
            <w:shd w:val="clear" w:color="auto" w:fill="auto"/>
            <w:tcMar>
              <w:bottom w:w="0" w:type="dxa"/>
            </w:tcMar>
            <w:vAlign w:val="center"/>
          </w:tcPr>
          <w:p w14:paraId="4CF6CD86" w14:textId="77777777" w:rsidR="009D63DB" w:rsidRPr="00425BB9" w:rsidRDefault="009D63DB" w:rsidP="00425BB9">
            <w:pPr>
              <w:pStyle w:val="NormalBolddoublespacing"/>
              <w:jc w:val="center"/>
            </w:pPr>
            <w:r w:rsidRPr="00425BB9">
              <w:t>Site geography</w:t>
            </w:r>
          </w:p>
        </w:tc>
        <w:tc>
          <w:tcPr>
            <w:tcW w:w="454" w:type="pct"/>
            <w:tcBorders>
              <w:top w:val="single" w:sz="4" w:space="0" w:color="auto"/>
              <w:bottom w:val="single" w:sz="4" w:space="0" w:color="auto"/>
            </w:tcBorders>
            <w:shd w:val="clear" w:color="auto" w:fill="auto"/>
            <w:tcMar>
              <w:bottom w:w="0" w:type="dxa"/>
            </w:tcMar>
            <w:vAlign w:val="center"/>
          </w:tcPr>
          <w:p w14:paraId="333761AD" w14:textId="77777777" w:rsidR="009D63DB" w:rsidRPr="00425BB9" w:rsidRDefault="009D63DB" w:rsidP="00425BB9">
            <w:pPr>
              <w:pStyle w:val="NormalBolddoublespacing"/>
              <w:jc w:val="center"/>
            </w:pPr>
            <w:r w:rsidRPr="00425BB9">
              <w:t>ACCO</w:t>
            </w:r>
          </w:p>
        </w:tc>
        <w:tc>
          <w:tcPr>
            <w:tcW w:w="475" w:type="pct"/>
            <w:tcBorders>
              <w:top w:val="single" w:sz="4" w:space="0" w:color="auto"/>
              <w:bottom w:val="single" w:sz="4" w:space="0" w:color="auto"/>
            </w:tcBorders>
            <w:shd w:val="clear" w:color="auto" w:fill="auto"/>
            <w:tcMar>
              <w:bottom w:w="0" w:type="dxa"/>
            </w:tcMar>
            <w:vAlign w:val="center"/>
          </w:tcPr>
          <w:p w14:paraId="6EAAF513" w14:textId="77777777" w:rsidR="009D63DB" w:rsidRPr="00425BB9" w:rsidRDefault="009D63DB" w:rsidP="00425BB9">
            <w:pPr>
              <w:pStyle w:val="NormalBolddoublespacing"/>
              <w:jc w:val="center"/>
            </w:pPr>
            <w:r w:rsidRPr="00425BB9">
              <w:t>Indigenous focused</w:t>
            </w:r>
          </w:p>
        </w:tc>
        <w:tc>
          <w:tcPr>
            <w:tcW w:w="544" w:type="pct"/>
            <w:tcBorders>
              <w:top w:val="single" w:sz="4" w:space="0" w:color="auto"/>
              <w:bottom w:val="single" w:sz="4" w:space="0" w:color="auto"/>
            </w:tcBorders>
            <w:shd w:val="clear" w:color="auto" w:fill="auto"/>
            <w:tcMar>
              <w:bottom w:w="0" w:type="dxa"/>
            </w:tcMar>
            <w:vAlign w:val="center"/>
          </w:tcPr>
          <w:p w14:paraId="2F88C1D4" w14:textId="77777777" w:rsidR="009D63DB" w:rsidRPr="00425BB9" w:rsidRDefault="009D63DB" w:rsidP="00425BB9">
            <w:pPr>
              <w:pStyle w:val="NormalBolddoublespacing"/>
              <w:jc w:val="center"/>
            </w:pPr>
            <w:r w:rsidRPr="00425BB9">
              <w:t>Year commenced</w:t>
            </w:r>
          </w:p>
        </w:tc>
        <w:tc>
          <w:tcPr>
            <w:tcW w:w="543" w:type="pct"/>
            <w:tcBorders>
              <w:top w:val="single" w:sz="4" w:space="0" w:color="auto"/>
              <w:bottom w:val="single" w:sz="4" w:space="0" w:color="auto"/>
            </w:tcBorders>
            <w:shd w:val="clear" w:color="auto" w:fill="auto"/>
            <w:tcMar>
              <w:bottom w:w="0" w:type="dxa"/>
            </w:tcMar>
            <w:vAlign w:val="center"/>
          </w:tcPr>
          <w:p w14:paraId="2C80B975" w14:textId="77777777" w:rsidR="009D63DB" w:rsidRPr="00425BB9" w:rsidRDefault="009D63DB" w:rsidP="00425BB9">
            <w:pPr>
              <w:pStyle w:val="NormalBolddoublespacing"/>
              <w:jc w:val="center"/>
            </w:pPr>
            <w:r w:rsidRPr="00425BB9">
              <w:t>No. months coordinator employed</w:t>
            </w:r>
          </w:p>
        </w:tc>
        <w:tc>
          <w:tcPr>
            <w:tcW w:w="543" w:type="pct"/>
            <w:tcBorders>
              <w:top w:val="single" w:sz="4" w:space="0" w:color="auto"/>
              <w:bottom w:val="single" w:sz="4" w:space="0" w:color="auto"/>
            </w:tcBorders>
            <w:shd w:val="clear" w:color="auto" w:fill="auto"/>
            <w:tcMar>
              <w:bottom w:w="0" w:type="dxa"/>
            </w:tcMar>
            <w:vAlign w:val="center"/>
          </w:tcPr>
          <w:p w14:paraId="6157965E" w14:textId="77777777" w:rsidR="009D63DB" w:rsidRPr="00425BB9" w:rsidRDefault="009D63DB" w:rsidP="00425BB9">
            <w:pPr>
              <w:pStyle w:val="NormalBolddoublespacing"/>
              <w:jc w:val="center"/>
            </w:pPr>
            <w:r w:rsidRPr="00425BB9">
              <w:t>No. children (age 4 active)</w:t>
            </w:r>
          </w:p>
        </w:tc>
        <w:tc>
          <w:tcPr>
            <w:tcW w:w="543" w:type="pct"/>
            <w:tcBorders>
              <w:top w:val="single" w:sz="4" w:space="0" w:color="auto"/>
              <w:bottom w:val="single" w:sz="4" w:space="0" w:color="auto"/>
            </w:tcBorders>
            <w:shd w:val="clear" w:color="auto" w:fill="auto"/>
            <w:tcMar>
              <w:bottom w:w="0" w:type="dxa"/>
            </w:tcMar>
            <w:vAlign w:val="center"/>
          </w:tcPr>
          <w:p w14:paraId="78307E52" w14:textId="77777777" w:rsidR="009D63DB" w:rsidRPr="00425BB9" w:rsidRDefault="009D63DB" w:rsidP="00425BB9">
            <w:pPr>
              <w:pStyle w:val="NormalBolddoublespacing"/>
              <w:jc w:val="center"/>
            </w:pPr>
            <w:r w:rsidRPr="00425BB9">
              <w:t>No. children (age 5 active)</w:t>
            </w:r>
          </w:p>
        </w:tc>
        <w:tc>
          <w:tcPr>
            <w:tcW w:w="588" w:type="pct"/>
            <w:tcBorders>
              <w:top w:val="single" w:sz="4" w:space="0" w:color="auto"/>
              <w:bottom w:val="single" w:sz="4" w:space="0" w:color="auto"/>
            </w:tcBorders>
            <w:shd w:val="clear" w:color="auto" w:fill="auto"/>
            <w:tcMar>
              <w:bottom w:w="0" w:type="dxa"/>
            </w:tcMar>
            <w:vAlign w:val="center"/>
          </w:tcPr>
          <w:p w14:paraId="776AF863" w14:textId="5F1E80FF" w:rsidR="009D63DB" w:rsidRPr="00425BB9" w:rsidRDefault="009D63DB" w:rsidP="00425BB9">
            <w:pPr>
              <w:pStyle w:val="NormalBolddoublespacing"/>
              <w:jc w:val="center"/>
            </w:pPr>
            <w:r w:rsidRPr="00425BB9">
              <w:t>Risk</w:t>
            </w:r>
            <w:r w:rsidR="005A0C82">
              <w:t xml:space="preserve"> assessment</w:t>
            </w:r>
            <w:r w:rsidRPr="00425BB9">
              <w:t xml:space="preserve"> </w:t>
            </w:r>
          </w:p>
        </w:tc>
      </w:tr>
      <w:tr w:rsidR="009D63DB" w14:paraId="57392B8F" w14:textId="77777777" w:rsidTr="00D05529">
        <w:tblPrEx>
          <w:tblBorders>
            <w:bottom w:val="single" w:sz="4" w:space="0" w:color="646464"/>
            <w:insideH w:val="single" w:sz="4" w:space="0" w:color="646464"/>
          </w:tblBorders>
        </w:tblPrEx>
        <w:trPr>
          <w:cantSplit/>
        </w:trPr>
        <w:tc>
          <w:tcPr>
            <w:tcW w:w="5000" w:type="pct"/>
            <w:gridSpan w:val="9"/>
            <w:tcBorders>
              <w:top w:val="single" w:sz="4" w:space="0" w:color="auto"/>
            </w:tcBorders>
            <w:shd w:val="clear" w:color="auto" w:fill="E6E6E6"/>
          </w:tcPr>
          <w:p w14:paraId="579055D2" w14:textId="77777777" w:rsidR="009D63DB" w:rsidRPr="004E0FC1" w:rsidRDefault="009D63DB" w:rsidP="004E0FC1">
            <w:pPr>
              <w:pStyle w:val="Tabletext"/>
              <w:spacing w:beforeLines="20" w:before="48" w:afterLines="20" w:after="48"/>
              <w:rPr>
                <w:b/>
                <w:sz w:val="18"/>
                <w:szCs w:val="18"/>
              </w:rPr>
            </w:pPr>
            <w:r w:rsidRPr="004E0FC1">
              <w:rPr>
                <w:b/>
                <w:sz w:val="18"/>
                <w:szCs w:val="18"/>
              </w:rPr>
              <w:t>Indigenous organisations providing HIPPY</w:t>
            </w:r>
          </w:p>
        </w:tc>
      </w:tr>
      <w:tr w:rsidR="009D63DB" w14:paraId="583DE2A4" w14:textId="77777777" w:rsidTr="00A1386D">
        <w:tblPrEx>
          <w:tblBorders>
            <w:bottom w:val="single" w:sz="4" w:space="0" w:color="646464"/>
            <w:insideH w:val="single" w:sz="4" w:space="0" w:color="646464"/>
          </w:tblBorders>
        </w:tblPrEx>
        <w:trPr>
          <w:cantSplit/>
        </w:trPr>
        <w:tc>
          <w:tcPr>
            <w:tcW w:w="611" w:type="pct"/>
            <w:shd w:val="clear" w:color="auto" w:fill="auto"/>
          </w:tcPr>
          <w:p w14:paraId="4748F7B9" w14:textId="77777777" w:rsidR="009D63DB" w:rsidRPr="00E9538C" w:rsidRDefault="009D63DB" w:rsidP="0040707B">
            <w:pPr>
              <w:pStyle w:val="Tabletext"/>
              <w:rPr>
                <w:b/>
              </w:rPr>
            </w:pPr>
            <w:r w:rsidRPr="00E9538C">
              <w:rPr>
                <w:b/>
              </w:rPr>
              <w:t>QLD</w:t>
            </w:r>
          </w:p>
        </w:tc>
        <w:tc>
          <w:tcPr>
            <w:tcW w:w="699" w:type="pct"/>
            <w:shd w:val="clear" w:color="auto" w:fill="auto"/>
          </w:tcPr>
          <w:p w14:paraId="555447D3" w14:textId="77777777" w:rsidR="009D63DB" w:rsidRPr="004E0FC1" w:rsidRDefault="009D63DB" w:rsidP="004E0FC1">
            <w:pPr>
              <w:pStyle w:val="Tabletext"/>
              <w:spacing w:beforeLines="20" w:before="48" w:afterLines="20" w:after="48"/>
              <w:rPr>
                <w:sz w:val="18"/>
                <w:szCs w:val="18"/>
              </w:rPr>
            </w:pPr>
            <w:r w:rsidRPr="004E0FC1">
              <w:rPr>
                <w:sz w:val="18"/>
                <w:szCs w:val="18"/>
              </w:rPr>
              <w:t>Remote</w:t>
            </w:r>
          </w:p>
        </w:tc>
        <w:tc>
          <w:tcPr>
            <w:tcW w:w="454" w:type="pct"/>
            <w:shd w:val="clear" w:color="auto" w:fill="auto"/>
          </w:tcPr>
          <w:p w14:paraId="1D545EC5"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Y</w:t>
            </w:r>
          </w:p>
        </w:tc>
        <w:tc>
          <w:tcPr>
            <w:tcW w:w="475" w:type="pct"/>
            <w:shd w:val="clear" w:color="auto" w:fill="auto"/>
          </w:tcPr>
          <w:p w14:paraId="48C45B5F"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Y</w:t>
            </w:r>
          </w:p>
        </w:tc>
        <w:tc>
          <w:tcPr>
            <w:tcW w:w="544" w:type="pct"/>
            <w:shd w:val="clear" w:color="auto" w:fill="auto"/>
          </w:tcPr>
          <w:p w14:paraId="2FF22102"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2014</w:t>
            </w:r>
          </w:p>
        </w:tc>
        <w:tc>
          <w:tcPr>
            <w:tcW w:w="543" w:type="pct"/>
            <w:shd w:val="clear" w:color="auto" w:fill="auto"/>
          </w:tcPr>
          <w:p w14:paraId="76E906DD"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24</w:t>
            </w:r>
          </w:p>
        </w:tc>
        <w:tc>
          <w:tcPr>
            <w:tcW w:w="543" w:type="pct"/>
            <w:shd w:val="clear" w:color="auto" w:fill="auto"/>
          </w:tcPr>
          <w:p w14:paraId="64B954E1"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24</w:t>
            </w:r>
          </w:p>
        </w:tc>
        <w:tc>
          <w:tcPr>
            <w:tcW w:w="543" w:type="pct"/>
            <w:shd w:val="clear" w:color="auto" w:fill="auto"/>
          </w:tcPr>
          <w:p w14:paraId="34FA1AAC"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21</w:t>
            </w:r>
          </w:p>
        </w:tc>
        <w:tc>
          <w:tcPr>
            <w:tcW w:w="588" w:type="pct"/>
            <w:shd w:val="clear" w:color="auto" w:fill="auto"/>
          </w:tcPr>
          <w:p w14:paraId="79DE17A4"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High</w:t>
            </w:r>
          </w:p>
        </w:tc>
      </w:tr>
      <w:tr w:rsidR="009D63DB" w14:paraId="6AE55BEC" w14:textId="77777777" w:rsidTr="00A1386D">
        <w:tblPrEx>
          <w:tblBorders>
            <w:bottom w:val="single" w:sz="4" w:space="0" w:color="646464"/>
            <w:insideH w:val="single" w:sz="4" w:space="0" w:color="646464"/>
          </w:tblBorders>
        </w:tblPrEx>
        <w:trPr>
          <w:cantSplit/>
        </w:trPr>
        <w:tc>
          <w:tcPr>
            <w:tcW w:w="611" w:type="pct"/>
            <w:shd w:val="clear" w:color="auto" w:fill="auto"/>
          </w:tcPr>
          <w:p w14:paraId="592C955A" w14:textId="77777777" w:rsidR="009D63DB" w:rsidRPr="00E9538C" w:rsidRDefault="009D63DB" w:rsidP="0040707B">
            <w:pPr>
              <w:pStyle w:val="Tabletext"/>
              <w:rPr>
                <w:b/>
              </w:rPr>
            </w:pPr>
            <w:r w:rsidRPr="00E9538C">
              <w:rPr>
                <w:b/>
              </w:rPr>
              <w:t>QLD</w:t>
            </w:r>
          </w:p>
        </w:tc>
        <w:tc>
          <w:tcPr>
            <w:tcW w:w="699" w:type="pct"/>
            <w:shd w:val="clear" w:color="auto" w:fill="auto"/>
          </w:tcPr>
          <w:p w14:paraId="1E6A8D7E" w14:textId="77777777" w:rsidR="009D63DB" w:rsidRPr="004E0FC1" w:rsidRDefault="009D63DB" w:rsidP="004E0FC1">
            <w:pPr>
              <w:pStyle w:val="Tabletext"/>
              <w:spacing w:beforeLines="20" w:before="48" w:afterLines="20" w:after="48"/>
              <w:rPr>
                <w:sz w:val="18"/>
                <w:szCs w:val="18"/>
              </w:rPr>
            </w:pPr>
            <w:r w:rsidRPr="004E0FC1">
              <w:rPr>
                <w:sz w:val="18"/>
                <w:szCs w:val="18"/>
              </w:rPr>
              <w:t>Remote</w:t>
            </w:r>
          </w:p>
        </w:tc>
        <w:tc>
          <w:tcPr>
            <w:tcW w:w="454" w:type="pct"/>
            <w:shd w:val="clear" w:color="auto" w:fill="auto"/>
          </w:tcPr>
          <w:p w14:paraId="78C2CE8C"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Y</w:t>
            </w:r>
          </w:p>
        </w:tc>
        <w:tc>
          <w:tcPr>
            <w:tcW w:w="475" w:type="pct"/>
            <w:shd w:val="clear" w:color="auto" w:fill="auto"/>
          </w:tcPr>
          <w:p w14:paraId="647ABE67"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Y</w:t>
            </w:r>
          </w:p>
        </w:tc>
        <w:tc>
          <w:tcPr>
            <w:tcW w:w="544" w:type="pct"/>
            <w:shd w:val="clear" w:color="auto" w:fill="auto"/>
          </w:tcPr>
          <w:p w14:paraId="53E764D6"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2016</w:t>
            </w:r>
          </w:p>
        </w:tc>
        <w:tc>
          <w:tcPr>
            <w:tcW w:w="543" w:type="pct"/>
            <w:shd w:val="clear" w:color="auto" w:fill="auto"/>
          </w:tcPr>
          <w:p w14:paraId="6F144366"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18</w:t>
            </w:r>
          </w:p>
        </w:tc>
        <w:tc>
          <w:tcPr>
            <w:tcW w:w="543" w:type="pct"/>
            <w:shd w:val="clear" w:color="auto" w:fill="auto"/>
          </w:tcPr>
          <w:p w14:paraId="776AA234"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23</w:t>
            </w:r>
          </w:p>
        </w:tc>
        <w:tc>
          <w:tcPr>
            <w:tcW w:w="543" w:type="pct"/>
            <w:shd w:val="clear" w:color="auto" w:fill="auto"/>
          </w:tcPr>
          <w:p w14:paraId="50DD925C"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22</w:t>
            </w:r>
          </w:p>
        </w:tc>
        <w:tc>
          <w:tcPr>
            <w:tcW w:w="588" w:type="pct"/>
            <w:shd w:val="clear" w:color="auto" w:fill="auto"/>
          </w:tcPr>
          <w:p w14:paraId="5F44BBCC"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High</w:t>
            </w:r>
          </w:p>
        </w:tc>
      </w:tr>
      <w:tr w:rsidR="009D63DB" w14:paraId="005A594F" w14:textId="77777777" w:rsidTr="00A1386D">
        <w:tblPrEx>
          <w:tblBorders>
            <w:bottom w:val="single" w:sz="4" w:space="0" w:color="646464"/>
            <w:insideH w:val="single" w:sz="4" w:space="0" w:color="646464"/>
          </w:tblBorders>
        </w:tblPrEx>
        <w:trPr>
          <w:cantSplit/>
        </w:trPr>
        <w:tc>
          <w:tcPr>
            <w:tcW w:w="611" w:type="pct"/>
            <w:shd w:val="clear" w:color="auto" w:fill="auto"/>
          </w:tcPr>
          <w:p w14:paraId="7C044C44" w14:textId="77777777" w:rsidR="009D63DB" w:rsidRPr="00E9538C" w:rsidRDefault="009D63DB" w:rsidP="0040707B">
            <w:pPr>
              <w:pStyle w:val="Tabletext"/>
              <w:rPr>
                <w:b/>
              </w:rPr>
            </w:pPr>
            <w:r w:rsidRPr="00E9538C">
              <w:rPr>
                <w:b/>
              </w:rPr>
              <w:t>NSW</w:t>
            </w:r>
          </w:p>
        </w:tc>
        <w:tc>
          <w:tcPr>
            <w:tcW w:w="699" w:type="pct"/>
            <w:shd w:val="clear" w:color="auto" w:fill="auto"/>
          </w:tcPr>
          <w:p w14:paraId="4BEEBD52" w14:textId="77777777" w:rsidR="009D63DB" w:rsidRPr="004E0FC1" w:rsidRDefault="009D63DB" w:rsidP="004E0FC1">
            <w:pPr>
              <w:pStyle w:val="Tabletext"/>
              <w:spacing w:beforeLines="20" w:before="48" w:afterLines="20" w:after="48"/>
              <w:rPr>
                <w:sz w:val="18"/>
                <w:szCs w:val="18"/>
              </w:rPr>
            </w:pPr>
            <w:r w:rsidRPr="004E0FC1">
              <w:rPr>
                <w:sz w:val="18"/>
                <w:szCs w:val="18"/>
              </w:rPr>
              <w:t>Outer regional</w:t>
            </w:r>
          </w:p>
        </w:tc>
        <w:tc>
          <w:tcPr>
            <w:tcW w:w="454" w:type="pct"/>
            <w:shd w:val="clear" w:color="auto" w:fill="auto"/>
          </w:tcPr>
          <w:p w14:paraId="20E1CCEE"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Y</w:t>
            </w:r>
          </w:p>
        </w:tc>
        <w:tc>
          <w:tcPr>
            <w:tcW w:w="475" w:type="pct"/>
            <w:shd w:val="clear" w:color="auto" w:fill="auto"/>
          </w:tcPr>
          <w:p w14:paraId="117F8DA5"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Y</w:t>
            </w:r>
          </w:p>
        </w:tc>
        <w:tc>
          <w:tcPr>
            <w:tcW w:w="544" w:type="pct"/>
            <w:shd w:val="clear" w:color="auto" w:fill="auto"/>
          </w:tcPr>
          <w:p w14:paraId="6569BBD8"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2014</w:t>
            </w:r>
          </w:p>
        </w:tc>
        <w:tc>
          <w:tcPr>
            <w:tcW w:w="543" w:type="pct"/>
            <w:shd w:val="clear" w:color="auto" w:fill="auto"/>
          </w:tcPr>
          <w:p w14:paraId="2458438F"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32</w:t>
            </w:r>
          </w:p>
        </w:tc>
        <w:tc>
          <w:tcPr>
            <w:tcW w:w="543" w:type="pct"/>
            <w:shd w:val="clear" w:color="auto" w:fill="auto"/>
          </w:tcPr>
          <w:p w14:paraId="6924829D"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35</w:t>
            </w:r>
          </w:p>
        </w:tc>
        <w:tc>
          <w:tcPr>
            <w:tcW w:w="543" w:type="pct"/>
            <w:shd w:val="clear" w:color="auto" w:fill="auto"/>
          </w:tcPr>
          <w:p w14:paraId="38B3ADAF"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19</w:t>
            </w:r>
          </w:p>
        </w:tc>
        <w:tc>
          <w:tcPr>
            <w:tcW w:w="588" w:type="pct"/>
            <w:shd w:val="clear" w:color="auto" w:fill="auto"/>
          </w:tcPr>
          <w:p w14:paraId="601AD496"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Medium</w:t>
            </w:r>
          </w:p>
        </w:tc>
      </w:tr>
      <w:tr w:rsidR="009D63DB" w14:paraId="3D742B2C" w14:textId="77777777" w:rsidTr="00A1386D">
        <w:tblPrEx>
          <w:tblBorders>
            <w:bottom w:val="single" w:sz="4" w:space="0" w:color="646464"/>
            <w:insideH w:val="single" w:sz="4" w:space="0" w:color="646464"/>
          </w:tblBorders>
        </w:tblPrEx>
        <w:trPr>
          <w:cantSplit/>
        </w:trPr>
        <w:tc>
          <w:tcPr>
            <w:tcW w:w="611" w:type="pct"/>
            <w:shd w:val="clear" w:color="auto" w:fill="auto"/>
          </w:tcPr>
          <w:p w14:paraId="2520E4DF" w14:textId="77777777" w:rsidR="009D63DB" w:rsidRPr="00E9538C" w:rsidRDefault="009D63DB" w:rsidP="0040707B">
            <w:pPr>
              <w:pStyle w:val="Tabletext"/>
              <w:rPr>
                <w:b/>
              </w:rPr>
            </w:pPr>
            <w:r w:rsidRPr="00E9538C">
              <w:rPr>
                <w:b/>
              </w:rPr>
              <w:t>NSW</w:t>
            </w:r>
          </w:p>
        </w:tc>
        <w:tc>
          <w:tcPr>
            <w:tcW w:w="699" w:type="pct"/>
            <w:shd w:val="clear" w:color="auto" w:fill="auto"/>
          </w:tcPr>
          <w:p w14:paraId="79F90930" w14:textId="77777777" w:rsidR="009D63DB" w:rsidRPr="004E0FC1" w:rsidRDefault="009D63DB" w:rsidP="004E0FC1">
            <w:pPr>
              <w:pStyle w:val="Tabletext"/>
              <w:spacing w:beforeLines="20" w:before="48" w:afterLines="20" w:after="48"/>
              <w:rPr>
                <w:sz w:val="18"/>
                <w:szCs w:val="18"/>
              </w:rPr>
            </w:pPr>
            <w:r w:rsidRPr="004E0FC1">
              <w:rPr>
                <w:sz w:val="18"/>
                <w:szCs w:val="18"/>
              </w:rPr>
              <w:t>Outer regional</w:t>
            </w:r>
          </w:p>
        </w:tc>
        <w:tc>
          <w:tcPr>
            <w:tcW w:w="454" w:type="pct"/>
            <w:shd w:val="clear" w:color="auto" w:fill="auto"/>
          </w:tcPr>
          <w:p w14:paraId="61E27E48"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Y</w:t>
            </w:r>
          </w:p>
        </w:tc>
        <w:tc>
          <w:tcPr>
            <w:tcW w:w="475" w:type="pct"/>
            <w:shd w:val="clear" w:color="auto" w:fill="auto"/>
          </w:tcPr>
          <w:p w14:paraId="49137622"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Y</w:t>
            </w:r>
          </w:p>
        </w:tc>
        <w:tc>
          <w:tcPr>
            <w:tcW w:w="544" w:type="pct"/>
            <w:shd w:val="clear" w:color="auto" w:fill="auto"/>
          </w:tcPr>
          <w:p w14:paraId="0AA7D85D"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2016</w:t>
            </w:r>
          </w:p>
        </w:tc>
        <w:tc>
          <w:tcPr>
            <w:tcW w:w="543" w:type="pct"/>
            <w:shd w:val="clear" w:color="auto" w:fill="auto"/>
          </w:tcPr>
          <w:p w14:paraId="64240B60"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18</w:t>
            </w:r>
          </w:p>
        </w:tc>
        <w:tc>
          <w:tcPr>
            <w:tcW w:w="543" w:type="pct"/>
            <w:shd w:val="clear" w:color="auto" w:fill="auto"/>
          </w:tcPr>
          <w:p w14:paraId="55D5466E"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26</w:t>
            </w:r>
          </w:p>
        </w:tc>
        <w:tc>
          <w:tcPr>
            <w:tcW w:w="543" w:type="pct"/>
            <w:shd w:val="clear" w:color="auto" w:fill="auto"/>
          </w:tcPr>
          <w:p w14:paraId="71FBBAA8"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18</w:t>
            </w:r>
          </w:p>
        </w:tc>
        <w:tc>
          <w:tcPr>
            <w:tcW w:w="588" w:type="pct"/>
            <w:shd w:val="clear" w:color="auto" w:fill="auto"/>
          </w:tcPr>
          <w:p w14:paraId="6134B0EC"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High</w:t>
            </w:r>
          </w:p>
        </w:tc>
      </w:tr>
      <w:tr w:rsidR="009D63DB" w14:paraId="40C0BF6D" w14:textId="77777777" w:rsidTr="00A1386D">
        <w:tblPrEx>
          <w:tblBorders>
            <w:bottom w:val="single" w:sz="4" w:space="0" w:color="646464"/>
            <w:insideH w:val="single" w:sz="4" w:space="0" w:color="646464"/>
          </w:tblBorders>
        </w:tblPrEx>
        <w:trPr>
          <w:cantSplit/>
        </w:trPr>
        <w:tc>
          <w:tcPr>
            <w:tcW w:w="611" w:type="pct"/>
            <w:shd w:val="clear" w:color="auto" w:fill="auto"/>
          </w:tcPr>
          <w:p w14:paraId="2CA8FDDE" w14:textId="77777777" w:rsidR="009D63DB" w:rsidRPr="00E9538C" w:rsidRDefault="009D63DB" w:rsidP="0040707B">
            <w:pPr>
              <w:pStyle w:val="Tabletext"/>
              <w:rPr>
                <w:b/>
              </w:rPr>
            </w:pPr>
            <w:r w:rsidRPr="00E9538C">
              <w:rPr>
                <w:b/>
              </w:rPr>
              <w:t>NSW</w:t>
            </w:r>
          </w:p>
        </w:tc>
        <w:tc>
          <w:tcPr>
            <w:tcW w:w="699" w:type="pct"/>
            <w:shd w:val="clear" w:color="auto" w:fill="auto"/>
          </w:tcPr>
          <w:p w14:paraId="6A20010B" w14:textId="77777777" w:rsidR="009D63DB" w:rsidRPr="004E0FC1" w:rsidRDefault="009D63DB" w:rsidP="004E0FC1">
            <w:pPr>
              <w:pStyle w:val="Tabletext"/>
              <w:spacing w:beforeLines="20" w:before="48" w:afterLines="20" w:after="48"/>
              <w:rPr>
                <w:sz w:val="18"/>
                <w:szCs w:val="18"/>
              </w:rPr>
            </w:pPr>
            <w:r w:rsidRPr="004E0FC1">
              <w:rPr>
                <w:sz w:val="18"/>
                <w:szCs w:val="18"/>
              </w:rPr>
              <w:t>Outer regional</w:t>
            </w:r>
          </w:p>
        </w:tc>
        <w:tc>
          <w:tcPr>
            <w:tcW w:w="454" w:type="pct"/>
            <w:shd w:val="clear" w:color="auto" w:fill="auto"/>
          </w:tcPr>
          <w:p w14:paraId="68D4E334"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Y</w:t>
            </w:r>
          </w:p>
        </w:tc>
        <w:tc>
          <w:tcPr>
            <w:tcW w:w="475" w:type="pct"/>
            <w:shd w:val="clear" w:color="auto" w:fill="auto"/>
          </w:tcPr>
          <w:p w14:paraId="4A1D246C"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Y</w:t>
            </w:r>
          </w:p>
        </w:tc>
        <w:tc>
          <w:tcPr>
            <w:tcW w:w="544" w:type="pct"/>
            <w:shd w:val="clear" w:color="auto" w:fill="auto"/>
          </w:tcPr>
          <w:p w14:paraId="5B0B179A"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2014</w:t>
            </w:r>
          </w:p>
        </w:tc>
        <w:tc>
          <w:tcPr>
            <w:tcW w:w="543" w:type="pct"/>
            <w:shd w:val="clear" w:color="auto" w:fill="auto"/>
          </w:tcPr>
          <w:p w14:paraId="53955D04"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40</w:t>
            </w:r>
          </w:p>
        </w:tc>
        <w:tc>
          <w:tcPr>
            <w:tcW w:w="543" w:type="pct"/>
            <w:shd w:val="clear" w:color="auto" w:fill="auto"/>
          </w:tcPr>
          <w:p w14:paraId="241E35C7"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28</w:t>
            </w:r>
          </w:p>
        </w:tc>
        <w:tc>
          <w:tcPr>
            <w:tcW w:w="543" w:type="pct"/>
            <w:shd w:val="clear" w:color="auto" w:fill="auto"/>
          </w:tcPr>
          <w:p w14:paraId="3601C62C"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27</w:t>
            </w:r>
          </w:p>
        </w:tc>
        <w:tc>
          <w:tcPr>
            <w:tcW w:w="588" w:type="pct"/>
            <w:shd w:val="clear" w:color="auto" w:fill="auto"/>
          </w:tcPr>
          <w:p w14:paraId="7D1C4645"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Medium</w:t>
            </w:r>
          </w:p>
        </w:tc>
      </w:tr>
      <w:tr w:rsidR="009D63DB" w14:paraId="57370499" w14:textId="77777777" w:rsidTr="00A1386D">
        <w:tblPrEx>
          <w:tblBorders>
            <w:bottom w:val="single" w:sz="4" w:space="0" w:color="646464"/>
            <w:insideH w:val="single" w:sz="4" w:space="0" w:color="646464"/>
          </w:tblBorders>
        </w:tblPrEx>
        <w:trPr>
          <w:cantSplit/>
        </w:trPr>
        <w:tc>
          <w:tcPr>
            <w:tcW w:w="611" w:type="pct"/>
            <w:shd w:val="clear" w:color="auto" w:fill="auto"/>
          </w:tcPr>
          <w:p w14:paraId="3D7C83E7" w14:textId="77777777" w:rsidR="009D63DB" w:rsidRPr="00E9538C" w:rsidRDefault="009D63DB" w:rsidP="0040707B">
            <w:pPr>
              <w:pStyle w:val="Tabletext"/>
              <w:rPr>
                <w:b/>
              </w:rPr>
            </w:pPr>
            <w:r w:rsidRPr="00E9538C">
              <w:rPr>
                <w:b/>
              </w:rPr>
              <w:t>QLD</w:t>
            </w:r>
          </w:p>
        </w:tc>
        <w:tc>
          <w:tcPr>
            <w:tcW w:w="699" w:type="pct"/>
            <w:shd w:val="clear" w:color="auto" w:fill="auto"/>
          </w:tcPr>
          <w:p w14:paraId="6CDCFD72" w14:textId="77777777" w:rsidR="009D63DB" w:rsidRPr="004E0FC1" w:rsidRDefault="009D63DB" w:rsidP="004E0FC1">
            <w:pPr>
              <w:pStyle w:val="Tabletext"/>
              <w:spacing w:beforeLines="20" w:before="48" w:afterLines="20" w:after="48"/>
              <w:rPr>
                <w:sz w:val="18"/>
                <w:szCs w:val="18"/>
              </w:rPr>
            </w:pPr>
            <w:r w:rsidRPr="004E0FC1">
              <w:rPr>
                <w:sz w:val="18"/>
                <w:szCs w:val="18"/>
              </w:rPr>
              <w:t>Major city</w:t>
            </w:r>
          </w:p>
        </w:tc>
        <w:tc>
          <w:tcPr>
            <w:tcW w:w="454" w:type="pct"/>
            <w:shd w:val="clear" w:color="auto" w:fill="auto"/>
          </w:tcPr>
          <w:p w14:paraId="74F3F805"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Y</w:t>
            </w:r>
          </w:p>
        </w:tc>
        <w:tc>
          <w:tcPr>
            <w:tcW w:w="475" w:type="pct"/>
            <w:shd w:val="clear" w:color="auto" w:fill="auto"/>
          </w:tcPr>
          <w:p w14:paraId="4E7ED086"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N</w:t>
            </w:r>
          </w:p>
        </w:tc>
        <w:tc>
          <w:tcPr>
            <w:tcW w:w="544" w:type="pct"/>
            <w:shd w:val="clear" w:color="auto" w:fill="auto"/>
          </w:tcPr>
          <w:p w14:paraId="7212967E"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2009</w:t>
            </w:r>
          </w:p>
        </w:tc>
        <w:tc>
          <w:tcPr>
            <w:tcW w:w="543" w:type="pct"/>
            <w:shd w:val="clear" w:color="auto" w:fill="auto"/>
          </w:tcPr>
          <w:p w14:paraId="4E245C9A"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92</w:t>
            </w:r>
          </w:p>
        </w:tc>
        <w:tc>
          <w:tcPr>
            <w:tcW w:w="543" w:type="pct"/>
            <w:shd w:val="clear" w:color="auto" w:fill="auto"/>
          </w:tcPr>
          <w:p w14:paraId="64017176"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28</w:t>
            </w:r>
          </w:p>
        </w:tc>
        <w:tc>
          <w:tcPr>
            <w:tcW w:w="543" w:type="pct"/>
            <w:shd w:val="clear" w:color="auto" w:fill="auto"/>
          </w:tcPr>
          <w:p w14:paraId="266A9CD4"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34</w:t>
            </w:r>
          </w:p>
        </w:tc>
        <w:tc>
          <w:tcPr>
            <w:tcW w:w="588" w:type="pct"/>
            <w:shd w:val="clear" w:color="auto" w:fill="auto"/>
          </w:tcPr>
          <w:p w14:paraId="630F2623"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Low</w:t>
            </w:r>
          </w:p>
        </w:tc>
      </w:tr>
      <w:tr w:rsidR="009D63DB" w14:paraId="22DE6A64" w14:textId="77777777" w:rsidTr="00A1386D">
        <w:tblPrEx>
          <w:tblBorders>
            <w:bottom w:val="single" w:sz="4" w:space="0" w:color="646464"/>
            <w:insideH w:val="single" w:sz="4" w:space="0" w:color="646464"/>
          </w:tblBorders>
        </w:tblPrEx>
        <w:trPr>
          <w:cantSplit/>
        </w:trPr>
        <w:tc>
          <w:tcPr>
            <w:tcW w:w="611" w:type="pct"/>
            <w:tcBorders>
              <w:bottom w:val="single" w:sz="4" w:space="0" w:color="646464"/>
            </w:tcBorders>
            <w:shd w:val="clear" w:color="auto" w:fill="auto"/>
          </w:tcPr>
          <w:p w14:paraId="74B85365" w14:textId="77777777" w:rsidR="009D63DB" w:rsidRPr="00E9538C" w:rsidRDefault="009D63DB" w:rsidP="0040707B">
            <w:pPr>
              <w:pStyle w:val="Tabletext"/>
              <w:rPr>
                <w:b/>
              </w:rPr>
            </w:pPr>
            <w:r w:rsidRPr="00E9538C">
              <w:rPr>
                <w:b/>
              </w:rPr>
              <w:t>WA</w:t>
            </w:r>
          </w:p>
        </w:tc>
        <w:tc>
          <w:tcPr>
            <w:tcW w:w="699" w:type="pct"/>
            <w:tcBorders>
              <w:bottom w:val="single" w:sz="4" w:space="0" w:color="646464"/>
            </w:tcBorders>
            <w:shd w:val="clear" w:color="auto" w:fill="auto"/>
          </w:tcPr>
          <w:p w14:paraId="5E644685" w14:textId="77777777" w:rsidR="009D63DB" w:rsidRPr="004E0FC1" w:rsidRDefault="009D63DB" w:rsidP="004E0FC1">
            <w:pPr>
              <w:pStyle w:val="Tabletext"/>
              <w:spacing w:beforeLines="20" w:before="48" w:afterLines="20" w:after="48"/>
              <w:rPr>
                <w:sz w:val="18"/>
                <w:szCs w:val="18"/>
              </w:rPr>
            </w:pPr>
            <w:r w:rsidRPr="004E0FC1">
              <w:rPr>
                <w:sz w:val="18"/>
                <w:szCs w:val="18"/>
              </w:rPr>
              <w:t>Major city</w:t>
            </w:r>
          </w:p>
        </w:tc>
        <w:tc>
          <w:tcPr>
            <w:tcW w:w="454" w:type="pct"/>
            <w:tcBorders>
              <w:bottom w:val="single" w:sz="4" w:space="0" w:color="646464"/>
            </w:tcBorders>
            <w:shd w:val="clear" w:color="auto" w:fill="auto"/>
          </w:tcPr>
          <w:p w14:paraId="47F24DD5"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Y</w:t>
            </w:r>
          </w:p>
        </w:tc>
        <w:tc>
          <w:tcPr>
            <w:tcW w:w="475" w:type="pct"/>
            <w:tcBorders>
              <w:bottom w:val="single" w:sz="4" w:space="0" w:color="646464"/>
            </w:tcBorders>
            <w:shd w:val="clear" w:color="auto" w:fill="auto"/>
          </w:tcPr>
          <w:p w14:paraId="35A0C556"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Y</w:t>
            </w:r>
          </w:p>
        </w:tc>
        <w:tc>
          <w:tcPr>
            <w:tcW w:w="544" w:type="pct"/>
            <w:tcBorders>
              <w:bottom w:val="single" w:sz="4" w:space="0" w:color="646464"/>
            </w:tcBorders>
            <w:shd w:val="clear" w:color="auto" w:fill="auto"/>
          </w:tcPr>
          <w:p w14:paraId="73BF4FBA"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2009</w:t>
            </w:r>
          </w:p>
        </w:tc>
        <w:tc>
          <w:tcPr>
            <w:tcW w:w="543" w:type="pct"/>
            <w:tcBorders>
              <w:bottom w:val="single" w:sz="4" w:space="0" w:color="646464"/>
            </w:tcBorders>
            <w:shd w:val="clear" w:color="auto" w:fill="auto"/>
          </w:tcPr>
          <w:p w14:paraId="0D628A76"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89</w:t>
            </w:r>
          </w:p>
        </w:tc>
        <w:tc>
          <w:tcPr>
            <w:tcW w:w="543" w:type="pct"/>
            <w:tcBorders>
              <w:bottom w:val="single" w:sz="4" w:space="0" w:color="646464"/>
            </w:tcBorders>
            <w:shd w:val="clear" w:color="auto" w:fill="auto"/>
          </w:tcPr>
          <w:p w14:paraId="186675F6"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33</w:t>
            </w:r>
          </w:p>
        </w:tc>
        <w:tc>
          <w:tcPr>
            <w:tcW w:w="543" w:type="pct"/>
            <w:tcBorders>
              <w:bottom w:val="single" w:sz="4" w:space="0" w:color="646464"/>
            </w:tcBorders>
            <w:shd w:val="clear" w:color="auto" w:fill="auto"/>
          </w:tcPr>
          <w:p w14:paraId="2DC80E79"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32</w:t>
            </w:r>
          </w:p>
        </w:tc>
        <w:tc>
          <w:tcPr>
            <w:tcW w:w="588" w:type="pct"/>
            <w:tcBorders>
              <w:bottom w:val="single" w:sz="4" w:space="0" w:color="646464"/>
            </w:tcBorders>
            <w:shd w:val="clear" w:color="auto" w:fill="auto"/>
          </w:tcPr>
          <w:p w14:paraId="6EE002F5"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Low</w:t>
            </w:r>
          </w:p>
        </w:tc>
      </w:tr>
      <w:tr w:rsidR="009D63DB" w14:paraId="3C92EC70" w14:textId="77777777" w:rsidTr="00425BB9">
        <w:tblPrEx>
          <w:tblBorders>
            <w:bottom w:val="single" w:sz="4" w:space="0" w:color="646464"/>
            <w:insideH w:val="single" w:sz="4" w:space="0" w:color="646464"/>
          </w:tblBorders>
        </w:tblPrEx>
        <w:trPr>
          <w:cantSplit/>
        </w:trPr>
        <w:tc>
          <w:tcPr>
            <w:tcW w:w="5000" w:type="pct"/>
            <w:gridSpan w:val="9"/>
            <w:tcBorders>
              <w:top w:val="single" w:sz="4" w:space="0" w:color="646464"/>
            </w:tcBorders>
            <w:shd w:val="clear" w:color="auto" w:fill="E6E6E6"/>
          </w:tcPr>
          <w:p w14:paraId="49A43BB2" w14:textId="77777777" w:rsidR="009D63DB" w:rsidRPr="004E0FC1" w:rsidRDefault="009D63DB" w:rsidP="004E0FC1">
            <w:pPr>
              <w:pStyle w:val="Tabletext"/>
              <w:spacing w:beforeLines="20" w:before="48" w:afterLines="20" w:after="48"/>
              <w:rPr>
                <w:b/>
                <w:sz w:val="18"/>
                <w:szCs w:val="18"/>
              </w:rPr>
            </w:pPr>
            <w:r w:rsidRPr="004E0FC1">
              <w:rPr>
                <w:b/>
                <w:sz w:val="18"/>
                <w:szCs w:val="18"/>
              </w:rPr>
              <w:t>Organisations servicing a broader population</w:t>
            </w:r>
          </w:p>
        </w:tc>
      </w:tr>
      <w:tr w:rsidR="009D63DB" w14:paraId="235B1E29" w14:textId="77777777" w:rsidTr="00A1386D">
        <w:tblPrEx>
          <w:tblBorders>
            <w:bottom w:val="single" w:sz="4" w:space="0" w:color="646464"/>
            <w:insideH w:val="single" w:sz="4" w:space="0" w:color="646464"/>
          </w:tblBorders>
        </w:tblPrEx>
        <w:trPr>
          <w:cantSplit/>
        </w:trPr>
        <w:tc>
          <w:tcPr>
            <w:tcW w:w="611" w:type="pct"/>
            <w:shd w:val="clear" w:color="auto" w:fill="auto"/>
          </w:tcPr>
          <w:p w14:paraId="6B85572E" w14:textId="77777777" w:rsidR="009D63DB" w:rsidRPr="004E0FC1" w:rsidRDefault="009D63DB" w:rsidP="0040707B">
            <w:pPr>
              <w:pStyle w:val="Tabletext"/>
              <w:rPr>
                <w:b/>
                <w:sz w:val="18"/>
                <w:szCs w:val="18"/>
              </w:rPr>
            </w:pPr>
            <w:r w:rsidRPr="004E0FC1">
              <w:rPr>
                <w:b/>
                <w:sz w:val="18"/>
                <w:szCs w:val="18"/>
              </w:rPr>
              <w:t>WA</w:t>
            </w:r>
          </w:p>
        </w:tc>
        <w:tc>
          <w:tcPr>
            <w:tcW w:w="699" w:type="pct"/>
            <w:shd w:val="clear" w:color="auto" w:fill="auto"/>
          </w:tcPr>
          <w:p w14:paraId="756E7F63" w14:textId="77777777" w:rsidR="009D63DB" w:rsidRPr="004E0FC1" w:rsidRDefault="009D63DB" w:rsidP="004E0FC1">
            <w:pPr>
              <w:pStyle w:val="Tabletext"/>
              <w:spacing w:beforeLines="20" w:before="48" w:afterLines="20" w:after="48"/>
              <w:rPr>
                <w:sz w:val="18"/>
                <w:szCs w:val="18"/>
              </w:rPr>
            </w:pPr>
            <w:r w:rsidRPr="004E0FC1">
              <w:rPr>
                <w:sz w:val="18"/>
                <w:szCs w:val="18"/>
              </w:rPr>
              <w:t>Very remote</w:t>
            </w:r>
          </w:p>
        </w:tc>
        <w:tc>
          <w:tcPr>
            <w:tcW w:w="454" w:type="pct"/>
            <w:shd w:val="clear" w:color="auto" w:fill="auto"/>
          </w:tcPr>
          <w:p w14:paraId="2B19E696"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N</w:t>
            </w:r>
          </w:p>
        </w:tc>
        <w:tc>
          <w:tcPr>
            <w:tcW w:w="475" w:type="pct"/>
            <w:shd w:val="clear" w:color="auto" w:fill="auto"/>
          </w:tcPr>
          <w:p w14:paraId="1BAFD871"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Y</w:t>
            </w:r>
          </w:p>
        </w:tc>
        <w:tc>
          <w:tcPr>
            <w:tcW w:w="544" w:type="pct"/>
            <w:shd w:val="clear" w:color="auto" w:fill="auto"/>
          </w:tcPr>
          <w:p w14:paraId="440F399F"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2016</w:t>
            </w:r>
          </w:p>
        </w:tc>
        <w:tc>
          <w:tcPr>
            <w:tcW w:w="543" w:type="pct"/>
            <w:shd w:val="clear" w:color="auto" w:fill="auto"/>
          </w:tcPr>
          <w:p w14:paraId="1722690C"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15</w:t>
            </w:r>
          </w:p>
        </w:tc>
        <w:tc>
          <w:tcPr>
            <w:tcW w:w="543" w:type="pct"/>
            <w:shd w:val="clear" w:color="auto" w:fill="auto"/>
          </w:tcPr>
          <w:p w14:paraId="1E24B47F"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24</w:t>
            </w:r>
          </w:p>
        </w:tc>
        <w:tc>
          <w:tcPr>
            <w:tcW w:w="543" w:type="pct"/>
            <w:shd w:val="clear" w:color="auto" w:fill="auto"/>
          </w:tcPr>
          <w:p w14:paraId="012D3C64"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12</w:t>
            </w:r>
          </w:p>
        </w:tc>
        <w:tc>
          <w:tcPr>
            <w:tcW w:w="588" w:type="pct"/>
            <w:shd w:val="clear" w:color="auto" w:fill="auto"/>
          </w:tcPr>
          <w:p w14:paraId="3F726A0C"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Medium</w:t>
            </w:r>
          </w:p>
        </w:tc>
      </w:tr>
      <w:tr w:rsidR="009D63DB" w14:paraId="31C0547C" w14:textId="77777777" w:rsidTr="00A1386D">
        <w:tblPrEx>
          <w:tblBorders>
            <w:bottom w:val="single" w:sz="4" w:space="0" w:color="646464"/>
            <w:insideH w:val="single" w:sz="4" w:space="0" w:color="646464"/>
          </w:tblBorders>
        </w:tblPrEx>
        <w:trPr>
          <w:cantSplit/>
        </w:trPr>
        <w:tc>
          <w:tcPr>
            <w:tcW w:w="611" w:type="pct"/>
            <w:shd w:val="clear" w:color="auto" w:fill="auto"/>
          </w:tcPr>
          <w:p w14:paraId="79A0DAFD" w14:textId="77777777" w:rsidR="009D63DB" w:rsidRPr="004E0FC1" w:rsidRDefault="009D63DB" w:rsidP="0040707B">
            <w:pPr>
              <w:pStyle w:val="Tabletext"/>
              <w:rPr>
                <w:b/>
                <w:sz w:val="18"/>
                <w:szCs w:val="18"/>
              </w:rPr>
            </w:pPr>
            <w:r w:rsidRPr="004E0FC1">
              <w:rPr>
                <w:b/>
                <w:sz w:val="18"/>
                <w:szCs w:val="18"/>
              </w:rPr>
              <w:t>WA</w:t>
            </w:r>
          </w:p>
        </w:tc>
        <w:tc>
          <w:tcPr>
            <w:tcW w:w="699" w:type="pct"/>
            <w:shd w:val="clear" w:color="auto" w:fill="auto"/>
          </w:tcPr>
          <w:p w14:paraId="2AFE22C8" w14:textId="77777777" w:rsidR="009D63DB" w:rsidRPr="004E0FC1" w:rsidRDefault="009D63DB" w:rsidP="004E0FC1">
            <w:pPr>
              <w:pStyle w:val="Tabletext"/>
              <w:spacing w:beforeLines="20" w:before="48" w:afterLines="20" w:after="48"/>
              <w:rPr>
                <w:sz w:val="18"/>
                <w:szCs w:val="18"/>
              </w:rPr>
            </w:pPr>
            <w:r w:rsidRPr="004E0FC1">
              <w:rPr>
                <w:sz w:val="18"/>
                <w:szCs w:val="18"/>
              </w:rPr>
              <w:t>Remote</w:t>
            </w:r>
          </w:p>
        </w:tc>
        <w:tc>
          <w:tcPr>
            <w:tcW w:w="454" w:type="pct"/>
            <w:shd w:val="clear" w:color="auto" w:fill="auto"/>
          </w:tcPr>
          <w:p w14:paraId="72892AB2"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N</w:t>
            </w:r>
          </w:p>
        </w:tc>
        <w:tc>
          <w:tcPr>
            <w:tcW w:w="475" w:type="pct"/>
            <w:shd w:val="clear" w:color="auto" w:fill="auto"/>
          </w:tcPr>
          <w:p w14:paraId="1337D8EA"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Y</w:t>
            </w:r>
          </w:p>
        </w:tc>
        <w:tc>
          <w:tcPr>
            <w:tcW w:w="544" w:type="pct"/>
            <w:shd w:val="clear" w:color="auto" w:fill="auto"/>
          </w:tcPr>
          <w:p w14:paraId="6089525C"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2016</w:t>
            </w:r>
          </w:p>
        </w:tc>
        <w:tc>
          <w:tcPr>
            <w:tcW w:w="543" w:type="pct"/>
            <w:shd w:val="clear" w:color="auto" w:fill="auto"/>
          </w:tcPr>
          <w:p w14:paraId="0F298CF5"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8</w:t>
            </w:r>
          </w:p>
        </w:tc>
        <w:tc>
          <w:tcPr>
            <w:tcW w:w="543" w:type="pct"/>
            <w:shd w:val="clear" w:color="auto" w:fill="auto"/>
          </w:tcPr>
          <w:p w14:paraId="48115E4F"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23</w:t>
            </w:r>
          </w:p>
        </w:tc>
        <w:tc>
          <w:tcPr>
            <w:tcW w:w="543" w:type="pct"/>
            <w:shd w:val="clear" w:color="auto" w:fill="auto"/>
          </w:tcPr>
          <w:p w14:paraId="5D5BC53A"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21</w:t>
            </w:r>
          </w:p>
        </w:tc>
        <w:tc>
          <w:tcPr>
            <w:tcW w:w="588" w:type="pct"/>
            <w:shd w:val="clear" w:color="auto" w:fill="auto"/>
          </w:tcPr>
          <w:p w14:paraId="24AA3BAE"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Low</w:t>
            </w:r>
          </w:p>
        </w:tc>
      </w:tr>
      <w:tr w:rsidR="009D63DB" w14:paraId="45A5AF97" w14:textId="77777777" w:rsidTr="00A1386D">
        <w:tblPrEx>
          <w:tblBorders>
            <w:bottom w:val="single" w:sz="4" w:space="0" w:color="646464"/>
            <w:insideH w:val="single" w:sz="4" w:space="0" w:color="646464"/>
          </w:tblBorders>
        </w:tblPrEx>
        <w:trPr>
          <w:cantSplit/>
        </w:trPr>
        <w:tc>
          <w:tcPr>
            <w:tcW w:w="611" w:type="pct"/>
            <w:shd w:val="clear" w:color="auto" w:fill="auto"/>
          </w:tcPr>
          <w:p w14:paraId="3A75DD75" w14:textId="77777777" w:rsidR="009D63DB" w:rsidRPr="004E0FC1" w:rsidRDefault="009D63DB" w:rsidP="0040707B">
            <w:pPr>
              <w:pStyle w:val="Tabletext"/>
              <w:rPr>
                <w:b/>
                <w:sz w:val="18"/>
                <w:szCs w:val="18"/>
              </w:rPr>
            </w:pPr>
            <w:r w:rsidRPr="004E0FC1">
              <w:rPr>
                <w:b/>
                <w:sz w:val="18"/>
                <w:szCs w:val="18"/>
              </w:rPr>
              <w:t>NT</w:t>
            </w:r>
          </w:p>
        </w:tc>
        <w:tc>
          <w:tcPr>
            <w:tcW w:w="699" w:type="pct"/>
            <w:shd w:val="clear" w:color="auto" w:fill="auto"/>
          </w:tcPr>
          <w:p w14:paraId="56BDA51F" w14:textId="77777777" w:rsidR="009D63DB" w:rsidRPr="004E0FC1" w:rsidRDefault="009D63DB" w:rsidP="004E0FC1">
            <w:pPr>
              <w:pStyle w:val="Tabletext"/>
              <w:spacing w:beforeLines="20" w:before="48" w:afterLines="20" w:after="48"/>
              <w:rPr>
                <w:sz w:val="18"/>
                <w:szCs w:val="18"/>
              </w:rPr>
            </w:pPr>
            <w:r w:rsidRPr="004E0FC1">
              <w:rPr>
                <w:sz w:val="18"/>
                <w:szCs w:val="18"/>
              </w:rPr>
              <w:t>Remote</w:t>
            </w:r>
          </w:p>
        </w:tc>
        <w:tc>
          <w:tcPr>
            <w:tcW w:w="454" w:type="pct"/>
            <w:shd w:val="clear" w:color="auto" w:fill="auto"/>
          </w:tcPr>
          <w:p w14:paraId="44748B60"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N</w:t>
            </w:r>
          </w:p>
        </w:tc>
        <w:tc>
          <w:tcPr>
            <w:tcW w:w="475" w:type="pct"/>
            <w:shd w:val="clear" w:color="auto" w:fill="auto"/>
          </w:tcPr>
          <w:p w14:paraId="4613B80B"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N</w:t>
            </w:r>
          </w:p>
        </w:tc>
        <w:tc>
          <w:tcPr>
            <w:tcW w:w="544" w:type="pct"/>
            <w:shd w:val="clear" w:color="auto" w:fill="auto"/>
          </w:tcPr>
          <w:p w14:paraId="7D88537C"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2010</w:t>
            </w:r>
          </w:p>
        </w:tc>
        <w:tc>
          <w:tcPr>
            <w:tcW w:w="543" w:type="pct"/>
            <w:shd w:val="clear" w:color="auto" w:fill="auto"/>
          </w:tcPr>
          <w:p w14:paraId="71F7C5EA"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40</w:t>
            </w:r>
          </w:p>
        </w:tc>
        <w:tc>
          <w:tcPr>
            <w:tcW w:w="543" w:type="pct"/>
            <w:shd w:val="clear" w:color="auto" w:fill="auto"/>
          </w:tcPr>
          <w:p w14:paraId="4970843D"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20</w:t>
            </w:r>
          </w:p>
        </w:tc>
        <w:tc>
          <w:tcPr>
            <w:tcW w:w="543" w:type="pct"/>
            <w:shd w:val="clear" w:color="auto" w:fill="auto"/>
          </w:tcPr>
          <w:p w14:paraId="7C8DF717"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5</w:t>
            </w:r>
          </w:p>
        </w:tc>
        <w:tc>
          <w:tcPr>
            <w:tcW w:w="588" w:type="pct"/>
            <w:shd w:val="clear" w:color="auto" w:fill="auto"/>
          </w:tcPr>
          <w:p w14:paraId="6D4D32E0"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High</w:t>
            </w:r>
          </w:p>
        </w:tc>
      </w:tr>
      <w:tr w:rsidR="009D63DB" w14:paraId="5DDEFFB0" w14:textId="77777777" w:rsidTr="00A1386D">
        <w:tblPrEx>
          <w:tblBorders>
            <w:bottom w:val="single" w:sz="4" w:space="0" w:color="646464"/>
            <w:insideH w:val="single" w:sz="4" w:space="0" w:color="646464"/>
          </w:tblBorders>
        </w:tblPrEx>
        <w:trPr>
          <w:cantSplit/>
        </w:trPr>
        <w:tc>
          <w:tcPr>
            <w:tcW w:w="611" w:type="pct"/>
            <w:shd w:val="clear" w:color="auto" w:fill="auto"/>
          </w:tcPr>
          <w:p w14:paraId="004E0335" w14:textId="77777777" w:rsidR="009D63DB" w:rsidRPr="004E0FC1" w:rsidRDefault="009D63DB" w:rsidP="0040707B">
            <w:pPr>
              <w:pStyle w:val="Tabletext"/>
              <w:rPr>
                <w:b/>
                <w:sz w:val="18"/>
                <w:szCs w:val="18"/>
              </w:rPr>
            </w:pPr>
            <w:r w:rsidRPr="004E0FC1">
              <w:rPr>
                <w:b/>
                <w:sz w:val="18"/>
                <w:szCs w:val="18"/>
              </w:rPr>
              <w:t>NT</w:t>
            </w:r>
          </w:p>
        </w:tc>
        <w:tc>
          <w:tcPr>
            <w:tcW w:w="699" w:type="pct"/>
            <w:shd w:val="clear" w:color="auto" w:fill="auto"/>
          </w:tcPr>
          <w:p w14:paraId="4BDDC971" w14:textId="77777777" w:rsidR="009D63DB" w:rsidRPr="004E0FC1" w:rsidRDefault="009D63DB" w:rsidP="004E0FC1">
            <w:pPr>
              <w:pStyle w:val="Tabletext"/>
              <w:spacing w:beforeLines="20" w:before="48" w:afterLines="20" w:after="48"/>
              <w:rPr>
                <w:sz w:val="18"/>
                <w:szCs w:val="18"/>
              </w:rPr>
            </w:pPr>
            <w:r w:rsidRPr="004E0FC1">
              <w:rPr>
                <w:sz w:val="18"/>
                <w:szCs w:val="18"/>
              </w:rPr>
              <w:t>Outer regional</w:t>
            </w:r>
          </w:p>
        </w:tc>
        <w:tc>
          <w:tcPr>
            <w:tcW w:w="454" w:type="pct"/>
            <w:shd w:val="clear" w:color="auto" w:fill="auto"/>
          </w:tcPr>
          <w:p w14:paraId="1685CEF1"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N</w:t>
            </w:r>
          </w:p>
        </w:tc>
        <w:tc>
          <w:tcPr>
            <w:tcW w:w="475" w:type="pct"/>
            <w:shd w:val="clear" w:color="auto" w:fill="auto"/>
          </w:tcPr>
          <w:p w14:paraId="2660C214"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Y</w:t>
            </w:r>
          </w:p>
        </w:tc>
        <w:tc>
          <w:tcPr>
            <w:tcW w:w="544" w:type="pct"/>
            <w:shd w:val="clear" w:color="auto" w:fill="auto"/>
          </w:tcPr>
          <w:p w14:paraId="69023A87"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2014</w:t>
            </w:r>
          </w:p>
        </w:tc>
        <w:tc>
          <w:tcPr>
            <w:tcW w:w="543" w:type="pct"/>
            <w:shd w:val="clear" w:color="auto" w:fill="auto"/>
          </w:tcPr>
          <w:p w14:paraId="158C2EE7"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24</w:t>
            </w:r>
          </w:p>
        </w:tc>
        <w:tc>
          <w:tcPr>
            <w:tcW w:w="543" w:type="pct"/>
            <w:shd w:val="clear" w:color="auto" w:fill="auto"/>
          </w:tcPr>
          <w:p w14:paraId="3DF00FF0"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22</w:t>
            </w:r>
          </w:p>
        </w:tc>
        <w:tc>
          <w:tcPr>
            <w:tcW w:w="543" w:type="pct"/>
            <w:shd w:val="clear" w:color="auto" w:fill="auto"/>
          </w:tcPr>
          <w:p w14:paraId="3DA0309F"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14</w:t>
            </w:r>
          </w:p>
        </w:tc>
        <w:tc>
          <w:tcPr>
            <w:tcW w:w="588" w:type="pct"/>
            <w:shd w:val="clear" w:color="auto" w:fill="auto"/>
          </w:tcPr>
          <w:p w14:paraId="457613B6"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Medium</w:t>
            </w:r>
          </w:p>
        </w:tc>
      </w:tr>
      <w:tr w:rsidR="009D63DB" w14:paraId="7ABAFABA" w14:textId="77777777" w:rsidTr="00A1386D">
        <w:tblPrEx>
          <w:tblBorders>
            <w:bottom w:val="single" w:sz="4" w:space="0" w:color="646464"/>
            <w:insideH w:val="single" w:sz="4" w:space="0" w:color="646464"/>
          </w:tblBorders>
        </w:tblPrEx>
        <w:trPr>
          <w:cantSplit/>
        </w:trPr>
        <w:tc>
          <w:tcPr>
            <w:tcW w:w="611" w:type="pct"/>
            <w:shd w:val="clear" w:color="auto" w:fill="auto"/>
          </w:tcPr>
          <w:p w14:paraId="4F03E338" w14:textId="77777777" w:rsidR="009D63DB" w:rsidRPr="004E0FC1" w:rsidRDefault="009D63DB" w:rsidP="0040707B">
            <w:pPr>
              <w:pStyle w:val="Tabletext"/>
              <w:rPr>
                <w:b/>
                <w:sz w:val="18"/>
                <w:szCs w:val="18"/>
              </w:rPr>
            </w:pPr>
            <w:r w:rsidRPr="004E0FC1">
              <w:rPr>
                <w:b/>
                <w:sz w:val="18"/>
                <w:szCs w:val="18"/>
              </w:rPr>
              <w:t>QLD</w:t>
            </w:r>
          </w:p>
        </w:tc>
        <w:tc>
          <w:tcPr>
            <w:tcW w:w="699" w:type="pct"/>
            <w:shd w:val="clear" w:color="auto" w:fill="auto"/>
          </w:tcPr>
          <w:p w14:paraId="6330C4D7" w14:textId="77777777" w:rsidR="009D63DB" w:rsidRPr="004E0FC1" w:rsidRDefault="009D63DB" w:rsidP="004E0FC1">
            <w:pPr>
              <w:pStyle w:val="Tabletext"/>
              <w:spacing w:beforeLines="20" w:before="48" w:afterLines="20" w:after="48"/>
              <w:rPr>
                <w:sz w:val="18"/>
                <w:szCs w:val="18"/>
              </w:rPr>
            </w:pPr>
            <w:r w:rsidRPr="004E0FC1">
              <w:rPr>
                <w:sz w:val="18"/>
                <w:szCs w:val="18"/>
              </w:rPr>
              <w:t>Inner regional</w:t>
            </w:r>
          </w:p>
        </w:tc>
        <w:tc>
          <w:tcPr>
            <w:tcW w:w="454" w:type="pct"/>
            <w:shd w:val="clear" w:color="auto" w:fill="auto"/>
          </w:tcPr>
          <w:p w14:paraId="60FC62B7"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N</w:t>
            </w:r>
          </w:p>
        </w:tc>
        <w:tc>
          <w:tcPr>
            <w:tcW w:w="475" w:type="pct"/>
            <w:shd w:val="clear" w:color="auto" w:fill="auto"/>
          </w:tcPr>
          <w:p w14:paraId="4D63F4ED"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Y</w:t>
            </w:r>
          </w:p>
        </w:tc>
        <w:tc>
          <w:tcPr>
            <w:tcW w:w="544" w:type="pct"/>
            <w:shd w:val="clear" w:color="auto" w:fill="auto"/>
          </w:tcPr>
          <w:p w14:paraId="0EB7F7E6"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2014</w:t>
            </w:r>
          </w:p>
        </w:tc>
        <w:tc>
          <w:tcPr>
            <w:tcW w:w="543" w:type="pct"/>
            <w:shd w:val="clear" w:color="auto" w:fill="auto"/>
          </w:tcPr>
          <w:p w14:paraId="42ADF730"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41</w:t>
            </w:r>
          </w:p>
        </w:tc>
        <w:tc>
          <w:tcPr>
            <w:tcW w:w="543" w:type="pct"/>
            <w:shd w:val="clear" w:color="auto" w:fill="auto"/>
          </w:tcPr>
          <w:p w14:paraId="26F0D4F7"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22</w:t>
            </w:r>
          </w:p>
        </w:tc>
        <w:tc>
          <w:tcPr>
            <w:tcW w:w="543" w:type="pct"/>
            <w:shd w:val="clear" w:color="auto" w:fill="auto"/>
          </w:tcPr>
          <w:p w14:paraId="0026CA1F"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15</w:t>
            </w:r>
          </w:p>
        </w:tc>
        <w:tc>
          <w:tcPr>
            <w:tcW w:w="588" w:type="pct"/>
            <w:shd w:val="clear" w:color="auto" w:fill="auto"/>
          </w:tcPr>
          <w:p w14:paraId="6B24B830"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High</w:t>
            </w:r>
          </w:p>
        </w:tc>
      </w:tr>
      <w:tr w:rsidR="009D63DB" w14:paraId="7D518009" w14:textId="77777777" w:rsidTr="00A1386D">
        <w:tblPrEx>
          <w:tblBorders>
            <w:bottom w:val="single" w:sz="4" w:space="0" w:color="646464"/>
            <w:insideH w:val="single" w:sz="4" w:space="0" w:color="646464"/>
          </w:tblBorders>
        </w:tblPrEx>
        <w:trPr>
          <w:cantSplit/>
        </w:trPr>
        <w:tc>
          <w:tcPr>
            <w:tcW w:w="611" w:type="pct"/>
            <w:shd w:val="clear" w:color="auto" w:fill="auto"/>
          </w:tcPr>
          <w:p w14:paraId="7231B25F" w14:textId="77777777" w:rsidR="009D63DB" w:rsidRPr="004E0FC1" w:rsidRDefault="009D63DB" w:rsidP="0040707B">
            <w:pPr>
              <w:pStyle w:val="Tabletext"/>
              <w:rPr>
                <w:b/>
                <w:sz w:val="18"/>
                <w:szCs w:val="18"/>
              </w:rPr>
            </w:pPr>
            <w:r w:rsidRPr="004E0FC1">
              <w:rPr>
                <w:b/>
                <w:sz w:val="18"/>
                <w:szCs w:val="18"/>
              </w:rPr>
              <w:t>TAS</w:t>
            </w:r>
          </w:p>
        </w:tc>
        <w:tc>
          <w:tcPr>
            <w:tcW w:w="699" w:type="pct"/>
            <w:shd w:val="clear" w:color="auto" w:fill="auto"/>
          </w:tcPr>
          <w:p w14:paraId="7794C9A4" w14:textId="77777777" w:rsidR="009D63DB" w:rsidRPr="004E0FC1" w:rsidRDefault="009D63DB" w:rsidP="004E0FC1">
            <w:pPr>
              <w:pStyle w:val="Tabletext"/>
              <w:spacing w:beforeLines="20" w:before="48" w:afterLines="20" w:after="48"/>
              <w:rPr>
                <w:sz w:val="18"/>
                <w:szCs w:val="18"/>
              </w:rPr>
            </w:pPr>
            <w:r w:rsidRPr="004E0FC1">
              <w:rPr>
                <w:sz w:val="18"/>
                <w:szCs w:val="18"/>
              </w:rPr>
              <w:t>Inner regional</w:t>
            </w:r>
          </w:p>
        </w:tc>
        <w:tc>
          <w:tcPr>
            <w:tcW w:w="454" w:type="pct"/>
            <w:shd w:val="clear" w:color="auto" w:fill="auto"/>
          </w:tcPr>
          <w:p w14:paraId="22087E68"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N</w:t>
            </w:r>
          </w:p>
        </w:tc>
        <w:tc>
          <w:tcPr>
            <w:tcW w:w="475" w:type="pct"/>
            <w:shd w:val="clear" w:color="auto" w:fill="auto"/>
          </w:tcPr>
          <w:p w14:paraId="3AE62FED"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Y</w:t>
            </w:r>
          </w:p>
        </w:tc>
        <w:tc>
          <w:tcPr>
            <w:tcW w:w="544" w:type="pct"/>
            <w:shd w:val="clear" w:color="auto" w:fill="auto"/>
          </w:tcPr>
          <w:p w14:paraId="2BC97044"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2016</w:t>
            </w:r>
          </w:p>
        </w:tc>
        <w:tc>
          <w:tcPr>
            <w:tcW w:w="543" w:type="pct"/>
            <w:shd w:val="clear" w:color="auto" w:fill="auto"/>
          </w:tcPr>
          <w:p w14:paraId="69E49A05"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18</w:t>
            </w:r>
          </w:p>
        </w:tc>
        <w:tc>
          <w:tcPr>
            <w:tcW w:w="543" w:type="pct"/>
            <w:shd w:val="clear" w:color="auto" w:fill="auto"/>
          </w:tcPr>
          <w:p w14:paraId="01F5B04D"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21</w:t>
            </w:r>
          </w:p>
        </w:tc>
        <w:tc>
          <w:tcPr>
            <w:tcW w:w="543" w:type="pct"/>
            <w:shd w:val="clear" w:color="auto" w:fill="auto"/>
          </w:tcPr>
          <w:p w14:paraId="49791E76"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23</w:t>
            </w:r>
          </w:p>
        </w:tc>
        <w:tc>
          <w:tcPr>
            <w:tcW w:w="588" w:type="pct"/>
            <w:shd w:val="clear" w:color="auto" w:fill="auto"/>
          </w:tcPr>
          <w:p w14:paraId="46928051"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Low</w:t>
            </w:r>
          </w:p>
        </w:tc>
      </w:tr>
      <w:tr w:rsidR="009D63DB" w14:paraId="5C22DA9F" w14:textId="77777777" w:rsidTr="00A1386D">
        <w:tblPrEx>
          <w:tblBorders>
            <w:bottom w:val="single" w:sz="4" w:space="0" w:color="646464"/>
            <w:insideH w:val="single" w:sz="4" w:space="0" w:color="646464"/>
          </w:tblBorders>
        </w:tblPrEx>
        <w:trPr>
          <w:cantSplit/>
        </w:trPr>
        <w:tc>
          <w:tcPr>
            <w:tcW w:w="611" w:type="pct"/>
            <w:shd w:val="clear" w:color="auto" w:fill="auto"/>
          </w:tcPr>
          <w:p w14:paraId="3AA9C697" w14:textId="77777777" w:rsidR="009D63DB" w:rsidRPr="004E0FC1" w:rsidRDefault="009D63DB" w:rsidP="0040707B">
            <w:pPr>
              <w:pStyle w:val="Tabletext"/>
              <w:rPr>
                <w:b/>
                <w:sz w:val="18"/>
                <w:szCs w:val="18"/>
              </w:rPr>
            </w:pPr>
            <w:r w:rsidRPr="004E0FC1">
              <w:rPr>
                <w:b/>
                <w:sz w:val="18"/>
                <w:szCs w:val="18"/>
              </w:rPr>
              <w:t>VIC</w:t>
            </w:r>
          </w:p>
        </w:tc>
        <w:tc>
          <w:tcPr>
            <w:tcW w:w="699" w:type="pct"/>
            <w:shd w:val="clear" w:color="auto" w:fill="auto"/>
          </w:tcPr>
          <w:p w14:paraId="1E34694C" w14:textId="77777777" w:rsidR="009D63DB" w:rsidRPr="004E0FC1" w:rsidRDefault="009D63DB" w:rsidP="004E0FC1">
            <w:pPr>
              <w:pStyle w:val="Tabletext"/>
              <w:spacing w:beforeLines="20" w:before="48" w:afterLines="20" w:after="48"/>
              <w:rPr>
                <w:sz w:val="18"/>
                <w:szCs w:val="18"/>
              </w:rPr>
            </w:pPr>
            <w:r w:rsidRPr="004E0FC1">
              <w:rPr>
                <w:sz w:val="18"/>
                <w:szCs w:val="18"/>
              </w:rPr>
              <w:t>Outer regional</w:t>
            </w:r>
          </w:p>
        </w:tc>
        <w:tc>
          <w:tcPr>
            <w:tcW w:w="454" w:type="pct"/>
            <w:shd w:val="clear" w:color="auto" w:fill="auto"/>
          </w:tcPr>
          <w:p w14:paraId="5BB8454D"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N</w:t>
            </w:r>
          </w:p>
        </w:tc>
        <w:tc>
          <w:tcPr>
            <w:tcW w:w="475" w:type="pct"/>
            <w:shd w:val="clear" w:color="auto" w:fill="auto"/>
          </w:tcPr>
          <w:p w14:paraId="474779C2"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Y</w:t>
            </w:r>
          </w:p>
        </w:tc>
        <w:tc>
          <w:tcPr>
            <w:tcW w:w="544" w:type="pct"/>
            <w:shd w:val="clear" w:color="auto" w:fill="auto"/>
          </w:tcPr>
          <w:p w14:paraId="1C16D8B4"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2014</w:t>
            </w:r>
          </w:p>
        </w:tc>
        <w:tc>
          <w:tcPr>
            <w:tcW w:w="543" w:type="pct"/>
            <w:shd w:val="clear" w:color="auto" w:fill="auto"/>
          </w:tcPr>
          <w:p w14:paraId="338420F9"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41</w:t>
            </w:r>
          </w:p>
        </w:tc>
        <w:tc>
          <w:tcPr>
            <w:tcW w:w="543" w:type="pct"/>
            <w:shd w:val="clear" w:color="auto" w:fill="auto"/>
          </w:tcPr>
          <w:p w14:paraId="6EF1B10B"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21</w:t>
            </w:r>
          </w:p>
        </w:tc>
        <w:tc>
          <w:tcPr>
            <w:tcW w:w="543" w:type="pct"/>
            <w:shd w:val="clear" w:color="auto" w:fill="auto"/>
          </w:tcPr>
          <w:p w14:paraId="4921E2DD"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22</w:t>
            </w:r>
          </w:p>
        </w:tc>
        <w:tc>
          <w:tcPr>
            <w:tcW w:w="588" w:type="pct"/>
            <w:shd w:val="clear" w:color="auto" w:fill="auto"/>
          </w:tcPr>
          <w:p w14:paraId="34091978"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Medium</w:t>
            </w:r>
          </w:p>
        </w:tc>
      </w:tr>
      <w:tr w:rsidR="009D63DB" w14:paraId="07127312" w14:textId="77777777" w:rsidTr="00A1386D">
        <w:tblPrEx>
          <w:tblBorders>
            <w:bottom w:val="single" w:sz="4" w:space="0" w:color="646464"/>
            <w:insideH w:val="single" w:sz="4" w:space="0" w:color="646464"/>
          </w:tblBorders>
        </w:tblPrEx>
        <w:trPr>
          <w:cantSplit/>
        </w:trPr>
        <w:tc>
          <w:tcPr>
            <w:tcW w:w="611" w:type="pct"/>
            <w:shd w:val="clear" w:color="auto" w:fill="auto"/>
          </w:tcPr>
          <w:p w14:paraId="4029F149" w14:textId="77777777" w:rsidR="009D63DB" w:rsidRPr="004E0FC1" w:rsidRDefault="009D63DB" w:rsidP="0040707B">
            <w:pPr>
              <w:pStyle w:val="Tabletext"/>
              <w:rPr>
                <w:b/>
                <w:sz w:val="18"/>
                <w:szCs w:val="18"/>
              </w:rPr>
            </w:pPr>
            <w:r w:rsidRPr="004E0FC1">
              <w:rPr>
                <w:b/>
                <w:sz w:val="18"/>
                <w:szCs w:val="18"/>
              </w:rPr>
              <w:t>SA</w:t>
            </w:r>
          </w:p>
        </w:tc>
        <w:tc>
          <w:tcPr>
            <w:tcW w:w="699" w:type="pct"/>
            <w:shd w:val="clear" w:color="auto" w:fill="auto"/>
          </w:tcPr>
          <w:p w14:paraId="241A4A19" w14:textId="77777777" w:rsidR="009D63DB" w:rsidRPr="004E0FC1" w:rsidRDefault="009D63DB" w:rsidP="004E0FC1">
            <w:pPr>
              <w:pStyle w:val="Tabletext"/>
              <w:spacing w:beforeLines="20" w:before="48" w:afterLines="20" w:after="48"/>
              <w:rPr>
                <w:sz w:val="18"/>
                <w:szCs w:val="18"/>
              </w:rPr>
            </w:pPr>
            <w:r w:rsidRPr="004E0FC1">
              <w:rPr>
                <w:sz w:val="18"/>
                <w:szCs w:val="18"/>
              </w:rPr>
              <w:t>Major city</w:t>
            </w:r>
          </w:p>
        </w:tc>
        <w:tc>
          <w:tcPr>
            <w:tcW w:w="454" w:type="pct"/>
            <w:shd w:val="clear" w:color="auto" w:fill="auto"/>
          </w:tcPr>
          <w:p w14:paraId="1F996CFD"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N</w:t>
            </w:r>
          </w:p>
        </w:tc>
        <w:tc>
          <w:tcPr>
            <w:tcW w:w="475" w:type="pct"/>
            <w:shd w:val="clear" w:color="auto" w:fill="auto"/>
          </w:tcPr>
          <w:p w14:paraId="5BF6D976"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Y</w:t>
            </w:r>
          </w:p>
        </w:tc>
        <w:tc>
          <w:tcPr>
            <w:tcW w:w="544" w:type="pct"/>
            <w:shd w:val="clear" w:color="auto" w:fill="auto"/>
          </w:tcPr>
          <w:p w14:paraId="28015C82"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2014</w:t>
            </w:r>
          </w:p>
        </w:tc>
        <w:tc>
          <w:tcPr>
            <w:tcW w:w="543" w:type="pct"/>
            <w:shd w:val="clear" w:color="auto" w:fill="auto"/>
          </w:tcPr>
          <w:p w14:paraId="5746BC7E"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21</w:t>
            </w:r>
          </w:p>
        </w:tc>
        <w:tc>
          <w:tcPr>
            <w:tcW w:w="543" w:type="pct"/>
            <w:shd w:val="clear" w:color="auto" w:fill="auto"/>
          </w:tcPr>
          <w:p w14:paraId="4FBA22BC"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31</w:t>
            </w:r>
          </w:p>
        </w:tc>
        <w:tc>
          <w:tcPr>
            <w:tcW w:w="543" w:type="pct"/>
            <w:shd w:val="clear" w:color="auto" w:fill="auto"/>
          </w:tcPr>
          <w:p w14:paraId="32D374E4"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19</w:t>
            </w:r>
          </w:p>
        </w:tc>
        <w:tc>
          <w:tcPr>
            <w:tcW w:w="588" w:type="pct"/>
            <w:shd w:val="clear" w:color="auto" w:fill="auto"/>
          </w:tcPr>
          <w:p w14:paraId="75382C8F"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Low</w:t>
            </w:r>
          </w:p>
        </w:tc>
      </w:tr>
      <w:tr w:rsidR="009D63DB" w14:paraId="2D52A9E3" w14:textId="77777777" w:rsidTr="00A1386D">
        <w:tblPrEx>
          <w:tblBorders>
            <w:bottom w:val="single" w:sz="4" w:space="0" w:color="646464"/>
            <w:insideH w:val="single" w:sz="4" w:space="0" w:color="646464"/>
          </w:tblBorders>
        </w:tblPrEx>
        <w:trPr>
          <w:cantSplit/>
        </w:trPr>
        <w:tc>
          <w:tcPr>
            <w:tcW w:w="611" w:type="pct"/>
            <w:shd w:val="clear" w:color="auto" w:fill="auto"/>
          </w:tcPr>
          <w:p w14:paraId="69D53C99" w14:textId="77777777" w:rsidR="009D63DB" w:rsidRPr="004E0FC1" w:rsidRDefault="009D63DB" w:rsidP="0040707B">
            <w:pPr>
              <w:pStyle w:val="Tabletext"/>
              <w:rPr>
                <w:b/>
                <w:sz w:val="18"/>
                <w:szCs w:val="18"/>
              </w:rPr>
            </w:pPr>
            <w:r w:rsidRPr="004E0FC1">
              <w:rPr>
                <w:b/>
                <w:sz w:val="18"/>
                <w:szCs w:val="18"/>
              </w:rPr>
              <w:t>NSW</w:t>
            </w:r>
          </w:p>
        </w:tc>
        <w:tc>
          <w:tcPr>
            <w:tcW w:w="699" w:type="pct"/>
            <w:shd w:val="clear" w:color="auto" w:fill="auto"/>
          </w:tcPr>
          <w:p w14:paraId="3482A93A" w14:textId="77777777" w:rsidR="009D63DB" w:rsidRPr="004E0FC1" w:rsidRDefault="009D63DB" w:rsidP="004E0FC1">
            <w:pPr>
              <w:pStyle w:val="Tabletext"/>
              <w:spacing w:beforeLines="20" w:before="48" w:afterLines="20" w:after="48"/>
              <w:rPr>
                <w:sz w:val="18"/>
                <w:szCs w:val="18"/>
              </w:rPr>
            </w:pPr>
            <w:r w:rsidRPr="004E0FC1">
              <w:rPr>
                <w:sz w:val="18"/>
                <w:szCs w:val="18"/>
              </w:rPr>
              <w:t>Major city</w:t>
            </w:r>
          </w:p>
        </w:tc>
        <w:tc>
          <w:tcPr>
            <w:tcW w:w="454" w:type="pct"/>
            <w:shd w:val="clear" w:color="auto" w:fill="auto"/>
          </w:tcPr>
          <w:p w14:paraId="13A2E247"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N</w:t>
            </w:r>
          </w:p>
        </w:tc>
        <w:tc>
          <w:tcPr>
            <w:tcW w:w="475" w:type="pct"/>
            <w:shd w:val="clear" w:color="auto" w:fill="auto"/>
          </w:tcPr>
          <w:p w14:paraId="6ACF66DA"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Y</w:t>
            </w:r>
          </w:p>
        </w:tc>
        <w:tc>
          <w:tcPr>
            <w:tcW w:w="544" w:type="pct"/>
            <w:shd w:val="clear" w:color="auto" w:fill="auto"/>
          </w:tcPr>
          <w:p w14:paraId="31A9A7B7"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2014</w:t>
            </w:r>
          </w:p>
        </w:tc>
        <w:tc>
          <w:tcPr>
            <w:tcW w:w="543" w:type="pct"/>
            <w:shd w:val="clear" w:color="auto" w:fill="auto"/>
          </w:tcPr>
          <w:p w14:paraId="5493EE52"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37</w:t>
            </w:r>
          </w:p>
        </w:tc>
        <w:tc>
          <w:tcPr>
            <w:tcW w:w="543" w:type="pct"/>
            <w:shd w:val="clear" w:color="auto" w:fill="auto"/>
          </w:tcPr>
          <w:p w14:paraId="4A2AADA2"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30</w:t>
            </w:r>
          </w:p>
        </w:tc>
        <w:tc>
          <w:tcPr>
            <w:tcW w:w="543" w:type="pct"/>
            <w:shd w:val="clear" w:color="auto" w:fill="auto"/>
          </w:tcPr>
          <w:p w14:paraId="625404A1"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31</w:t>
            </w:r>
          </w:p>
        </w:tc>
        <w:tc>
          <w:tcPr>
            <w:tcW w:w="588" w:type="pct"/>
            <w:shd w:val="clear" w:color="auto" w:fill="auto"/>
          </w:tcPr>
          <w:p w14:paraId="4C427A17"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Medium</w:t>
            </w:r>
          </w:p>
        </w:tc>
      </w:tr>
      <w:tr w:rsidR="009D63DB" w14:paraId="682FDDD2" w14:textId="77777777" w:rsidTr="00A1386D">
        <w:tblPrEx>
          <w:tblBorders>
            <w:bottom w:val="single" w:sz="4" w:space="0" w:color="646464"/>
            <w:insideH w:val="single" w:sz="4" w:space="0" w:color="646464"/>
          </w:tblBorders>
        </w:tblPrEx>
        <w:trPr>
          <w:cantSplit/>
        </w:trPr>
        <w:tc>
          <w:tcPr>
            <w:tcW w:w="611" w:type="pct"/>
            <w:shd w:val="clear" w:color="auto" w:fill="auto"/>
          </w:tcPr>
          <w:p w14:paraId="574C21A9" w14:textId="77777777" w:rsidR="009D63DB" w:rsidRPr="004E0FC1" w:rsidRDefault="009D63DB" w:rsidP="0040707B">
            <w:pPr>
              <w:pStyle w:val="Tabletext"/>
              <w:rPr>
                <w:b/>
                <w:sz w:val="18"/>
                <w:szCs w:val="18"/>
              </w:rPr>
            </w:pPr>
            <w:r w:rsidRPr="004E0FC1">
              <w:rPr>
                <w:b/>
                <w:sz w:val="18"/>
                <w:szCs w:val="18"/>
              </w:rPr>
              <w:lastRenderedPageBreak/>
              <w:t>WA</w:t>
            </w:r>
          </w:p>
        </w:tc>
        <w:tc>
          <w:tcPr>
            <w:tcW w:w="699" w:type="pct"/>
            <w:shd w:val="clear" w:color="auto" w:fill="auto"/>
          </w:tcPr>
          <w:p w14:paraId="1EB43314" w14:textId="77777777" w:rsidR="009D63DB" w:rsidRPr="004E0FC1" w:rsidRDefault="009D63DB" w:rsidP="004E0FC1">
            <w:pPr>
              <w:pStyle w:val="Tabletext"/>
              <w:spacing w:beforeLines="20" w:before="48" w:afterLines="20" w:after="48"/>
              <w:rPr>
                <w:sz w:val="18"/>
                <w:szCs w:val="18"/>
              </w:rPr>
            </w:pPr>
            <w:r w:rsidRPr="004E0FC1">
              <w:rPr>
                <w:sz w:val="18"/>
                <w:szCs w:val="18"/>
              </w:rPr>
              <w:t>Major city</w:t>
            </w:r>
          </w:p>
        </w:tc>
        <w:tc>
          <w:tcPr>
            <w:tcW w:w="454" w:type="pct"/>
            <w:shd w:val="clear" w:color="auto" w:fill="auto"/>
          </w:tcPr>
          <w:p w14:paraId="02184236"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N</w:t>
            </w:r>
          </w:p>
        </w:tc>
        <w:tc>
          <w:tcPr>
            <w:tcW w:w="475" w:type="pct"/>
            <w:shd w:val="clear" w:color="auto" w:fill="auto"/>
          </w:tcPr>
          <w:p w14:paraId="77B0D114"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Y</w:t>
            </w:r>
          </w:p>
        </w:tc>
        <w:tc>
          <w:tcPr>
            <w:tcW w:w="544" w:type="pct"/>
            <w:shd w:val="clear" w:color="auto" w:fill="auto"/>
          </w:tcPr>
          <w:p w14:paraId="5551E6B3"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2014</w:t>
            </w:r>
          </w:p>
        </w:tc>
        <w:tc>
          <w:tcPr>
            <w:tcW w:w="543" w:type="pct"/>
            <w:shd w:val="clear" w:color="auto" w:fill="auto"/>
          </w:tcPr>
          <w:p w14:paraId="420C4A4D"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12</w:t>
            </w:r>
          </w:p>
        </w:tc>
        <w:tc>
          <w:tcPr>
            <w:tcW w:w="543" w:type="pct"/>
            <w:shd w:val="clear" w:color="auto" w:fill="auto"/>
          </w:tcPr>
          <w:p w14:paraId="6C8B4DAD"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25</w:t>
            </w:r>
          </w:p>
        </w:tc>
        <w:tc>
          <w:tcPr>
            <w:tcW w:w="543" w:type="pct"/>
            <w:shd w:val="clear" w:color="auto" w:fill="auto"/>
          </w:tcPr>
          <w:p w14:paraId="372FE0A8"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16</w:t>
            </w:r>
          </w:p>
        </w:tc>
        <w:tc>
          <w:tcPr>
            <w:tcW w:w="588" w:type="pct"/>
            <w:shd w:val="clear" w:color="auto" w:fill="auto"/>
          </w:tcPr>
          <w:p w14:paraId="42CA5BC8"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Low</w:t>
            </w:r>
          </w:p>
        </w:tc>
      </w:tr>
      <w:tr w:rsidR="009D63DB" w14:paraId="47B2D183" w14:textId="77777777" w:rsidTr="00A1386D">
        <w:tblPrEx>
          <w:tblBorders>
            <w:bottom w:val="single" w:sz="4" w:space="0" w:color="646464"/>
            <w:insideH w:val="single" w:sz="4" w:space="0" w:color="646464"/>
          </w:tblBorders>
        </w:tblPrEx>
        <w:trPr>
          <w:cantSplit/>
        </w:trPr>
        <w:tc>
          <w:tcPr>
            <w:tcW w:w="611" w:type="pct"/>
            <w:shd w:val="clear" w:color="auto" w:fill="auto"/>
          </w:tcPr>
          <w:p w14:paraId="0F5DBD26" w14:textId="77777777" w:rsidR="009D63DB" w:rsidRPr="004E0FC1" w:rsidRDefault="009D63DB" w:rsidP="0040707B">
            <w:pPr>
              <w:pStyle w:val="Tabletext"/>
              <w:rPr>
                <w:b/>
                <w:sz w:val="18"/>
                <w:szCs w:val="18"/>
              </w:rPr>
            </w:pPr>
            <w:r w:rsidRPr="004E0FC1">
              <w:rPr>
                <w:b/>
                <w:sz w:val="18"/>
                <w:szCs w:val="18"/>
              </w:rPr>
              <w:t>NSW</w:t>
            </w:r>
          </w:p>
        </w:tc>
        <w:tc>
          <w:tcPr>
            <w:tcW w:w="699" w:type="pct"/>
            <w:shd w:val="clear" w:color="auto" w:fill="auto"/>
          </w:tcPr>
          <w:p w14:paraId="1A2E17F3" w14:textId="77777777" w:rsidR="009D63DB" w:rsidRPr="004E0FC1" w:rsidRDefault="009D63DB" w:rsidP="004E0FC1">
            <w:pPr>
              <w:pStyle w:val="Tabletext"/>
              <w:spacing w:beforeLines="20" w:before="48" w:afterLines="20" w:after="48"/>
              <w:rPr>
                <w:sz w:val="18"/>
                <w:szCs w:val="18"/>
              </w:rPr>
            </w:pPr>
            <w:r w:rsidRPr="004E0FC1">
              <w:rPr>
                <w:sz w:val="18"/>
                <w:szCs w:val="18"/>
              </w:rPr>
              <w:t>Major city</w:t>
            </w:r>
          </w:p>
        </w:tc>
        <w:tc>
          <w:tcPr>
            <w:tcW w:w="454" w:type="pct"/>
            <w:shd w:val="clear" w:color="auto" w:fill="auto"/>
          </w:tcPr>
          <w:p w14:paraId="75598124"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N</w:t>
            </w:r>
          </w:p>
        </w:tc>
        <w:tc>
          <w:tcPr>
            <w:tcW w:w="475" w:type="pct"/>
            <w:shd w:val="clear" w:color="auto" w:fill="auto"/>
          </w:tcPr>
          <w:p w14:paraId="05BC474E"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Y</w:t>
            </w:r>
          </w:p>
        </w:tc>
        <w:tc>
          <w:tcPr>
            <w:tcW w:w="544" w:type="pct"/>
            <w:shd w:val="clear" w:color="auto" w:fill="auto"/>
          </w:tcPr>
          <w:p w14:paraId="23082D51"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2016</w:t>
            </w:r>
          </w:p>
        </w:tc>
        <w:tc>
          <w:tcPr>
            <w:tcW w:w="543" w:type="pct"/>
            <w:shd w:val="clear" w:color="auto" w:fill="auto"/>
          </w:tcPr>
          <w:p w14:paraId="0BBF35D3"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17</w:t>
            </w:r>
          </w:p>
        </w:tc>
        <w:tc>
          <w:tcPr>
            <w:tcW w:w="543" w:type="pct"/>
            <w:shd w:val="clear" w:color="auto" w:fill="auto"/>
          </w:tcPr>
          <w:p w14:paraId="41809860"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29</w:t>
            </w:r>
          </w:p>
        </w:tc>
        <w:tc>
          <w:tcPr>
            <w:tcW w:w="543" w:type="pct"/>
            <w:shd w:val="clear" w:color="auto" w:fill="auto"/>
          </w:tcPr>
          <w:p w14:paraId="7D62619B"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18</w:t>
            </w:r>
          </w:p>
        </w:tc>
        <w:tc>
          <w:tcPr>
            <w:tcW w:w="588" w:type="pct"/>
            <w:shd w:val="clear" w:color="auto" w:fill="auto"/>
          </w:tcPr>
          <w:p w14:paraId="42476321"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Low</w:t>
            </w:r>
          </w:p>
        </w:tc>
      </w:tr>
      <w:tr w:rsidR="009D63DB" w14:paraId="797AD7F9" w14:textId="77777777" w:rsidTr="00A1386D">
        <w:tblPrEx>
          <w:tblBorders>
            <w:bottom w:val="single" w:sz="4" w:space="0" w:color="646464"/>
            <w:insideH w:val="single" w:sz="4" w:space="0" w:color="646464"/>
          </w:tblBorders>
        </w:tblPrEx>
        <w:trPr>
          <w:cantSplit/>
        </w:trPr>
        <w:tc>
          <w:tcPr>
            <w:tcW w:w="611" w:type="pct"/>
            <w:shd w:val="clear" w:color="auto" w:fill="auto"/>
          </w:tcPr>
          <w:p w14:paraId="321C7757" w14:textId="77777777" w:rsidR="009D63DB" w:rsidRPr="004E0FC1" w:rsidRDefault="009D63DB" w:rsidP="0040707B">
            <w:pPr>
              <w:pStyle w:val="Tabletext"/>
              <w:rPr>
                <w:b/>
                <w:sz w:val="18"/>
                <w:szCs w:val="18"/>
              </w:rPr>
            </w:pPr>
            <w:r w:rsidRPr="004E0FC1">
              <w:rPr>
                <w:b/>
                <w:sz w:val="18"/>
                <w:szCs w:val="18"/>
              </w:rPr>
              <w:t>SA</w:t>
            </w:r>
          </w:p>
        </w:tc>
        <w:tc>
          <w:tcPr>
            <w:tcW w:w="699" w:type="pct"/>
            <w:shd w:val="clear" w:color="auto" w:fill="auto"/>
          </w:tcPr>
          <w:p w14:paraId="091B1BE7" w14:textId="77777777" w:rsidR="009D63DB" w:rsidRPr="004E0FC1" w:rsidRDefault="009D63DB" w:rsidP="004E0FC1">
            <w:pPr>
              <w:pStyle w:val="Tabletext"/>
              <w:spacing w:beforeLines="20" w:before="48" w:afterLines="20" w:after="48"/>
              <w:rPr>
                <w:sz w:val="18"/>
                <w:szCs w:val="18"/>
              </w:rPr>
            </w:pPr>
            <w:r w:rsidRPr="004E0FC1">
              <w:rPr>
                <w:sz w:val="18"/>
                <w:szCs w:val="18"/>
              </w:rPr>
              <w:t>Major city</w:t>
            </w:r>
          </w:p>
        </w:tc>
        <w:tc>
          <w:tcPr>
            <w:tcW w:w="454" w:type="pct"/>
            <w:shd w:val="clear" w:color="auto" w:fill="auto"/>
          </w:tcPr>
          <w:p w14:paraId="700A117B"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N</w:t>
            </w:r>
          </w:p>
        </w:tc>
        <w:tc>
          <w:tcPr>
            <w:tcW w:w="475" w:type="pct"/>
            <w:shd w:val="clear" w:color="auto" w:fill="auto"/>
          </w:tcPr>
          <w:p w14:paraId="4D4D8E19"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N</w:t>
            </w:r>
          </w:p>
        </w:tc>
        <w:tc>
          <w:tcPr>
            <w:tcW w:w="544" w:type="pct"/>
            <w:shd w:val="clear" w:color="auto" w:fill="auto"/>
          </w:tcPr>
          <w:p w14:paraId="33513D02"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2011</w:t>
            </w:r>
          </w:p>
        </w:tc>
        <w:tc>
          <w:tcPr>
            <w:tcW w:w="543" w:type="pct"/>
            <w:shd w:val="clear" w:color="auto" w:fill="auto"/>
          </w:tcPr>
          <w:p w14:paraId="4E9E4D18"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77</w:t>
            </w:r>
          </w:p>
        </w:tc>
        <w:tc>
          <w:tcPr>
            <w:tcW w:w="543" w:type="pct"/>
            <w:shd w:val="clear" w:color="auto" w:fill="auto"/>
          </w:tcPr>
          <w:p w14:paraId="2A00639E"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33</w:t>
            </w:r>
          </w:p>
        </w:tc>
        <w:tc>
          <w:tcPr>
            <w:tcW w:w="543" w:type="pct"/>
            <w:shd w:val="clear" w:color="auto" w:fill="auto"/>
          </w:tcPr>
          <w:p w14:paraId="6BFA6C54"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25</w:t>
            </w:r>
          </w:p>
        </w:tc>
        <w:tc>
          <w:tcPr>
            <w:tcW w:w="588" w:type="pct"/>
            <w:shd w:val="clear" w:color="auto" w:fill="auto"/>
          </w:tcPr>
          <w:p w14:paraId="011ABABF"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Medium</w:t>
            </w:r>
          </w:p>
        </w:tc>
      </w:tr>
      <w:tr w:rsidR="009D63DB" w14:paraId="432884D3" w14:textId="77777777" w:rsidTr="00A1386D">
        <w:tblPrEx>
          <w:tblBorders>
            <w:bottom w:val="single" w:sz="4" w:space="0" w:color="646464"/>
            <w:insideH w:val="single" w:sz="4" w:space="0" w:color="646464"/>
          </w:tblBorders>
        </w:tblPrEx>
        <w:trPr>
          <w:cantSplit/>
        </w:trPr>
        <w:tc>
          <w:tcPr>
            <w:tcW w:w="611" w:type="pct"/>
            <w:shd w:val="clear" w:color="auto" w:fill="auto"/>
          </w:tcPr>
          <w:p w14:paraId="78BC5A33" w14:textId="77777777" w:rsidR="009D63DB" w:rsidRPr="004E0FC1" w:rsidRDefault="009D63DB" w:rsidP="0040707B">
            <w:pPr>
              <w:pStyle w:val="Tabletext"/>
              <w:rPr>
                <w:b/>
                <w:sz w:val="18"/>
                <w:szCs w:val="18"/>
              </w:rPr>
            </w:pPr>
            <w:r w:rsidRPr="004E0FC1">
              <w:rPr>
                <w:b/>
                <w:sz w:val="18"/>
                <w:szCs w:val="18"/>
              </w:rPr>
              <w:t>VIC</w:t>
            </w:r>
          </w:p>
        </w:tc>
        <w:tc>
          <w:tcPr>
            <w:tcW w:w="699" w:type="pct"/>
            <w:shd w:val="clear" w:color="auto" w:fill="auto"/>
          </w:tcPr>
          <w:p w14:paraId="6CDD4DBC" w14:textId="77777777" w:rsidR="009D63DB" w:rsidRPr="004E0FC1" w:rsidRDefault="009D63DB" w:rsidP="004E0FC1">
            <w:pPr>
              <w:pStyle w:val="Tabletext"/>
              <w:spacing w:beforeLines="20" w:before="48" w:afterLines="20" w:after="48"/>
              <w:rPr>
                <w:sz w:val="18"/>
                <w:szCs w:val="18"/>
              </w:rPr>
            </w:pPr>
            <w:r w:rsidRPr="004E0FC1">
              <w:rPr>
                <w:sz w:val="18"/>
                <w:szCs w:val="18"/>
              </w:rPr>
              <w:t>Major city</w:t>
            </w:r>
          </w:p>
        </w:tc>
        <w:tc>
          <w:tcPr>
            <w:tcW w:w="454" w:type="pct"/>
            <w:shd w:val="clear" w:color="auto" w:fill="auto"/>
          </w:tcPr>
          <w:p w14:paraId="00FC2534"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N</w:t>
            </w:r>
          </w:p>
        </w:tc>
        <w:tc>
          <w:tcPr>
            <w:tcW w:w="475" w:type="pct"/>
            <w:shd w:val="clear" w:color="auto" w:fill="auto"/>
          </w:tcPr>
          <w:p w14:paraId="642BF1C3"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N</w:t>
            </w:r>
          </w:p>
        </w:tc>
        <w:tc>
          <w:tcPr>
            <w:tcW w:w="544" w:type="pct"/>
            <w:shd w:val="clear" w:color="auto" w:fill="auto"/>
          </w:tcPr>
          <w:p w14:paraId="04E6B6B0"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2011</w:t>
            </w:r>
          </w:p>
        </w:tc>
        <w:tc>
          <w:tcPr>
            <w:tcW w:w="543" w:type="pct"/>
            <w:shd w:val="clear" w:color="auto" w:fill="auto"/>
          </w:tcPr>
          <w:p w14:paraId="21FB2BA5"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79</w:t>
            </w:r>
          </w:p>
        </w:tc>
        <w:tc>
          <w:tcPr>
            <w:tcW w:w="543" w:type="pct"/>
            <w:shd w:val="clear" w:color="auto" w:fill="auto"/>
          </w:tcPr>
          <w:p w14:paraId="3BC62B23"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29</w:t>
            </w:r>
          </w:p>
        </w:tc>
        <w:tc>
          <w:tcPr>
            <w:tcW w:w="543" w:type="pct"/>
            <w:shd w:val="clear" w:color="auto" w:fill="auto"/>
          </w:tcPr>
          <w:p w14:paraId="3C71C185"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25</w:t>
            </w:r>
          </w:p>
        </w:tc>
        <w:tc>
          <w:tcPr>
            <w:tcW w:w="588" w:type="pct"/>
            <w:shd w:val="clear" w:color="auto" w:fill="auto"/>
          </w:tcPr>
          <w:p w14:paraId="7319E30E" w14:textId="77777777" w:rsidR="009D63DB" w:rsidRPr="004E0FC1" w:rsidRDefault="009D63DB" w:rsidP="004E0FC1">
            <w:pPr>
              <w:pStyle w:val="Tabletext"/>
              <w:spacing w:beforeLines="20" w:before="48" w:afterLines="20" w:after="48"/>
              <w:jc w:val="center"/>
              <w:rPr>
                <w:sz w:val="18"/>
                <w:szCs w:val="18"/>
              </w:rPr>
            </w:pPr>
            <w:r w:rsidRPr="004E0FC1">
              <w:rPr>
                <w:sz w:val="18"/>
                <w:szCs w:val="18"/>
              </w:rPr>
              <w:t>Low</w:t>
            </w:r>
          </w:p>
        </w:tc>
      </w:tr>
      <w:tr w:rsidR="009D63DB" w14:paraId="345AEF72" w14:textId="77777777" w:rsidTr="00425BB9">
        <w:tblPrEx>
          <w:tblBorders>
            <w:bottom w:val="single" w:sz="4" w:space="0" w:color="646464"/>
            <w:insideH w:val="single" w:sz="4" w:space="0" w:color="646464"/>
          </w:tblBorders>
        </w:tblPrEx>
        <w:trPr>
          <w:cantSplit/>
        </w:trPr>
        <w:tc>
          <w:tcPr>
            <w:tcW w:w="5000" w:type="pct"/>
            <w:gridSpan w:val="9"/>
            <w:tcBorders>
              <w:bottom w:val="single" w:sz="4" w:space="0" w:color="646464"/>
            </w:tcBorders>
            <w:shd w:val="clear" w:color="auto" w:fill="auto"/>
          </w:tcPr>
          <w:p w14:paraId="047C6C7F" w14:textId="323F48BC" w:rsidR="009D63DB" w:rsidRDefault="009D63DB" w:rsidP="0040707B">
            <w:pPr>
              <w:pStyle w:val="Source"/>
            </w:pPr>
            <w:r>
              <w:t>Source: acil allen consulting 2018</w:t>
            </w:r>
            <w:r w:rsidR="00A1386D">
              <w:t>, hippy australia data</w:t>
            </w:r>
          </w:p>
        </w:tc>
      </w:tr>
      <w:tr w:rsidR="009D63DB" w14:paraId="7537CA0F" w14:textId="77777777" w:rsidTr="00425BB9">
        <w:tblPrEx>
          <w:tblBorders>
            <w:bottom w:val="single" w:sz="4" w:space="0" w:color="646464"/>
            <w:insideH w:val="single" w:sz="4" w:space="0" w:color="646464"/>
          </w:tblBorders>
        </w:tblPrEx>
        <w:trPr>
          <w:cantSplit/>
          <w:trHeight w:hRule="exact" w:val="120"/>
        </w:trPr>
        <w:tc>
          <w:tcPr>
            <w:tcW w:w="5000" w:type="pct"/>
            <w:gridSpan w:val="9"/>
            <w:tcBorders>
              <w:top w:val="single" w:sz="4" w:space="0" w:color="646464"/>
              <w:bottom w:val="nil"/>
            </w:tcBorders>
            <w:shd w:val="clear" w:color="auto" w:fill="auto"/>
          </w:tcPr>
          <w:p w14:paraId="1FA0C1CE" w14:textId="77777777" w:rsidR="009D63DB" w:rsidRDefault="009D63DB" w:rsidP="0040707B">
            <w:pPr>
              <w:pStyle w:val="spacertbl"/>
            </w:pPr>
          </w:p>
        </w:tc>
      </w:tr>
    </w:tbl>
    <w:p w14:paraId="1FDCEDBB" w14:textId="75BCF717" w:rsidR="009D63DB" w:rsidRDefault="009D63DB" w:rsidP="009D63DB">
      <w:pPr>
        <w:pStyle w:val="Heading8"/>
      </w:pPr>
      <w:bookmarkStart w:id="302" w:name="_Toc505267974"/>
      <w:bookmarkStart w:id="303" w:name="_Toc519242256"/>
      <w:r>
        <w:t>Site consultation materials</w:t>
      </w:r>
      <w:bookmarkEnd w:id="302"/>
      <w:bookmarkEnd w:id="303"/>
    </w:p>
    <w:p w14:paraId="7998E07E" w14:textId="77777777" w:rsidR="009D63DB" w:rsidRDefault="009D63DB" w:rsidP="007A55E5">
      <w:pPr>
        <w:pStyle w:val="BodyText"/>
      </w:pPr>
      <w:r>
        <w:t>Consultation participants were provided with a consultation discussion guide. This provided information regarding HIPPY, the evaluation, their role in the evaluation and details for further enquiries. The material is provided below.</w:t>
      </w:r>
    </w:p>
    <w:p w14:paraId="273609E9" w14:textId="7E5993CA" w:rsidR="009D63DB" w:rsidRPr="004E0FC1" w:rsidRDefault="00A0160C" w:rsidP="00890F3E">
      <w:pPr>
        <w:pStyle w:val="Heading4nonumber"/>
      </w:pPr>
      <w:r w:rsidRPr="004E0FC1">
        <w:rPr>
          <w:noProof/>
          <w:lang w:eastAsia="en-AU"/>
        </w:rPr>
        <w:drawing>
          <wp:anchor distT="0" distB="0" distL="114300" distR="114300" simplePos="0" relativeHeight="251722752" behindDoc="1" locked="0" layoutInCell="1" allowOverlap="1" wp14:anchorId="5DEF744C" wp14:editId="1F10C515">
            <wp:simplePos x="0" y="0"/>
            <wp:positionH relativeFrom="margin">
              <wp:posOffset>-83185</wp:posOffset>
            </wp:positionH>
            <wp:positionV relativeFrom="paragraph">
              <wp:posOffset>368105</wp:posOffset>
            </wp:positionV>
            <wp:extent cx="5343525" cy="1174750"/>
            <wp:effectExtent l="0" t="0" r="9525" b="6350"/>
            <wp:wrapTight wrapText="bothSides">
              <wp:wrapPolygon edited="0">
                <wp:start x="0" y="0"/>
                <wp:lineTo x="0" y="21366"/>
                <wp:lineTo x="21561" y="21366"/>
                <wp:lineTo x="21561" y="0"/>
                <wp:lineTo x="0" y="0"/>
              </wp:wrapPolygon>
            </wp:wrapTight>
            <wp:docPr id="107" name="Picture 107" descr="Heading: Evaluation of the Home Interaction Program for parents and youngsters: Consultation Discussion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4" cstate="print">
                      <a:extLst>
                        <a:ext uri="{28A0092B-C50C-407E-A947-70E740481C1C}">
                          <a14:useLocalDpi xmlns:a14="http://schemas.microsoft.com/office/drawing/2010/main" val="0"/>
                        </a:ext>
                      </a:extLst>
                    </a:blip>
                    <a:srcRect r="11689" b="23931"/>
                    <a:stretch/>
                  </pic:blipFill>
                  <pic:spPr bwMode="auto">
                    <a:xfrm>
                      <a:off x="0" y="0"/>
                      <a:ext cx="5343525" cy="1174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63DB" w:rsidRPr="004E0FC1">
        <w:t>Background</w:t>
      </w:r>
    </w:p>
    <w:p w14:paraId="770E3271" w14:textId="77777777" w:rsidR="009D63DB" w:rsidRDefault="009D63DB" w:rsidP="007A55E5">
      <w:pPr>
        <w:pStyle w:val="BodyText"/>
      </w:pPr>
      <w:r w:rsidRPr="00FC4343">
        <w:t>The Home Interaction</w:t>
      </w:r>
      <w:r>
        <w:t xml:space="preserve"> program</w:t>
      </w:r>
      <w:r w:rsidRPr="00FC4343">
        <w:t xml:space="preserve"> for Parents and Youngsters (HIPPY) is a two year, home-based parenting and e</w:t>
      </w:r>
      <w:r>
        <w:t>arly childhood learning program</w:t>
      </w:r>
      <w:r w:rsidRPr="00FC4343">
        <w:t xml:space="preserve"> that empowers parents and carers to </w:t>
      </w:r>
      <w:r>
        <w:t>be their child’s first teacher.</w:t>
      </w:r>
    </w:p>
    <w:p w14:paraId="76B208EA" w14:textId="0F6B9B3F" w:rsidR="009D63DB" w:rsidRDefault="009D63DB" w:rsidP="007A55E5">
      <w:pPr>
        <w:pStyle w:val="BodyText"/>
      </w:pPr>
      <w:r>
        <w:t xml:space="preserve">The objectives of HIPPY are to </w:t>
      </w:r>
      <w:r w:rsidRPr="00FC4343">
        <w:t xml:space="preserve">build the confidence and skills of parents and carers to create a positive learning environment to prepare their child for school. </w:t>
      </w:r>
      <w:r>
        <w:t>HIPPY</w:t>
      </w:r>
      <w:r w:rsidRPr="00FC4343">
        <w:t xml:space="preserve"> also offers some parents and carers a supported pathway to employment and fosters local community leadership.</w:t>
      </w:r>
    </w:p>
    <w:p w14:paraId="270D008E" w14:textId="5FF3F958" w:rsidR="009D63DB" w:rsidRDefault="009D63DB" w:rsidP="007A55E5">
      <w:pPr>
        <w:pStyle w:val="BodyText"/>
      </w:pPr>
      <w:r w:rsidRPr="00FC4343">
        <w:t xml:space="preserve">HIPPY </w:t>
      </w:r>
      <w:r>
        <w:t xml:space="preserve">operates in 100 communities across Australia, having been progressively implemented with Australian Government support since </w:t>
      </w:r>
      <w:r w:rsidRPr="00940B6B">
        <w:t>2008</w:t>
      </w:r>
      <w:r>
        <w:t>. Building on continued program delivery in 50 locations, HIPPY was implemented in an additional 50 location</w:t>
      </w:r>
      <w:r w:rsidRPr="007C74C6">
        <w:t xml:space="preserve">s </w:t>
      </w:r>
      <w:r>
        <w:t xml:space="preserve">with an </w:t>
      </w:r>
      <w:r w:rsidRPr="00063B94">
        <w:t xml:space="preserve">Indigenous </w:t>
      </w:r>
      <w:r>
        <w:t>community focus. This has occurred in two phases – the first 25 sites commencing in 2014 and a further 25 sites being full</w:t>
      </w:r>
      <w:r w:rsidR="00AC5BAF">
        <w:t>y operational since April 2016.</w:t>
      </w:r>
    </w:p>
    <w:p w14:paraId="38DB11B1" w14:textId="77777777" w:rsidR="009D63DB" w:rsidRDefault="009D63DB" w:rsidP="007A55E5">
      <w:pPr>
        <w:pStyle w:val="BodyText"/>
      </w:pPr>
      <w:r>
        <w:t>The Brotherhood of St Laurence (through HIPPY Australia) oversees</w:t>
      </w:r>
      <w:r w:rsidRPr="00940B6B">
        <w:t xml:space="preserve"> the coordination and delivery of HIPPY </w:t>
      </w:r>
      <w:r>
        <w:t>and</w:t>
      </w:r>
      <w:r w:rsidRPr="00940B6B">
        <w:t xml:space="preserve"> sub-contracts to providers, who can tailor and deliver</w:t>
      </w:r>
      <w:r>
        <w:t xml:space="preserve"> program</w:t>
      </w:r>
      <w:r w:rsidRPr="00940B6B">
        <w:t>s locally.</w:t>
      </w:r>
    </w:p>
    <w:p w14:paraId="47427F6E" w14:textId="3403015D" w:rsidR="009D63DB" w:rsidRDefault="009D63DB" w:rsidP="00CC4078">
      <w:pPr>
        <w:pStyle w:val="Heading4nonumber"/>
      </w:pPr>
      <w:r>
        <w:t>Evaluation of HIPPY</w:t>
      </w:r>
    </w:p>
    <w:p w14:paraId="5D1F676A" w14:textId="77777777" w:rsidR="009D63DB" w:rsidRDefault="009D63DB" w:rsidP="007A55E5">
      <w:pPr>
        <w:pStyle w:val="BodyText"/>
      </w:pPr>
      <w:r>
        <w:t xml:space="preserve">ACIL Allen Consulting has been engaged by the Department of Social Services </w:t>
      </w:r>
      <w:r w:rsidRPr="00AF1252">
        <w:t xml:space="preserve">to undertake an independent evaluation of </w:t>
      </w:r>
      <w:r>
        <w:t>HIPPY.</w:t>
      </w:r>
      <w:r w:rsidRPr="005B18F0">
        <w:t xml:space="preserve"> </w:t>
      </w:r>
      <w:r w:rsidRPr="00AF1252">
        <w:t>The evaluation will be looking at a number of elements including</w:t>
      </w:r>
      <w:r>
        <w:t xml:space="preserve"> </w:t>
      </w:r>
      <w:r w:rsidRPr="00AF1252">
        <w:t xml:space="preserve">how </w:t>
      </w:r>
      <w:r>
        <w:t>HIPPY</w:t>
      </w:r>
      <w:r w:rsidRPr="00AF1252">
        <w:t xml:space="preserve"> has achieved its aims and objectives</w:t>
      </w:r>
      <w:r>
        <w:t>,</w:t>
      </w:r>
      <w:r w:rsidRPr="00AF1252">
        <w:t xml:space="preserve"> and its implementation across Australia.</w:t>
      </w:r>
      <w:r>
        <w:t xml:space="preserve"> The evaluation is being conducted from mid to late 2017. </w:t>
      </w:r>
    </w:p>
    <w:p w14:paraId="18CF4027" w14:textId="679653F5" w:rsidR="009D63DB" w:rsidRPr="004E0FC1" w:rsidRDefault="009D63DB" w:rsidP="007A55E5">
      <w:pPr>
        <w:pStyle w:val="BodyText"/>
      </w:pPr>
      <w:r w:rsidRPr="004E0FC1">
        <w:lastRenderedPageBreak/>
        <w:t>The evaluation includes an opportunity to speak with a small number of HIPPY program providers about how the pr</w:t>
      </w:r>
      <w:r w:rsidR="00AC5BAF">
        <w:t>ogram works in their community.</w:t>
      </w:r>
    </w:p>
    <w:p w14:paraId="61DCC832" w14:textId="77777777" w:rsidR="009D63DB" w:rsidRPr="004E0FC1" w:rsidRDefault="009D63DB" w:rsidP="007A55E5">
      <w:pPr>
        <w:pStyle w:val="BodyText"/>
      </w:pPr>
      <w:r w:rsidRPr="004E0FC1">
        <w:t>The information gathered through the consultations will be considered alongside information through a literature review and analysis of program data.</w:t>
      </w:r>
    </w:p>
    <w:p w14:paraId="6DF9108F" w14:textId="77777777" w:rsidR="009D63DB" w:rsidRPr="004E0FC1" w:rsidRDefault="009D63DB" w:rsidP="007A55E5">
      <w:pPr>
        <w:pStyle w:val="BodyText"/>
      </w:pPr>
      <w:r w:rsidRPr="004E0FC1">
        <w:t xml:space="preserve">Targeted consultation with HIPPY program service agencies </w:t>
      </w:r>
    </w:p>
    <w:p w14:paraId="06FD3B75" w14:textId="77777777" w:rsidR="009D63DB" w:rsidRDefault="009D63DB" w:rsidP="007A55E5">
      <w:pPr>
        <w:pStyle w:val="BodyText"/>
      </w:pPr>
      <w:r w:rsidRPr="004E0FC1">
        <w:t>You are invited to participate in the targeted consultations to explore your organisation’s experiences with the provision of HIPPY. Areas for discussion are included below to assist in guiding consultation. Consultations will be undertaken by phone and will be approximately 45-60 minutes in length. Consultations are expected to be undertaken in late August 2017</w:t>
      </w:r>
      <w:r>
        <w:t>.</w:t>
      </w:r>
    </w:p>
    <w:p w14:paraId="3BDEB492" w14:textId="77777777" w:rsidR="009D63DB" w:rsidRDefault="009D63DB" w:rsidP="00CC4078">
      <w:pPr>
        <w:pStyle w:val="Heading4nonumber"/>
      </w:pPr>
      <w:r>
        <w:t>Enquiries</w:t>
      </w:r>
    </w:p>
    <w:p w14:paraId="69C2204D" w14:textId="77777777" w:rsidR="009D63DB" w:rsidRDefault="009D63DB" w:rsidP="007A55E5">
      <w:pPr>
        <w:pStyle w:val="BodyText"/>
      </w:pPr>
      <w:r>
        <w:t xml:space="preserve">Should you have any queries about the consultation or the wider project, please contact Tom Peachey, ACIL Allen project manager at </w:t>
      </w:r>
      <w:r w:rsidRPr="00123F55">
        <w:t>t.peachey@acilallen.com.au</w:t>
      </w:r>
      <w:r>
        <w:t xml:space="preserve">. </w:t>
      </w:r>
    </w:p>
    <w:p w14:paraId="575E0CF4" w14:textId="77777777" w:rsidR="009D63DB" w:rsidRDefault="009D63DB" w:rsidP="00AD6CFE">
      <w:pPr>
        <w:pStyle w:val="Heading2nonumber"/>
      </w:pPr>
      <w:r>
        <w:t>Discussion questions</w:t>
      </w:r>
    </w:p>
    <w:p w14:paraId="4E23C475" w14:textId="77777777" w:rsidR="009D63DB" w:rsidRPr="009553D6" w:rsidRDefault="009D63DB" w:rsidP="009D63DB">
      <w:pPr>
        <w:pStyle w:val="Heading4"/>
        <w:rPr>
          <w:szCs w:val="20"/>
        </w:rPr>
      </w:pPr>
      <w:r w:rsidRPr="009553D6">
        <w:rPr>
          <w:szCs w:val="20"/>
        </w:rPr>
        <w:t>Introduction</w:t>
      </w:r>
    </w:p>
    <w:p w14:paraId="4D3491D9" w14:textId="77777777" w:rsidR="009D63DB" w:rsidRPr="009553D6" w:rsidRDefault="009D63DB" w:rsidP="006032D8">
      <w:pPr>
        <w:pStyle w:val="ListNumber"/>
        <w:numPr>
          <w:ilvl w:val="0"/>
          <w:numId w:val="52"/>
        </w:numPr>
        <w:rPr>
          <w:sz w:val="20"/>
          <w:szCs w:val="20"/>
        </w:rPr>
      </w:pPr>
      <w:r w:rsidRPr="009553D6">
        <w:rPr>
          <w:sz w:val="20"/>
          <w:szCs w:val="20"/>
        </w:rPr>
        <w:t>Please tell us briefly about your role and experience with HIPPY, and how HIPPY addresses the needs of your community.</w:t>
      </w:r>
    </w:p>
    <w:p w14:paraId="74CC0766" w14:textId="77777777" w:rsidR="009D63DB" w:rsidRPr="009553D6" w:rsidRDefault="009D63DB" w:rsidP="009D63DB">
      <w:pPr>
        <w:pStyle w:val="Heading4"/>
        <w:rPr>
          <w:szCs w:val="20"/>
        </w:rPr>
      </w:pPr>
      <w:r w:rsidRPr="009553D6">
        <w:rPr>
          <w:szCs w:val="20"/>
        </w:rPr>
        <w:t>Establishing HIPPY</w:t>
      </w:r>
    </w:p>
    <w:p w14:paraId="5244BE87" w14:textId="319C8E41" w:rsidR="009D63DB" w:rsidRPr="009553D6" w:rsidRDefault="009D63DB" w:rsidP="009D63DB">
      <w:pPr>
        <w:pStyle w:val="ListNumber"/>
        <w:rPr>
          <w:sz w:val="20"/>
          <w:szCs w:val="20"/>
        </w:rPr>
      </w:pPr>
      <w:r w:rsidRPr="009553D6">
        <w:rPr>
          <w:sz w:val="20"/>
          <w:szCs w:val="20"/>
        </w:rPr>
        <w:t>What have been the main steps for your organisation to establish and sustain HIPPY in the site?</w:t>
      </w:r>
    </w:p>
    <w:p w14:paraId="324E1F3B" w14:textId="0E808419" w:rsidR="009D63DB" w:rsidRPr="009553D6" w:rsidRDefault="009D63DB" w:rsidP="009D63DB">
      <w:pPr>
        <w:pStyle w:val="ListNumber"/>
        <w:rPr>
          <w:sz w:val="20"/>
          <w:szCs w:val="20"/>
        </w:rPr>
      </w:pPr>
      <w:r w:rsidRPr="009553D6">
        <w:rPr>
          <w:sz w:val="20"/>
          <w:szCs w:val="20"/>
        </w:rPr>
        <w:t>What aspects of implementing HIPPY have worked we</w:t>
      </w:r>
      <w:r w:rsidR="00AC5BAF">
        <w:rPr>
          <w:sz w:val="20"/>
          <w:szCs w:val="20"/>
        </w:rPr>
        <w:t>ll? Why might this be the case?</w:t>
      </w:r>
    </w:p>
    <w:p w14:paraId="7A10DA45" w14:textId="023328E0" w:rsidR="009D63DB" w:rsidRPr="009553D6" w:rsidRDefault="009D63DB" w:rsidP="009D63DB">
      <w:pPr>
        <w:pStyle w:val="ListNumber"/>
        <w:rPr>
          <w:sz w:val="20"/>
          <w:szCs w:val="20"/>
        </w:rPr>
      </w:pPr>
      <w:r w:rsidRPr="009553D6">
        <w:rPr>
          <w:sz w:val="20"/>
          <w:szCs w:val="20"/>
        </w:rPr>
        <w:t>What have been the main ch</w:t>
      </w:r>
      <w:r w:rsidR="00AC5BAF">
        <w:rPr>
          <w:sz w:val="20"/>
          <w:szCs w:val="20"/>
        </w:rPr>
        <w:t>allenges in implementing HIPPY?</w:t>
      </w:r>
    </w:p>
    <w:p w14:paraId="73927FFA" w14:textId="77777777" w:rsidR="009D63DB" w:rsidRPr="009553D6" w:rsidRDefault="009D63DB" w:rsidP="009D63DB">
      <w:pPr>
        <w:pStyle w:val="Heading4"/>
        <w:rPr>
          <w:szCs w:val="20"/>
        </w:rPr>
      </w:pPr>
      <w:r w:rsidRPr="009553D6">
        <w:rPr>
          <w:szCs w:val="20"/>
        </w:rPr>
        <w:t>Providing HIPPY</w:t>
      </w:r>
    </w:p>
    <w:p w14:paraId="56447DD9" w14:textId="0D72547C" w:rsidR="009D63DB" w:rsidRPr="009553D6" w:rsidRDefault="009D63DB" w:rsidP="009D63DB">
      <w:pPr>
        <w:pStyle w:val="ListNumber"/>
        <w:rPr>
          <w:sz w:val="20"/>
          <w:szCs w:val="20"/>
        </w:rPr>
      </w:pPr>
      <w:r w:rsidRPr="009553D6">
        <w:rPr>
          <w:sz w:val="20"/>
          <w:szCs w:val="20"/>
        </w:rPr>
        <w:t>What are the main ways in which you recruit families for HIPP</w:t>
      </w:r>
      <w:r w:rsidR="00AC5BAF">
        <w:rPr>
          <w:sz w:val="20"/>
          <w:szCs w:val="20"/>
        </w:rPr>
        <w:t>Y and support their engagement?</w:t>
      </w:r>
    </w:p>
    <w:p w14:paraId="1C9CDA8E" w14:textId="741F0949" w:rsidR="009D63DB" w:rsidRPr="009553D6" w:rsidRDefault="009D63DB" w:rsidP="009D63DB">
      <w:pPr>
        <w:pStyle w:val="ListNumber"/>
        <w:rPr>
          <w:sz w:val="20"/>
          <w:szCs w:val="20"/>
        </w:rPr>
      </w:pPr>
      <w:r w:rsidRPr="009553D6">
        <w:rPr>
          <w:sz w:val="20"/>
          <w:szCs w:val="20"/>
        </w:rPr>
        <w:t>In what ways has your organisation tailored program provision for your community? How well have these appr</w:t>
      </w:r>
      <w:r w:rsidR="00AC5BAF">
        <w:rPr>
          <w:sz w:val="20"/>
          <w:szCs w:val="20"/>
        </w:rPr>
        <w:t>oaches worked?</w:t>
      </w:r>
    </w:p>
    <w:p w14:paraId="48794291" w14:textId="33A34E46" w:rsidR="009D63DB" w:rsidRPr="009553D6" w:rsidRDefault="009D63DB" w:rsidP="009D63DB">
      <w:pPr>
        <w:pStyle w:val="ListNumber"/>
        <w:rPr>
          <w:sz w:val="20"/>
          <w:szCs w:val="20"/>
        </w:rPr>
      </w:pPr>
      <w:r w:rsidRPr="009553D6">
        <w:rPr>
          <w:sz w:val="20"/>
          <w:szCs w:val="20"/>
        </w:rPr>
        <w:t>How do you recruit HIPPY tutors? To what extent has the HIPPY tutor role been an employment opportunity for pare</w:t>
      </w:r>
      <w:r w:rsidR="00AC5BAF">
        <w:rPr>
          <w:sz w:val="20"/>
          <w:szCs w:val="20"/>
        </w:rPr>
        <w:t>nts or other community members?</w:t>
      </w:r>
    </w:p>
    <w:p w14:paraId="6EFB8B5E" w14:textId="32A1599D" w:rsidR="009D63DB" w:rsidRPr="009553D6" w:rsidRDefault="009D63DB" w:rsidP="009D63DB">
      <w:pPr>
        <w:pStyle w:val="ListNumber"/>
        <w:rPr>
          <w:sz w:val="20"/>
          <w:szCs w:val="20"/>
        </w:rPr>
      </w:pPr>
      <w:r w:rsidRPr="009553D6">
        <w:rPr>
          <w:sz w:val="20"/>
          <w:szCs w:val="20"/>
        </w:rPr>
        <w:t>What have been the</w:t>
      </w:r>
      <w:r w:rsidR="00AC5BAF">
        <w:rPr>
          <w:sz w:val="20"/>
          <w:szCs w:val="20"/>
        </w:rPr>
        <w:t xml:space="preserve"> benefits of HIPPY in practice?</w:t>
      </w:r>
    </w:p>
    <w:p w14:paraId="431E750F" w14:textId="1351FDA3" w:rsidR="009D63DB" w:rsidRPr="009553D6" w:rsidRDefault="009D63DB" w:rsidP="009D63DB">
      <w:pPr>
        <w:pStyle w:val="ListNumber"/>
        <w:rPr>
          <w:sz w:val="20"/>
          <w:szCs w:val="20"/>
        </w:rPr>
      </w:pPr>
      <w:r w:rsidRPr="009553D6">
        <w:rPr>
          <w:sz w:val="20"/>
          <w:szCs w:val="20"/>
        </w:rPr>
        <w:t>Why do you think HIPPY works? How do you thi</w:t>
      </w:r>
      <w:r w:rsidR="00AC5BAF">
        <w:rPr>
          <w:sz w:val="20"/>
          <w:szCs w:val="20"/>
        </w:rPr>
        <w:t>nk it could be improved?</w:t>
      </w:r>
    </w:p>
    <w:p w14:paraId="027D871C" w14:textId="77777777" w:rsidR="009D63DB" w:rsidRPr="009553D6" w:rsidRDefault="009D63DB" w:rsidP="009D63DB">
      <w:pPr>
        <w:pStyle w:val="Heading4"/>
        <w:rPr>
          <w:szCs w:val="20"/>
        </w:rPr>
      </w:pPr>
      <w:r w:rsidRPr="009553D6">
        <w:rPr>
          <w:szCs w:val="20"/>
        </w:rPr>
        <w:t>Other</w:t>
      </w:r>
    </w:p>
    <w:p w14:paraId="24B4FBAA" w14:textId="77777777" w:rsidR="009D63DB" w:rsidRPr="009553D6" w:rsidRDefault="009D63DB" w:rsidP="009D63DB">
      <w:pPr>
        <w:pStyle w:val="ListNumber"/>
        <w:numPr>
          <w:ilvl w:val="0"/>
          <w:numId w:val="0"/>
        </w:numPr>
        <w:rPr>
          <w:sz w:val="20"/>
          <w:szCs w:val="20"/>
        </w:rPr>
      </w:pPr>
      <w:r w:rsidRPr="009553D6">
        <w:rPr>
          <w:sz w:val="20"/>
          <w:szCs w:val="20"/>
        </w:rPr>
        <w:t xml:space="preserve">Do you have any other comments you would like to make about HIPPY? </w:t>
      </w:r>
    </w:p>
    <w:p w14:paraId="4E276EF8" w14:textId="77777777" w:rsidR="009D63DB" w:rsidRDefault="009D63DB" w:rsidP="007A55E5">
      <w:pPr>
        <w:pStyle w:val="BodyText"/>
      </w:pPr>
    </w:p>
    <w:p w14:paraId="59D8F224" w14:textId="77777777" w:rsidR="009D63DB" w:rsidRDefault="009D63DB" w:rsidP="007A55E5">
      <w:pPr>
        <w:pStyle w:val="BodyText"/>
        <w:sectPr w:rsidR="009D63DB" w:rsidSect="0040707B">
          <w:headerReference w:type="even" r:id="rId145"/>
          <w:headerReference w:type="default" r:id="rId146"/>
          <w:footerReference w:type="even" r:id="rId147"/>
          <w:footerReference w:type="default" r:id="rId148"/>
          <w:headerReference w:type="first" r:id="rId149"/>
          <w:footerReference w:type="first" r:id="rId150"/>
          <w:pgSz w:w="11907" w:h="16839" w:code="9"/>
          <w:pgMar w:top="1100" w:right="443" w:bottom="1320" w:left="3296" w:header="456" w:footer="262" w:gutter="0"/>
          <w:pgNumType w:start="1" w:chapStyle="7" w:chapSep="enDash"/>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Appendix C - ECONOMIC ANALYSIS: TECHNICAL INFORMATION  "/>
        <w:tblDescription w:val="Appendix C - ECONOMIC ANALYSIS: TECHNICAL INFORMATION  "/>
      </w:tblPr>
      <w:tblGrid>
        <w:gridCol w:w="5670"/>
        <w:gridCol w:w="2488"/>
      </w:tblGrid>
      <w:tr w:rsidR="00EE5B44" w:rsidRPr="00EE5B44" w14:paraId="4A5B6D78" w14:textId="77777777" w:rsidTr="00370D32">
        <w:trPr>
          <w:trHeight w:hRule="exact" w:val="3665"/>
        </w:trPr>
        <w:tc>
          <w:tcPr>
            <w:tcW w:w="5670" w:type="dxa"/>
            <w:shd w:val="clear" w:color="auto" w:fill="auto"/>
            <w:tcMar>
              <w:left w:w="0" w:type="dxa"/>
            </w:tcMar>
            <w:vAlign w:val="center"/>
          </w:tcPr>
          <w:p w14:paraId="5DD81624" w14:textId="77777777" w:rsidR="009D63DB" w:rsidRPr="00EE5B44" w:rsidRDefault="009D63DB" w:rsidP="00370D32">
            <w:pPr>
              <w:pStyle w:val="Heading7"/>
              <w:tabs>
                <w:tab w:val="clear" w:pos="248"/>
              </w:tabs>
              <w:ind w:left="0" w:hanging="136"/>
              <w:outlineLvl w:val="6"/>
              <w:rPr>
                <w:b/>
                <w:color w:val="000000"/>
                <w:sz w:val="48"/>
                <w:szCs w:val="48"/>
              </w:rPr>
            </w:pPr>
            <w:r w:rsidRPr="00EE5B44">
              <w:rPr>
                <w:b/>
                <w:color w:val="000000"/>
                <w:sz w:val="48"/>
                <w:szCs w:val="48"/>
              </w:rPr>
              <w:lastRenderedPageBreak/>
              <w:t xml:space="preserve">Economic analysis: Technical information </w:t>
            </w:r>
          </w:p>
        </w:tc>
        <w:tc>
          <w:tcPr>
            <w:tcW w:w="2488" w:type="dxa"/>
            <w:shd w:val="clear" w:color="auto" w:fill="auto"/>
            <w:tcMar>
              <w:right w:w="344" w:type="dxa"/>
            </w:tcMar>
          </w:tcPr>
          <w:p w14:paraId="45D653D8" w14:textId="64E60B16" w:rsidR="009D63DB" w:rsidRPr="00EE5B44" w:rsidRDefault="00B5047B" w:rsidP="007A55E5">
            <w:pPr>
              <w:pStyle w:val="HeadingAppendix"/>
            </w:pPr>
            <w:fldSimple w:instr=" SEQ AppNum \* ALPHABETIC \* MERGEFORMAT ">
              <w:bookmarkStart w:id="304" w:name="_Toc414280610"/>
              <w:bookmarkStart w:id="305" w:name="_Toc408913093"/>
              <w:bookmarkStart w:id="306" w:name="_Toc412810406"/>
              <w:bookmarkStart w:id="307" w:name="_Toc413163231"/>
              <w:bookmarkStart w:id="308" w:name="_Toc519242257"/>
              <w:r w:rsidR="003A57D4">
                <w:t>C</w:t>
              </w:r>
              <w:bookmarkEnd w:id="304"/>
              <w:bookmarkEnd w:id="305"/>
              <w:bookmarkEnd w:id="306"/>
              <w:bookmarkEnd w:id="307"/>
              <w:bookmarkEnd w:id="308"/>
            </w:fldSimple>
          </w:p>
        </w:tc>
      </w:tr>
    </w:tbl>
    <w:p w14:paraId="648A234E" w14:textId="0652BEA5" w:rsidR="009D63DB" w:rsidRDefault="009D63DB" w:rsidP="007A55E5">
      <w:pPr>
        <w:pStyle w:val="BodyText"/>
      </w:pPr>
      <w:r>
        <w:t xml:space="preserve">This appendix supports the economic analysis presented in Chapter </w:t>
      </w:r>
      <w:r w:rsidR="0088409D">
        <w:t>4</w:t>
      </w:r>
      <w:r>
        <w:t>. The app</w:t>
      </w:r>
      <w:r w:rsidR="00AC5BAF">
        <w:t>endix is structured as follows:</w:t>
      </w:r>
    </w:p>
    <w:p w14:paraId="22796511" w14:textId="135719AC" w:rsidR="009D63DB" w:rsidRPr="00C516FC" w:rsidRDefault="009D63DB" w:rsidP="00B90159">
      <w:pPr>
        <w:pStyle w:val="ListBullet"/>
      </w:pPr>
      <w:r w:rsidRPr="00162B77">
        <w:rPr>
          <w:i/>
        </w:rPr>
        <w:t xml:space="preserve">section </w:t>
      </w:r>
      <w:r w:rsidR="003A4608">
        <w:rPr>
          <w:i/>
        </w:rPr>
        <w:t>C.1</w:t>
      </w:r>
      <w:r w:rsidRPr="00C516FC">
        <w:t xml:space="preserve"> provides a summary of the state of HIPPY Australia in 2014 and 2015, and its comparator</w:t>
      </w:r>
      <w:r>
        <w:t xml:space="preserve"> program</w:t>
      </w:r>
      <w:r w:rsidRPr="00C516FC">
        <w:t>s</w:t>
      </w:r>
    </w:p>
    <w:p w14:paraId="26270F13" w14:textId="53049903" w:rsidR="009D63DB" w:rsidRPr="00C516FC" w:rsidRDefault="009D63DB" w:rsidP="00B90159">
      <w:pPr>
        <w:pStyle w:val="ListBullet"/>
      </w:pPr>
      <w:r w:rsidRPr="00162B77">
        <w:rPr>
          <w:i/>
        </w:rPr>
        <w:t xml:space="preserve">section </w:t>
      </w:r>
      <w:r w:rsidR="003A4608">
        <w:rPr>
          <w:i/>
        </w:rPr>
        <w:t>C.</w:t>
      </w:r>
      <w:r w:rsidRPr="00162B77">
        <w:rPr>
          <w:i/>
        </w:rPr>
        <w:t>2</w:t>
      </w:r>
      <w:r w:rsidRPr="00C516FC">
        <w:t xml:space="preserve"> describes HIPPY revenues and expenses over 2014 and 2015</w:t>
      </w:r>
      <w:r>
        <w:t xml:space="preserve"> </w:t>
      </w:r>
    </w:p>
    <w:p w14:paraId="437A13D5" w14:textId="22DB5944" w:rsidR="009D63DB" w:rsidRPr="00C516FC" w:rsidRDefault="009D63DB" w:rsidP="00B90159">
      <w:pPr>
        <w:pStyle w:val="ListBullet"/>
      </w:pPr>
      <w:r w:rsidRPr="00162B77">
        <w:rPr>
          <w:i/>
        </w:rPr>
        <w:t xml:space="preserve">section </w:t>
      </w:r>
      <w:r w:rsidR="003A4608">
        <w:rPr>
          <w:i/>
        </w:rPr>
        <w:t>C.</w:t>
      </w:r>
      <w:r w:rsidRPr="00162B77">
        <w:rPr>
          <w:i/>
        </w:rPr>
        <w:t>3</w:t>
      </w:r>
      <w:r w:rsidRPr="00C516FC">
        <w:t xml:space="preserve"> delivers a</w:t>
      </w:r>
      <w:r>
        <w:t xml:space="preserve"> cost per child analysis for the 2014 HIPPY cohort</w:t>
      </w:r>
    </w:p>
    <w:p w14:paraId="3D57BA9B" w14:textId="0EBA24EB" w:rsidR="009D63DB" w:rsidRPr="00C516FC" w:rsidRDefault="009D63DB" w:rsidP="00B90159">
      <w:pPr>
        <w:pStyle w:val="ListBullet"/>
      </w:pPr>
      <w:r w:rsidRPr="00162B77">
        <w:rPr>
          <w:i/>
        </w:rPr>
        <w:t xml:space="preserve">section </w:t>
      </w:r>
      <w:r w:rsidR="003A4608">
        <w:rPr>
          <w:i/>
        </w:rPr>
        <w:t>C.</w:t>
      </w:r>
      <w:r w:rsidRPr="00162B77">
        <w:rPr>
          <w:i/>
        </w:rPr>
        <w:t>4</w:t>
      </w:r>
      <w:r w:rsidRPr="00C516FC">
        <w:t xml:space="preserve"> </w:t>
      </w:r>
      <w:r>
        <w:t>describes the short, medium, and long term effects of HIPPY</w:t>
      </w:r>
      <w:r w:rsidRPr="00C516FC">
        <w:t xml:space="preserve"> </w:t>
      </w:r>
    </w:p>
    <w:p w14:paraId="699E992F" w14:textId="7497F3A2" w:rsidR="009D63DB" w:rsidRPr="00C516FC" w:rsidRDefault="009D63DB" w:rsidP="00B90159">
      <w:pPr>
        <w:pStyle w:val="ListBullet"/>
      </w:pPr>
      <w:r>
        <w:rPr>
          <w:i/>
        </w:rPr>
        <w:t>s</w:t>
      </w:r>
      <w:r w:rsidRPr="00162B77">
        <w:rPr>
          <w:i/>
        </w:rPr>
        <w:t xml:space="preserve">ection </w:t>
      </w:r>
      <w:r w:rsidR="003A4608">
        <w:rPr>
          <w:i/>
        </w:rPr>
        <w:t>C.</w:t>
      </w:r>
      <w:r w:rsidRPr="00162B77">
        <w:rPr>
          <w:i/>
        </w:rPr>
        <w:t>5</w:t>
      </w:r>
      <w:r w:rsidRPr="00C516FC">
        <w:t xml:space="preserve"> </w:t>
      </w:r>
      <w:r>
        <w:t xml:space="preserve">presents the cost benefit analysis. </w:t>
      </w:r>
    </w:p>
    <w:p w14:paraId="046787DB" w14:textId="1B17F4B9" w:rsidR="009D63DB" w:rsidRDefault="009D63DB" w:rsidP="00B90159">
      <w:pPr>
        <w:pStyle w:val="ListBullet"/>
        <w:numPr>
          <w:ilvl w:val="0"/>
          <w:numId w:val="0"/>
        </w:numPr>
      </w:pPr>
      <w:r>
        <w:t>Analysis conducted in this appendix uses information relating to the 2014 cohort, and an inflation rat</w:t>
      </w:r>
      <w:r w:rsidR="00AC5BAF">
        <w:t>e of 2.5 per cent in all cases.</w:t>
      </w:r>
    </w:p>
    <w:p w14:paraId="12D37FA1" w14:textId="77777777" w:rsidR="009D63DB" w:rsidRPr="008D0258" w:rsidRDefault="009D63DB" w:rsidP="009D63DB">
      <w:pPr>
        <w:pStyle w:val="Heading8"/>
      </w:pPr>
      <w:bookmarkStart w:id="309" w:name="_Toc496085935"/>
      <w:bookmarkStart w:id="310" w:name="_Toc496202497"/>
      <w:bookmarkStart w:id="311" w:name="_Toc496287337"/>
      <w:bookmarkStart w:id="312" w:name="_Toc505267981"/>
      <w:bookmarkStart w:id="313" w:name="_Toc519242258"/>
      <w:bookmarkStart w:id="314" w:name="_Ref495048234"/>
      <w:r w:rsidRPr="008D0258">
        <w:t>HIPPY and its comparator</w:t>
      </w:r>
      <w:r>
        <w:t xml:space="preserve"> program</w:t>
      </w:r>
      <w:r w:rsidRPr="008D0258">
        <w:t>s</w:t>
      </w:r>
      <w:bookmarkEnd w:id="309"/>
      <w:bookmarkEnd w:id="310"/>
      <w:bookmarkEnd w:id="311"/>
      <w:bookmarkEnd w:id="312"/>
      <w:bookmarkEnd w:id="313"/>
      <w:r w:rsidRPr="008D0258">
        <w:t xml:space="preserve"> </w:t>
      </w:r>
    </w:p>
    <w:p w14:paraId="56D3F743" w14:textId="77777777" w:rsidR="009D63DB" w:rsidRPr="00C82450" w:rsidRDefault="009D63DB" w:rsidP="007A55E5">
      <w:pPr>
        <w:pStyle w:val="BodyText"/>
      </w:pPr>
      <w:r w:rsidRPr="00C82450">
        <w:t>This section provides a summary of:</w:t>
      </w:r>
    </w:p>
    <w:p w14:paraId="1CC1B2E3" w14:textId="0717BDFE" w:rsidR="009D63DB" w:rsidRPr="008D0258" w:rsidRDefault="009D63DB" w:rsidP="00B90159">
      <w:pPr>
        <w:pStyle w:val="ListBullet"/>
      </w:pPr>
      <w:r w:rsidRPr="008D0258">
        <w:t xml:space="preserve">delivery and implementation of HIPPY in Australia – in section </w:t>
      </w:r>
      <w:r w:rsidR="003A4608">
        <w:t>C.</w:t>
      </w:r>
      <w:r w:rsidRPr="008D0258">
        <w:t>1.1</w:t>
      </w:r>
    </w:p>
    <w:p w14:paraId="4DF8775F" w14:textId="1F9C403A" w:rsidR="009D63DB" w:rsidRPr="008D0258" w:rsidRDefault="009D63DB" w:rsidP="00B90159">
      <w:pPr>
        <w:pStyle w:val="ListBullet"/>
      </w:pPr>
      <w:r w:rsidRPr="008D0258">
        <w:t xml:space="preserve">programs used as comparators in the cost per child and cost benefit analysis – in section </w:t>
      </w:r>
      <w:r w:rsidR="003A4608">
        <w:t>C.</w:t>
      </w:r>
      <w:r w:rsidRPr="008D0258">
        <w:t>1.2.</w:t>
      </w:r>
    </w:p>
    <w:p w14:paraId="5008473C" w14:textId="77777777" w:rsidR="009D63DB" w:rsidRPr="008D0258" w:rsidRDefault="009D63DB" w:rsidP="009D63DB">
      <w:pPr>
        <w:pStyle w:val="Heading9"/>
      </w:pPr>
      <w:bookmarkStart w:id="315" w:name="_Ref495402742"/>
      <w:r w:rsidRPr="008D0258">
        <w:t>HIPPY Australia</w:t>
      </w:r>
      <w:bookmarkEnd w:id="315"/>
    </w:p>
    <w:p w14:paraId="68A1ACD3" w14:textId="2D540EA8" w:rsidR="009D63DB" w:rsidRDefault="00AC5BAF" w:rsidP="009D63DB">
      <w:pPr>
        <w:pStyle w:val="Heading10nonumber"/>
      </w:pPr>
      <w:r>
        <w:t>Delivery of HIPPY in Australia</w:t>
      </w:r>
    </w:p>
    <w:p w14:paraId="1D70074D" w14:textId="77777777" w:rsidR="009D63DB" w:rsidRPr="004E0FC1" w:rsidRDefault="009D63DB" w:rsidP="007A55E5">
      <w:pPr>
        <w:pStyle w:val="BodyText"/>
      </w:pPr>
      <w:r w:rsidRPr="004E0FC1">
        <w:t>HIPPY is a two year program delivered through home visits to children aged four and five years old. At the end of two years, children graduate from the program. The specific requirements for children to graduate from HIPPY could not be identified in the available program materials. The program intends to support school readiness in children through development of literacy and numeracy skills. Intensity of service provision is higher for four year olds as compared to five year olds.</w:t>
      </w:r>
    </w:p>
    <w:p w14:paraId="6DD4D6FB" w14:textId="0DE13B36" w:rsidR="009D63DB" w:rsidRPr="004E0FC1" w:rsidRDefault="009D63DB" w:rsidP="00B90159">
      <w:pPr>
        <w:pStyle w:val="ListBullet"/>
        <w:numPr>
          <w:ilvl w:val="0"/>
          <w:numId w:val="0"/>
        </w:numPr>
      </w:pPr>
      <w:r w:rsidRPr="004E0FC1">
        <w:t xml:space="preserve">In addition to supporting children’s development, HIPPY intends to improve parental confidence, parenting skills, and social connectedness. This occurs through home visits and </w:t>
      </w:r>
      <w:r w:rsidRPr="004E0FC1">
        <w:lastRenderedPageBreak/>
        <w:t>group meetings in which parents may receive training or education sessions and be supported to ac</w:t>
      </w:r>
      <w:r w:rsidR="00AC5BAF">
        <w:t>cess services in the community.</w:t>
      </w:r>
    </w:p>
    <w:p w14:paraId="19485C5D" w14:textId="01D00F88" w:rsidR="009D63DB" w:rsidRPr="004E0FC1" w:rsidRDefault="009D63DB" w:rsidP="007A55E5">
      <w:pPr>
        <w:pStyle w:val="BodyText"/>
      </w:pPr>
      <w:r w:rsidRPr="004E0FC1">
        <w:t>The program is delivered by home tutors drawn from the families taking part in the program. Tutors are hired by HIPPY to deliver the program for two years. Where possible, tutors are funded to undertake certification in the second year of their contracts, with the aim of improving their employ</w:t>
      </w:r>
      <w:r w:rsidR="00AC5BAF">
        <w:t>ability on contract completion.</w:t>
      </w:r>
    </w:p>
    <w:p w14:paraId="080C14F6" w14:textId="77777777" w:rsidR="009D63DB" w:rsidRPr="004E0FC1" w:rsidRDefault="009D63DB" w:rsidP="009D63DB">
      <w:pPr>
        <w:pStyle w:val="Heading10nonumber"/>
      </w:pPr>
      <w:r w:rsidRPr="004E0FC1">
        <w:t>Implementation of HIPPY Australia, 2014-2015</w:t>
      </w:r>
    </w:p>
    <w:p w14:paraId="528CC52F" w14:textId="5609A1AC" w:rsidR="009D63DB" w:rsidRPr="004E0FC1" w:rsidRDefault="009D63DB" w:rsidP="007A55E5">
      <w:pPr>
        <w:pStyle w:val="BodyText"/>
      </w:pPr>
      <w:r w:rsidRPr="004E0FC1">
        <w:t>A detailed analysis of the descriptive data relating to HIPPY has been provided in chapter</w:t>
      </w:r>
      <w:r w:rsidR="0088409D">
        <w:t xml:space="preserve"> 2</w:t>
      </w:r>
      <w:r w:rsidRPr="004E0FC1">
        <w:t xml:space="preserve"> of the main report. This section provides a summary of that analysis as it relates t</w:t>
      </w:r>
      <w:r w:rsidR="00AC5BAF">
        <w:t>o calendar years 2014 and 2015.</w:t>
      </w:r>
    </w:p>
    <w:p w14:paraId="7D756F2B" w14:textId="77777777" w:rsidR="009D63DB" w:rsidRPr="004E0FC1" w:rsidRDefault="009D63DB" w:rsidP="007A55E5">
      <w:pPr>
        <w:pStyle w:val="BodyText"/>
      </w:pPr>
      <w:r w:rsidRPr="004E0FC1">
        <w:t>In 2014-15, HIPPY was delivered at 75 sites:</w:t>
      </w:r>
    </w:p>
    <w:p w14:paraId="1D36AF52" w14:textId="77777777" w:rsidR="009D63DB" w:rsidRPr="004E0FC1" w:rsidRDefault="009D63DB" w:rsidP="00B90159">
      <w:pPr>
        <w:pStyle w:val="ListBullet"/>
      </w:pPr>
      <w:r w:rsidRPr="004E0FC1">
        <w:t xml:space="preserve">50 phase 1 sites (phase 1) </w:t>
      </w:r>
    </w:p>
    <w:p w14:paraId="55F0A971" w14:textId="77777777" w:rsidR="009D63DB" w:rsidRPr="004E0FC1" w:rsidRDefault="009D63DB" w:rsidP="00B90159">
      <w:pPr>
        <w:pStyle w:val="ListBullet"/>
      </w:pPr>
      <w:r w:rsidRPr="004E0FC1">
        <w:t xml:space="preserve">25 phase 2 sites (phase 2) that focus on targeting Indigenous families. </w:t>
      </w:r>
    </w:p>
    <w:p w14:paraId="0CA126ED" w14:textId="77777777" w:rsidR="009D63DB" w:rsidRPr="004E0FC1" w:rsidRDefault="009D63DB" w:rsidP="007A55E5">
      <w:pPr>
        <w:pStyle w:val="BodyText"/>
      </w:pPr>
      <w:r w:rsidRPr="004E0FC1">
        <w:t xml:space="preserve">Phase 1 sites began operating between 1998 and 2011. They had all been running for at least three years by 2014, and are considered relatively mature. </w:t>
      </w:r>
    </w:p>
    <w:p w14:paraId="1D5F0188" w14:textId="77777777" w:rsidR="009D63DB" w:rsidRPr="004E0FC1" w:rsidRDefault="009D63DB" w:rsidP="007A55E5">
      <w:pPr>
        <w:pStyle w:val="BodyText"/>
      </w:pPr>
      <w:r w:rsidRPr="004E0FC1">
        <w:t>Phase 2 sites started operating in 2014. They received their first cohort of enrolments in 2014, and their second cohort of enrolments in 2015, so:</w:t>
      </w:r>
      <w:r w:rsidRPr="004E0FC1">
        <w:rPr>
          <w:rStyle w:val="FootnoteReference"/>
        </w:rPr>
        <w:t xml:space="preserve"> </w:t>
      </w:r>
    </w:p>
    <w:p w14:paraId="60CA710E" w14:textId="77777777" w:rsidR="009D63DB" w:rsidRPr="004E0FC1" w:rsidRDefault="009D63DB" w:rsidP="00B90159">
      <w:pPr>
        <w:pStyle w:val="ListBullet"/>
      </w:pPr>
      <w:r w:rsidRPr="004E0FC1">
        <w:t>in 2014, phase 2 sites administered HIPPY to 18 ‘active children’</w:t>
      </w:r>
      <w:r w:rsidRPr="004E0FC1">
        <w:rPr>
          <w:rStyle w:val="FootnoteReference"/>
        </w:rPr>
        <w:footnoteReference w:id="38"/>
      </w:r>
      <w:r w:rsidRPr="004E0FC1">
        <w:t xml:space="preserve"> on average, all of whom were four years old (2014 cohort)</w:t>
      </w:r>
    </w:p>
    <w:p w14:paraId="51601E32" w14:textId="77777777" w:rsidR="009D63DB" w:rsidRPr="004E0FC1" w:rsidRDefault="009D63DB" w:rsidP="00B90159">
      <w:pPr>
        <w:pStyle w:val="ListBullet"/>
      </w:pPr>
      <w:r w:rsidRPr="004E0FC1">
        <w:t>in 2015, phase 2 sites administered HIPPY to 36 ‘active children’ on average. In 2015, children in the:</w:t>
      </w:r>
    </w:p>
    <w:p w14:paraId="6F734485" w14:textId="77777777" w:rsidR="009D63DB" w:rsidRPr="004E0FC1" w:rsidRDefault="009D63DB" w:rsidP="002D4256">
      <w:pPr>
        <w:pStyle w:val="ListBullet2"/>
        <w:spacing w:before="120" w:after="120"/>
        <w:ind w:left="238" w:hanging="238"/>
        <w:contextualSpacing w:val="0"/>
        <w:rPr>
          <w:sz w:val="20"/>
          <w:szCs w:val="20"/>
        </w:rPr>
      </w:pPr>
      <w:r w:rsidRPr="004E0FC1">
        <w:rPr>
          <w:sz w:val="20"/>
          <w:szCs w:val="20"/>
        </w:rPr>
        <w:t>2014 cohort were five years old</w:t>
      </w:r>
    </w:p>
    <w:p w14:paraId="341892C9" w14:textId="0612B80D" w:rsidR="009D63DB" w:rsidRPr="004E0FC1" w:rsidRDefault="009D63DB" w:rsidP="002D4256">
      <w:pPr>
        <w:pStyle w:val="ListBullet2"/>
        <w:spacing w:before="120" w:after="120"/>
        <w:ind w:left="238" w:hanging="238"/>
        <w:contextualSpacing w:val="0"/>
        <w:rPr>
          <w:sz w:val="20"/>
          <w:szCs w:val="20"/>
        </w:rPr>
      </w:pPr>
      <w:r w:rsidRPr="004E0FC1">
        <w:rPr>
          <w:sz w:val="20"/>
          <w:szCs w:val="20"/>
        </w:rPr>
        <w:t>2</w:t>
      </w:r>
      <w:r w:rsidR="00AC5BAF">
        <w:rPr>
          <w:sz w:val="20"/>
          <w:szCs w:val="20"/>
        </w:rPr>
        <w:t>015 cohort were four years old.</w:t>
      </w:r>
    </w:p>
    <w:p w14:paraId="2DC3F539" w14:textId="77777777" w:rsidR="009D63DB" w:rsidRPr="004E0FC1" w:rsidRDefault="009D63DB" w:rsidP="007A55E5">
      <w:pPr>
        <w:pStyle w:val="BodyText"/>
      </w:pPr>
      <w:r w:rsidRPr="004E0FC1">
        <w:t>Taking a second cohort of children for the first time in 2015 means that phase 2 sites experienced rapid growth.</w:t>
      </w:r>
    </w:p>
    <w:p w14:paraId="51A35B21" w14:textId="729BDC1B" w:rsidR="009D63DB" w:rsidRPr="004E0FC1" w:rsidRDefault="009D63DB" w:rsidP="007A55E5">
      <w:pPr>
        <w:pStyle w:val="BodyText"/>
      </w:pPr>
      <w:r w:rsidRPr="004E0FC1">
        <w:rPr>
          <w:b/>
        </w:rPr>
        <w:fldChar w:fldCharType="begin"/>
      </w:r>
      <w:r w:rsidRPr="004E0FC1">
        <w:rPr>
          <w:b/>
        </w:rPr>
        <w:instrText xml:space="preserve"> REF _Ref495397819 \h  \* MERGEFORMAT </w:instrText>
      </w:r>
      <w:r w:rsidRPr="004E0FC1">
        <w:rPr>
          <w:b/>
        </w:rPr>
      </w:r>
      <w:r w:rsidRPr="004E0FC1">
        <w:rPr>
          <w:b/>
        </w:rPr>
        <w:fldChar w:fldCharType="separate"/>
      </w:r>
      <w:r w:rsidR="003A57D4" w:rsidRPr="003A57D4">
        <w:t>Figure C.1</w:t>
      </w:r>
      <w:r w:rsidRPr="004E0FC1">
        <w:rPr>
          <w:b/>
        </w:rPr>
        <w:fldChar w:fldCharType="end"/>
      </w:r>
      <w:r w:rsidRPr="004E0FC1">
        <w:t xml:space="preserve"> shows that phase 2 sites are more likely than phase 1 sites to be located outside major cities. This has implications for their funding and expenses. </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C.1 REMOTENESS OF PHASE 1 AND 2 SITES "/>
        <w:tblDescription w:val="The figure summarises the proportion of sites in the Phase 1 and 2 roll out that are located in Major City, Inner Regional, Outer Regional, Remote, and Very Remote locations. 54% of Phase 1 sites are located in major cities. 24% of Phase 1 sites are located in Inner Regional areas. 16% of Phase 1 sites are located in Outer Regional areas. 6% of Phase 1 sites are located in Remote areas. No Phase 1 sites are in Very Remote areas. 16% of Phase 2 sites are located in major cities. 40% of Phase 2 sites are located in Inner Regional areas. 36% of Phase 2 sites are located in Outer Regional areas. 4% of Phase 2 sites are located in Remote areas. 4% of Phase 2 sites are in Very Remote areas."/>
      </w:tblPr>
      <w:tblGrid>
        <w:gridCol w:w="8168"/>
      </w:tblGrid>
      <w:tr w:rsidR="009D63DB" w:rsidRPr="00AA4DEE" w14:paraId="305024FF" w14:textId="77777777" w:rsidTr="00CC56D3">
        <w:trPr>
          <w:trHeight w:hRule="exact" w:val="160"/>
        </w:trPr>
        <w:tc>
          <w:tcPr>
            <w:tcW w:w="8168" w:type="dxa"/>
            <w:tcBorders>
              <w:bottom w:val="single" w:sz="4" w:space="0" w:color="auto"/>
            </w:tcBorders>
            <w:shd w:val="clear" w:color="auto" w:fill="auto"/>
          </w:tcPr>
          <w:p w14:paraId="02EBEF83" w14:textId="77777777" w:rsidR="009D63DB" w:rsidRPr="00AA4DEE" w:rsidRDefault="009D63DB" w:rsidP="00D05529">
            <w:pPr>
              <w:pStyle w:val="spacer"/>
            </w:pPr>
          </w:p>
        </w:tc>
      </w:tr>
      <w:tr w:rsidR="009D63DB" w:rsidRPr="00897E60" w14:paraId="02C0B0B6" w14:textId="77777777" w:rsidTr="00CC56D3">
        <w:tc>
          <w:tcPr>
            <w:tcW w:w="8168" w:type="dxa"/>
            <w:tcBorders>
              <w:top w:val="single" w:sz="4" w:space="0" w:color="auto"/>
            </w:tcBorders>
            <w:shd w:val="clear" w:color="auto" w:fill="auto"/>
            <w:tcMar>
              <w:left w:w="0" w:type="dxa"/>
            </w:tcMar>
          </w:tcPr>
          <w:p w14:paraId="0DA80B28" w14:textId="1738B13F" w:rsidR="009D63DB" w:rsidRPr="00897E60" w:rsidRDefault="009D63DB" w:rsidP="00D05529">
            <w:pPr>
              <w:pStyle w:val="Caption"/>
            </w:pPr>
            <w:bookmarkStart w:id="316" w:name="_Ref495397819"/>
            <w:bookmarkStart w:id="317" w:name="_Toc496085964"/>
            <w:bookmarkStart w:id="318" w:name="_Toc496257472"/>
            <w:bookmarkStart w:id="319" w:name="_Toc496287366"/>
            <w:r>
              <w:rPr>
                <w:rStyle w:val="CaptionLabel"/>
              </w:rPr>
              <w:t>Figure </w:t>
            </w:r>
            <w:r w:rsidR="00AF0A63">
              <w:rPr>
                <w:rStyle w:val="CaptionLabel"/>
              </w:rPr>
              <w:fldChar w:fldCharType="begin"/>
            </w:r>
            <w:r w:rsidR="00AF0A63">
              <w:rPr>
                <w:rStyle w:val="CaptionLabel"/>
              </w:rPr>
              <w:instrText xml:space="preserve"> STYLEREF 7 \s </w:instrText>
            </w:r>
            <w:r w:rsidR="00AF0A63">
              <w:rPr>
                <w:rStyle w:val="CaptionLabel"/>
              </w:rPr>
              <w:fldChar w:fldCharType="separate"/>
            </w:r>
            <w:r w:rsidR="003A57D4">
              <w:rPr>
                <w:rStyle w:val="CaptionLabel"/>
                <w:noProof/>
              </w:rPr>
              <w:t>C</w:t>
            </w:r>
            <w:r w:rsidR="00AF0A63">
              <w:rPr>
                <w:rStyle w:val="CaptionLabel"/>
              </w:rPr>
              <w:fldChar w:fldCharType="end"/>
            </w:r>
            <w:r w:rsidR="00AF0A63">
              <w:rPr>
                <w:rStyle w:val="CaptionLabel"/>
              </w:rPr>
              <w:t>.</w:t>
            </w:r>
            <w:r w:rsidR="00AF0A63">
              <w:rPr>
                <w:rStyle w:val="CaptionLabel"/>
              </w:rPr>
              <w:fldChar w:fldCharType="begin"/>
            </w:r>
            <w:r w:rsidR="00AF0A63">
              <w:rPr>
                <w:rStyle w:val="CaptionLabel"/>
              </w:rPr>
              <w:instrText xml:space="preserve"> SEQ Figure_AP \* ARABIC \s 7 </w:instrText>
            </w:r>
            <w:r w:rsidR="00AF0A63">
              <w:rPr>
                <w:rStyle w:val="CaptionLabel"/>
              </w:rPr>
              <w:fldChar w:fldCharType="separate"/>
            </w:r>
            <w:r w:rsidR="003A57D4">
              <w:rPr>
                <w:rStyle w:val="CaptionLabel"/>
                <w:noProof/>
              </w:rPr>
              <w:t>1</w:t>
            </w:r>
            <w:r w:rsidR="00AF0A63">
              <w:rPr>
                <w:rStyle w:val="CaptionLabel"/>
              </w:rPr>
              <w:fldChar w:fldCharType="end"/>
            </w:r>
            <w:bookmarkEnd w:id="316"/>
            <w:r>
              <w:tab/>
            </w:r>
            <w:r w:rsidRPr="00D05529">
              <w:rPr>
                <w:b/>
              </w:rPr>
              <w:t>remoteness of phase 1 and 2</w:t>
            </w:r>
            <w:bookmarkEnd w:id="317"/>
            <w:bookmarkEnd w:id="318"/>
            <w:bookmarkEnd w:id="319"/>
            <w:r w:rsidRPr="00D05529">
              <w:rPr>
                <w:b/>
              </w:rPr>
              <w:t xml:space="preserve"> </w:t>
            </w:r>
            <w:r w:rsidR="00262029" w:rsidRPr="00D05529">
              <w:rPr>
                <w:b/>
              </w:rPr>
              <w:t>sites</w:t>
            </w:r>
          </w:p>
        </w:tc>
      </w:tr>
      <w:tr w:rsidR="009D63DB" w:rsidRPr="00AA4DEE" w14:paraId="233259E3" w14:textId="77777777" w:rsidTr="00CC56D3">
        <w:trPr>
          <w:trHeight w:hRule="exact" w:val="380"/>
        </w:trPr>
        <w:tc>
          <w:tcPr>
            <w:tcW w:w="8168" w:type="dxa"/>
            <w:tcBorders>
              <w:bottom w:val="single" w:sz="4" w:space="0" w:color="auto"/>
            </w:tcBorders>
            <w:shd w:val="clear" w:color="auto" w:fill="auto"/>
          </w:tcPr>
          <w:p w14:paraId="3547EBEB" w14:textId="492539AD" w:rsidR="009D63DB" w:rsidRPr="00AA4DEE" w:rsidRDefault="009D63DB" w:rsidP="00D05529">
            <w:pPr>
              <w:pStyle w:val="spacer"/>
            </w:pPr>
          </w:p>
        </w:tc>
      </w:tr>
      <w:tr w:rsidR="009D63DB" w:rsidRPr="00AA4DEE" w14:paraId="210BBA27" w14:textId="77777777" w:rsidTr="00CC56D3">
        <w:tc>
          <w:tcPr>
            <w:tcW w:w="8168" w:type="dxa"/>
            <w:tcBorders>
              <w:top w:val="single" w:sz="4" w:space="0" w:color="auto"/>
              <w:bottom w:val="single" w:sz="4" w:space="0" w:color="auto"/>
            </w:tcBorders>
            <w:shd w:val="clear" w:color="auto" w:fill="auto"/>
            <w:tcMar>
              <w:top w:w="10" w:type="dxa"/>
              <w:bottom w:w="10" w:type="dxa"/>
              <w:right w:w="0" w:type="dxa"/>
            </w:tcMar>
          </w:tcPr>
          <w:p w14:paraId="5DAF16D4" w14:textId="77777777" w:rsidR="009D63DB" w:rsidRPr="00AA4DEE" w:rsidRDefault="009D63DB" w:rsidP="004E0FC1">
            <w:pPr>
              <w:pStyle w:val="Figure"/>
              <w:keepNext w:val="0"/>
            </w:pPr>
            <w:r>
              <w:rPr>
                <w:noProof/>
                <w:lang w:eastAsia="en-AU"/>
              </w:rPr>
              <w:drawing>
                <wp:inline distT="0" distB="0" distL="0" distR="0" wp14:anchorId="6AADB609" wp14:editId="7D3E4E4E">
                  <wp:extent cx="5075404" cy="196215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102284" cy="1972542"/>
                          </a:xfrm>
                          <a:prstGeom prst="rect">
                            <a:avLst/>
                          </a:prstGeom>
                          <a:noFill/>
                        </pic:spPr>
                      </pic:pic>
                    </a:graphicData>
                  </a:graphic>
                </wp:inline>
              </w:drawing>
            </w:r>
          </w:p>
        </w:tc>
      </w:tr>
      <w:tr w:rsidR="009D63DB" w:rsidRPr="00AA4DEE" w14:paraId="16B11F13" w14:textId="77777777" w:rsidTr="00CC56D3">
        <w:tc>
          <w:tcPr>
            <w:tcW w:w="8168" w:type="dxa"/>
            <w:tcBorders>
              <w:top w:val="single" w:sz="4" w:space="0" w:color="auto"/>
              <w:bottom w:val="single" w:sz="4" w:space="0" w:color="auto"/>
            </w:tcBorders>
            <w:shd w:val="clear" w:color="auto" w:fill="auto"/>
            <w:tcMar>
              <w:top w:w="12" w:type="dxa"/>
              <w:left w:w="0" w:type="dxa"/>
              <w:bottom w:w="113" w:type="dxa"/>
            </w:tcMar>
          </w:tcPr>
          <w:p w14:paraId="59F13CAA" w14:textId="77777777" w:rsidR="009D63DB" w:rsidRPr="004E0FC1" w:rsidRDefault="009D63DB" w:rsidP="004E0FC1">
            <w:pPr>
              <w:pStyle w:val="Source"/>
              <w:keepNext w:val="0"/>
              <w:rPr>
                <w:sz w:val="14"/>
                <w:szCs w:val="14"/>
              </w:rPr>
            </w:pPr>
            <w:r w:rsidRPr="004E0FC1">
              <w:rPr>
                <w:sz w:val="14"/>
                <w:szCs w:val="14"/>
              </w:rPr>
              <w:t>Source: acil allen analysis of hippy australia descriptive data</w:t>
            </w:r>
          </w:p>
        </w:tc>
      </w:tr>
      <w:tr w:rsidR="009D63DB" w14:paraId="77746BC4" w14:textId="77777777" w:rsidTr="00CC56D3">
        <w:trPr>
          <w:trHeight w:hRule="exact" w:val="160"/>
        </w:trPr>
        <w:tc>
          <w:tcPr>
            <w:tcW w:w="8168" w:type="dxa"/>
            <w:tcBorders>
              <w:top w:val="single" w:sz="4" w:space="0" w:color="auto"/>
            </w:tcBorders>
            <w:shd w:val="clear" w:color="auto" w:fill="auto"/>
          </w:tcPr>
          <w:p w14:paraId="2401E329" w14:textId="77777777" w:rsidR="009D63DB" w:rsidRDefault="009D63DB" w:rsidP="004E0FC1">
            <w:pPr>
              <w:pStyle w:val="spacertbl"/>
            </w:pPr>
          </w:p>
        </w:tc>
      </w:tr>
    </w:tbl>
    <w:p w14:paraId="4857302B" w14:textId="77777777" w:rsidR="009D63DB" w:rsidRPr="008D0258" w:rsidRDefault="009D63DB" w:rsidP="004E0FC1">
      <w:pPr>
        <w:pStyle w:val="Heading9"/>
        <w:keepNext w:val="0"/>
        <w:keepLines w:val="0"/>
        <w:tabs>
          <w:tab w:val="clear" w:pos="320"/>
          <w:tab w:val="num" w:pos="6274"/>
        </w:tabs>
      </w:pPr>
      <w:bookmarkStart w:id="320" w:name="_Ref495655165"/>
      <w:r w:rsidRPr="008D0258">
        <w:t>Comparator</w:t>
      </w:r>
      <w:r>
        <w:t xml:space="preserve"> program</w:t>
      </w:r>
      <w:r w:rsidRPr="008D0258">
        <w:t>s</w:t>
      </w:r>
      <w:bookmarkEnd w:id="320"/>
    </w:p>
    <w:p w14:paraId="53DFC619" w14:textId="77777777" w:rsidR="009D63DB" w:rsidRDefault="009D63DB" w:rsidP="00B90159">
      <w:pPr>
        <w:pStyle w:val="ListBullet"/>
        <w:numPr>
          <w:ilvl w:val="0"/>
          <w:numId w:val="0"/>
        </w:numPr>
      </w:pPr>
      <w:r>
        <w:t xml:space="preserve">A selection of comparator programs were identified as comparable to HIPPY in an Australian context. They were identified on the basis of the following criteria: </w:t>
      </w:r>
    </w:p>
    <w:p w14:paraId="4ABF9D2D" w14:textId="77777777" w:rsidR="009D63DB" w:rsidRDefault="009D63DB" w:rsidP="00B90159">
      <w:pPr>
        <w:pStyle w:val="ListBullet"/>
      </w:pPr>
      <w:r>
        <w:t xml:space="preserve">a </w:t>
      </w:r>
      <w:r w:rsidRPr="00162B77">
        <w:t>focus on school readiness</w:t>
      </w:r>
      <w:r>
        <w:t xml:space="preserve"> and early childhood learning and development</w:t>
      </w:r>
    </w:p>
    <w:p w14:paraId="33FD96FF" w14:textId="77777777" w:rsidR="009D63DB" w:rsidRDefault="009D63DB" w:rsidP="00B90159">
      <w:pPr>
        <w:pStyle w:val="ListBullet"/>
      </w:pPr>
      <w:r>
        <w:t>a</w:t>
      </w:r>
      <w:r>
        <w:rPr>
          <w:b/>
        </w:rPr>
        <w:t xml:space="preserve"> </w:t>
      </w:r>
      <w:r w:rsidRPr="00162B77">
        <w:t>balance between play based and academic learning</w:t>
      </w:r>
      <w:r>
        <w:t>, according to the child’s developmental stage</w:t>
      </w:r>
    </w:p>
    <w:p w14:paraId="229691B3" w14:textId="77777777" w:rsidR="009D63DB" w:rsidRDefault="009D63DB" w:rsidP="00B90159">
      <w:pPr>
        <w:pStyle w:val="ListBullet"/>
      </w:pPr>
      <w:r>
        <w:t xml:space="preserve">an </w:t>
      </w:r>
      <w:r w:rsidRPr="00162B77">
        <w:t>emphasis on parents</w:t>
      </w:r>
      <w:r>
        <w:t xml:space="preserve"> as key to the child’s learning and development</w:t>
      </w:r>
    </w:p>
    <w:p w14:paraId="05604A6F" w14:textId="77777777" w:rsidR="009D63DB" w:rsidRDefault="009D63DB" w:rsidP="00B90159">
      <w:pPr>
        <w:pStyle w:val="ListBullet"/>
      </w:pPr>
      <w:r>
        <w:t xml:space="preserve">a </w:t>
      </w:r>
      <w:r w:rsidRPr="00162B77">
        <w:t>focus on broader social outcomes</w:t>
      </w:r>
      <w:r>
        <w:t xml:space="preserve"> including connectedness to community, reducing social isolation among parents, and improving access to community services</w:t>
      </w:r>
    </w:p>
    <w:p w14:paraId="5A1445F6" w14:textId="77777777" w:rsidR="009D63DB" w:rsidRDefault="009D63DB" w:rsidP="00B90159">
      <w:pPr>
        <w:pStyle w:val="ListBullet"/>
      </w:pPr>
      <w:r>
        <w:t xml:space="preserve">a similar </w:t>
      </w:r>
      <w:r w:rsidRPr="00162B77">
        <w:t>dose</w:t>
      </w:r>
      <w:r>
        <w:t>, in that all programs begin relatively early in the child’s life and are intensive (run for one year or longer)</w:t>
      </w:r>
    </w:p>
    <w:p w14:paraId="56CCCCB3" w14:textId="77777777" w:rsidR="009D63DB" w:rsidRDefault="009D63DB" w:rsidP="00B90159">
      <w:pPr>
        <w:pStyle w:val="ListBullet"/>
      </w:pPr>
      <w:r>
        <w:t xml:space="preserve">provide options for </w:t>
      </w:r>
      <w:r w:rsidRPr="00162B77">
        <w:t>flexible</w:t>
      </w:r>
      <w:r>
        <w:t xml:space="preserve"> program</w:t>
      </w:r>
      <w:r w:rsidRPr="00162B77">
        <w:t xml:space="preserve"> delivery</w:t>
      </w:r>
      <w:r>
        <w:t xml:space="preserve"> while retaining program fidelity. </w:t>
      </w:r>
    </w:p>
    <w:p w14:paraId="09D5E32B" w14:textId="61ECC137" w:rsidR="009D63DB" w:rsidRDefault="009D63DB" w:rsidP="00B90159">
      <w:pPr>
        <w:pStyle w:val="ListBullet"/>
        <w:numPr>
          <w:ilvl w:val="0"/>
          <w:numId w:val="0"/>
        </w:numPr>
      </w:pPr>
      <w:r>
        <w:t xml:space="preserve">A comparison of the mechanism and target group for each program is described in </w:t>
      </w:r>
      <w:r w:rsidRPr="00AF0A63">
        <w:rPr>
          <w:b/>
        </w:rPr>
        <w:fldChar w:fldCharType="begin"/>
      </w:r>
      <w:r w:rsidRPr="00AF0A63">
        <w:rPr>
          <w:b/>
        </w:rPr>
        <w:instrText xml:space="preserve"> REF _Ref494880628 \h  \* MERGEFORMAT </w:instrText>
      </w:r>
      <w:r w:rsidRPr="00AF0A63">
        <w:rPr>
          <w:b/>
        </w:rPr>
      </w:r>
      <w:r w:rsidRPr="00AF0A63">
        <w:rPr>
          <w:b/>
        </w:rPr>
        <w:fldChar w:fldCharType="separate"/>
      </w:r>
      <w:r w:rsidR="003A57D4" w:rsidRPr="003A57D4">
        <w:t>Table C.1</w:t>
      </w:r>
      <w:r w:rsidRPr="00AF0A63">
        <w:rPr>
          <w:b/>
        </w:rPr>
        <w:fldChar w:fldCharType="end"/>
      </w:r>
      <w:r>
        <w:t xml:space="preserve">. This table describes a subset of the comparable programs which cost benefit analyses are available. HIPPY is also listed in this table for ease of comparison. </w:t>
      </w:r>
    </w:p>
    <w:p w14:paraId="6D78B0ED" w14:textId="04D1128D" w:rsidR="009D63DB" w:rsidRPr="00FD2848" w:rsidRDefault="009D63DB" w:rsidP="005E5191">
      <w:pPr>
        <w:pStyle w:val="Caption"/>
        <w:spacing w:before="160"/>
        <w:ind w:left="-443"/>
      </w:pPr>
      <w:bookmarkStart w:id="321" w:name="_Ref494880628"/>
      <w:bookmarkStart w:id="322" w:name="_Toc496086050"/>
      <w:bookmarkStart w:id="323" w:name="_Toc496257516"/>
      <w:bookmarkStart w:id="324" w:name="_Toc496287401"/>
      <w:r>
        <w:rPr>
          <w:rStyle w:val="CaptionLabel"/>
        </w:rPr>
        <w:lastRenderedPageBreak/>
        <w:t>Table </w:t>
      </w:r>
      <w:r w:rsidR="00AF0A63">
        <w:rPr>
          <w:rStyle w:val="CaptionLabel"/>
        </w:rPr>
        <w:fldChar w:fldCharType="begin"/>
      </w:r>
      <w:r w:rsidR="00AF0A63">
        <w:rPr>
          <w:rStyle w:val="CaptionLabel"/>
        </w:rPr>
        <w:instrText xml:space="preserve"> STYLEREF 7 \s </w:instrText>
      </w:r>
      <w:r w:rsidR="00AF0A63">
        <w:rPr>
          <w:rStyle w:val="CaptionLabel"/>
        </w:rPr>
        <w:fldChar w:fldCharType="separate"/>
      </w:r>
      <w:r w:rsidR="003A57D4">
        <w:rPr>
          <w:rStyle w:val="CaptionLabel"/>
          <w:noProof/>
        </w:rPr>
        <w:t>C</w:t>
      </w:r>
      <w:r w:rsidR="00AF0A63">
        <w:rPr>
          <w:rStyle w:val="CaptionLabel"/>
        </w:rPr>
        <w:fldChar w:fldCharType="end"/>
      </w:r>
      <w:r w:rsidR="00AF0A63">
        <w:rPr>
          <w:rStyle w:val="CaptionLabel"/>
        </w:rPr>
        <w:t>.</w:t>
      </w:r>
      <w:r w:rsidR="00AF0A63">
        <w:rPr>
          <w:rStyle w:val="CaptionLabel"/>
        </w:rPr>
        <w:fldChar w:fldCharType="begin"/>
      </w:r>
      <w:r w:rsidR="00AF0A63">
        <w:rPr>
          <w:rStyle w:val="CaptionLabel"/>
        </w:rPr>
        <w:instrText xml:space="preserve"> SEQ Table_AP \* ARABIC \s 7 </w:instrText>
      </w:r>
      <w:r w:rsidR="00AF0A63">
        <w:rPr>
          <w:rStyle w:val="CaptionLabel"/>
        </w:rPr>
        <w:fldChar w:fldCharType="separate"/>
      </w:r>
      <w:r w:rsidR="003A57D4">
        <w:rPr>
          <w:rStyle w:val="CaptionLabel"/>
          <w:noProof/>
        </w:rPr>
        <w:t>1</w:t>
      </w:r>
      <w:r w:rsidR="00AF0A63">
        <w:rPr>
          <w:rStyle w:val="CaptionLabel"/>
        </w:rPr>
        <w:fldChar w:fldCharType="end"/>
      </w:r>
      <w:bookmarkEnd w:id="321"/>
      <w:r>
        <w:tab/>
      </w:r>
      <w:r w:rsidRPr="00A87B65">
        <w:rPr>
          <w:b/>
        </w:rPr>
        <w:t>summary of comparator programs</w:t>
      </w:r>
      <w:bookmarkEnd w:id="322"/>
      <w:bookmarkEnd w:id="323"/>
      <w:bookmarkEnd w:id="324"/>
      <w:r w:rsidR="00A87B65">
        <w:rPr>
          <w:b/>
        </w:rPr>
        <w:br/>
      </w:r>
    </w:p>
    <w:tbl>
      <w:tblPr>
        <w:tblW w:w="9918" w:type="dxa"/>
        <w:tblInd w:w="-1744" w:type="dxa"/>
        <w:tblLayout w:type="fixed"/>
        <w:tblCellMar>
          <w:left w:w="0" w:type="dxa"/>
          <w:bottom w:w="40" w:type="dxa"/>
          <w:right w:w="0" w:type="dxa"/>
        </w:tblCellMar>
        <w:tblLook w:val="0000" w:firstRow="0" w:lastRow="0" w:firstColumn="0" w:lastColumn="0" w:noHBand="0" w:noVBand="0"/>
        <w:tblCaption w:val="TABLE C.1"/>
        <w:tblDescription w:val=" SUMMARY OF COMPARATOR PROGRAMS"/>
      </w:tblPr>
      <w:tblGrid>
        <w:gridCol w:w="43"/>
        <w:gridCol w:w="1986"/>
        <w:gridCol w:w="4253"/>
        <w:gridCol w:w="3636"/>
      </w:tblGrid>
      <w:tr w:rsidR="009D63DB" w14:paraId="20E3AEB1" w14:textId="77777777" w:rsidTr="00D05529">
        <w:trPr>
          <w:gridBefore w:val="1"/>
          <w:wBefore w:w="22" w:type="pct"/>
          <w:cantSplit/>
          <w:tblHeader/>
        </w:trPr>
        <w:tc>
          <w:tcPr>
            <w:tcW w:w="1001" w:type="pct"/>
            <w:shd w:val="clear" w:color="auto" w:fill="auto"/>
            <w:tcMar>
              <w:left w:w="454" w:type="dxa"/>
              <w:bottom w:w="0" w:type="dxa"/>
            </w:tcMar>
          </w:tcPr>
          <w:p w14:paraId="4A2858CD" w14:textId="77777777" w:rsidR="009D63DB" w:rsidRDefault="009D63DB" w:rsidP="00D05529">
            <w:pPr>
              <w:pStyle w:val="NormalBolddoublespacing"/>
              <w:ind w:left="-314"/>
            </w:pPr>
            <w:r>
              <w:t>Program</w:t>
            </w:r>
          </w:p>
        </w:tc>
        <w:tc>
          <w:tcPr>
            <w:tcW w:w="2144" w:type="pct"/>
            <w:tcBorders>
              <w:bottom w:val="single" w:sz="4" w:space="0" w:color="646464"/>
            </w:tcBorders>
            <w:shd w:val="clear" w:color="auto" w:fill="auto"/>
            <w:tcMar>
              <w:bottom w:w="0" w:type="dxa"/>
            </w:tcMar>
          </w:tcPr>
          <w:p w14:paraId="08E38F1C" w14:textId="77777777" w:rsidR="009D63DB" w:rsidRDefault="009D63DB" w:rsidP="00D05529">
            <w:pPr>
              <w:pStyle w:val="NormalBolddoublespacing"/>
            </w:pPr>
            <w:r>
              <w:t>Mechanism</w:t>
            </w:r>
          </w:p>
        </w:tc>
        <w:tc>
          <w:tcPr>
            <w:tcW w:w="1834" w:type="pct"/>
            <w:tcBorders>
              <w:bottom w:val="single" w:sz="4" w:space="0" w:color="646464"/>
            </w:tcBorders>
            <w:shd w:val="clear" w:color="auto" w:fill="auto"/>
            <w:tcMar>
              <w:bottom w:w="0" w:type="dxa"/>
            </w:tcMar>
          </w:tcPr>
          <w:p w14:paraId="1CF5E876" w14:textId="77777777" w:rsidR="009D63DB" w:rsidRDefault="009D63DB" w:rsidP="00D05529">
            <w:pPr>
              <w:pStyle w:val="NormalBolddoublespacing"/>
            </w:pPr>
            <w:r>
              <w:t>Target group</w:t>
            </w:r>
          </w:p>
        </w:tc>
      </w:tr>
      <w:tr w:rsidR="009D63DB" w14:paraId="13BB7C2B" w14:textId="77777777" w:rsidTr="00D05529">
        <w:tblPrEx>
          <w:tblBorders>
            <w:bottom w:val="single" w:sz="4" w:space="0" w:color="646464"/>
            <w:insideH w:val="single" w:sz="4" w:space="0" w:color="646464"/>
          </w:tblBorders>
        </w:tblPrEx>
        <w:trPr>
          <w:cantSplit/>
        </w:trPr>
        <w:tc>
          <w:tcPr>
            <w:tcW w:w="1022" w:type="pct"/>
            <w:gridSpan w:val="2"/>
            <w:tcBorders>
              <w:top w:val="single" w:sz="4" w:space="0" w:color="646464"/>
            </w:tcBorders>
            <w:shd w:val="clear" w:color="auto" w:fill="E6E6E6"/>
          </w:tcPr>
          <w:p w14:paraId="59B17C23" w14:textId="77777777" w:rsidR="009D63DB" w:rsidRPr="004E0FC1" w:rsidRDefault="009D63DB" w:rsidP="005E5191">
            <w:pPr>
              <w:pStyle w:val="Tabletext"/>
              <w:keepNext/>
              <w:rPr>
                <w:b/>
                <w:sz w:val="18"/>
                <w:szCs w:val="18"/>
              </w:rPr>
            </w:pPr>
            <w:r w:rsidRPr="004E0FC1">
              <w:rPr>
                <w:b/>
                <w:sz w:val="18"/>
                <w:szCs w:val="18"/>
              </w:rPr>
              <w:t>HIPPY</w:t>
            </w:r>
          </w:p>
        </w:tc>
        <w:tc>
          <w:tcPr>
            <w:tcW w:w="2144" w:type="pct"/>
            <w:tcBorders>
              <w:top w:val="single" w:sz="4" w:space="0" w:color="646464"/>
            </w:tcBorders>
            <w:shd w:val="clear" w:color="auto" w:fill="E6E6E6"/>
          </w:tcPr>
          <w:p w14:paraId="08F441A1" w14:textId="77777777" w:rsidR="009D63DB" w:rsidRPr="004E0FC1" w:rsidRDefault="009D63DB" w:rsidP="005E5191">
            <w:pPr>
              <w:pStyle w:val="Tablelistbullet"/>
              <w:keepNext/>
              <w:rPr>
                <w:sz w:val="18"/>
                <w:szCs w:val="18"/>
              </w:rPr>
            </w:pPr>
            <w:r w:rsidRPr="004E0FC1">
              <w:rPr>
                <w:sz w:val="18"/>
                <w:szCs w:val="18"/>
              </w:rPr>
              <w:t>Delivered through home visits by home tutors (para professionals).</w:t>
            </w:r>
          </w:p>
          <w:p w14:paraId="1D867B15" w14:textId="7524A294" w:rsidR="009D63DB" w:rsidRPr="004E0FC1" w:rsidRDefault="009D63DB" w:rsidP="005E5191">
            <w:pPr>
              <w:pStyle w:val="Tablelistbullet"/>
              <w:keepNext/>
              <w:rPr>
                <w:sz w:val="18"/>
                <w:szCs w:val="18"/>
              </w:rPr>
            </w:pPr>
            <w:r w:rsidRPr="004E0FC1">
              <w:rPr>
                <w:sz w:val="18"/>
                <w:szCs w:val="18"/>
              </w:rPr>
              <w:t xml:space="preserve">Parents are taught to deliver activity packs to their </w:t>
            </w:r>
            <w:r w:rsidR="005A0C82" w:rsidRPr="004E0FC1">
              <w:rPr>
                <w:sz w:val="18"/>
                <w:szCs w:val="18"/>
              </w:rPr>
              <w:t>children and</w:t>
            </w:r>
            <w:r w:rsidRPr="004E0FC1">
              <w:rPr>
                <w:sz w:val="18"/>
                <w:szCs w:val="18"/>
              </w:rPr>
              <w:t xml:space="preserve"> take part in regular meetings.</w:t>
            </w:r>
          </w:p>
          <w:p w14:paraId="4B2C93F1" w14:textId="77777777" w:rsidR="009D63DB" w:rsidRPr="004E0FC1" w:rsidRDefault="009D63DB" w:rsidP="005E5191">
            <w:pPr>
              <w:pStyle w:val="Tablelistbullet"/>
              <w:keepNext/>
              <w:rPr>
                <w:sz w:val="18"/>
                <w:szCs w:val="18"/>
              </w:rPr>
            </w:pPr>
            <w:r w:rsidRPr="004E0FC1">
              <w:rPr>
                <w:sz w:val="18"/>
                <w:szCs w:val="18"/>
              </w:rPr>
              <w:t>Home tutors are provided with formal training to improve their future employment prospects.</w:t>
            </w:r>
          </w:p>
          <w:p w14:paraId="0834710D" w14:textId="77777777" w:rsidR="009D63DB" w:rsidRPr="004E0FC1" w:rsidRDefault="009D63DB" w:rsidP="005E5191">
            <w:pPr>
              <w:pStyle w:val="Tablelistbullet"/>
              <w:keepNext/>
              <w:rPr>
                <w:sz w:val="18"/>
                <w:szCs w:val="18"/>
              </w:rPr>
            </w:pPr>
            <w:r w:rsidRPr="004E0FC1">
              <w:rPr>
                <w:sz w:val="18"/>
                <w:szCs w:val="18"/>
              </w:rPr>
              <w:t>Program is 2 years long, for 30 weeks per year.</w:t>
            </w:r>
          </w:p>
        </w:tc>
        <w:tc>
          <w:tcPr>
            <w:tcW w:w="1834" w:type="pct"/>
            <w:tcBorders>
              <w:top w:val="single" w:sz="4" w:space="0" w:color="646464"/>
            </w:tcBorders>
            <w:shd w:val="clear" w:color="auto" w:fill="E6E6E6"/>
          </w:tcPr>
          <w:p w14:paraId="5EE1B3CC" w14:textId="77777777" w:rsidR="009D63DB" w:rsidRPr="004E0FC1" w:rsidRDefault="009D63DB" w:rsidP="005E5191">
            <w:pPr>
              <w:pStyle w:val="Tablelistbullet"/>
              <w:keepNext/>
              <w:rPr>
                <w:sz w:val="18"/>
                <w:szCs w:val="18"/>
              </w:rPr>
            </w:pPr>
            <w:r w:rsidRPr="004E0FC1">
              <w:rPr>
                <w:sz w:val="18"/>
                <w:szCs w:val="18"/>
              </w:rPr>
              <w:t>Children aged 4 and 5 years old in disadvantaged communities.</w:t>
            </w:r>
          </w:p>
        </w:tc>
      </w:tr>
      <w:tr w:rsidR="009D63DB" w14:paraId="45D48DC0" w14:textId="77777777" w:rsidTr="00D05529">
        <w:tblPrEx>
          <w:tblBorders>
            <w:bottom w:val="single" w:sz="4" w:space="0" w:color="646464"/>
            <w:insideH w:val="single" w:sz="4" w:space="0" w:color="646464"/>
          </w:tblBorders>
        </w:tblPrEx>
        <w:trPr>
          <w:cantSplit/>
        </w:trPr>
        <w:tc>
          <w:tcPr>
            <w:tcW w:w="1022" w:type="pct"/>
            <w:gridSpan w:val="2"/>
            <w:shd w:val="clear" w:color="auto" w:fill="auto"/>
          </w:tcPr>
          <w:p w14:paraId="1A97360B" w14:textId="77777777" w:rsidR="009D63DB" w:rsidRPr="004E0FC1" w:rsidRDefault="009D63DB" w:rsidP="005E5191">
            <w:pPr>
              <w:pStyle w:val="Tabletext"/>
              <w:keepNext/>
              <w:rPr>
                <w:b/>
                <w:sz w:val="18"/>
                <w:szCs w:val="18"/>
              </w:rPr>
            </w:pPr>
            <w:r w:rsidRPr="004E0FC1">
              <w:rPr>
                <w:b/>
                <w:sz w:val="18"/>
                <w:szCs w:val="18"/>
              </w:rPr>
              <w:t>Chicago Child-Parent Centre program</w:t>
            </w:r>
          </w:p>
        </w:tc>
        <w:tc>
          <w:tcPr>
            <w:tcW w:w="2144" w:type="pct"/>
            <w:shd w:val="clear" w:color="auto" w:fill="auto"/>
          </w:tcPr>
          <w:p w14:paraId="36011538" w14:textId="77777777" w:rsidR="009D63DB" w:rsidRPr="004E0FC1" w:rsidRDefault="009D63DB" w:rsidP="005E5191">
            <w:pPr>
              <w:pStyle w:val="Tablelistbullet"/>
              <w:keepNext/>
              <w:rPr>
                <w:sz w:val="18"/>
                <w:szCs w:val="18"/>
              </w:rPr>
            </w:pPr>
            <w:r w:rsidRPr="004E0FC1">
              <w:rPr>
                <w:sz w:val="18"/>
                <w:szCs w:val="18"/>
              </w:rPr>
              <w:t>Delivered primarily at centres by a collaborative team that includes a head teacher, parent resource teacher and the school community representative.</w:t>
            </w:r>
          </w:p>
          <w:p w14:paraId="6297DB49" w14:textId="77777777" w:rsidR="009D63DB" w:rsidRPr="004E0FC1" w:rsidRDefault="009D63DB" w:rsidP="005E5191">
            <w:pPr>
              <w:pStyle w:val="Tablelistbullet"/>
              <w:keepNext/>
              <w:rPr>
                <w:sz w:val="18"/>
                <w:szCs w:val="18"/>
              </w:rPr>
            </w:pPr>
            <w:r w:rsidRPr="004E0FC1">
              <w:rPr>
                <w:sz w:val="18"/>
                <w:szCs w:val="18"/>
              </w:rPr>
              <w:t>Parents participate in the program at least half a day per week and staff conduct home visits and refer families to social service agencies as needed.</w:t>
            </w:r>
          </w:p>
          <w:p w14:paraId="76C46678" w14:textId="77777777" w:rsidR="009D63DB" w:rsidRPr="004E0FC1" w:rsidRDefault="009D63DB" w:rsidP="005E5191">
            <w:pPr>
              <w:pStyle w:val="Tablelistbullet"/>
              <w:keepNext/>
              <w:rPr>
                <w:sz w:val="18"/>
                <w:szCs w:val="18"/>
              </w:rPr>
            </w:pPr>
            <w:r w:rsidRPr="004E0FC1">
              <w:rPr>
                <w:sz w:val="18"/>
                <w:szCs w:val="18"/>
              </w:rPr>
              <w:t>Preschool and kindergarten program is half-day (2 hours) for 40 weeks plus an 8-week summer program.</w:t>
            </w:r>
          </w:p>
        </w:tc>
        <w:tc>
          <w:tcPr>
            <w:tcW w:w="1834" w:type="pct"/>
            <w:shd w:val="clear" w:color="auto" w:fill="auto"/>
          </w:tcPr>
          <w:p w14:paraId="679BF976" w14:textId="77777777" w:rsidR="009D63DB" w:rsidRPr="004E0FC1" w:rsidRDefault="009D63DB" w:rsidP="005E5191">
            <w:pPr>
              <w:pStyle w:val="Tablelistbullet"/>
              <w:keepNext/>
              <w:rPr>
                <w:sz w:val="18"/>
                <w:szCs w:val="18"/>
              </w:rPr>
            </w:pPr>
            <w:r w:rsidRPr="004E0FC1">
              <w:rPr>
                <w:sz w:val="18"/>
                <w:szCs w:val="18"/>
              </w:rPr>
              <w:t>Children from 3 to 9 years, from high needs communities (high-poverty, low-income neighbourhoods).</w:t>
            </w:r>
          </w:p>
          <w:p w14:paraId="65BE050C" w14:textId="77777777" w:rsidR="009D63DB" w:rsidRPr="004E0FC1" w:rsidRDefault="009D63DB" w:rsidP="005E5191">
            <w:pPr>
              <w:pStyle w:val="Tablelistbullet"/>
              <w:keepNext/>
              <w:rPr>
                <w:sz w:val="18"/>
                <w:szCs w:val="18"/>
              </w:rPr>
            </w:pPr>
            <w:r w:rsidRPr="004E0FC1">
              <w:rPr>
                <w:sz w:val="18"/>
                <w:szCs w:val="18"/>
              </w:rPr>
              <w:t>This study considers the preschool/ kindergarten variant of the Chicago Child-Parent Centre program.</w:t>
            </w:r>
          </w:p>
        </w:tc>
      </w:tr>
      <w:tr w:rsidR="009D63DB" w14:paraId="227E6E0F" w14:textId="77777777" w:rsidTr="00D05529">
        <w:tblPrEx>
          <w:tblBorders>
            <w:bottom w:val="single" w:sz="4" w:space="0" w:color="646464"/>
            <w:insideH w:val="single" w:sz="4" w:space="0" w:color="646464"/>
          </w:tblBorders>
        </w:tblPrEx>
        <w:trPr>
          <w:cantSplit/>
        </w:trPr>
        <w:tc>
          <w:tcPr>
            <w:tcW w:w="1022" w:type="pct"/>
            <w:gridSpan w:val="2"/>
            <w:shd w:val="clear" w:color="auto" w:fill="auto"/>
          </w:tcPr>
          <w:p w14:paraId="064EEA47" w14:textId="77777777" w:rsidR="009D63DB" w:rsidRPr="004E0FC1" w:rsidRDefault="009D63DB" w:rsidP="0040707B">
            <w:pPr>
              <w:pStyle w:val="Tabletext"/>
              <w:rPr>
                <w:b/>
                <w:sz w:val="18"/>
                <w:szCs w:val="18"/>
              </w:rPr>
            </w:pPr>
            <w:r w:rsidRPr="004E0FC1">
              <w:rPr>
                <w:b/>
                <w:sz w:val="18"/>
                <w:szCs w:val="18"/>
              </w:rPr>
              <w:t>Families and Schools Together (FAST)</w:t>
            </w:r>
          </w:p>
        </w:tc>
        <w:tc>
          <w:tcPr>
            <w:tcW w:w="2144" w:type="pct"/>
            <w:shd w:val="clear" w:color="auto" w:fill="auto"/>
          </w:tcPr>
          <w:p w14:paraId="1C7E4C02" w14:textId="77777777" w:rsidR="009D63DB" w:rsidRPr="004E0FC1" w:rsidRDefault="009D63DB" w:rsidP="0040707B">
            <w:pPr>
              <w:pStyle w:val="Tablelistbullet"/>
              <w:rPr>
                <w:sz w:val="18"/>
                <w:szCs w:val="18"/>
              </w:rPr>
            </w:pPr>
            <w:r w:rsidRPr="004E0FC1">
              <w:rPr>
                <w:sz w:val="18"/>
                <w:szCs w:val="18"/>
              </w:rPr>
              <w:t>Delivered through school and home-based methods by trained 4-8 person teams of parents, teachers, school representatives, and community-based professionals. Each team is trained by an accredited National trainer.</w:t>
            </w:r>
          </w:p>
          <w:p w14:paraId="3436B4A1" w14:textId="77777777" w:rsidR="009D63DB" w:rsidRPr="004E0FC1" w:rsidRDefault="009D63DB" w:rsidP="0040707B">
            <w:pPr>
              <w:pStyle w:val="Tablelistbullet"/>
              <w:rPr>
                <w:sz w:val="18"/>
                <w:szCs w:val="18"/>
              </w:rPr>
            </w:pPr>
            <w:r w:rsidRPr="004E0FC1">
              <w:rPr>
                <w:sz w:val="18"/>
                <w:szCs w:val="18"/>
              </w:rPr>
              <w:t>The program contains three stages: face-to-face home visits; an 8-week (2.5 hour/ week) school-based meeting with multiple families and a two year follow-up program: FASTWORKS, which consists of monthly multi-family meetings run by parents with the support of the FAST team.</w:t>
            </w:r>
          </w:p>
        </w:tc>
        <w:tc>
          <w:tcPr>
            <w:tcW w:w="1834" w:type="pct"/>
            <w:shd w:val="clear" w:color="auto" w:fill="auto"/>
          </w:tcPr>
          <w:p w14:paraId="31BC5E67" w14:textId="77777777" w:rsidR="009D63DB" w:rsidRPr="004E0FC1" w:rsidRDefault="009D63DB" w:rsidP="0040707B">
            <w:pPr>
              <w:pStyle w:val="Tablelistbullet"/>
              <w:rPr>
                <w:sz w:val="18"/>
                <w:szCs w:val="18"/>
              </w:rPr>
            </w:pPr>
            <w:r w:rsidRPr="004E0FC1">
              <w:rPr>
                <w:sz w:val="18"/>
                <w:szCs w:val="18"/>
              </w:rPr>
              <w:t>Children aged 0-17 years experiencing disruptive behaviours who are at risk of education failure, and their parents or primary caregivers.</w:t>
            </w:r>
          </w:p>
        </w:tc>
      </w:tr>
      <w:tr w:rsidR="009D63DB" w14:paraId="34AF9CCB" w14:textId="77777777" w:rsidTr="00D05529">
        <w:tblPrEx>
          <w:tblBorders>
            <w:bottom w:val="single" w:sz="4" w:space="0" w:color="646464"/>
            <w:insideH w:val="single" w:sz="4" w:space="0" w:color="646464"/>
          </w:tblBorders>
        </w:tblPrEx>
        <w:trPr>
          <w:cantSplit/>
        </w:trPr>
        <w:tc>
          <w:tcPr>
            <w:tcW w:w="1022" w:type="pct"/>
            <w:gridSpan w:val="2"/>
            <w:shd w:val="clear" w:color="auto" w:fill="auto"/>
          </w:tcPr>
          <w:p w14:paraId="67510AB7" w14:textId="77777777" w:rsidR="009D63DB" w:rsidRPr="004E0FC1" w:rsidRDefault="009D63DB" w:rsidP="0040707B">
            <w:pPr>
              <w:pStyle w:val="Tabletext"/>
              <w:rPr>
                <w:b/>
                <w:sz w:val="18"/>
                <w:szCs w:val="18"/>
              </w:rPr>
            </w:pPr>
            <w:r w:rsidRPr="004E0FC1">
              <w:rPr>
                <w:b/>
                <w:sz w:val="18"/>
                <w:szCs w:val="18"/>
              </w:rPr>
              <w:t>Head Start</w:t>
            </w:r>
          </w:p>
        </w:tc>
        <w:tc>
          <w:tcPr>
            <w:tcW w:w="2144" w:type="pct"/>
            <w:shd w:val="clear" w:color="auto" w:fill="auto"/>
          </w:tcPr>
          <w:p w14:paraId="2B150372" w14:textId="3354F583" w:rsidR="009D63DB" w:rsidRPr="004E0FC1" w:rsidRDefault="009D63DB" w:rsidP="0040707B">
            <w:pPr>
              <w:pStyle w:val="Tablelistbullet"/>
              <w:rPr>
                <w:sz w:val="18"/>
                <w:szCs w:val="18"/>
              </w:rPr>
            </w:pPr>
            <w:r w:rsidRPr="004E0FC1">
              <w:rPr>
                <w:sz w:val="18"/>
                <w:szCs w:val="18"/>
              </w:rPr>
              <w:t>Early learning preschool or home</w:t>
            </w:r>
            <w:r w:rsidR="0003072E">
              <w:rPr>
                <w:sz w:val="18"/>
                <w:szCs w:val="18"/>
              </w:rPr>
              <w:t>-</w:t>
            </w:r>
            <w:r w:rsidRPr="004E0FC1">
              <w:rPr>
                <w:sz w:val="18"/>
                <w:szCs w:val="18"/>
              </w:rPr>
              <w:t>based services, delivered by qualified educators, who work closely with parents to support their children and meet family goals.</w:t>
            </w:r>
          </w:p>
          <w:p w14:paraId="6031F4A5" w14:textId="77777777" w:rsidR="009D63DB" w:rsidRPr="004E0FC1" w:rsidRDefault="009D63DB" w:rsidP="0040707B">
            <w:pPr>
              <w:pStyle w:val="Tablelistbullet"/>
              <w:rPr>
                <w:sz w:val="18"/>
                <w:szCs w:val="18"/>
              </w:rPr>
            </w:pPr>
            <w:r w:rsidRPr="004E0FC1">
              <w:rPr>
                <w:sz w:val="18"/>
                <w:szCs w:val="18"/>
              </w:rPr>
              <w:t>Focus on comprehensive early childhood education, health, nutrition, and parent involvement services.</w:t>
            </w:r>
          </w:p>
          <w:p w14:paraId="77833BAC" w14:textId="77777777" w:rsidR="009D63DB" w:rsidRPr="004E0FC1" w:rsidRDefault="009D63DB" w:rsidP="0040707B">
            <w:pPr>
              <w:pStyle w:val="Tablelistbullet"/>
              <w:rPr>
                <w:sz w:val="18"/>
                <w:szCs w:val="18"/>
              </w:rPr>
            </w:pPr>
            <w:r w:rsidRPr="004E0FC1">
              <w:rPr>
                <w:sz w:val="18"/>
                <w:szCs w:val="18"/>
              </w:rPr>
              <w:t>Runs for up to two years.</w:t>
            </w:r>
          </w:p>
        </w:tc>
        <w:tc>
          <w:tcPr>
            <w:tcW w:w="1834" w:type="pct"/>
            <w:shd w:val="clear" w:color="auto" w:fill="auto"/>
          </w:tcPr>
          <w:p w14:paraId="00953E9B" w14:textId="77777777" w:rsidR="009D63DB" w:rsidRPr="004E0FC1" w:rsidRDefault="009D63DB" w:rsidP="0040707B">
            <w:pPr>
              <w:pStyle w:val="Tablelistbullet"/>
              <w:rPr>
                <w:sz w:val="18"/>
                <w:szCs w:val="18"/>
              </w:rPr>
            </w:pPr>
            <w:r w:rsidRPr="004E0FC1">
              <w:rPr>
                <w:sz w:val="18"/>
                <w:szCs w:val="18"/>
              </w:rPr>
              <w:t>Children aged 3-5 years from families at or below the poverty line or receiving public assistance.</w:t>
            </w:r>
          </w:p>
          <w:p w14:paraId="788F835E" w14:textId="77777777" w:rsidR="009D63DB" w:rsidRPr="004E0FC1" w:rsidRDefault="009D63DB" w:rsidP="0040707B">
            <w:pPr>
              <w:pStyle w:val="Tablelistbullet"/>
              <w:rPr>
                <w:sz w:val="18"/>
                <w:szCs w:val="18"/>
              </w:rPr>
            </w:pPr>
            <w:r w:rsidRPr="004E0FC1">
              <w:rPr>
                <w:sz w:val="18"/>
                <w:szCs w:val="18"/>
              </w:rPr>
              <w:t>Programs are also required to have at least 10 per cent of their places reserved for children with disabilities.</w:t>
            </w:r>
          </w:p>
        </w:tc>
      </w:tr>
      <w:tr w:rsidR="009D63DB" w14:paraId="5DCE5DDA" w14:textId="77777777" w:rsidTr="00D05529">
        <w:tblPrEx>
          <w:tblBorders>
            <w:bottom w:val="single" w:sz="4" w:space="0" w:color="646464"/>
            <w:insideH w:val="single" w:sz="4" w:space="0" w:color="646464"/>
          </w:tblBorders>
        </w:tblPrEx>
        <w:trPr>
          <w:cantSplit/>
        </w:trPr>
        <w:tc>
          <w:tcPr>
            <w:tcW w:w="1022" w:type="pct"/>
            <w:gridSpan w:val="2"/>
            <w:shd w:val="clear" w:color="auto" w:fill="auto"/>
          </w:tcPr>
          <w:p w14:paraId="501EEF7D" w14:textId="77777777" w:rsidR="009D63DB" w:rsidRPr="004E0FC1" w:rsidRDefault="009D63DB" w:rsidP="0040707B">
            <w:pPr>
              <w:pStyle w:val="Tabletext"/>
              <w:rPr>
                <w:b/>
                <w:sz w:val="18"/>
                <w:szCs w:val="18"/>
              </w:rPr>
            </w:pPr>
            <w:r w:rsidRPr="004E0FC1">
              <w:rPr>
                <w:b/>
                <w:sz w:val="18"/>
                <w:szCs w:val="18"/>
              </w:rPr>
              <w:t>Parents as First Teachers (PAFT)</w:t>
            </w:r>
          </w:p>
        </w:tc>
        <w:tc>
          <w:tcPr>
            <w:tcW w:w="2144" w:type="pct"/>
            <w:shd w:val="clear" w:color="auto" w:fill="auto"/>
          </w:tcPr>
          <w:p w14:paraId="4DD65CC9" w14:textId="77777777" w:rsidR="009D63DB" w:rsidRPr="004E0FC1" w:rsidRDefault="009D63DB" w:rsidP="0040707B">
            <w:pPr>
              <w:pStyle w:val="Tablelistbullet"/>
              <w:rPr>
                <w:sz w:val="18"/>
                <w:szCs w:val="18"/>
              </w:rPr>
            </w:pPr>
            <w:r w:rsidRPr="004E0FC1">
              <w:rPr>
                <w:sz w:val="18"/>
                <w:szCs w:val="18"/>
              </w:rPr>
              <w:t>The frequency and duration of PAFT visits is determined by each family’s needs. The program is delivered by one qualified practitioner through home visits or through children's centres, typically for 1 hour on a weekly, fortnightly, or monthly basis depending on need.</w:t>
            </w:r>
          </w:p>
        </w:tc>
        <w:tc>
          <w:tcPr>
            <w:tcW w:w="1834" w:type="pct"/>
            <w:shd w:val="clear" w:color="auto" w:fill="auto"/>
          </w:tcPr>
          <w:p w14:paraId="33B264B6" w14:textId="77777777" w:rsidR="009D63DB" w:rsidRPr="004E0FC1" w:rsidRDefault="009D63DB" w:rsidP="0040707B">
            <w:pPr>
              <w:pStyle w:val="Tablelistbullet"/>
              <w:rPr>
                <w:sz w:val="18"/>
                <w:szCs w:val="18"/>
              </w:rPr>
            </w:pPr>
            <w:r w:rsidRPr="004E0FC1">
              <w:rPr>
                <w:sz w:val="18"/>
                <w:szCs w:val="18"/>
              </w:rPr>
              <w:t>Children aged 3 or under, typically living in a disadvantaged community. Limited services are available to age 5.</w:t>
            </w:r>
          </w:p>
        </w:tc>
      </w:tr>
      <w:tr w:rsidR="009D63DB" w14:paraId="2230737E" w14:textId="77777777" w:rsidTr="00D05529">
        <w:tblPrEx>
          <w:tblBorders>
            <w:bottom w:val="single" w:sz="4" w:space="0" w:color="646464"/>
            <w:insideH w:val="single" w:sz="4" w:space="0" w:color="646464"/>
          </w:tblBorders>
        </w:tblPrEx>
        <w:trPr>
          <w:cantSplit/>
        </w:trPr>
        <w:tc>
          <w:tcPr>
            <w:tcW w:w="5000" w:type="pct"/>
            <w:gridSpan w:val="4"/>
            <w:tcBorders>
              <w:bottom w:val="single" w:sz="4" w:space="0" w:color="646464"/>
            </w:tcBorders>
            <w:shd w:val="clear" w:color="auto" w:fill="auto"/>
          </w:tcPr>
          <w:p w14:paraId="50F355D3" w14:textId="77777777" w:rsidR="009D63DB" w:rsidRPr="004E0FC1" w:rsidRDefault="009D63DB" w:rsidP="0040707B">
            <w:pPr>
              <w:pStyle w:val="Source"/>
              <w:rPr>
                <w:sz w:val="14"/>
                <w:szCs w:val="14"/>
              </w:rPr>
            </w:pPr>
            <w:r w:rsidRPr="004E0FC1">
              <w:rPr>
                <w:sz w:val="14"/>
                <w:szCs w:val="14"/>
              </w:rPr>
              <w:t>Source: acil allen consulting 2018</w:t>
            </w:r>
          </w:p>
        </w:tc>
      </w:tr>
      <w:tr w:rsidR="009D63DB" w14:paraId="14505EDE" w14:textId="77777777" w:rsidTr="00D05529">
        <w:tblPrEx>
          <w:tblBorders>
            <w:bottom w:val="single" w:sz="4" w:space="0" w:color="646464"/>
            <w:insideH w:val="single" w:sz="4" w:space="0" w:color="646464"/>
          </w:tblBorders>
        </w:tblPrEx>
        <w:trPr>
          <w:cantSplit/>
          <w:trHeight w:hRule="exact" w:val="120"/>
        </w:trPr>
        <w:tc>
          <w:tcPr>
            <w:tcW w:w="5000" w:type="pct"/>
            <w:gridSpan w:val="4"/>
            <w:tcBorders>
              <w:top w:val="single" w:sz="4" w:space="0" w:color="646464"/>
              <w:bottom w:val="nil"/>
            </w:tcBorders>
            <w:shd w:val="clear" w:color="auto" w:fill="auto"/>
          </w:tcPr>
          <w:p w14:paraId="37CB7B92" w14:textId="77777777" w:rsidR="009D63DB" w:rsidRDefault="009D63DB" w:rsidP="0040707B">
            <w:pPr>
              <w:pStyle w:val="spacertbl"/>
            </w:pPr>
          </w:p>
        </w:tc>
      </w:tr>
    </w:tbl>
    <w:p w14:paraId="6A54216B" w14:textId="77777777" w:rsidR="009D63DB" w:rsidRDefault="009D63DB" w:rsidP="00B90159">
      <w:pPr>
        <w:pStyle w:val="ListBullet"/>
        <w:numPr>
          <w:ilvl w:val="0"/>
          <w:numId w:val="0"/>
        </w:numPr>
      </w:pPr>
      <w:r>
        <w:t xml:space="preserve">The studies used in the cost per child and cost benefit analysis conducted on these comparator programs were completed in the USA and during different time periods. </w:t>
      </w:r>
    </w:p>
    <w:p w14:paraId="3892FD9B" w14:textId="002CA322" w:rsidR="009D63DB" w:rsidRDefault="009D63DB" w:rsidP="00B90159">
      <w:pPr>
        <w:pStyle w:val="ListBullet"/>
        <w:numPr>
          <w:ilvl w:val="0"/>
          <w:numId w:val="0"/>
        </w:numPr>
      </w:pPr>
      <w:r>
        <w:t xml:space="preserve">Even so, it is expected that the medium and long term outcomes attributed to these programs may be transferred, as the short term outcomes of these programs are similar to </w:t>
      </w:r>
      <w:r>
        <w:lastRenderedPageBreak/>
        <w:t xml:space="preserve">those established for HIPPY. Therefore, as short term outcomes of these programs are similar, the programs outlined in </w:t>
      </w:r>
      <w:r w:rsidRPr="00AF0A63">
        <w:rPr>
          <w:b/>
        </w:rPr>
        <w:fldChar w:fldCharType="begin"/>
      </w:r>
      <w:r w:rsidRPr="00AF0A63">
        <w:rPr>
          <w:b/>
        </w:rPr>
        <w:instrText xml:space="preserve"> REF _Ref494880628 \h  \* MERGEFORMAT </w:instrText>
      </w:r>
      <w:r w:rsidRPr="00AF0A63">
        <w:rPr>
          <w:b/>
        </w:rPr>
      </w:r>
      <w:r w:rsidRPr="00AF0A63">
        <w:rPr>
          <w:b/>
        </w:rPr>
        <w:fldChar w:fldCharType="separate"/>
      </w:r>
      <w:r w:rsidR="003A57D4" w:rsidRPr="003A57D4">
        <w:t>Table C.1</w:t>
      </w:r>
      <w:r w:rsidRPr="00AF0A63">
        <w:rPr>
          <w:b/>
        </w:rPr>
        <w:fldChar w:fldCharType="end"/>
      </w:r>
      <w:r>
        <w:t xml:space="preserve"> have been used as comparators in the following cost per child and cost benefit analyses. </w:t>
      </w:r>
    </w:p>
    <w:p w14:paraId="7A18072F" w14:textId="4B549F91" w:rsidR="009D63DB" w:rsidRDefault="009D63DB" w:rsidP="009D63DB">
      <w:pPr>
        <w:pStyle w:val="Heading8"/>
      </w:pPr>
      <w:bookmarkStart w:id="325" w:name="_Ref495483684"/>
      <w:bookmarkStart w:id="326" w:name="_Toc496085936"/>
      <w:bookmarkStart w:id="327" w:name="_Toc496202498"/>
      <w:bookmarkStart w:id="328" w:name="_Toc496287338"/>
      <w:bookmarkStart w:id="329" w:name="_Toc505267982"/>
      <w:bookmarkStart w:id="330" w:name="_Toc519242259"/>
      <w:bookmarkEnd w:id="314"/>
      <w:r>
        <w:t xml:space="preserve">Funding and </w:t>
      </w:r>
      <w:bookmarkEnd w:id="325"/>
      <w:r>
        <w:t>expenses</w:t>
      </w:r>
      <w:bookmarkEnd w:id="326"/>
      <w:bookmarkEnd w:id="327"/>
      <w:bookmarkEnd w:id="328"/>
      <w:bookmarkEnd w:id="329"/>
      <w:bookmarkEnd w:id="330"/>
    </w:p>
    <w:p w14:paraId="06D89B27" w14:textId="77777777" w:rsidR="009D63DB" w:rsidRPr="004E0FC1" w:rsidRDefault="009D63DB" w:rsidP="007A55E5">
      <w:pPr>
        <w:pStyle w:val="BodyText"/>
      </w:pPr>
      <w:r w:rsidRPr="004E0FC1">
        <w:t>This section provides:</w:t>
      </w:r>
    </w:p>
    <w:p w14:paraId="3EC4CB0F" w14:textId="77777777" w:rsidR="009D63DB" w:rsidRDefault="009D63DB" w:rsidP="00B90159">
      <w:pPr>
        <w:pStyle w:val="ListBullet"/>
      </w:pPr>
      <w:r>
        <w:t xml:space="preserve">a summary of the data that were provided relating to HIPPY’s funding – in Section E2.1 </w:t>
      </w:r>
    </w:p>
    <w:p w14:paraId="1EAED884" w14:textId="77777777" w:rsidR="009D63DB" w:rsidRDefault="009D63DB" w:rsidP="00B90159">
      <w:pPr>
        <w:pStyle w:val="ListBullet"/>
      </w:pPr>
      <w:r>
        <w:t>a summary of the data that were provided relating to HIPPY’s expenses – in Section E2.2</w:t>
      </w:r>
    </w:p>
    <w:p w14:paraId="34B5002B" w14:textId="77777777" w:rsidR="009D63DB" w:rsidRDefault="009D63DB" w:rsidP="00B90159">
      <w:pPr>
        <w:pStyle w:val="ListBullet"/>
      </w:pPr>
      <w:r>
        <w:t xml:space="preserve">an analysis of this data is provided in Section E2.3. </w:t>
      </w:r>
    </w:p>
    <w:p w14:paraId="1ED43EA6" w14:textId="77777777" w:rsidR="009D63DB" w:rsidRDefault="009D63DB" w:rsidP="00B90159">
      <w:pPr>
        <w:pStyle w:val="ListBullet"/>
        <w:numPr>
          <w:ilvl w:val="0"/>
          <w:numId w:val="0"/>
        </w:numPr>
      </w:pPr>
      <w:r>
        <w:t>All data has been presented on a calendar year basis. Totals for program level data will not tie with those provided at a site level, because not all sites provided audited financial data as an input to this review and potentially due to an issue with national office funding, discussed below.</w:t>
      </w:r>
      <w:r>
        <w:rPr>
          <w:rStyle w:val="FootnoteReference"/>
        </w:rPr>
        <w:footnoteReference w:id="39"/>
      </w:r>
      <w:r>
        <w:t xml:space="preserve"> </w:t>
      </w:r>
    </w:p>
    <w:p w14:paraId="4F7435A7" w14:textId="2BFBD4F7" w:rsidR="009D63DB" w:rsidRDefault="009D63DB" w:rsidP="009D63DB">
      <w:pPr>
        <w:pStyle w:val="Heading9"/>
      </w:pPr>
      <w:bookmarkStart w:id="331" w:name="_Ref495401152"/>
      <w:r>
        <w:t>Funding</w:t>
      </w:r>
      <w:bookmarkEnd w:id="331"/>
    </w:p>
    <w:p w14:paraId="383B2F38" w14:textId="77777777" w:rsidR="009D63DB" w:rsidRPr="004E0FC1" w:rsidRDefault="009D63DB" w:rsidP="007A55E5">
      <w:pPr>
        <w:pStyle w:val="BodyText"/>
      </w:pPr>
      <w:r w:rsidRPr="004E0FC1">
        <w:t xml:space="preserve">HIPPY Australia administers HIPPY on behalf of BSL. BSL is the licence holder of HIPPY, and is funded by DSS to administer the program. Service delivery occurs through local service providers. </w:t>
      </w:r>
    </w:p>
    <w:p w14:paraId="518F523B" w14:textId="77777777" w:rsidR="009D63DB" w:rsidRPr="004E0FC1" w:rsidRDefault="009D63DB" w:rsidP="007A55E5">
      <w:pPr>
        <w:pStyle w:val="BodyText"/>
      </w:pPr>
      <w:r w:rsidRPr="004E0FC1">
        <w:t>DSS funding received by BSL is split into site and national office funding. However, HIPPY reports funding on an aggregated basis. Aggregated funding received by HIPPY may be split into the following categories:</w:t>
      </w:r>
    </w:p>
    <w:p w14:paraId="025287F1" w14:textId="77777777" w:rsidR="009D63DB" w:rsidRPr="0027520A" w:rsidRDefault="009D63DB" w:rsidP="006032D8">
      <w:pPr>
        <w:pStyle w:val="ListNumber"/>
        <w:numPr>
          <w:ilvl w:val="0"/>
          <w:numId w:val="50"/>
        </w:numPr>
      </w:pPr>
      <w:r w:rsidRPr="00162B77">
        <w:t>program funding</w:t>
      </w:r>
      <w:r>
        <w:t>, received by all sites. This funding is intended</w:t>
      </w:r>
      <w:r w:rsidRPr="0027520A">
        <w:t xml:space="preserve"> for implementation of the</w:t>
      </w:r>
      <w:r>
        <w:t xml:space="preserve"> program</w:t>
      </w:r>
      <w:r w:rsidRPr="0027520A">
        <w:t>.</w:t>
      </w:r>
    </w:p>
    <w:p w14:paraId="0F61EC50" w14:textId="77777777" w:rsidR="00386747" w:rsidRDefault="009D63DB" w:rsidP="00386747">
      <w:pPr>
        <w:pStyle w:val="ListNumber"/>
      </w:pPr>
      <w:r w:rsidRPr="00162B77">
        <w:t>enhancement and tutor training funding</w:t>
      </w:r>
      <w:r>
        <w:t xml:space="preserve">, for which sites must apply. Enhancement funds are intended to improve program delivery, while tutor training funding is used by sites to assist with future employment. </w:t>
      </w:r>
    </w:p>
    <w:p w14:paraId="314FEC5C" w14:textId="3AB36AD1" w:rsidR="009D63DB" w:rsidRDefault="009D63DB" w:rsidP="00386747">
      <w:pPr>
        <w:pStyle w:val="ListNumber"/>
      </w:pPr>
      <w:r w:rsidRPr="00162B77">
        <w:t>non-program operational funding</w:t>
      </w:r>
      <w:r>
        <w:t>, which represents a minority of total funding. It includes funding for performance payments, government, donations, and fundraising. These funds are used by the sites that raise it at their own discretion.</w:t>
      </w:r>
    </w:p>
    <w:p w14:paraId="622B5D3C" w14:textId="77777777" w:rsidR="009D63DB" w:rsidRDefault="009D63DB" w:rsidP="009D63DB">
      <w:pPr>
        <w:pStyle w:val="Heading10nonumber"/>
      </w:pPr>
      <w:r>
        <w:t>Funding – program level</w:t>
      </w:r>
    </w:p>
    <w:p w14:paraId="34A4C281" w14:textId="4BA61076" w:rsidR="009D63DB" w:rsidRDefault="009D63DB" w:rsidP="007A55E5">
      <w:pPr>
        <w:pStyle w:val="BodyText"/>
      </w:pPr>
      <w:r w:rsidRPr="00AF0A63">
        <w:rPr>
          <w:b/>
        </w:rPr>
        <w:fldChar w:fldCharType="begin"/>
      </w:r>
      <w:r w:rsidRPr="00AF0A63">
        <w:rPr>
          <w:b/>
        </w:rPr>
        <w:instrText xml:space="preserve"> REF _Ref495321932 \h  \* MERGEFORMAT </w:instrText>
      </w:r>
      <w:r w:rsidRPr="00AF0A63">
        <w:rPr>
          <w:b/>
        </w:rPr>
      </w:r>
      <w:r w:rsidRPr="00AF0A63">
        <w:rPr>
          <w:b/>
        </w:rPr>
        <w:fldChar w:fldCharType="separate"/>
      </w:r>
      <w:r w:rsidR="003A57D4" w:rsidRPr="003A57D4">
        <w:t>Figure C.2</w:t>
      </w:r>
      <w:r w:rsidRPr="00AF0A63">
        <w:rPr>
          <w:b/>
        </w:rPr>
        <w:fldChar w:fldCharType="end"/>
      </w:r>
      <w:r>
        <w:t xml:space="preserve"> shows HIPPY’s funding in calendar years 2014 and 2015. Over this period, total funding increased from $20.3 million to $24.1 million – a 19 per cent increase. </w:t>
      </w:r>
    </w:p>
    <w:p w14:paraId="2FC6A46F" w14:textId="77777777" w:rsidR="009D63DB" w:rsidRDefault="009D63DB" w:rsidP="007A55E5">
      <w:pPr>
        <w:pStyle w:val="BodyText"/>
      </w:pPr>
      <w:r>
        <w:t>The figure shows that:</w:t>
      </w:r>
    </w:p>
    <w:p w14:paraId="729EFA6E" w14:textId="77777777" w:rsidR="009D63DB" w:rsidRDefault="009D63DB" w:rsidP="00B90159">
      <w:pPr>
        <w:pStyle w:val="ListBullet"/>
      </w:pPr>
      <w:r>
        <w:t>program</w:t>
      </w:r>
      <w:r w:rsidRPr="00E04659">
        <w:t xml:space="preserve"> funding</w:t>
      </w:r>
      <w:r>
        <w:t xml:space="preserve"> was 92 per cent of total funding in 2015 and 97 per cent in 2014 – an increase of $2.5 million or 12 per cent</w:t>
      </w:r>
    </w:p>
    <w:p w14:paraId="57FA526F" w14:textId="77777777" w:rsidR="009D63DB" w:rsidRDefault="009D63DB" w:rsidP="00B90159">
      <w:pPr>
        <w:pStyle w:val="ListBullet"/>
      </w:pPr>
      <w:r>
        <w:t>funding for enhancements and tutor training represented approximately 2 per cent of total funding in 2014, more than tripling (332 per cent) to nearly 7 per cent in 2015 – an increase of $1.3 million</w:t>
      </w:r>
    </w:p>
    <w:p w14:paraId="39394B8F" w14:textId="77777777" w:rsidR="009D63DB" w:rsidRDefault="009D63DB" w:rsidP="00B90159">
      <w:pPr>
        <w:pStyle w:val="ListBullet"/>
      </w:pPr>
      <w:r>
        <w:t>funding from other sources was small by comparison and remained relatively stable.</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C.2 HIPPY FUNDING COMPOSITION AT PROGRAM LEVEL, 2014 AND 2015"/>
        <w:tblDescription w:val="The figure shows HIPPY funding in calendar years 2014 and 2015. In 2014, total funding for HIPPY was $20,345,637. This is made up of $19,809,531 of Program Funding, $381,366 of Enhancement / Tutor Training Funding, and $154,740 of Non-Program Operational Funding. In 2015, total funding for HIPPY was $24,121,358. This is made up of $22,276,987 of Program Funding, $1,648,546 of Enhancement / Tutor Training Funding, and $195,824 of Non-Program Operational Funding."/>
      </w:tblPr>
      <w:tblGrid>
        <w:gridCol w:w="8168"/>
      </w:tblGrid>
      <w:tr w:rsidR="009D63DB" w:rsidRPr="00AA4DEE" w14:paraId="3BBD6DFB" w14:textId="77777777" w:rsidTr="00CC56D3">
        <w:trPr>
          <w:trHeight w:hRule="exact" w:val="160"/>
        </w:trPr>
        <w:tc>
          <w:tcPr>
            <w:tcW w:w="8168" w:type="dxa"/>
            <w:tcBorders>
              <w:bottom w:val="single" w:sz="4" w:space="0" w:color="auto"/>
            </w:tcBorders>
            <w:shd w:val="clear" w:color="auto" w:fill="auto"/>
          </w:tcPr>
          <w:p w14:paraId="6614819E" w14:textId="77777777" w:rsidR="009D63DB" w:rsidRPr="00AA4DEE" w:rsidRDefault="009D63DB" w:rsidP="0040707B">
            <w:pPr>
              <w:pStyle w:val="spacer"/>
            </w:pPr>
          </w:p>
        </w:tc>
      </w:tr>
      <w:tr w:rsidR="009D63DB" w:rsidRPr="00897E60" w14:paraId="0ACE0F8F" w14:textId="77777777" w:rsidTr="00CC56D3">
        <w:tc>
          <w:tcPr>
            <w:tcW w:w="8168" w:type="dxa"/>
            <w:tcBorders>
              <w:top w:val="single" w:sz="4" w:space="0" w:color="auto"/>
            </w:tcBorders>
            <w:shd w:val="clear" w:color="auto" w:fill="auto"/>
            <w:tcMar>
              <w:left w:w="0" w:type="dxa"/>
            </w:tcMar>
          </w:tcPr>
          <w:p w14:paraId="6D30F904" w14:textId="230A6E90" w:rsidR="009D63DB" w:rsidRPr="00897E60" w:rsidRDefault="009D63DB" w:rsidP="0040707B">
            <w:pPr>
              <w:pStyle w:val="Caption"/>
            </w:pPr>
            <w:bookmarkStart w:id="332" w:name="_Ref495321932"/>
            <w:bookmarkStart w:id="333" w:name="_Toc496085965"/>
            <w:bookmarkStart w:id="334" w:name="_Toc496257473"/>
            <w:bookmarkStart w:id="335" w:name="_Toc496287367"/>
            <w:r>
              <w:rPr>
                <w:rStyle w:val="CaptionLabel"/>
              </w:rPr>
              <w:t>Figure </w:t>
            </w:r>
            <w:r w:rsidR="00AF0A63">
              <w:rPr>
                <w:rStyle w:val="CaptionLabel"/>
              </w:rPr>
              <w:fldChar w:fldCharType="begin"/>
            </w:r>
            <w:r w:rsidR="00AF0A63">
              <w:rPr>
                <w:rStyle w:val="CaptionLabel"/>
              </w:rPr>
              <w:instrText xml:space="preserve"> STYLEREF 7 \s </w:instrText>
            </w:r>
            <w:r w:rsidR="00AF0A63">
              <w:rPr>
                <w:rStyle w:val="CaptionLabel"/>
              </w:rPr>
              <w:fldChar w:fldCharType="separate"/>
            </w:r>
            <w:r w:rsidR="003A57D4">
              <w:rPr>
                <w:rStyle w:val="CaptionLabel"/>
                <w:noProof/>
              </w:rPr>
              <w:t>C</w:t>
            </w:r>
            <w:r w:rsidR="00AF0A63">
              <w:rPr>
                <w:rStyle w:val="CaptionLabel"/>
              </w:rPr>
              <w:fldChar w:fldCharType="end"/>
            </w:r>
            <w:r w:rsidR="00AF0A63">
              <w:rPr>
                <w:rStyle w:val="CaptionLabel"/>
              </w:rPr>
              <w:t>.</w:t>
            </w:r>
            <w:r w:rsidR="00AF0A63">
              <w:rPr>
                <w:rStyle w:val="CaptionLabel"/>
              </w:rPr>
              <w:fldChar w:fldCharType="begin"/>
            </w:r>
            <w:r w:rsidR="00AF0A63">
              <w:rPr>
                <w:rStyle w:val="CaptionLabel"/>
              </w:rPr>
              <w:instrText xml:space="preserve"> SEQ Figure_AP \* ARABIC \s 7 </w:instrText>
            </w:r>
            <w:r w:rsidR="00AF0A63">
              <w:rPr>
                <w:rStyle w:val="CaptionLabel"/>
              </w:rPr>
              <w:fldChar w:fldCharType="separate"/>
            </w:r>
            <w:r w:rsidR="003A57D4">
              <w:rPr>
                <w:rStyle w:val="CaptionLabel"/>
                <w:noProof/>
              </w:rPr>
              <w:t>2</w:t>
            </w:r>
            <w:r w:rsidR="00AF0A63">
              <w:rPr>
                <w:rStyle w:val="CaptionLabel"/>
              </w:rPr>
              <w:fldChar w:fldCharType="end"/>
            </w:r>
            <w:bookmarkEnd w:id="332"/>
            <w:r>
              <w:tab/>
            </w:r>
            <w:r w:rsidRPr="00D05529">
              <w:rPr>
                <w:b/>
              </w:rPr>
              <w:t>hippy funding composition at program level, 2014 and 2015</w:t>
            </w:r>
            <w:bookmarkEnd w:id="333"/>
            <w:bookmarkEnd w:id="334"/>
            <w:bookmarkEnd w:id="335"/>
          </w:p>
        </w:tc>
      </w:tr>
      <w:tr w:rsidR="009D63DB" w:rsidRPr="00AA4DEE" w14:paraId="5517ED56" w14:textId="77777777" w:rsidTr="00CC56D3">
        <w:trPr>
          <w:trHeight w:hRule="exact" w:val="380"/>
        </w:trPr>
        <w:tc>
          <w:tcPr>
            <w:tcW w:w="8168" w:type="dxa"/>
            <w:tcBorders>
              <w:bottom w:val="single" w:sz="4" w:space="0" w:color="auto"/>
            </w:tcBorders>
            <w:shd w:val="clear" w:color="auto" w:fill="auto"/>
          </w:tcPr>
          <w:p w14:paraId="1E37933A" w14:textId="53770972" w:rsidR="009D63DB" w:rsidRPr="00AA4DEE" w:rsidRDefault="009D63DB" w:rsidP="0040707B">
            <w:pPr>
              <w:pStyle w:val="spacer"/>
            </w:pPr>
          </w:p>
        </w:tc>
      </w:tr>
      <w:tr w:rsidR="009D63DB" w:rsidRPr="00AA4DEE" w14:paraId="164A467D" w14:textId="77777777" w:rsidTr="00CC56D3">
        <w:tc>
          <w:tcPr>
            <w:tcW w:w="8168" w:type="dxa"/>
            <w:tcBorders>
              <w:top w:val="single" w:sz="4" w:space="0" w:color="auto"/>
              <w:bottom w:val="single" w:sz="4" w:space="0" w:color="auto"/>
            </w:tcBorders>
            <w:shd w:val="clear" w:color="auto" w:fill="auto"/>
            <w:tcMar>
              <w:top w:w="10" w:type="dxa"/>
              <w:bottom w:w="10" w:type="dxa"/>
              <w:right w:w="0" w:type="dxa"/>
            </w:tcMar>
          </w:tcPr>
          <w:p w14:paraId="11F8F135" w14:textId="77777777" w:rsidR="009D63DB" w:rsidRPr="00AA4DEE" w:rsidRDefault="009D63DB" w:rsidP="0040707B">
            <w:pPr>
              <w:pStyle w:val="Figure"/>
            </w:pPr>
            <w:r>
              <w:rPr>
                <w:noProof/>
                <w:lang w:eastAsia="en-AU"/>
              </w:rPr>
              <w:drawing>
                <wp:inline distT="0" distB="0" distL="0" distR="0" wp14:anchorId="41112AB2" wp14:editId="50ECCE93">
                  <wp:extent cx="4838451" cy="2050927"/>
                  <wp:effectExtent l="0" t="0" r="635"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856177" cy="2058441"/>
                          </a:xfrm>
                          <a:prstGeom prst="rect">
                            <a:avLst/>
                          </a:prstGeom>
                          <a:noFill/>
                        </pic:spPr>
                      </pic:pic>
                    </a:graphicData>
                  </a:graphic>
                </wp:inline>
              </w:drawing>
            </w:r>
          </w:p>
        </w:tc>
      </w:tr>
      <w:tr w:rsidR="009D63DB" w:rsidRPr="00AA4DEE" w14:paraId="30823B6A" w14:textId="77777777" w:rsidTr="00CC56D3">
        <w:tc>
          <w:tcPr>
            <w:tcW w:w="8168" w:type="dxa"/>
            <w:tcBorders>
              <w:top w:val="single" w:sz="4" w:space="0" w:color="auto"/>
              <w:bottom w:val="single" w:sz="4" w:space="0" w:color="auto"/>
            </w:tcBorders>
            <w:shd w:val="clear" w:color="auto" w:fill="auto"/>
            <w:tcMar>
              <w:top w:w="12" w:type="dxa"/>
              <w:left w:w="0" w:type="dxa"/>
              <w:bottom w:w="113" w:type="dxa"/>
            </w:tcMar>
          </w:tcPr>
          <w:p w14:paraId="3A7EE0C8" w14:textId="77777777" w:rsidR="009D63DB" w:rsidRPr="00AA4DEE" w:rsidRDefault="009D63DB" w:rsidP="0040707B">
            <w:pPr>
              <w:pStyle w:val="Source"/>
            </w:pPr>
            <w:r w:rsidRPr="00AA4DEE">
              <w:t xml:space="preserve">Source: </w:t>
            </w:r>
            <w:r>
              <w:t>acil allen analysis of hippy australia program level financial data, 2014-15</w:t>
            </w:r>
          </w:p>
        </w:tc>
      </w:tr>
      <w:tr w:rsidR="009D63DB" w14:paraId="75D22E93" w14:textId="77777777" w:rsidTr="00CC56D3">
        <w:trPr>
          <w:trHeight w:hRule="exact" w:val="160"/>
        </w:trPr>
        <w:tc>
          <w:tcPr>
            <w:tcW w:w="8168" w:type="dxa"/>
            <w:tcBorders>
              <w:top w:val="single" w:sz="4" w:space="0" w:color="auto"/>
            </w:tcBorders>
            <w:shd w:val="clear" w:color="auto" w:fill="auto"/>
          </w:tcPr>
          <w:p w14:paraId="0F2E146C" w14:textId="77777777" w:rsidR="009D63DB" w:rsidRDefault="009D63DB" w:rsidP="0040707B">
            <w:pPr>
              <w:pStyle w:val="spacertbl"/>
            </w:pPr>
          </w:p>
        </w:tc>
      </w:tr>
    </w:tbl>
    <w:p w14:paraId="1B51B836" w14:textId="77777777" w:rsidR="009D63DB" w:rsidRDefault="009D63DB" w:rsidP="009D63DB">
      <w:pPr>
        <w:pStyle w:val="Heading10nonumber"/>
      </w:pPr>
      <w:r>
        <w:t xml:space="preserve">Funding – site level </w:t>
      </w:r>
    </w:p>
    <w:p w14:paraId="2914BE5E" w14:textId="77777777" w:rsidR="009D63DB" w:rsidRDefault="009D63DB" w:rsidP="007A55E5">
      <w:pPr>
        <w:pStyle w:val="BodyText"/>
      </w:pPr>
      <w:r>
        <w:t xml:space="preserve">HIPPY’s site level funding is split into four categories: </w:t>
      </w:r>
    </w:p>
    <w:p w14:paraId="1BD7F252" w14:textId="77777777" w:rsidR="009D63DB" w:rsidRDefault="009D63DB" w:rsidP="00B90159">
      <w:pPr>
        <w:pStyle w:val="ListBullet"/>
      </w:pPr>
      <w:r>
        <w:t>program funding</w:t>
      </w:r>
    </w:p>
    <w:p w14:paraId="4677E2EB" w14:textId="77777777" w:rsidR="009D63DB" w:rsidRDefault="009D63DB" w:rsidP="00B90159">
      <w:pPr>
        <w:pStyle w:val="ListBullet"/>
      </w:pPr>
      <w:r>
        <w:t>enhancement / tutor training funding</w:t>
      </w:r>
    </w:p>
    <w:p w14:paraId="004934E1" w14:textId="77777777" w:rsidR="009D63DB" w:rsidRDefault="009D63DB" w:rsidP="00B90159">
      <w:pPr>
        <w:pStyle w:val="ListBullet"/>
      </w:pPr>
      <w:r>
        <w:t>performance funding</w:t>
      </w:r>
    </w:p>
    <w:p w14:paraId="137E579C" w14:textId="77777777" w:rsidR="009D63DB" w:rsidRDefault="009D63DB" w:rsidP="00B90159">
      <w:pPr>
        <w:pStyle w:val="ListBullet"/>
      </w:pPr>
      <w:r>
        <w:t>other funding.</w:t>
      </w:r>
    </w:p>
    <w:p w14:paraId="70F3B42B" w14:textId="0F425748" w:rsidR="009D63DB" w:rsidRDefault="009D63DB" w:rsidP="00B90159">
      <w:pPr>
        <w:pStyle w:val="ListBullet"/>
        <w:numPr>
          <w:ilvl w:val="0"/>
          <w:numId w:val="0"/>
        </w:numPr>
      </w:pPr>
      <w:r>
        <w:t xml:space="preserve">Program, enhancement, and tutor training funding are defined in section </w:t>
      </w:r>
      <w:r w:rsidR="003A4608">
        <w:t>C.</w:t>
      </w:r>
      <w:r>
        <w:t xml:space="preserve">2.1. </w:t>
      </w:r>
    </w:p>
    <w:p w14:paraId="5053BC2E" w14:textId="77777777" w:rsidR="009D63DB" w:rsidRDefault="009D63DB" w:rsidP="00B90159">
      <w:pPr>
        <w:pStyle w:val="ListBullet"/>
        <w:numPr>
          <w:ilvl w:val="0"/>
          <w:numId w:val="0"/>
        </w:numPr>
      </w:pPr>
      <w:r>
        <w:t xml:space="preserve">Performance payments refer to retrospective payments made to sites at the time of cohort graduation, and related to whether the site met recruitment, retention, and reporting targets. </w:t>
      </w:r>
    </w:p>
    <w:p w14:paraId="3767059B" w14:textId="3762168A" w:rsidR="009D63DB" w:rsidRDefault="009D63DB" w:rsidP="007A55E5">
      <w:pPr>
        <w:pStyle w:val="BodyText"/>
      </w:pPr>
      <w:r w:rsidRPr="00AF0A63">
        <w:rPr>
          <w:b/>
          <w:highlight w:val="cyan"/>
        </w:rPr>
        <w:fldChar w:fldCharType="begin"/>
      </w:r>
      <w:r w:rsidRPr="00AF0A63">
        <w:rPr>
          <w:b/>
          <w:highlight w:val="cyan"/>
        </w:rPr>
        <w:instrText xml:space="preserve"> REF _Ref495487837 \h  \* MERGEFORMAT </w:instrText>
      </w:r>
      <w:r w:rsidRPr="00AF0A63">
        <w:rPr>
          <w:b/>
          <w:highlight w:val="cyan"/>
        </w:rPr>
      </w:r>
      <w:r w:rsidRPr="00AF0A63">
        <w:rPr>
          <w:b/>
          <w:highlight w:val="cyan"/>
        </w:rPr>
        <w:fldChar w:fldCharType="separate"/>
      </w:r>
      <w:r w:rsidR="003A57D4" w:rsidRPr="003A57D4">
        <w:t>Table C.2</w:t>
      </w:r>
      <w:r w:rsidRPr="00AF0A63">
        <w:rPr>
          <w:b/>
          <w:highlight w:val="cyan"/>
        </w:rPr>
        <w:fldChar w:fldCharType="end"/>
      </w:r>
      <w:r>
        <w:t xml:space="preserve"> provides the average funding by site type for program, enhancement / tutor training, and performance funding. Other funding is reported in </w:t>
      </w:r>
      <w:r w:rsidRPr="00AF0A63">
        <w:rPr>
          <w:b/>
        </w:rPr>
        <w:fldChar w:fldCharType="begin"/>
      </w:r>
      <w:r w:rsidRPr="00AF0A63">
        <w:rPr>
          <w:b/>
        </w:rPr>
        <w:instrText xml:space="preserve"> REF _Ref495668694 \h  \* MERGEFORMAT </w:instrText>
      </w:r>
      <w:r w:rsidRPr="00AF0A63">
        <w:rPr>
          <w:b/>
        </w:rPr>
      </w:r>
      <w:r w:rsidRPr="00AF0A63">
        <w:rPr>
          <w:b/>
        </w:rPr>
        <w:fldChar w:fldCharType="separate"/>
      </w:r>
      <w:r w:rsidR="003A57D4" w:rsidRPr="003A57D4">
        <w:t>Table C.3</w:t>
      </w:r>
      <w:r w:rsidRPr="00AF0A63">
        <w:rPr>
          <w:b/>
        </w:rPr>
        <w:fldChar w:fldCharType="end"/>
      </w:r>
      <w:r>
        <w:t>.</w:t>
      </w:r>
    </w:p>
    <w:p w14:paraId="064EDD6F" w14:textId="63FE67D2" w:rsidR="009D63DB" w:rsidRPr="00D05529" w:rsidRDefault="009D63DB" w:rsidP="00D05529">
      <w:pPr>
        <w:pStyle w:val="Caption"/>
        <w:spacing w:before="160"/>
        <w:ind w:left="-142" w:hanging="1701"/>
        <w:rPr>
          <w:b/>
          <w:lang w:eastAsia="en-AU"/>
        </w:rPr>
      </w:pPr>
      <w:bookmarkStart w:id="336" w:name="_Ref495487837"/>
      <w:bookmarkStart w:id="337" w:name="_Toc496086051"/>
      <w:bookmarkStart w:id="338" w:name="_Toc496257517"/>
      <w:bookmarkStart w:id="339" w:name="_Toc496287402"/>
      <w:r>
        <w:rPr>
          <w:rStyle w:val="CaptionLabel"/>
          <w:lang w:eastAsia="en-AU"/>
        </w:rPr>
        <w:t>Table </w:t>
      </w:r>
      <w:r w:rsidR="00AF0A63">
        <w:rPr>
          <w:rStyle w:val="CaptionLabel"/>
          <w:lang w:eastAsia="en-AU"/>
        </w:rPr>
        <w:fldChar w:fldCharType="begin"/>
      </w:r>
      <w:r w:rsidR="00AF0A63">
        <w:rPr>
          <w:rStyle w:val="CaptionLabel"/>
          <w:lang w:eastAsia="en-AU"/>
        </w:rPr>
        <w:instrText xml:space="preserve"> STYLEREF 7 \s </w:instrText>
      </w:r>
      <w:r w:rsidR="00AF0A63">
        <w:rPr>
          <w:rStyle w:val="CaptionLabel"/>
          <w:lang w:eastAsia="en-AU"/>
        </w:rPr>
        <w:fldChar w:fldCharType="separate"/>
      </w:r>
      <w:r w:rsidR="003A57D4">
        <w:rPr>
          <w:rStyle w:val="CaptionLabel"/>
          <w:noProof/>
          <w:lang w:eastAsia="en-AU"/>
        </w:rPr>
        <w:t>C</w:t>
      </w:r>
      <w:r w:rsidR="00AF0A63">
        <w:rPr>
          <w:rStyle w:val="CaptionLabel"/>
          <w:lang w:eastAsia="en-AU"/>
        </w:rPr>
        <w:fldChar w:fldCharType="end"/>
      </w:r>
      <w:r w:rsidR="00AF0A63">
        <w:rPr>
          <w:rStyle w:val="CaptionLabel"/>
          <w:lang w:eastAsia="en-AU"/>
        </w:rPr>
        <w:t>.</w:t>
      </w:r>
      <w:r w:rsidR="00AF0A63">
        <w:rPr>
          <w:rStyle w:val="CaptionLabel"/>
          <w:lang w:eastAsia="en-AU"/>
        </w:rPr>
        <w:fldChar w:fldCharType="begin"/>
      </w:r>
      <w:r w:rsidR="00AF0A63">
        <w:rPr>
          <w:rStyle w:val="CaptionLabel"/>
          <w:lang w:eastAsia="en-AU"/>
        </w:rPr>
        <w:instrText xml:space="preserve"> SEQ Table_AP \* ARABIC \s 7 </w:instrText>
      </w:r>
      <w:r w:rsidR="00AF0A63">
        <w:rPr>
          <w:rStyle w:val="CaptionLabel"/>
          <w:lang w:eastAsia="en-AU"/>
        </w:rPr>
        <w:fldChar w:fldCharType="separate"/>
      </w:r>
      <w:r w:rsidR="003A57D4">
        <w:rPr>
          <w:rStyle w:val="CaptionLabel"/>
          <w:noProof/>
          <w:lang w:eastAsia="en-AU"/>
        </w:rPr>
        <w:t>2</w:t>
      </w:r>
      <w:r w:rsidR="00AF0A63">
        <w:rPr>
          <w:rStyle w:val="CaptionLabel"/>
          <w:lang w:eastAsia="en-AU"/>
        </w:rPr>
        <w:fldChar w:fldCharType="end"/>
      </w:r>
      <w:bookmarkEnd w:id="336"/>
      <w:r>
        <w:rPr>
          <w:lang w:eastAsia="en-AU"/>
        </w:rPr>
        <w:tab/>
      </w:r>
      <w:r w:rsidRPr="00D05529">
        <w:rPr>
          <w:b/>
          <w:lang w:eastAsia="en-AU"/>
        </w:rPr>
        <w:t>Average funding per site by funding category – 2014 and 2015</w:t>
      </w:r>
      <w:bookmarkEnd w:id="337"/>
      <w:bookmarkEnd w:id="338"/>
      <w:bookmarkEnd w:id="339"/>
      <w:r w:rsidR="00D05529">
        <w:rPr>
          <w:b/>
          <w:lang w:eastAsia="en-AU"/>
        </w:rPr>
        <w:br/>
      </w:r>
    </w:p>
    <w:tbl>
      <w:tblPr>
        <w:tblStyle w:val="AcilAllenTable"/>
        <w:tblW w:w="10011" w:type="dxa"/>
        <w:tblInd w:w="-1843" w:type="dxa"/>
        <w:tblBorders>
          <w:top w:val="none" w:sz="0" w:space="0" w:color="auto"/>
          <w:bottom w:val="none" w:sz="0" w:space="0" w:color="auto"/>
          <w:insideH w:val="none" w:sz="0" w:space="0" w:color="auto"/>
        </w:tblBorders>
        <w:tblLayout w:type="fixed"/>
        <w:tblCellMar>
          <w:bottom w:w="40" w:type="dxa"/>
        </w:tblCellMar>
        <w:tblLook w:val="04A0" w:firstRow="1" w:lastRow="0" w:firstColumn="1" w:lastColumn="0" w:noHBand="0" w:noVBand="1"/>
        <w:tblCaption w:val="TABLE C.2 "/>
        <w:tblDescription w:val="AVERAGE FUNDING PER SITE BY FUNDING CATEGORY – 2014 AND 2015"/>
      </w:tblPr>
      <w:tblGrid>
        <w:gridCol w:w="3970"/>
        <w:gridCol w:w="1700"/>
        <w:gridCol w:w="1704"/>
        <w:gridCol w:w="2637"/>
      </w:tblGrid>
      <w:tr w:rsidR="00D05529" w:rsidRPr="005A39CE" w14:paraId="21F905B8" w14:textId="77777777" w:rsidTr="00D05529">
        <w:trPr>
          <w:cnfStyle w:val="100000000000" w:firstRow="1" w:lastRow="0" w:firstColumn="0" w:lastColumn="0" w:oddVBand="0" w:evenVBand="0" w:oddHBand="0" w:evenHBand="0" w:firstRowFirstColumn="0" w:firstRowLastColumn="0" w:lastRowFirstColumn="0" w:lastRowLastColumn="0"/>
          <w:cantSplit/>
          <w:tblHeader/>
        </w:trPr>
        <w:tc>
          <w:tcPr>
            <w:tcW w:w="1983" w:type="pct"/>
            <w:vMerge w:val="restart"/>
            <w:tcBorders>
              <w:top w:val="single" w:sz="4" w:space="0" w:color="auto"/>
            </w:tcBorders>
            <w:shd w:val="clear" w:color="auto" w:fill="auto"/>
            <w:noWrap/>
            <w:tcMar>
              <w:left w:w="454" w:type="dxa"/>
              <w:bottom w:w="0" w:type="dxa"/>
            </w:tcMar>
            <w:vAlign w:val="center"/>
            <w:hideMark/>
          </w:tcPr>
          <w:p w14:paraId="1A91A1CD" w14:textId="77777777" w:rsidR="00D05529" w:rsidRPr="00D05529" w:rsidRDefault="00D05529" w:rsidP="00D05529">
            <w:pPr>
              <w:pStyle w:val="NormalBolddoublespacing"/>
              <w:rPr>
                <w:color w:val="000000" w:themeColor="text1"/>
              </w:rPr>
            </w:pPr>
            <w:r w:rsidRPr="00D05529">
              <w:rPr>
                <w:color w:val="000000" w:themeColor="text1"/>
              </w:rPr>
              <w:t>Funding category</w:t>
            </w:r>
          </w:p>
        </w:tc>
        <w:tc>
          <w:tcPr>
            <w:tcW w:w="1700" w:type="pct"/>
            <w:gridSpan w:val="2"/>
            <w:tcBorders>
              <w:top w:val="single" w:sz="4" w:space="0" w:color="auto"/>
            </w:tcBorders>
            <w:shd w:val="clear" w:color="auto" w:fill="auto"/>
            <w:noWrap/>
            <w:tcMar>
              <w:bottom w:w="0" w:type="dxa"/>
            </w:tcMar>
            <w:vAlign w:val="center"/>
          </w:tcPr>
          <w:p w14:paraId="5FF8EAF8" w14:textId="77777777" w:rsidR="00D05529" w:rsidRPr="00D05529" w:rsidRDefault="00D05529" w:rsidP="00D05529">
            <w:pPr>
              <w:pStyle w:val="NormalBolddoublespacing"/>
              <w:jc w:val="center"/>
              <w:rPr>
                <w:color w:val="000000" w:themeColor="text1"/>
              </w:rPr>
            </w:pPr>
            <w:r w:rsidRPr="00D05529">
              <w:rPr>
                <w:color w:val="000000" w:themeColor="text1"/>
              </w:rPr>
              <w:t>Average funding provided, $ per site</w:t>
            </w:r>
          </w:p>
        </w:tc>
        <w:tc>
          <w:tcPr>
            <w:tcW w:w="1317" w:type="pct"/>
            <w:vMerge w:val="restart"/>
            <w:tcBorders>
              <w:top w:val="single" w:sz="4" w:space="0" w:color="auto"/>
              <w:bottom w:val="single" w:sz="4" w:space="0" w:color="auto"/>
            </w:tcBorders>
            <w:shd w:val="clear" w:color="auto" w:fill="auto"/>
            <w:vAlign w:val="center"/>
          </w:tcPr>
          <w:p w14:paraId="6B5B2074" w14:textId="77777777" w:rsidR="00D05529" w:rsidRPr="00D05529" w:rsidRDefault="00D05529" w:rsidP="00D05529">
            <w:pPr>
              <w:pStyle w:val="NormalBolddoublespacing"/>
              <w:jc w:val="center"/>
              <w:rPr>
                <w:color w:val="000000" w:themeColor="text1"/>
              </w:rPr>
            </w:pPr>
            <w:r w:rsidRPr="00D05529">
              <w:rPr>
                <w:color w:val="000000" w:themeColor="text1"/>
              </w:rPr>
              <w:t>Per cent increase in average funding, per site</w:t>
            </w:r>
          </w:p>
        </w:tc>
      </w:tr>
      <w:tr w:rsidR="00D05529" w:rsidRPr="00D05529" w14:paraId="58658343" w14:textId="77777777" w:rsidTr="00D05529">
        <w:trPr>
          <w:cnfStyle w:val="100000000000" w:firstRow="1" w:lastRow="0" w:firstColumn="0" w:lastColumn="0" w:oddVBand="0" w:evenVBand="0" w:oddHBand="0" w:evenHBand="0" w:firstRowFirstColumn="0" w:firstRowLastColumn="0" w:lastRowFirstColumn="0" w:lastRowLastColumn="0"/>
          <w:cantSplit/>
          <w:trHeight w:val="72"/>
          <w:tblHeader/>
        </w:trPr>
        <w:tc>
          <w:tcPr>
            <w:tcW w:w="1983" w:type="pct"/>
            <w:vMerge/>
            <w:tcBorders>
              <w:bottom w:val="single" w:sz="4" w:space="0" w:color="auto"/>
            </w:tcBorders>
            <w:shd w:val="clear" w:color="auto" w:fill="auto"/>
            <w:noWrap/>
            <w:tcMar>
              <w:left w:w="454" w:type="dxa"/>
              <w:bottom w:w="0" w:type="dxa"/>
            </w:tcMar>
            <w:vAlign w:val="center"/>
          </w:tcPr>
          <w:p w14:paraId="695D15D2" w14:textId="77777777" w:rsidR="00D05529" w:rsidRPr="00D05529" w:rsidRDefault="00D05529" w:rsidP="004D5EB3">
            <w:pPr>
              <w:pStyle w:val="Tablecolumnheadings"/>
            </w:pPr>
          </w:p>
        </w:tc>
        <w:tc>
          <w:tcPr>
            <w:tcW w:w="849" w:type="pct"/>
            <w:tcBorders>
              <w:bottom w:val="single" w:sz="4" w:space="0" w:color="auto"/>
            </w:tcBorders>
            <w:shd w:val="clear" w:color="auto" w:fill="auto"/>
            <w:noWrap/>
            <w:tcMar>
              <w:bottom w:w="0" w:type="dxa"/>
            </w:tcMar>
            <w:vAlign w:val="center"/>
          </w:tcPr>
          <w:p w14:paraId="331AF90C" w14:textId="77777777" w:rsidR="00D05529" w:rsidRPr="00D05529" w:rsidRDefault="00D05529" w:rsidP="004D5EB3">
            <w:pPr>
              <w:pStyle w:val="Tablecolumnheadings"/>
            </w:pPr>
            <w:r w:rsidRPr="00D05529">
              <w:t>2014</w:t>
            </w:r>
          </w:p>
        </w:tc>
        <w:tc>
          <w:tcPr>
            <w:tcW w:w="851" w:type="pct"/>
            <w:tcBorders>
              <w:bottom w:val="single" w:sz="4" w:space="0" w:color="auto"/>
            </w:tcBorders>
            <w:shd w:val="clear" w:color="auto" w:fill="auto"/>
            <w:noWrap/>
            <w:tcMar>
              <w:bottom w:w="0" w:type="dxa"/>
            </w:tcMar>
            <w:vAlign w:val="center"/>
          </w:tcPr>
          <w:p w14:paraId="2CD12072" w14:textId="77777777" w:rsidR="00D05529" w:rsidRPr="00D05529" w:rsidRDefault="00D05529" w:rsidP="004D5EB3">
            <w:pPr>
              <w:pStyle w:val="Tablecolumnheadings"/>
            </w:pPr>
            <w:r w:rsidRPr="00D05529">
              <w:t>2015</w:t>
            </w:r>
          </w:p>
        </w:tc>
        <w:tc>
          <w:tcPr>
            <w:tcW w:w="1317" w:type="pct"/>
            <w:vMerge/>
            <w:tcBorders>
              <w:bottom w:val="single" w:sz="4" w:space="0" w:color="auto"/>
            </w:tcBorders>
            <w:shd w:val="clear" w:color="auto" w:fill="auto"/>
          </w:tcPr>
          <w:p w14:paraId="6DD67C25" w14:textId="77777777" w:rsidR="00D05529" w:rsidRPr="00D05529" w:rsidRDefault="00D05529" w:rsidP="004D5EB3">
            <w:pPr>
              <w:pStyle w:val="Tablecolumnheadings"/>
            </w:pPr>
          </w:p>
        </w:tc>
      </w:tr>
      <w:tr w:rsidR="009D63DB" w:rsidRPr="005A39CE" w14:paraId="5FE92572" w14:textId="77777777" w:rsidTr="00D05529">
        <w:tblPrEx>
          <w:tblBorders>
            <w:top w:val="single" w:sz="4" w:space="0" w:color="000100"/>
            <w:bottom w:val="single" w:sz="4" w:space="0" w:color="646464"/>
            <w:insideH w:val="single" w:sz="4" w:space="0" w:color="646464"/>
          </w:tblBorders>
        </w:tblPrEx>
        <w:trPr>
          <w:cantSplit/>
        </w:trPr>
        <w:tc>
          <w:tcPr>
            <w:tcW w:w="1983" w:type="pct"/>
            <w:tcBorders>
              <w:top w:val="single" w:sz="4" w:space="0" w:color="auto"/>
              <w:bottom w:val="single" w:sz="4" w:space="0" w:color="7F7F7F" w:themeColor="text1" w:themeTint="80"/>
            </w:tcBorders>
            <w:shd w:val="clear" w:color="auto" w:fill="D9D9D9" w:themeFill="background1" w:themeFillShade="D9"/>
            <w:noWrap/>
          </w:tcPr>
          <w:p w14:paraId="496989DD" w14:textId="77777777" w:rsidR="009D63DB" w:rsidRPr="004E0FC1" w:rsidRDefault="009D63DB" w:rsidP="004E0FC1">
            <w:pPr>
              <w:pStyle w:val="Tabletext"/>
              <w:spacing w:before="40" w:after="40" w:line="240" w:lineRule="auto"/>
              <w:ind w:right="119"/>
              <w:rPr>
                <w:b/>
                <w:color w:val="000000"/>
                <w:sz w:val="18"/>
                <w:szCs w:val="18"/>
                <w:lang w:eastAsia="en-AU"/>
              </w:rPr>
            </w:pPr>
            <w:r w:rsidRPr="004E0FC1">
              <w:rPr>
                <w:b/>
                <w:color w:val="000000"/>
                <w:sz w:val="18"/>
                <w:szCs w:val="18"/>
                <w:lang w:eastAsia="en-AU"/>
              </w:rPr>
              <w:t>All sites</w:t>
            </w:r>
          </w:p>
        </w:tc>
        <w:tc>
          <w:tcPr>
            <w:tcW w:w="849" w:type="pct"/>
            <w:tcBorders>
              <w:top w:val="single" w:sz="4" w:space="0" w:color="auto"/>
              <w:bottom w:val="single" w:sz="4" w:space="0" w:color="7F7F7F" w:themeColor="text1" w:themeTint="80"/>
            </w:tcBorders>
            <w:shd w:val="clear" w:color="auto" w:fill="D9D9D9" w:themeFill="background1" w:themeFillShade="D9"/>
            <w:noWrap/>
          </w:tcPr>
          <w:p w14:paraId="70DACC08" w14:textId="77777777" w:rsidR="009D63DB" w:rsidRPr="004E0FC1" w:rsidRDefault="009D63DB" w:rsidP="004E0FC1">
            <w:pPr>
              <w:pStyle w:val="Tabletext"/>
              <w:spacing w:before="40" w:after="40" w:line="240" w:lineRule="auto"/>
              <w:ind w:right="119"/>
              <w:jc w:val="center"/>
              <w:rPr>
                <w:b/>
                <w:color w:val="000000"/>
                <w:sz w:val="18"/>
                <w:szCs w:val="18"/>
                <w:lang w:eastAsia="en-AU"/>
              </w:rPr>
            </w:pPr>
          </w:p>
        </w:tc>
        <w:tc>
          <w:tcPr>
            <w:tcW w:w="851" w:type="pct"/>
            <w:tcBorders>
              <w:top w:val="single" w:sz="4" w:space="0" w:color="auto"/>
              <w:bottom w:val="single" w:sz="4" w:space="0" w:color="7F7F7F" w:themeColor="text1" w:themeTint="80"/>
            </w:tcBorders>
            <w:shd w:val="clear" w:color="auto" w:fill="D9D9D9" w:themeFill="background1" w:themeFillShade="D9"/>
            <w:noWrap/>
          </w:tcPr>
          <w:p w14:paraId="14D24C90" w14:textId="77777777" w:rsidR="009D63DB" w:rsidRPr="004E0FC1" w:rsidRDefault="009D63DB" w:rsidP="004E0FC1">
            <w:pPr>
              <w:pStyle w:val="Tabletext"/>
              <w:spacing w:before="40" w:after="40" w:line="240" w:lineRule="auto"/>
              <w:ind w:right="119"/>
              <w:jc w:val="center"/>
              <w:rPr>
                <w:b/>
                <w:color w:val="000000"/>
                <w:sz w:val="18"/>
                <w:szCs w:val="18"/>
                <w:lang w:eastAsia="en-AU"/>
              </w:rPr>
            </w:pPr>
          </w:p>
        </w:tc>
        <w:tc>
          <w:tcPr>
            <w:tcW w:w="1317" w:type="pct"/>
            <w:tcBorders>
              <w:top w:val="single" w:sz="4" w:space="0" w:color="auto"/>
              <w:bottom w:val="single" w:sz="4" w:space="0" w:color="7F7F7F" w:themeColor="text1" w:themeTint="80"/>
            </w:tcBorders>
            <w:shd w:val="clear" w:color="auto" w:fill="D9D9D9" w:themeFill="background1" w:themeFillShade="D9"/>
          </w:tcPr>
          <w:p w14:paraId="62CFFB50" w14:textId="77777777" w:rsidR="009D63DB" w:rsidRPr="004E0FC1" w:rsidRDefault="009D63DB" w:rsidP="004E0FC1">
            <w:pPr>
              <w:pStyle w:val="Tabletext"/>
              <w:spacing w:before="40" w:after="40" w:line="240" w:lineRule="auto"/>
              <w:ind w:right="119"/>
              <w:jc w:val="center"/>
              <w:rPr>
                <w:b/>
                <w:sz w:val="18"/>
                <w:szCs w:val="18"/>
                <w:lang w:eastAsia="en-AU"/>
              </w:rPr>
            </w:pPr>
          </w:p>
        </w:tc>
      </w:tr>
      <w:tr w:rsidR="009D63DB" w:rsidRPr="005A39CE" w14:paraId="029CF759" w14:textId="77777777" w:rsidTr="00D05529">
        <w:tblPrEx>
          <w:tblBorders>
            <w:top w:val="single" w:sz="4" w:space="0" w:color="000100"/>
            <w:bottom w:val="single" w:sz="4" w:space="0" w:color="646464"/>
            <w:insideH w:val="single" w:sz="4" w:space="0" w:color="646464"/>
          </w:tblBorders>
        </w:tblPrEx>
        <w:trPr>
          <w:cantSplit/>
        </w:trPr>
        <w:tc>
          <w:tcPr>
            <w:tcW w:w="1983" w:type="pct"/>
            <w:tcBorders>
              <w:top w:val="single" w:sz="4" w:space="0" w:color="7F7F7F" w:themeColor="text1" w:themeTint="80"/>
            </w:tcBorders>
            <w:shd w:val="clear" w:color="auto" w:fill="auto"/>
            <w:noWrap/>
          </w:tcPr>
          <w:p w14:paraId="0E4E6A26" w14:textId="1F5F48F9" w:rsidR="009D63DB" w:rsidRPr="004E0FC1" w:rsidRDefault="00001E98" w:rsidP="004E0FC1">
            <w:pPr>
              <w:pStyle w:val="Tabletext"/>
              <w:spacing w:before="40" w:after="40" w:line="240" w:lineRule="auto"/>
              <w:ind w:right="119"/>
              <w:rPr>
                <w:color w:val="000000"/>
                <w:sz w:val="18"/>
                <w:szCs w:val="18"/>
                <w:lang w:eastAsia="en-AU"/>
              </w:rPr>
            </w:pPr>
            <w:r>
              <w:rPr>
                <w:color w:val="000000"/>
                <w:sz w:val="18"/>
                <w:szCs w:val="18"/>
                <w:lang w:eastAsia="en-AU"/>
              </w:rPr>
              <w:t>Program funding</w:t>
            </w:r>
          </w:p>
        </w:tc>
        <w:tc>
          <w:tcPr>
            <w:tcW w:w="849" w:type="pct"/>
            <w:tcBorders>
              <w:top w:val="single" w:sz="4" w:space="0" w:color="7F7F7F" w:themeColor="text1" w:themeTint="80"/>
            </w:tcBorders>
            <w:shd w:val="clear" w:color="auto" w:fill="auto"/>
            <w:noWrap/>
          </w:tcPr>
          <w:p w14:paraId="714ADE36" w14:textId="77777777" w:rsidR="009D63DB" w:rsidRPr="004E0FC1" w:rsidRDefault="009D63DB" w:rsidP="004E0FC1">
            <w:pPr>
              <w:pStyle w:val="Tabletext"/>
              <w:spacing w:before="40" w:after="40" w:line="240" w:lineRule="auto"/>
              <w:ind w:right="119"/>
              <w:jc w:val="center"/>
              <w:rPr>
                <w:color w:val="000000"/>
                <w:sz w:val="18"/>
                <w:szCs w:val="18"/>
                <w:lang w:eastAsia="en-AU"/>
              </w:rPr>
            </w:pPr>
            <w:r w:rsidRPr="004E0FC1">
              <w:rPr>
                <w:color w:val="000000"/>
                <w:sz w:val="18"/>
                <w:szCs w:val="18"/>
                <w:lang w:eastAsia="en-AU"/>
              </w:rPr>
              <w:t>$153,792</w:t>
            </w:r>
          </w:p>
        </w:tc>
        <w:tc>
          <w:tcPr>
            <w:tcW w:w="851" w:type="pct"/>
            <w:tcBorders>
              <w:top w:val="single" w:sz="4" w:space="0" w:color="7F7F7F" w:themeColor="text1" w:themeTint="80"/>
            </w:tcBorders>
            <w:shd w:val="clear" w:color="auto" w:fill="auto"/>
            <w:noWrap/>
          </w:tcPr>
          <w:p w14:paraId="603BB67A" w14:textId="77777777" w:rsidR="009D63DB" w:rsidRPr="004E0FC1" w:rsidRDefault="009D63DB" w:rsidP="004E0FC1">
            <w:pPr>
              <w:pStyle w:val="Tabletext"/>
              <w:spacing w:before="40" w:after="40" w:line="240" w:lineRule="auto"/>
              <w:ind w:right="119"/>
              <w:jc w:val="center"/>
              <w:rPr>
                <w:color w:val="000000"/>
                <w:sz w:val="18"/>
                <w:szCs w:val="18"/>
                <w:lang w:eastAsia="en-AU"/>
              </w:rPr>
            </w:pPr>
            <w:r w:rsidRPr="004E0FC1">
              <w:rPr>
                <w:color w:val="000000"/>
                <w:sz w:val="18"/>
                <w:szCs w:val="18"/>
                <w:lang w:eastAsia="en-AU"/>
              </w:rPr>
              <w:t>$180,757</w:t>
            </w:r>
          </w:p>
        </w:tc>
        <w:tc>
          <w:tcPr>
            <w:tcW w:w="1317" w:type="pct"/>
            <w:tcBorders>
              <w:top w:val="single" w:sz="4" w:space="0" w:color="7F7F7F" w:themeColor="text1" w:themeTint="80"/>
            </w:tcBorders>
          </w:tcPr>
          <w:p w14:paraId="6DD43FB5" w14:textId="77777777" w:rsidR="009D63DB" w:rsidRPr="004E0FC1" w:rsidRDefault="009D63DB" w:rsidP="004E0FC1">
            <w:pPr>
              <w:pStyle w:val="Tabletext"/>
              <w:spacing w:before="40" w:after="40" w:line="240" w:lineRule="auto"/>
              <w:ind w:right="119"/>
              <w:jc w:val="center"/>
              <w:rPr>
                <w:sz w:val="18"/>
                <w:szCs w:val="18"/>
              </w:rPr>
            </w:pPr>
            <w:r w:rsidRPr="004E0FC1">
              <w:rPr>
                <w:sz w:val="18"/>
                <w:szCs w:val="18"/>
              </w:rPr>
              <w:t>18%</w:t>
            </w:r>
          </w:p>
        </w:tc>
      </w:tr>
      <w:tr w:rsidR="009D63DB" w:rsidRPr="005A39CE" w14:paraId="36F017D5" w14:textId="77777777" w:rsidTr="00D05529">
        <w:tblPrEx>
          <w:tblBorders>
            <w:top w:val="single" w:sz="4" w:space="0" w:color="000100"/>
            <w:bottom w:val="single" w:sz="4" w:space="0" w:color="646464"/>
            <w:insideH w:val="single" w:sz="4" w:space="0" w:color="646464"/>
          </w:tblBorders>
        </w:tblPrEx>
        <w:trPr>
          <w:cantSplit/>
        </w:trPr>
        <w:tc>
          <w:tcPr>
            <w:tcW w:w="1983" w:type="pct"/>
            <w:noWrap/>
            <w:hideMark/>
          </w:tcPr>
          <w:p w14:paraId="5AC9B6B8" w14:textId="77777777" w:rsidR="009D63DB" w:rsidRPr="004E0FC1" w:rsidRDefault="009D63DB" w:rsidP="004E0FC1">
            <w:pPr>
              <w:pStyle w:val="Tabletext"/>
              <w:spacing w:before="40" w:after="40" w:line="240" w:lineRule="auto"/>
              <w:ind w:right="119"/>
              <w:rPr>
                <w:color w:val="000000"/>
                <w:sz w:val="18"/>
                <w:szCs w:val="18"/>
                <w:lang w:eastAsia="en-AU"/>
              </w:rPr>
            </w:pPr>
            <w:r w:rsidRPr="004E0FC1">
              <w:rPr>
                <w:color w:val="000000"/>
                <w:sz w:val="18"/>
                <w:szCs w:val="18"/>
                <w:lang w:eastAsia="en-AU"/>
              </w:rPr>
              <w:t>Enhancement and tutor training funding</w:t>
            </w:r>
          </w:p>
        </w:tc>
        <w:tc>
          <w:tcPr>
            <w:tcW w:w="849" w:type="pct"/>
            <w:noWrap/>
            <w:vAlign w:val="bottom"/>
            <w:hideMark/>
          </w:tcPr>
          <w:p w14:paraId="0773A331" w14:textId="77777777" w:rsidR="009D63DB" w:rsidRPr="004E0FC1" w:rsidRDefault="009D63DB" w:rsidP="004E0FC1">
            <w:pPr>
              <w:pStyle w:val="Tabletext"/>
              <w:spacing w:before="40" w:after="40" w:line="240" w:lineRule="auto"/>
              <w:ind w:right="119"/>
              <w:jc w:val="center"/>
              <w:rPr>
                <w:color w:val="000000"/>
                <w:sz w:val="18"/>
                <w:szCs w:val="18"/>
                <w:lang w:eastAsia="en-AU"/>
              </w:rPr>
            </w:pPr>
            <w:r w:rsidRPr="004E0FC1">
              <w:rPr>
                <w:color w:val="000000"/>
                <w:sz w:val="18"/>
                <w:szCs w:val="18"/>
              </w:rPr>
              <w:t>$2,774</w:t>
            </w:r>
          </w:p>
        </w:tc>
        <w:tc>
          <w:tcPr>
            <w:tcW w:w="851" w:type="pct"/>
            <w:noWrap/>
            <w:vAlign w:val="bottom"/>
            <w:hideMark/>
          </w:tcPr>
          <w:p w14:paraId="7A4839F5" w14:textId="77777777" w:rsidR="009D63DB" w:rsidRPr="004E0FC1" w:rsidRDefault="009D63DB" w:rsidP="004E0FC1">
            <w:pPr>
              <w:pStyle w:val="Tabletext"/>
              <w:spacing w:before="40" w:after="40" w:line="240" w:lineRule="auto"/>
              <w:ind w:right="119"/>
              <w:jc w:val="center"/>
              <w:rPr>
                <w:color w:val="000000"/>
                <w:sz w:val="18"/>
                <w:szCs w:val="18"/>
                <w:lang w:eastAsia="en-AU"/>
              </w:rPr>
            </w:pPr>
            <w:r w:rsidRPr="004E0FC1">
              <w:rPr>
                <w:color w:val="000000"/>
                <w:sz w:val="18"/>
                <w:szCs w:val="18"/>
              </w:rPr>
              <w:t>$12,444</w:t>
            </w:r>
          </w:p>
        </w:tc>
        <w:tc>
          <w:tcPr>
            <w:tcW w:w="1317" w:type="pct"/>
          </w:tcPr>
          <w:p w14:paraId="3FE45DD2" w14:textId="77777777" w:rsidR="009D63DB" w:rsidRPr="004E0FC1" w:rsidRDefault="009D63DB" w:rsidP="004E0FC1">
            <w:pPr>
              <w:pStyle w:val="Tabletext"/>
              <w:spacing w:before="40" w:after="40" w:line="240" w:lineRule="auto"/>
              <w:ind w:right="119"/>
              <w:jc w:val="center"/>
              <w:rPr>
                <w:sz w:val="18"/>
                <w:szCs w:val="18"/>
                <w:lang w:eastAsia="en-AU"/>
              </w:rPr>
            </w:pPr>
            <w:r w:rsidRPr="004E0FC1">
              <w:rPr>
                <w:sz w:val="18"/>
                <w:szCs w:val="18"/>
              </w:rPr>
              <w:t>349%</w:t>
            </w:r>
          </w:p>
        </w:tc>
      </w:tr>
      <w:tr w:rsidR="009D63DB" w:rsidRPr="005A39CE" w14:paraId="6D6BCEAB" w14:textId="77777777" w:rsidTr="00D05529">
        <w:tblPrEx>
          <w:tblBorders>
            <w:top w:val="single" w:sz="4" w:space="0" w:color="000100"/>
            <w:bottom w:val="single" w:sz="4" w:space="0" w:color="646464"/>
            <w:insideH w:val="single" w:sz="4" w:space="0" w:color="646464"/>
          </w:tblBorders>
        </w:tblPrEx>
        <w:trPr>
          <w:cantSplit/>
        </w:trPr>
        <w:tc>
          <w:tcPr>
            <w:tcW w:w="1983" w:type="pct"/>
            <w:noWrap/>
            <w:hideMark/>
          </w:tcPr>
          <w:p w14:paraId="33CF185A" w14:textId="77777777" w:rsidR="009D63DB" w:rsidRPr="004E0FC1" w:rsidRDefault="009D63DB" w:rsidP="004E0FC1">
            <w:pPr>
              <w:pStyle w:val="Tabletext"/>
              <w:spacing w:before="40" w:after="40" w:line="240" w:lineRule="auto"/>
              <w:ind w:right="119"/>
              <w:rPr>
                <w:color w:val="000000"/>
                <w:sz w:val="18"/>
                <w:szCs w:val="18"/>
                <w:lang w:eastAsia="en-AU"/>
              </w:rPr>
            </w:pPr>
            <w:r w:rsidRPr="004E0FC1">
              <w:rPr>
                <w:color w:val="000000"/>
                <w:sz w:val="18"/>
                <w:szCs w:val="18"/>
                <w:lang w:eastAsia="en-AU"/>
              </w:rPr>
              <w:t>Performance payments</w:t>
            </w:r>
          </w:p>
        </w:tc>
        <w:tc>
          <w:tcPr>
            <w:tcW w:w="849" w:type="pct"/>
            <w:noWrap/>
            <w:hideMark/>
          </w:tcPr>
          <w:p w14:paraId="2AE60399" w14:textId="77777777" w:rsidR="009D63DB" w:rsidRPr="004E0FC1" w:rsidRDefault="009D63DB" w:rsidP="004E0FC1">
            <w:pPr>
              <w:pStyle w:val="Tabletext"/>
              <w:spacing w:before="40" w:after="40" w:line="240" w:lineRule="auto"/>
              <w:ind w:right="119"/>
              <w:jc w:val="center"/>
              <w:rPr>
                <w:color w:val="000000"/>
                <w:sz w:val="18"/>
                <w:szCs w:val="18"/>
                <w:lang w:eastAsia="en-AU"/>
              </w:rPr>
            </w:pPr>
            <w:r w:rsidRPr="004E0FC1">
              <w:rPr>
                <w:color w:val="000000"/>
                <w:sz w:val="18"/>
                <w:szCs w:val="18"/>
                <w:lang w:eastAsia="en-AU"/>
              </w:rPr>
              <w:t>$0</w:t>
            </w:r>
          </w:p>
        </w:tc>
        <w:tc>
          <w:tcPr>
            <w:tcW w:w="851" w:type="pct"/>
            <w:noWrap/>
            <w:hideMark/>
          </w:tcPr>
          <w:p w14:paraId="5524C252" w14:textId="77777777" w:rsidR="009D63DB" w:rsidRPr="004E0FC1" w:rsidRDefault="009D63DB" w:rsidP="004E0FC1">
            <w:pPr>
              <w:pStyle w:val="Tabletext"/>
              <w:spacing w:before="40" w:after="40" w:line="240" w:lineRule="auto"/>
              <w:ind w:right="119"/>
              <w:jc w:val="center"/>
              <w:rPr>
                <w:color w:val="000000"/>
                <w:sz w:val="18"/>
                <w:szCs w:val="18"/>
                <w:lang w:eastAsia="en-AU"/>
              </w:rPr>
            </w:pPr>
            <w:r w:rsidRPr="004E0FC1">
              <w:rPr>
                <w:color w:val="000000"/>
                <w:sz w:val="18"/>
                <w:szCs w:val="18"/>
                <w:lang w:eastAsia="en-AU"/>
              </w:rPr>
              <w:t>$867</w:t>
            </w:r>
          </w:p>
        </w:tc>
        <w:tc>
          <w:tcPr>
            <w:tcW w:w="1317" w:type="pct"/>
          </w:tcPr>
          <w:p w14:paraId="7E3FB766" w14:textId="77777777" w:rsidR="009D63DB" w:rsidRPr="004E0FC1" w:rsidRDefault="009D63DB" w:rsidP="004E0FC1">
            <w:pPr>
              <w:pStyle w:val="Tabletext"/>
              <w:spacing w:before="40" w:after="40" w:line="240" w:lineRule="auto"/>
              <w:ind w:right="119"/>
              <w:jc w:val="center"/>
              <w:rPr>
                <w:color w:val="000000"/>
                <w:sz w:val="18"/>
                <w:szCs w:val="18"/>
                <w:lang w:eastAsia="en-AU"/>
              </w:rPr>
            </w:pPr>
            <w:proofErr w:type="spellStart"/>
            <w:r w:rsidRPr="004E0FC1">
              <w:rPr>
                <w:color w:val="000000"/>
                <w:sz w:val="18"/>
                <w:szCs w:val="18"/>
                <w:lang w:eastAsia="en-AU"/>
              </w:rPr>
              <w:t>n.a</w:t>
            </w:r>
            <w:proofErr w:type="spellEnd"/>
            <w:r w:rsidRPr="004E0FC1">
              <w:rPr>
                <w:color w:val="000000"/>
                <w:sz w:val="18"/>
                <w:szCs w:val="18"/>
                <w:lang w:eastAsia="en-AU"/>
              </w:rPr>
              <w:t>.</w:t>
            </w:r>
          </w:p>
        </w:tc>
      </w:tr>
      <w:tr w:rsidR="009D63DB" w:rsidRPr="005A39CE" w14:paraId="5531710B" w14:textId="77777777" w:rsidTr="00D05529">
        <w:tblPrEx>
          <w:tblBorders>
            <w:top w:val="single" w:sz="4" w:space="0" w:color="000100"/>
            <w:bottom w:val="single" w:sz="4" w:space="0" w:color="646464"/>
            <w:insideH w:val="single" w:sz="4" w:space="0" w:color="646464"/>
          </w:tblBorders>
        </w:tblPrEx>
        <w:trPr>
          <w:cantSplit/>
        </w:trPr>
        <w:tc>
          <w:tcPr>
            <w:tcW w:w="1983" w:type="pct"/>
            <w:shd w:val="clear" w:color="auto" w:fill="D9D9D9" w:themeFill="background1" w:themeFillShade="D9"/>
            <w:noWrap/>
          </w:tcPr>
          <w:p w14:paraId="5BE477D2" w14:textId="77777777" w:rsidR="009D63DB" w:rsidRPr="004E0FC1" w:rsidRDefault="009D63DB" w:rsidP="004E0FC1">
            <w:pPr>
              <w:pStyle w:val="Tabletext"/>
              <w:spacing w:before="40" w:after="40" w:line="240" w:lineRule="auto"/>
              <w:ind w:right="119"/>
              <w:rPr>
                <w:b/>
                <w:color w:val="000000"/>
                <w:sz w:val="18"/>
                <w:szCs w:val="18"/>
                <w:lang w:eastAsia="en-AU"/>
              </w:rPr>
            </w:pPr>
            <w:r w:rsidRPr="004E0FC1">
              <w:rPr>
                <w:b/>
                <w:color w:val="000000"/>
                <w:sz w:val="18"/>
                <w:szCs w:val="18"/>
                <w:lang w:eastAsia="en-AU"/>
              </w:rPr>
              <w:t>Phase 1 sites</w:t>
            </w:r>
          </w:p>
        </w:tc>
        <w:tc>
          <w:tcPr>
            <w:tcW w:w="849" w:type="pct"/>
            <w:shd w:val="clear" w:color="auto" w:fill="D9D9D9" w:themeFill="background1" w:themeFillShade="D9"/>
            <w:noWrap/>
          </w:tcPr>
          <w:p w14:paraId="66D59D50" w14:textId="77777777" w:rsidR="009D63DB" w:rsidRPr="004E0FC1" w:rsidRDefault="009D63DB" w:rsidP="004E0FC1">
            <w:pPr>
              <w:pStyle w:val="Tabletext"/>
              <w:spacing w:before="40" w:after="40" w:line="240" w:lineRule="auto"/>
              <w:ind w:right="119"/>
              <w:jc w:val="center"/>
              <w:rPr>
                <w:b/>
                <w:color w:val="000000"/>
                <w:sz w:val="18"/>
                <w:szCs w:val="18"/>
                <w:lang w:eastAsia="en-AU"/>
              </w:rPr>
            </w:pPr>
          </w:p>
        </w:tc>
        <w:tc>
          <w:tcPr>
            <w:tcW w:w="851" w:type="pct"/>
            <w:shd w:val="clear" w:color="auto" w:fill="D9D9D9" w:themeFill="background1" w:themeFillShade="D9"/>
            <w:noWrap/>
          </w:tcPr>
          <w:p w14:paraId="2C00E0BA" w14:textId="77777777" w:rsidR="009D63DB" w:rsidRPr="004E0FC1" w:rsidRDefault="009D63DB" w:rsidP="004E0FC1">
            <w:pPr>
              <w:pStyle w:val="Tabletext"/>
              <w:spacing w:before="40" w:after="40" w:line="240" w:lineRule="auto"/>
              <w:ind w:right="119"/>
              <w:jc w:val="center"/>
              <w:rPr>
                <w:b/>
                <w:color w:val="000000"/>
                <w:sz w:val="18"/>
                <w:szCs w:val="18"/>
                <w:lang w:eastAsia="en-AU"/>
              </w:rPr>
            </w:pPr>
          </w:p>
        </w:tc>
        <w:tc>
          <w:tcPr>
            <w:tcW w:w="1317" w:type="pct"/>
            <w:shd w:val="clear" w:color="auto" w:fill="D9D9D9" w:themeFill="background1" w:themeFillShade="D9"/>
          </w:tcPr>
          <w:p w14:paraId="38BA112B" w14:textId="77777777" w:rsidR="009D63DB" w:rsidRPr="004E0FC1" w:rsidRDefault="009D63DB" w:rsidP="004E0FC1">
            <w:pPr>
              <w:pStyle w:val="Tabletext"/>
              <w:spacing w:before="40" w:after="40" w:line="240" w:lineRule="auto"/>
              <w:ind w:right="119"/>
              <w:jc w:val="center"/>
              <w:rPr>
                <w:b/>
                <w:color w:val="000000"/>
                <w:sz w:val="18"/>
                <w:szCs w:val="18"/>
                <w:lang w:eastAsia="en-AU"/>
              </w:rPr>
            </w:pPr>
          </w:p>
        </w:tc>
      </w:tr>
      <w:tr w:rsidR="009D63DB" w:rsidRPr="005A39CE" w14:paraId="67474282" w14:textId="77777777" w:rsidTr="00D05529">
        <w:tblPrEx>
          <w:tblBorders>
            <w:top w:val="single" w:sz="4" w:space="0" w:color="000100"/>
            <w:bottom w:val="single" w:sz="4" w:space="0" w:color="646464"/>
            <w:insideH w:val="single" w:sz="4" w:space="0" w:color="646464"/>
          </w:tblBorders>
        </w:tblPrEx>
        <w:trPr>
          <w:cantSplit/>
        </w:trPr>
        <w:tc>
          <w:tcPr>
            <w:tcW w:w="1983" w:type="pct"/>
            <w:noWrap/>
          </w:tcPr>
          <w:p w14:paraId="64CA8557" w14:textId="0E210B1F" w:rsidR="009D63DB" w:rsidRPr="004E0FC1" w:rsidRDefault="00001E98" w:rsidP="004E0FC1">
            <w:pPr>
              <w:pStyle w:val="Tabletext"/>
              <w:spacing w:before="40" w:after="40" w:line="240" w:lineRule="auto"/>
              <w:ind w:right="119"/>
              <w:rPr>
                <w:color w:val="000000"/>
                <w:sz w:val="18"/>
                <w:szCs w:val="18"/>
                <w:lang w:eastAsia="en-AU"/>
              </w:rPr>
            </w:pPr>
            <w:r>
              <w:rPr>
                <w:color w:val="000000"/>
                <w:sz w:val="18"/>
                <w:szCs w:val="18"/>
                <w:lang w:eastAsia="en-AU"/>
              </w:rPr>
              <w:t>Program funding</w:t>
            </w:r>
          </w:p>
        </w:tc>
        <w:tc>
          <w:tcPr>
            <w:tcW w:w="849" w:type="pct"/>
            <w:noWrap/>
          </w:tcPr>
          <w:p w14:paraId="486A4C59" w14:textId="77777777" w:rsidR="009D63DB" w:rsidRPr="004E0FC1" w:rsidRDefault="009D63DB" w:rsidP="004E0FC1">
            <w:pPr>
              <w:pStyle w:val="Tabletext"/>
              <w:spacing w:before="40" w:after="40" w:line="240" w:lineRule="auto"/>
              <w:ind w:right="119"/>
              <w:jc w:val="center"/>
              <w:rPr>
                <w:sz w:val="18"/>
                <w:szCs w:val="18"/>
                <w:lang w:eastAsia="en-AU"/>
              </w:rPr>
            </w:pPr>
            <w:r w:rsidRPr="004E0FC1">
              <w:rPr>
                <w:sz w:val="18"/>
                <w:szCs w:val="18"/>
              </w:rPr>
              <w:t>$176,474</w:t>
            </w:r>
          </w:p>
        </w:tc>
        <w:tc>
          <w:tcPr>
            <w:tcW w:w="851" w:type="pct"/>
            <w:noWrap/>
          </w:tcPr>
          <w:p w14:paraId="30FFC1D5" w14:textId="77777777" w:rsidR="009D63DB" w:rsidRPr="004E0FC1" w:rsidRDefault="009D63DB" w:rsidP="004E0FC1">
            <w:pPr>
              <w:pStyle w:val="Tabletext"/>
              <w:spacing w:before="40" w:after="40" w:line="240" w:lineRule="auto"/>
              <w:ind w:right="119"/>
              <w:jc w:val="center"/>
              <w:rPr>
                <w:sz w:val="18"/>
                <w:szCs w:val="18"/>
                <w:lang w:eastAsia="en-AU"/>
              </w:rPr>
            </w:pPr>
            <w:r w:rsidRPr="004E0FC1">
              <w:rPr>
                <w:sz w:val="18"/>
                <w:szCs w:val="18"/>
              </w:rPr>
              <w:t>$178,794</w:t>
            </w:r>
          </w:p>
        </w:tc>
        <w:tc>
          <w:tcPr>
            <w:tcW w:w="1317" w:type="pct"/>
          </w:tcPr>
          <w:p w14:paraId="5EBBD780" w14:textId="77777777" w:rsidR="009D63DB" w:rsidRPr="004E0FC1" w:rsidRDefault="009D63DB" w:rsidP="004E0FC1">
            <w:pPr>
              <w:pStyle w:val="Tabletext"/>
              <w:spacing w:before="40" w:after="40" w:line="240" w:lineRule="auto"/>
              <w:ind w:right="119"/>
              <w:jc w:val="center"/>
              <w:rPr>
                <w:sz w:val="18"/>
                <w:szCs w:val="18"/>
                <w:lang w:eastAsia="en-AU"/>
              </w:rPr>
            </w:pPr>
            <w:r w:rsidRPr="004E0FC1">
              <w:rPr>
                <w:sz w:val="18"/>
                <w:szCs w:val="18"/>
              </w:rPr>
              <w:t>1%</w:t>
            </w:r>
          </w:p>
        </w:tc>
      </w:tr>
      <w:tr w:rsidR="009D63DB" w:rsidRPr="005A39CE" w14:paraId="7A7A49B3" w14:textId="77777777" w:rsidTr="00D05529">
        <w:tblPrEx>
          <w:tblBorders>
            <w:top w:val="single" w:sz="4" w:space="0" w:color="000100"/>
            <w:bottom w:val="single" w:sz="4" w:space="0" w:color="646464"/>
            <w:insideH w:val="single" w:sz="4" w:space="0" w:color="646464"/>
          </w:tblBorders>
        </w:tblPrEx>
        <w:trPr>
          <w:cantSplit/>
        </w:trPr>
        <w:tc>
          <w:tcPr>
            <w:tcW w:w="1983" w:type="pct"/>
            <w:noWrap/>
          </w:tcPr>
          <w:p w14:paraId="33CF5C7B" w14:textId="77777777" w:rsidR="009D63DB" w:rsidRPr="004E0FC1" w:rsidRDefault="009D63DB" w:rsidP="004E0FC1">
            <w:pPr>
              <w:pStyle w:val="Tabletext"/>
              <w:spacing w:before="40" w:after="40" w:line="240" w:lineRule="auto"/>
              <w:ind w:right="119"/>
              <w:rPr>
                <w:color w:val="000000"/>
                <w:sz w:val="18"/>
                <w:szCs w:val="18"/>
                <w:lang w:eastAsia="en-AU"/>
              </w:rPr>
            </w:pPr>
            <w:r w:rsidRPr="004E0FC1">
              <w:rPr>
                <w:color w:val="000000"/>
                <w:sz w:val="18"/>
                <w:szCs w:val="18"/>
                <w:lang w:eastAsia="en-AU"/>
              </w:rPr>
              <w:t>Enhancement / tutor training funding</w:t>
            </w:r>
          </w:p>
        </w:tc>
        <w:tc>
          <w:tcPr>
            <w:tcW w:w="849" w:type="pct"/>
            <w:noWrap/>
            <w:vAlign w:val="bottom"/>
          </w:tcPr>
          <w:p w14:paraId="351B99B3" w14:textId="77777777" w:rsidR="009D63DB" w:rsidRPr="004E0FC1" w:rsidRDefault="009D63DB" w:rsidP="004E0FC1">
            <w:pPr>
              <w:pStyle w:val="Tabletext"/>
              <w:spacing w:before="40" w:after="40" w:line="240" w:lineRule="auto"/>
              <w:ind w:right="119"/>
              <w:jc w:val="center"/>
              <w:rPr>
                <w:sz w:val="18"/>
                <w:szCs w:val="18"/>
                <w:lang w:eastAsia="en-AU"/>
              </w:rPr>
            </w:pPr>
            <w:r w:rsidRPr="004E0FC1">
              <w:rPr>
                <w:color w:val="000000"/>
                <w:sz w:val="18"/>
                <w:szCs w:val="18"/>
              </w:rPr>
              <w:t>$3,292</w:t>
            </w:r>
          </w:p>
        </w:tc>
        <w:tc>
          <w:tcPr>
            <w:tcW w:w="851" w:type="pct"/>
            <w:noWrap/>
            <w:vAlign w:val="bottom"/>
          </w:tcPr>
          <w:p w14:paraId="7EE438A6" w14:textId="77777777" w:rsidR="009D63DB" w:rsidRPr="004E0FC1" w:rsidRDefault="009D63DB" w:rsidP="004E0FC1">
            <w:pPr>
              <w:pStyle w:val="Tabletext"/>
              <w:spacing w:before="40" w:after="40" w:line="240" w:lineRule="auto"/>
              <w:ind w:right="119"/>
              <w:jc w:val="center"/>
              <w:rPr>
                <w:sz w:val="18"/>
                <w:szCs w:val="18"/>
                <w:lang w:eastAsia="en-AU"/>
              </w:rPr>
            </w:pPr>
            <w:r w:rsidRPr="004E0FC1">
              <w:rPr>
                <w:color w:val="000000"/>
                <w:sz w:val="18"/>
                <w:szCs w:val="18"/>
              </w:rPr>
              <w:t>$13,357</w:t>
            </w:r>
          </w:p>
        </w:tc>
        <w:tc>
          <w:tcPr>
            <w:tcW w:w="1317" w:type="pct"/>
          </w:tcPr>
          <w:p w14:paraId="145E233B" w14:textId="77777777" w:rsidR="009D63DB" w:rsidRPr="004E0FC1" w:rsidRDefault="009D63DB" w:rsidP="004E0FC1">
            <w:pPr>
              <w:pStyle w:val="Tabletext"/>
              <w:spacing w:before="40" w:after="40" w:line="240" w:lineRule="auto"/>
              <w:ind w:right="119"/>
              <w:jc w:val="center"/>
              <w:rPr>
                <w:sz w:val="18"/>
                <w:szCs w:val="18"/>
                <w:lang w:eastAsia="en-AU"/>
              </w:rPr>
            </w:pPr>
            <w:r w:rsidRPr="004E0FC1">
              <w:rPr>
                <w:sz w:val="18"/>
                <w:szCs w:val="18"/>
              </w:rPr>
              <w:t>306%</w:t>
            </w:r>
          </w:p>
        </w:tc>
      </w:tr>
      <w:tr w:rsidR="009D63DB" w:rsidRPr="005A39CE" w14:paraId="6E73E462" w14:textId="77777777" w:rsidTr="00D05529">
        <w:tblPrEx>
          <w:tblBorders>
            <w:top w:val="single" w:sz="4" w:space="0" w:color="000100"/>
            <w:bottom w:val="single" w:sz="4" w:space="0" w:color="646464"/>
            <w:insideH w:val="single" w:sz="4" w:space="0" w:color="646464"/>
          </w:tblBorders>
        </w:tblPrEx>
        <w:trPr>
          <w:cantSplit/>
        </w:trPr>
        <w:tc>
          <w:tcPr>
            <w:tcW w:w="1983" w:type="pct"/>
            <w:noWrap/>
          </w:tcPr>
          <w:p w14:paraId="406A4BDE" w14:textId="77777777" w:rsidR="009D63DB" w:rsidRPr="004E0FC1" w:rsidRDefault="009D63DB" w:rsidP="004E0FC1">
            <w:pPr>
              <w:pStyle w:val="Tabletext"/>
              <w:spacing w:before="40" w:after="40" w:line="240" w:lineRule="auto"/>
              <w:ind w:right="119"/>
              <w:rPr>
                <w:color w:val="000000"/>
                <w:sz w:val="18"/>
                <w:szCs w:val="18"/>
                <w:lang w:eastAsia="en-AU"/>
              </w:rPr>
            </w:pPr>
            <w:r w:rsidRPr="004E0FC1">
              <w:rPr>
                <w:color w:val="000000"/>
                <w:sz w:val="18"/>
                <w:szCs w:val="18"/>
                <w:lang w:eastAsia="en-AU"/>
              </w:rPr>
              <w:t>Performance payments</w:t>
            </w:r>
          </w:p>
        </w:tc>
        <w:tc>
          <w:tcPr>
            <w:tcW w:w="849" w:type="pct"/>
            <w:noWrap/>
            <w:vAlign w:val="bottom"/>
          </w:tcPr>
          <w:p w14:paraId="48ED5698" w14:textId="77777777" w:rsidR="009D63DB" w:rsidRPr="004E0FC1" w:rsidRDefault="009D63DB" w:rsidP="004E0FC1">
            <w:pPr>
              <w:pStyle w:val="Tabletext"/>
              <w:spacing w:before="40" w:after="40" w:line="240" w:lineRule="auto"/>
              <w:ind w:right="119"/>
              <w:jc w:val="center"/>
              <w:rPr>
                <w:sz w:val="18"/>
                <w:szCs w:val="18"/>
                <w:lang w:eastAsia="en-AU"/>
              </w:rPr>
            </w:pPr>
            <w:r w:rsidRPr="004E0FC1">
              <w:rPr>
                <w:color w:val="000000"/>
                <w:sz w:val="18"/>
                <w:szCs w:val="18"/>
              </w:rPr>
              <w:t>$0</w:t>
            </w:r>
          </w:p>
        </w:tc>
        <w:tc>
          <w:tcPr>
            <w:tcW w:w="851" w:type="pct"/>
            <w:noWrap/>
            <w:vAlign w:val="bottom"/>
          </w:tcPr>
          <w:p w14:paraId="541FE1FB" w14:textId="77777777" w:rsidR="009D63DB" w:rsidRPr="004E0FC1" w:rsidRDefault="009D63DB" w:rsidP="004E0FC1">
            <w:pPr>
              <w:pStyle w:val="Tabletext"/>
              <w:spacing w:before="40" w:after="40" w:line="240" w:lineRule="auto"/>
              <w:ind w:right="119"/>
              <w:jc w:val="center"/>
              <w:rPr>
                <w:sz w:val="18"/>
                <w:szCs w:val="18"/>
                <w:lang w:eastAsia="en-AU"/>
              </w:rPr>
            </w:pPr>
            <w:r w:rsidRPr="004E0FC1">
              <w:rPr>
                <w:color w:val="000000"/>
                <w:sz w:val="18"/>
                <w:szCs w:val="18"/>
              </w:rPr>
              <w:t>$1,300</w:t>
            </w:r>
          </w:p>
        </w:tc>
        <w:tc>
          <w:tcPr>
            <w:tcW w:w="1317" w:type="pct"/>
          </w:tcPr>
          <w:p w14:paraId="662D2F13" w14:textId="77777777" w:rsidR="009D63DB" w:rsidRPr="004E0FC1" w:rsidRDefault="009D63DB" w:rsidP="004E0FC1">
            <w:pPr>
              <w:pStyle w:val="Tabletext"/>
              <w:spacing w:before="40" w:after="40" w:line="240" w:lineRule="auto"/>
              <w:ind w:right="119"/>
              <w:jc w:val="center"/>
              <w:rPr>
                <w:sz w:val="18"/>
                <w:szCs w:val="18"/>
                <w:lang w:eastAsia="en-AU"/>
              </w:rPr>
            </w:pPr>
            <w:proofErr w:type="spellStart"/>
            <w:r w:rsidRPr="004E0FC1">
              <w:rPr>
                <w:sz w:val="18"/>
                <w:szCs w:val="18"/>
                <w:lang w:eastAsia="en-AU"/>
              </w:rPr>
              <w:t>n.a</w:t>
            </w:r>
            <w:proofErr w:type="spellEnd"/>
            <w:r w:rsidRPr="004E0FC1">
              <w:rPr>
                <w:sz w:val="18"/>
                <w:szCs w:val="18"/>
                <w:lang w:eastAsia="en-AU"/>
              </w:rPr>
              <w:t>.</w:t>
            </w:r>
          </w:p>
        </w:tc>
      </w:tr>
      <w:tr w:rsidR="009D63DB" w:rsidRPr="005A39CE" w14:paraId="65DC0C99" w14:textId="77777777" w:rsidTr="00D05529">
        <w:tblPrEx>
          <w:tblBorders>
            <w:top w:val="single" w:sz="4" w:space="0" w:color="000100"/>
            <w:bottom w:val="single" w:sz="4" w:space="0" w:color="646464"/>
            <w:insideH w:val="single" w:sz="4" w:space="0" w:color="646464"/>
          </w:tblBorders>
        </w:tblPrEx>
        <w:trPr>
          <w:cantSplit/>
        </w:trPr>
        <w:tc>
          <w:tcPr>
            <w:tcW w:w="1983" w:type="pct"/>
            <w:shd w:val="clear" w:color="auto" w:fill="D9D9D9" w:themeFill="background1" w:themeFillShade="D9"/>
            <w:noWrap/>
          </w:tcPr>
          <w:p w14:paraId="6F0D86CC" w14:textId="77777777" w:rsidR="009D63DB" w:rsidRPr="004E0FC1" w:rsidRDefault="009D63DB" w:rsidP="004E0FC1">
            <w:pPr>
              <w:pStyle w:val="Tabletext"/>
              <w:spacing w:before="40" w:after="40" w:line="240" w:lineRule="auto"/>
              <w:ind w:right="119"/>
              <w:rPr>
                <w:color w:val="000000"/>
                <w:sz w:val="18"/>
                <w:szCs w:val="18"/>
                <w:lang w:eastAsia="en-AU"/>
              </w:rPr>
            </w:pPr>
            <w:r w:rsidRPr="004E0FC1">
              <w:rPr>
                <w:b/>
                <w:color w:val="000000"/>
                <w:sz w:val="18"/>
                <w:szCs w:val="18"/>
                <w:lang w:eastAsia="en-AU"/>
              </w:rPr>
              <w:t>Phase 2 sites</w:t>
            </w:r>
          </w:p>
        </w:tc>
        <w:tc>
          <w:tcPr>
            <w:tcW w:w="849" w:type="pct"/>
            <w:shd w:val="clear" w:color="auto" w:fill="D9D9D9" w:themeFill="background1" w:themeFillShade="D9"/>
            <w:noWrap/>
          </w:tcPr>
          <w:p w14:paraId="74F94268" w14:textId="77777777" w:rsidR="009D63DB" w:rsidRPr="004E0FC1" w:rsidRDefault="009D63DB" w:rsidP="004E0FC1">
            <w:pPr>
              <w:pStyle w:val="Tabletext"/>
              <w:spacing w:before="40" w:after="40" w:line="240" w:lineRule="auto"/>
              <w:ind w:right="119"/>
              <w:jc w:val="center"/>
              <w:rPr>
                <w:sz w:val="18"/>
                <w:szCs w:val="18"/>
                <w:lang w:eastAsia="en-AU"/>
              </w:rPr>
            </w:pPr>
          </w:p>
        </w:tc>
        <w:tc>
          <w:tcPr>
            <w:tcW w:w="851" w:type="pct"/>
            <w:shd w:val="clear" w:color="auto" w:fill="D9D9D9" w:themeFill="background1" w:themeFillShade="D9"/>
            <w:noWrap/>
          </w:tcPr>
          <w:p w14:paraId="19758B31" w14:textId="77777777" w:rsidR="009D63DB" w:rsidRPr="004E0FC1" w:rsidRDefault="009D63DB" w:rsidP="004E0FC1">
            <w:pPr>
              <w:pStyle w:val="Tabletext"/>
              <w:spacing w:before="40" w:after="40" w:line="240" w:lineRule="auto"/>
              <w:ind w:right="119"/>
              <w:jc w:val="center"/>
              <w:rPr>
                <w:sz w:val="18"/>
                <w:szCs w:val="18"/>
                <w:lang w:eastAsia="en-AU"/>
              </w:rPr>
            </w:pPr>
          </w:p>
        </w:tc>
        <w:tc>
          <w:tcPr>
            <w:tcW w:w="1317" w:type="pct"/>
            <w:shd w:val="clear" w:color="auto" w:fill="D9D9D9" w:themeFill="background1" w:themeFillShade="D9"/>
          </w:tcPr>
          <w:p w14:paraId="4D699092" w14:textId="77777777" w:rsidR="009D63DB" w:rsidRPr="004E0FC1" w:rsidRDefault="009D63DB" w:rsidP="004E0FC1">
            <w:pPr>
              <w:pStyle w:val="Tabletext"/>
              <w:spacing w:before="40" w:after="40" w:line="240" w:lineRule="auto"/>
              <w:ind w:right="119"/>
              <w:jc w:val="center"/>
              <w:rPr>
                <w:sz w:val="18"/>
                <w:szCs w:val="18"/>
                <w:lang w:eastAsia="en-AU"/>
              </w:rPr>
            </w:pPr>
          </w:p>
        </w:tc>
      </w:tr>
      <w:tr w:rsidR="009D63DB" w:rsidRPr="005A39CE" w14:paraId="492D4627" w14:textId="77777777" w:rsidTr="00D05529">
        <w:tblPrEx>
          <w:tblBorders>
            <w:top w:val="single" w:sz="4" w:space="0" w:color="000100"/>
            <w:bottom w:val="single" w:sz="4" w:space="0" w:color="646464"/>
            <w:insideH w:val="single" w:sz="4" w:space="0" w:color="646464"/>
          </w:tblBorders>
        </w:tblPrEx>
        <w:trPr>
          <w:cantSplit/>
        </w:trPr>
        <w:tc>
          <w:tcPr>
            <w:tcW w:w="1983" w:type="pct"/>
            <w:noWrap/>
          </w:tcPr>
          <w:p w14:paraId="45DC4870" w14:textId="567EAC29" w:rsidR="009D63DB" w:rsidRPr="004E0FC1" w:rsidRDefault="00001E98" w:rsidP="004E0FC1">
            <w:pPr>
              <w:pStyle w:val="Tabletext"/>
              <w:spacing w:before="40" w:after="40" w:line="240" w:lineRule="auto"/>
              <w:ind w:right="119"/>
              <w:rPr>
                <w:b/>
                <w:color w:val="000000"/>
                <w:sz w:val="18"/>
                <w:szCs w:val="18"/>
                <w:lang w:eastAsia="en-AU"/>
              </w:rPr>
            </w:pPr>
            <w:r>
              <w:rPr>
                <w:color w:val="000000"/>
                <w:sz w:val="18"/>
                <w:szCs w:val="18"/>
                <w:lang w:eastAsia="en-AU"/>
              </w:rPr>
              <w:t>Program funding</w:t>
            </w:r>
          </w:p>
        </w:tc>
        <w:tc>
          <w:tcPr>
            <w:tcW w:w="849" w:type="pct"/>
            <w:noWrap/>
          </w:tcPr>
          <w:p w14:paraId="2ED3B805" w14:textId="77777777" w:rsidR="009D63DB" w:rsidRPr="004E0FC1" w:rsidRDefault="009D63DB" w:rsidP="004E0FC1">
            <w:pPr>
              <w:pStyle w:val="Tabletext"/>
              <w:spacing w:before="40" w:after="40" w:line="240" w:lineRule="auto"/>
              <w:ind w:right="119"/>
              <w:jc w:val="center"/>
              <w:rPr>
                <w:sz w:val="18"/>
                <w:szCs w:val="18"/>
                <w:lang w:eastAsia="en-AU"/>
              </w:rPr>
            </w:pPr>
            <w:r w:rsidRPr="004E0FC1">
              <w:rPr>
                <w:sz w:val="18"/>
                <w:szCs w:val="18"/>
              </w:rPr>
              <w:t>$109,333</w:t>
            </w:r>
          </w:p>
        </w:tc>
        <w:tc>
          <w:tcPr>
            <w:tcW w:w="851" w:type="pct"/>
            <w:noWrap/>
          </w:tcPr>
          <w:p w14:paraId="0B476EA9" w14:textId="77777777" w:rsidR="009D63DB" w:rsidRPr="004E0FC1" w:rsidRDefault="009D63DB" w:rsidP="004E0FC1">
            <w:pPr>
              <w:pStyle w:val="Tabletext"/>
              <w:spacing w:before="40" w:after="40" w:line="240" w:lineRule="auto"/>
              <w:ind w:right="119"/>
              <w:jc w:val="center"/>
              <w:rPr>
                <w:sz w:val="18"/>
                <w:szCs w:val="18"/>
                <w:lang w:eastAsia="en-AU"/>
              </w:rPr>
            </w:pPr>
            <w:r w:rsidRPr="004E0FC1">
              <w:rPr>
                <w:sz w:val="18"/>
                <w:szCs w:val="18"/>
              </w:rPr>
              <w:t>$184,683</w:t>
            </w:r>
          </w:p>
        </w:tc>
        <w:tc>
          <w:tcPr>
            <w:tcW w:w="1317" w:type="pct"/>
          </w:tcPr>
          <w:p w14:paraId="4E6D10E0" w14:textId="77777777" w:rsidR="009D63DB" w:rsidRPr="004E0FC1" w:rsidRDefault="009D63DB" w:rsidP="004E0FC1">
            <w:pPr>
              <w:pStyle w:val="Tabletext"/>
              <w:spacing w:before="40" w:after="40" w:line="240" w:lineRule="auto"/>
              <w:ind w:right="119"/>
              <w:jc w:val="center"/>
              <w:rPr>
                <w:sz w:val="18"/>
                <w:szCs w:val="18"/>
                <w:lang w:eastAsia="en-AU"/>
              </w:rPr>
            </w:pPr>
            <w:r w:rsidRPr="004E0FC1">
              <w:rPr>
                <w:sz w:val="18"/>
                <w:szCs w:val="18"/>
              </w:rPr>
              <w:t>69%</w:t>
            </w:r>
          </w:p>
        </w:tc>
      </w:tr>
      <w:tr w:rsidR="009D63DB" w:rsidRPr="005A39CE" w14:paraId="546C5343" w14:textId="77777777" w:rsidTr="00D05529">
        <w:tblPrEx>
          <w:tblBorders>
            <w:top w:val="single" w:sz="4" w:space="0" w:color="000100"/>
            <w:bottom w:val="single" w:sz="4" w:space="0" w:color="646464"/>
            <w:insideH w:val="single" w:sz="4" w:space="0" w:color="646464"/>
          </w:tblBorders>
        </w:tblPrEx>
        <w:trPr>
          <w:cantSplit/>
        </w:trPr>
        <w:tc>
          <w:tcPr>
            <w:tcW w:w="1983" w:type="pct"/>
            <w:noWrap/>
          </w:tcPr>
          <w:p w14:paraId="68E92BC5" w14:textId="77777777" w:rsidR="009D63DB" w:rsidRPr="004E0FC1" w:rsidRDefault="009D63DB" w:rsidP="004E0FC1">
            <w:pPr>
              <w:pStyle w:val="Tabletext"/>
              <w:spacing w:before="40" w:after="40" w:line="240" w:lineRule="auto"/>
              <w:ind w:right="119"/>
              <w:rPr>
                <w:b/>
                <w:color w:val="000000"/>
                <w:sz w:val="18"/>
                <w:szCs w:val="18"/>
                <w:lang w:eastAsia="en-AU"/>
              </w:rPr>
            </w:pPr>
            <w:r w:rsidRPr="004E0FC1">
              <w:rPr>
                <w:color w:val="000000"/>
                <w:sz w:val="18"/>
                <w:szCs w:val="18"/>
                <w:lang w:eastAsia="en-AU"/>
              </w:rPr>
              <w:lastRenderedPageBreak/>
              <w:t>Enhancement / tutor training funding</w:t>
            </w:r>
          </w:p>
        </w:tc>
        <w:tc>
          <w:tcPr>
            <w:tcW w:w="849" w:type="pct"/>
            <w:noWrap/>
            <w:vAlign w:val="bottom"/>
          </w:tcPr>
          <w:p w14:paraId="54410A18" w14:textId="77777777" w:rsidR="009D63DB" w:rsidRPr="004E0FC1" w:rsidRDefault="009D63DB" w:rsidP="004E0FC1">
            <w:pPr>
              <w:pStyle w:val="Tabletext"/>
              <w:spacing w:before="40" w:after="40" w:line="240" w:lineRule="auto"/>
              <w:ind w:right="119"/>
              <w:jc w:val="center"/>
              <w:rPr>
                <w:sz w:val="18"/>
                <w:szCs w:val="18"/>
                <w:lang w:eastAsia="en-AU"/>
              </w:rPr>
            </w:pPr>
            <w:r w:rsidRPr="004E0FC1">
              <w:rPr>
                <w:color w:val="000000"/>
                <w:sz w:val="18"/>
                <w:szCs w:val="18"/>
              </w:rPr>
              <w:t>$1,760</w:t>
            </w:r>
          </w:p>
        </w:tc>
        <w:tc>
          <w:tcPr>
            <w:tcW w:w="851" w:type="pct"/>
            <w:noWrap/>
            <w:vAlign w:val="bottom"/>
          </w:tcPr>
          <w:p w14:paraId="5E2D1947" w14:textId="77777777" w:rsidR="009D63DB" w:rsidRPr="004E0FC1" w:rsidRDefault="009D63DB" w:rsidP="004E0FC1">
            <w:pPr>
              <w:pStyle w:val="Tabletext"/>
              <w:spacing w:before="40" w:after="40" w:line="240" w:lineRule="auto"/>
              <w:ind w:right="119"/>
              <w:jc w:val="center"/>
              <w:rPr>
                <w:sz w:val="18"/>
                <w:szCs w:val="18"/>
                <w:lang w:eastAsia="en-AU"/>
              </w:rPr>
            </w:pPr>
            <w:r w:rsidRPr="004E0FC1">
              <w:rPr>
                <w:color w:val="000000"/>
                <w:sz w:val="18"/>
                <w:szCs w:val="18"/>
              </w:rPr>
              <w:t>$10,618</w:t>
            </w:r>
          </w:p>
        </w:tc>
        <w:tc>
          <w:tcPr>
            <w:tcW w:w="1317" w:type="pct"/>
          </w:tcPr>
          <w:p w14:paraId="032F9B7A" w14:textId="77777777" w:rsidR="009D63DB" w:rsidRPr="004E0FC1" w:rsidRDefault="009D63DB" w:rsidP="004E0FC1">
            <w:pPr>
              <w:pStyle w:val="Tabletext"/>
              <w:spacing w:before="40" w:after="40" w:line="240" w:lineRule="auto"/>
              <w:ind w:right="119"/>
              <w:jc w:val="center"/>
              <w:rPr>
                <w:sz w:val="18"/>
                <w:szCs w:val="18"/>
                <w:lang w:eastAsia="en-AU"/>
              </w:rPr>
            </w:pPr>
            <w:r w:rsidRPr="004E0FC1">
              <w:rPr>
                <w:sz w:val="18"/>
                <w:szCs w:val="18"/>
              </w:rPr>
              <w:t>503%</w:t>
            </w:r>
          </w:p>
        </w:tc>
      </w:tr>
      <w:tr w:rsidR="009D63DB" w:rsidRPr="005A39CE" w14:paraId="18DABA8B" w14:textId="77777777" w:rsidTr="00D05529">
        <w:tblPrEx>
          <w:tblBorders>
            <w:top w:val="single" w:sz="4" w:space="0" w:color="000100"/>
            <w:bottom w:val="single" w:sz="4" w:space="0" w:color="646464"/>
            <w:insideH w:val="single" w:sz="4" w:space="0" w:color="646464"/>
          </w:tblBorders>
        </w:tblPrEx>
        <w:trPr>
          <w:cantSplit/>
        </w:trPr>
        <w:tc>
          <w:tcPr>
            <w:tcW w:w="1983" w:type="pct"/>
            <w:noWrap/>
          </w:tcPr>
          <w:p w14:paraId="5AC3172B" w14:textId="77777777" w:rsidR="009D63DB" w:rsidRPr="004E0FC1" w:rsidRDefault="009D63DB" w:rsidP="004E0FC1">
            <w:pPr>
              <w:pStyle w:val="Tabletext"/>
              <w:spacing w:before="40" w:after="40" w:line="240" w:lineRule="auto"/>
              <w:ind w:right="119"/>
              <w:rPr>
                <w:b/>
                <w:color w:val="000000"/>
                <w:sz w:val="18"/>
                <w:szCs w:val="18"/>
                <w:lang w:eastAsia="en-AU"/>
              </w:rPr>
            </w:pPr>
            <w:r w:rsidRPr="004E0FC1">
              <w:rPr>
                <w:color w:val="000000"/>
                <w:sz w:val="18"/>
                <w:szCs w:val="18"/>
                <w:lang w:eastAsia="en-AU"/>
              </w:rPr>
              <w:t>Performance payments</w:t>
            </w:r>
          </w:p>
        </w:tc>
        <w:tc>
          <w:tcPr>
            <w:tcW w:w="849" w:type="pct"/>
            <w:noWrap/>
          </w:tcPr>
          <w:p w14:paraId="095CB7B3" w14:textId="77777777" w:rsidR="009D63DB" w:rsidRPr="004E0FC1" w:rsidRDefault="009D63DB" w:rsidP="004E0FC1">
            <w:pPr>
              <w:pStyle w:val="Tabletext"/>
              <w:spacing w:before="40" w:after="40" w:line="240" w:lineRule="auto"/>
              <w:ind w:right="119"/>
              <w:jc w:val="center"/>
              <w:rPr>
                <w:sz w:val="18"/>
                <w:szCs w:val="18"/>
                <w:lang w:eastAsia="en-AU"/>
              </w:rPr>
            </w:pPr>
            <w:r w:rsidRPr="004E0FC1">
              <w:rPr>
                <w:sz w:val="18"/>
                <w:szCs w:val="18"/>
                <w:lang w:eastAsia="en-AU"/>
              </w:rPr>
              <w:t>$0</w:t>
            </w:r>
          </w:p>
        </w:tc>
        <w:tc>
          <w:tcPr>
            <w:tcW w:w="851" w:type="pct"/>
            <w:noWrap/>
          </w:tcPr>
          <w:p w14:paraId="44FFF0CB" w14:textId="77777777" w:rsidR="009D63DB" w:rsidRPr="004E0FC1" w:rsidRDefault="009D63DB" w:rsidP="004E0FC1">
            <w:pPr>
              <w:pStyle w:val="Tabletext"/>
              <w:spacing w:before="40" w:after="40" w:line="240" w:lineRule="auto"/>
              <w:ind w:right="119"/>
              <w:jc w:val="center"/>
              <w:rPr>
                <w:sz w:val="18"/>
                <w:szCs w:val="18"/>
                <w:lang w:eastAsia="en-AU"/>
              </w:rPr>
            </w:pPr>
            <w:r w:rsidRPr="004E0FC1">
              <w:rPr>
                <w:sz w:val="18"/>
                <w:szCs w:val="18"/>
                <w:lang w:eastAsia="en-AU"/>
              </w:rPr>
              <w:t>$0</w:t>
            </w:r>
          </w:p>
        </w:tc>
        <w:tc>
          <w:tcPr>
            <w:tcW w:w="1317" w:type="pct"/>
          </w:tcPr>
          <w:p w14:paraId="29C58060" w14:textId="77777777" w:rsidR="009D63DB" w:rsidRPr="004E0FC1" w:rsidRDefault="009D63DB" w:rsidP="004E0FC1">
            <w:pPr>
              <w:pStyle w:val="Tabletext"/>
              <w:spacing w:before="40" w:after="40" w:line="240" w:lineRule="auto"/>
              <w:ind w:right="119"/>
              <w:jc w:val="center"/>
              <w:rPr>
                <w:sz w:val="18"/>
                <w:szCs w:val="18"/>
                <w:lang w:eastAsia="en-AU"/>
              </w:rPr>
            </w:pPr>
            <w:proofErr w:type="spellStart"/>
            <w:r w:rsidRPr="004E0FC1">
              <w:rPr>
                <w:sz w:val="18"/>
                <w:szCs w:val="18"/>
                <w:lang w:eastAsia="en-AU"/>
              </w:rPr>
              <w:t>n.a</w:t>
            </w:r>
            <w:proofErr w:type="spellEnd"/>
            <w:r w:rsidRPr="004E0FC1">
              <w:rPr>
                <w:sz w:val="18"/>
                <w:szCs w:val="18"/>
                <w:lang w:eastAsia="en-AU"/>
              </w:rPr>
              <w:t>.</w:t>
            </w:r>
          </w:p>
        </w:tc>
      </w:tr>
      <w:tr w:rsidR="009D63DB" w:rsidRPr="005A39CE" w14:paraId="7511CD4B" w14:textId="77777777" w:rsidTr="00D05529">
        <w:tblPrEx>
          <w:tblBorders>
            <w:top w:val="single" w:sz="4" w:space="0" w:color="000100"/>
            <w:bottom w:val="single" w:sz="4" w:space="0" w:color="646464"/>
            <w:insideH w:val="single" w:sz="4" w:space="0" w:color="646464"/>
          </w:tblBorders>
          <w:shd w:val="clear" w:color="000000" w:fill="auto"/>
        </w:tblPrEx>
        <w:trPr>
          <w:cantSplit/>
        </w:trPr>
        <w:tc>
          <w:tcPr>
            <w:tcW w:w="3683" w:type="pct"/>
            <w:gridSpan w:val="3"/>
            <w:tcBorders>
              <w:bottom w:val="single" w:sz="4" w:space="0" w:color="646464"/>
            </w:tcBorders>
            <w:shd w:val="clear" w:color="000000" w:fill="auto"/>
            <w:noWrap/>
          </w:tcPr>
          <w:p w14:paraId="1A332DE8" w14:textId="77777777" w:rsidR="009D63DB" w:rsidRPr="004E0FC1" w:rsidRDefault="009D63DB" w:rsidP="0040707B">
            <w:pPr>
              <w:pStyle w:val="Source"/>
              <w:rPr>
                <w:sz w:val="14"/>
                <w:szCs w:val="14"/>
                <w:lang w:eastAsia="en-AU"/>
              </w:rPr>
            </w:pPr>
            <w:r w:rsidRPr="004E0FC1">
              <w:rPr>
                <w:sz w:val="14"/>
                <w:szCs w:val="14"/>
              </w:rPr>
              <w:t>Source:</w:t>
            </w:r>
            <w:r w:rsidRPr="004E0FC1">
              <w:rPr>
                <w:sz w:val="14"/>
                <w:szCs w:val="14"/>
                <w:lang w:eastAsia="en-AU"/>
              </w:rPr>
              <w:t xml:space="preserve"> acil allen analysis of hippy australia site level financial data, 2014-15</w:t>
            </w:r>
          </w:p>
        </w:tc>
        <w:tc>
          <w:tcPr>
            <w:tcW w:w="1317" w:type="pct"/>
            <w:tcBorders>
              <w:bottom w:val="single" w:sz="4" w:space="0" w:color="646464"/>
            </w:tcBorders>
            <w:shd w:val="clear" w:color="000000" w:fill="auto"/>
          </w:tcPr>
          <w:p w14:paraId="3874D4BB" w14:textId="77777777" w:rsidR="009D63DB" w:rsidRDefault="009D63DB" w:rsidP="0040707B">
            <w:pPr>
              <w:pStyle w:val="Source"/>
            </w:pPr>
          </w:p>
        </w:tc>
      </w:tr>
      <w:tr w:rsidR="009D63DB" w:rsidRPr="005A39CE" w14:paraId="40432161" w14:textId="77777777" w:rsidTr="00D05529">
        <w:tblPrEx>
          <w:tblBorders>
            <w:top w:val="single" w:sz="4" w:space="0" w:color="000100"/>
            <w:bottom w:val="single" w:sz="4" w:space="0" w:color="646464"/>
            <w:insideH w:val="single" w:sz="4" w:space="0" w:color="646464"/>
          </w:tblBorders>
          <w:shd w:val="clear" w:color="000000" w:fill="auto"/>
        </w:tblPrEx>
        <w:trPr>
          <w:cantSplit/>
          <w:trHeight w:hRule="exact" w:val="120"/>
        </w:trPr>
        <w:tc>
          <w:tcPr>
            <w:tcW w:w="3683" w:type="pct"/>
            <w:gridSpan w:val="3"/>
            <w:tcBorders>
              <w:top w:val="single" w:sz="4" w:space="0" w:color="646464"/>
              <w:bottom w:val="nil"/>
            </w:tcBorders>
            <w:shd w:val="clear" w:color="000000" w:fill="auto"/>
            <w:noWrap/>
          </w:tcPr>
          <w:p w14:paraId="46FD9B66" w14:textId="77777777" w:rsidR="009D63DB" w:rsidRPr="004E0FC1" w:rsidRDefault="009D63DB" w:rsidP="0040707B">
            <w:pPr>
              <w:pStyle w:val="spacertbl"/>
              <w:rPr>
                <w:sz w:val="14"/>
                <w:szCs w:val="14"/>
                <w:lang w:eastAsia="en-AU"/>
              </w:rPr>
            </w:pPr>
          </w:p>
        </w:tc>
        <w:tc>
          <w:tcPr>
            <w:tcW w:w="1317" w:type="pct"/>
            <w:tcBorders>
              <w:top w:val="single" w:sz="4" w:space="0" w:color="646464"/>
              <w:bottom w:val="nil"/>
            </w:tcBorders>
            <w:shd w:val="clear" w:color="000000" w:fill="auto"/>
          </w:tcPr>
          <w:p w14:paraId="0A3F7A4A" w14:textId="77777777" w:rsidR="009D63DB" w:rsidRPr="005A39CE" w:rsidRDefault="009D63DB" w:rsidP="0040707B">
            <w:pPr>
              <w:pStyle w:val="spacertbl"/>
              <w:rPr>
                <w:lang w:eastAsia="en-AU"/>
              </w:rPr>
            </w:pPr>
          </w:p>
        </w:tc>
      </w:tr>
    </w:tbl>
    <w:p w14:paraId="6A645E6D" w14:textId="3DD6839E" w:rsidR="009D63DB" w:rsidRDefault="009D63DB" w:rsidP="00B90159">
      <w:pPr>
        <w:pStyle w:val="ListBullet"/>
        <w:numPr>
          <w:ilvl w:val="0"/>
          <w:numId w:val="0"/>
        </w:numPr>
      </w:pPr>
      <w:r>
        <w:t xml:space="preserve">Between the two years considered, program funding at phase 1 sites remained roughly constant. </w:t>
      </w:r>
      <w:r w:rsidR="003A4608">
        <w:t>Program</w:t>
      </w:r>
      <w:r>
        <w:t xml:space="preserve"> funding at phase 2 sites rose by 69 </w:t>
      </w:r>
      <w:r w:rsidR="00001E98">
        <w:t>per cent between 2014 and 2015.</w:t>
      </w:r>
    </w:p>
    <w:p w14:paraId="278773C9" w14:textId="2F8CAE00" w:rsidR="009D63DB" w:rsidRDefault="009D63DB" w:rsidP="007A55E5">
      <w:pPr>
        <w:pStyle w:val="BodyText"/>
      </w:pPr>
      <w:r>
        <w:t xml:space="preserve">Across 2014 and 2015, phase 1 sites received more funding for enhancement and tutor training as compared to phase 2 sites. Growth in funding was greater between 2014 </w:t>
      </w:r>
      <w:r w:rsidR="00001E98">
        <w:t>and 2015 for the phase 2 sites.</w:t>
      </w:r>
    </w:p>
    <w:p w14:paraId="1271A6FC" w14:textId="1EAA4DAD" w:rsidR="009D63DB" w:rsidRDefault="009D63DB" w:rsidP="007A55E5">
      <w:pPr>
        <w:pStyle w:val="BodyText"/>
      </w:pPr>
      <w:r>
        <w:t>In 2015, phase 1 sites received, on average, $13,357 of enhancement and tutor training funding per site. On the other hand, phase 2 sites received $10,618. Performance payments were provided only to p</w:t>
      </w:r>
      <w:r w:rsidR="00001E98">
        <w:t>hase 1 sites, and only in 2015.</w:t>
      </w:r>
    </w:p>
    <w:p w14:paraId="2D1FD788" w14:textId="1EFA0C11" w:rsidR="009D63DB" w:rsidRDefault="009D63DB" w:rsidP="007A55E5">
      <w:pPr>
        <w:pStyle w:val="BodyText"/>
      </w:pPr>
      <w:r>
        <w:t xml:space="preserve">In 2014 and 2015, only 18 sites were able to raise funds through donations and other fundraising activities as shown in </w:t>
      </w:r>
      <w:r w:rsidRPr="00AF0A63">
        <w:rPr>
          <w:b/>
        </w:rPr>
        <w:fldChar w:fldCharType="begin"/>
      </w:r>
      <w:r w:rsidRPr="00AF0A63">
        <w:rPr>
          <w:b/>
        </w:rPr>
        <w:instrText xml:space="preserve"> REF _Ref495668694 \h  \* MERGEFORMAT </w:instrText>
      </w:r>
      <w:r w:rsidRPr="00AF0A63">
        <w:rPr>
          <w:b/>
        </w:rPr>
      </w:r>
      <w:r w:rsidRPr="00AF0A63">
        <w:rPr>
          <w:b/>
        </w:rPr>
        <w:fldChar w:fldCharType="separate"/>
      </w:r>
      <w:r w:rsidR="003A57D4" w:rsidRPr="003A57D4">
        <w:t>Table C.3</w:t>
      </w:r>
      <w:r w:rsidRPr="00AF0A63">
        <w:rPr>
          <w:b/>
        </w:rPr>
        <w:fldChar w:fldCharType="end"/>
      </w:r>
      <w:r>
        <w:t>. The amount raised on average by each site was relatively low, only $1,110 in 2014 and $327 in 2015. Two sites proved to be exceptions to this in 2014, namely the Mount Isa site, which raised $21,778, and the Palm Isl</w:t>
      </w:r>
      <w:r w:rsidR="00001E98">
        <w:t>and site, which raised $23,174.</w:t>
      </w:r>
    </w:p>
    <w:p w14:paraId="399C48E9" w14:textId="51494146" w:rsidR="009D63DB" w:rsidRPr="00AC39D4" w:rsidRDefault="009D63DB" w:rsidP="009D63DB">
      <w:pPr>
        <w:pStyle w:val="Caption"/>
        <w:spacing w:before="160"/>
        <w:rPr>
          <w:lang w:eastAsia="en-AU"/>
        </w:rPr>
      </w:pPr>
      <w:bookmarkStart w:id="340" w:name="_Ref495668694"/>
      <w:bookmarkStart w:id="341" w:name="_Toc496086052"/>
      <w:bookmarkStart w:id="342" w:name="_Toc496257518"/>
      <w:bookmarkStart w:id="343" w:name="_Toc496287403"/>
      <w:r>
        <w:rPr>
          <w:rStyle w:val="CaptionLabel"/>
          <w:lang w:eastAsia="en-AU"/>
        </w:rPr>
        <w:t>Table </w:t>
      </w:r>
      <w:r w:rsidR="00AF0A63">
        <w:rPr>
          <w:rStyle w:val="CaptionLabel"/>
          <w:lang w:eastAsia="en-AU"/>
        </w:rPr>
        <w:fldChar w:fldCharType="begin"/>
      </w:r>
      <w:r w:rsidR="00AF0A63">
        <w:rPr>
          <w:rStyle w:val="CaptionLabel"/>
          <w:lang w:eastAsia="en-AU"/>
        </w:rPr>
        <w:instrText xml:space="preserve"> STYLEREF 7 \s </w:instrText>
      </w:r>
      <w:r w:rsidR="00AF0A63">
        <w:rPr>
          <w:rStyle w:val="CaptionLabel"/>
          <w:lang w:eastAsia="en-AU"/>
        </w:rPr>
        <w:fldChar w:fldCharType="separate"/>
      </w:r>
      <w:r w:rsidR="003A57D4">
        <w:rPr>
          <w:rStyle w:val="CaptionLabel"/>
          <w:noProof/>
          <w:lang w:eastAsia="en-AU"/>
        </w:rPr>
        <w:t>C</w:t>
      </w:r>
      <w:r w:rsidR="00AF0A63">
        <w:rPr>
          <w:rStyle w:val="CaptionLabel"/>
          <w:lang w:eastAsia="en-AU"/>
        </w:rPr>
        <w:fldChar w:fldCharType="end"/>
      </w:r>
      <w:r w:rsidR="00AF0A63">
        <w:rPr>
          <w:rStyle w:val="CaptionLabel"/>
          <w:lang w:eastAsia="en-AU"/>
        </w:rPr>
        <w:t>.</w:t>
      </w:r>
      <w:r w:rsidR="00AF0A63">
        <w:rPr>
          <w:rStyle w:val="CaptionLabel"/>
          <w:lang w:eastAsia="en-AU"/>
        </w:rPr>
        <w:fldChar w:fldCharType="begin"/>
      </w:r>
      <w:r w:rsidR="00AF0A63">
        <w:rPr>
          <w:rStyle w:val="CaptionLabel"/>
          <w:lang w:eastAsia="en-AU"/>
        </w:rPr>
        <w:instrText xml:space="preserve"> SEQ Table_AP \* ARABIC \s 7 </w:instrText>
      </w:r>
      <w:r w:rsidR="00AF0A63">
        <w:rPr>
          <w:rStyle w:val="CaptionLabel"/>
          <w:lang w:eastAsia="en-AU"/>
        </w:rPr>
        <w:fldChar w:fldCharType="separate"/>
      </w:r>
      <w:r w:rsidR="003A57D4">
        <w:rPr>
          <w:rStyle w:val="CaptionLabel"/>
          <w:noProof/>
          <w:lang w:eastAsia="en-AU"/>
        </w:rPr>
        <w:t>3</w:t>
      </w:r>
      <w:r w:rsidR="00AF0A63">
        <w:rPr>
          <w:rStyle w:val="CaptionLabel"/>
          <w:lang w:eastAsia="en-AU"/>
        </w:rPr>
        <w:fldChar w:fldCharType="end"/>
      </w:r>
      <w:bookmarkEnd w:id="340"/>
      <w:r>
        <w:rPr>
          <w:lang w:eastAsia="en-AU"/>
        </w:rPr>
        <w:tab/>
      </w:r>
      <w:r w:rsidRPr="00D05529">
        <w:rPr>
          <w:b/>
          <w:lang w:eastAsia="en-AU"/>
        </w:rPr>
        <w:t>donations, fundraising, and other funding at site level, 2014 and 2015</w:t>
      </w:r>
      <w:bookmarkEnd w:id="341"/>
      <w:bookmarkEnd w:id="342"/>
      <w:bookmarkEnd w:id="343"/>
      <w:r w:rsidR="00D05529">
        <w:rPr>
          <w:b/>
          <w:lang w:eastAsia="en-AU"/>
        </w:rPr>
        <w:br/>
      </w:r>
    </w:p>
    <w:tbl>
      <w:tblPr>
        <w:tblStyle w:val="AcilAllenTable"/>
        <w:tblW w:w="8169" w:type="dxa"/>
        <w:tblInd w:w="-1" w:type="dxa"/>
        <w:tblBorders>
          <w:top w:val="none" w:sz="0" w:space="0" w:color="auto"/>
          <w:bottom w:val="none" w:sz="0" w:space="0" w:color="auto"/>
          <w:insideH w:val="none" w:sz="0" w:space="0" w:color="auto"/>
        </w:tblBorders>
        <w:tblLayout w:type="fixed"/>
        <w:tblCellMar>
          <w:bottom w:w="40" w:type="dxa"/>
        </w:tblCellMar>
        <w:tblLook w:val="04A0" w:firstRow="1" w:lastRow="0" w:firstColumn="1" w:lastColumn="0" w:noHBand="0" w:noVBand="1"/>
        <w:tblCaption w:val="TABLE C.3 "/>
        <w:tblDescription w:val="DONATIONS, FUNDRAISING, AND OTHER FUNDING AT SITE LEVEL, 2014 AND 2015"/>
      </w:tblPr>
      <w:tblGrid>
        <w:gridCol w:w="3970"/>
        <w:gridCol w:w="2126"/>
        <w:gridCol w:w="2073"/>
      </w:tblGrid>
      <w:tr w:rsidR="00D05529" w:rsidRPr="00D05529" w14:paraId="43345173" w14:textId="77777777" w:rsidTr="00D05529">
        <w:trPr>
          <w:cnfStyle w:val="100000000000" w:firstRow="1" w:lastRow="0" w:firstColumn="0" w:lastColumn="0" w:oddVBand="0" w:evenVBand="0" w:oddHBand="0" w:evenHBand="0" w:firstRowFirstColumn="0" w:firstRowLastColumn="0" w:lastRowFirstColumn="0" w:lastRowLastColumn="0"/>
          <w:cantSplit/>
          <w:tblHeader/>
        </w:trPr>
        <w:tc>
          <w:tcPr>
            <w:tcW w:w="2429" w:type="pct"/>
            <w:tcBorders>
              <w:top w:val="single" w:sz="4" w:space="0" w:color="auto"/>
              <w:bottom w:val="single" w:sz="4" w:space="0" w:color="auto"/>
            </w:tcBorders>
            <w:shd w:val="clear" w:color="auto" w:fill="auto"/>
            <w:noWrap/>
            <w:tcMar>
              <w:left w:w="454" w:type="dxa"/>
              <w:bottom w:w="0" w:type="dxa"/>
            </w:tcMar>
            <w:hideMark/>
          </w:tcPr>
          <w:p w14:paraId="3BA5D794" w14:textId="77777777" w:rsidR="009D63DB" w:rsidRPr="00D05529" w:rsidRDefault="009D63DB" w:rsidP="00D05529">
            <w:pPr>
              <w:pStyle w:val="NormalBolddoublespacing"/>
              <w:ind w:left="-25"/>
              <w:rPr>
                <w:color w:val="000000" w:themeColor="text1"/>
              </w:rPr>
            </w:pPr>
          </w:p>
        </w:tc>
        <w:tc>
          <w:tcPr>
            <w:tcW w:w="1301" w:type="pct"/>
            <w:tcBorders>
              <w:top w:val="single" w:sz="4" w:space="0" w:color="auto"/>
              <w:bottom w:val="single" w:sz="4" w:space="0" w:color="auto"/>
            </w:tcBorders>
            <w:shd w:val="clear" w:color="auto" w:fill="auto"/>
            <w:noWrap/>
            <w:tcMar>
              <w:bottom w:w="0" w:type="dxa"/>
            </w:tcMar>
            <w:hideMark/>
          </w:tcPr>
          <w:p w14:paraId="644C26CC" w14:textId="77777777" w:rsidR="009D63DB" w:rsidRPr="00D05529" w:rsidRDefault="009D63DB" w:rsidP="00D05529">
            <w:pPr>
              <w:pStyle w:val="NormalBolddoublespacing"/>
              <w:ind w:left="-25"/>
              <w:jc w:val="center"/>
              <w:rPr>
                <w:color w:val="000000" w:themeColor="text1"/>
              </w:rPr>
            </w:pPr>
            <w:r w:rsidRPr="00D05529">
              <w:rPr>
                <w:color w:val="000000" w:themeColor="text1"/>
              </w:rPr>
              <w:t>2014</w:t>
            </w:r>
          </w:p>
        </w:tc>
        <w:tc>
          <w:tcPr>
            <w:tcW w:w="1269" w:type="pct"/>
            <w:tcBorders>
              <w:top w:val="single" w:sz="4" w:space="0" w:color="auto"/>
              <w:bottom w:val="single" w:sz="4" w:space="0" w:color="auto"/>
            </w:tcBorders>
            <w:shd w:val="clear" w:color="auto" w:fill="auto"/>
            <w:noWrap/>
            <w:tcMar>
              <w:bottom w:w="0" w:type="dxa"/>
            </w:tcMar>
            <w:hideMark/>
          </w:tcPr>
          <w:p w14:paraId="58795EBD" w14:textId="77777777" w:rsidR="009D63DB" w:rsidRPr="00D05529" w:rsidRDefault="009D63DB" w:rsidP="00D05529">
            <w:pPr>
              <w:pStyle w:val="NormalBolddoublespacing"/>
              <w:ind w:left="-25"/>
              <w:jc w:val="center"/>
              <w:rPr>
                <w:color w:val="000000" w:themeColor="text1"/>
              </w:rPr>
            </w:pPr>
            <w:r w:rsidRPr="00D05529">
              <w:rPr>
                <w:color w:val="000000" w:themeColor="text1"/>
              </w:rPr>
              <w:t>2015</w:t>
            </w:r>
          </w:p>
        </w:tc>
      </w:tr>
      <w:tr w:rsidR="009D63DB" w:rsidRPr="00AC39D4" w14:paraId="3E716208" w14:textId="77777777" w:rsidTr="00D05529">
        <w:tblPrEx>
          <w:tblBorders>
            <w:top w:val="single" w:sz="4" w:space="0" w:color="000100"/>
            <w:bottom w:val="single" w:sz="4" w:space="0" w:color="646464"/>
            <w:insideH w:val="single" w:sz="4" w:space="0" w:color="646464"/>
          </w:tblBorders>
        </w:tblPrEx>
        <w:trPr>
          <w:cantSplit/>
        </w:trPr>
        <w:tc>
          <w:tcPr>
            <w:tcW w:w="2430" w:type="pct"/>
            <w:shd w:val="clear" w:color="auto" w:fill="auto"/>
            <w:noWrap/>
            <w:hideMark/>
          </w:tcPr>
          <w:p w14:paraId="49258BFB" w14:textId="77777777" w:rsidR="009D63DB" w:rsidRPr="004E0FC1" w:rsidRDefault="009D63DB" w:rsidP="004E0FC1">
            <w:pPr>
              <w:pStyle w:val="Tabletext"/>
              <w:spacing w:before="40" w:after="40"/>
              <w:ind w:right="119"/>
              <w:rPr>
                <w:color w:val="000000"/>
                <w:sz w:val="18"/>
                <w:szCs w:val="18"/>
                <w:lang w:eastAsia="en-AU"/>
              </w:rPr>
            </w:pPr>
            <w:r w:rsidRPr="004E0FC1">
              <w:rPr>
                <w:color w:val="000000"/>
                <w:sz w:val="18"/>
                <w:szCs w:val="18"/>
                <w:lang w:eastAsia="en-AU"/>
              </w:rPr>
              <w:t>Number of sites that were able to raise funds</w:t>
            </w:r>
          </w:p>
        </w:tc>
        <w:tc>
          <w:tcPr>
            <w:tcW w:w="1301" w:type="pct"/>
            <w:noWrap/>
            <w:hideMark/>
          </w:tcPr>
          <w:p w14:paraId="407808E8" w14:textId="77777777" w:rsidR="009D63DB" w:rsidRPr="004E0FC1" w:rsidRDefault="009D63DB" w:rsidP="004E0FC1">
            <w:pPr>
              <w:pStyle w:val="Tabletext"/>
              <w:spacing w:before="40" w:after="40"/>
              <w:ind w:right="119"/>
              <w:jc w:val="center"/>
              <w:rPr>
                <w:color w:val="000000"/>
                <w:sz w:val="18"/>
                <w:szCs w:val="18"/>
                <w:lang w:eastAsia="en-AU"/>
              </w:rPr>
            </w:pPr>
            <w:r w:rsidRPr="004E0FC1">
              <w:rPr>
                <w:color w:val="000000"/>
                <w:sz w:val="18"/>
                <w:szCs w:val="18"/>
                <w:lang w:eastAsia="en-AU"/>
              </w:rPr>
              <w:t>18</w:t>
            </w:r>
          </w:p>
        </w:tc>
        <w:tc>
          <w:tcPr>
            <w:tcW w:w="1269" w:type="pct"/>
            <w:noWrap/>
            <w:hideMark/>
          </w:tcPr>
          <w:p w14:paraId="57FA7543" w14:textId="77777777" w:rsidR="009D63DB" w:rsidRPr="004E0FC1" w:rsidRDefault="009D63DB" w:rsidP="004E0FC1">
            <w:pPr>
              <w:pStyle w:val="Tabletext"/>
              <w:spacing w:before="40" w:after="40"/>
              <w:ind w:right="119"/>
              <w:jc w:val="center"/>
              <w:rPr>
                <w:color w:val="000000"/>
                <w:sz w:val="18"/>
                <w:szCs w:val="18"/>
                <w:lang w:eastAsia="en-AU"/>
              </w:rPr>
            </w:pPr>
            <w:r w:rsidRPr="004E0FC1">
              <w:rPr>
                <w:color w:val="000000"/>
                <w:sz w:val="18"/>
                <w:szCs w:val="18"/>
                <w:lang w:eastAsia="en-AU"/>
              </w:rPr>
              <w:t>18</w:t>
            </w:r>
          </w:p>
        </w:tc>
      </w:tr>
      <w:tr w:rsidR="009D63DB" w:rsidRPr="00AC39D4" w14:paraId="30FA15C2" w14:textId="77777777" w:rsidTr="00D05529">
        <w:tblPrEx>
          <w:tblBorders>
            <w:top w:val="single" w:sz="4" w:space="0" w:color="000100"/>
            <w:bottom w:val="single" w:sz="4" w:space="0" w:color="646464"/>
            <w:insideH w:val="single" w:sz="4" w:space="0" w:color="646464"/>
          </w:tblBorders>
        </w:tblPrEx>
        <w:trPr>
          <w:cantSplit/>
        </w:trPr>
        <w:tc>
          <w:tcPr>
            <w:tcW w:w="2430" w:type="pct"/>
            <w:shd w:val="clear" w:color="auto" w:fill="auto"/>
            <w:noWrap/>
            <w:hideMark/>
          </w:tcPr>
          <w:p w14:paraId="1ECAACD1" w14:textId="77777777" w:rsidR="009D63DB" w:rsidRPr="004E0FC1" w:rsidRDefault="009D63DB" w:rsidP="004E0FC1">
            <w:pPr>
              <w:pStyle w:val="Tabletext"/>
              <w:spacing w:before="40" w:after="40"/>
              <w:ind w:right="119"/>
              <w:rPr>
                <w:color w:val="000000"/>
                <w:sz w:val="18"/>
                <w:szCs w:val="18"/>
                <w:lang w:eastAsia="en-AU"/>
              </w:rPr>
            </w:pPr>
            <w:r w:rsidRPr="004E0FC1">
              <w:rPr>
                <w:color w:val="000000"/>
                <w:sz w:val="18"/>
                <w:szCs w:val="18"/>
                <w:lang w:eastAsia="en-AU"/>
              </w:rPr>
              <w:t>Average amount of funds raised per site</w:t>
            </w:r>
          </w:p>
        </w:tc>
        <w:tc>
          <w:tcPr>
            <w:tcW w:w="1301" w:type="pct"/>
            <w:noWrap/>
            <w:hideMark/>
          </w:tcPr>
          <w:p w14:paraId="60549495" w14:textId="77777777" w:rsidR="009D63DB" w:rsidRPr="004E0FC1" w:rsidRDefault="009D63DB" w:rsidP="004E0FC1">
            <w:pPr>
              <w:pStyle w:val="Tabletext"/>
              <w:spacing w:before="40" w:after="40"/>
              <w:ind w:right="119"/>
              <w:jc w:val="center"/>
              <w:rPr>
                <w:color w:val="000000"/>
                <w:sz w:val="18"/>
                <w:szCs w:val="18"/>
                <w:lang w:eastAsia="en-AU"/>
              </w:rPr>
            </w:pPr>
            <w:r w:rsidRPr="004E0FC1">
              <w:rPr>
                <w:color w:val="000000"/>
                <w:sz w:val="18"/>
                <w:szCs w:val="18"/>
                <w:lang w:eastAsia="en-AU"/>
              </w:rPr>
              <w:t>$1,110</w:t>
            </w:r>
          </w:p>
        </w:tc>
        <w:tc>
          <w:tcPr>
            <w:tcW w:w="1269" w:type="pct"/>
            <w:noWrap/>
            <w:hideMark/>
          </w:tcPr>
          <w:p w14:paraId="27D4FCFC" w14:textId="77777777" w:rsidR="009D63DB" w:rsidRPr="004E0FC1" w:rsidRDefault="009D63DB" w:rsidP="004E0FC1">
            <w:pPr>
              <w:pStyle w:val="Tabletext"/>
              <w:spacing w:before="40" w:after="40"/>
              <w:ind w:right="119"/>
              <w:jc w:val="center"/>
              <w:rPr>
                <w:color w:val="000000"/>
                <w:sz w:val="18"/>
                <w:szCs w:val="18"/>
                <w:lang w:eastAsia="en-AU"/>
              </w:rPr>
            </w:pPr>
            <w:r w:rsidRPr="004E0FC1">
              <w:rPr>
                <w:color w:val="000000"/>
                <w:sz w:val="18"/>
                <w:szCs w:val="18"/>
                <w:lang w:eastAsia="en-AU"/>
              </w:rPr>
              <w:t>$327</w:t>
            </w:r>
          </w:p>
        </w:tc>
      </w:tr>
      <w:tr w:rsidR="009D63DB" w:rsidRPr="00AC39D4" w14:paraId="6E99C33F" w14:textId="77777777" w:rsidTr="00D05529">
        <w:tblPrEx>
          <w:tblBorders>
            <w:top w:val="single" w:sz="4" w:space="0" w:color="000100"/>
            <w:bottom w:val="single" w:sz="4" w:space="0" w:color="646464"/>
            <w:insideH w:val="single" w:sz="4" w:space="0" w:color="646464"/>
          </w:tblBorders>
          <w:shd w:val="clear" w:color="000000" w:fill="auto"/>
        </w:tblPrEx>
        <w:trPr>
          <w:cantSplit/>
        </w:trPr>
        <w:tc>
          <w:tcPr>
            <w:tcW w:w="5000" w:type="pct"/>
            <w:gridSpan w:val="3"/>
            <w:tcBorders>
              <w:bottom w:val="single" w:sz="4" w:space="0" w:color="646464"/>
            </w:tcBorders>
            <w:shd w:val="clear" w:color="auto" w:fill="auto"/>
            <w:noWrap/>
          </w:tcPr>
          <w:p w14:paraId="05216E86" w14:textId="77777777" w:rsidR="009D63DB" w:rsidRPr="004E0FC1" w:rsidRDefault="009D63DB" w:rsidP="0040707B">
            <w:pPr>
              <w:pStyle w:val="Source"/>
              <w:rPr>
                <w:sz w:val="14"/>
                <w:szCs w:val="14"/>
                <w:lang w:eastAsia="en-AU"/>
              </w:rPr>
            </w:pPr>
            <w:r w:rsidRPr="004E0FC1">
              <w:rPr>
                <w:sz w:val="14"/>
                <w:szCs w:val="14"/>
              </w:rPr>
              <w:t>Source:</w:t>
            </w:r>
            <w:r w:rsidRPr="004E0FC1">
              <w:rPr>
                <w:sz w:val="14"/>
                <w:szCs w:val="14"/>
                <w:lang w:eastAsia="en-AU"/>
              </w:rPr>
              <w:t xml:space="preserve"> acil allen analysis of hippy australia site level financial data, 2014-15</w:t>
            </w:r>
          </w:p>
        </w:tc>
      </w:tr>
      <w:tr w:rsidR="009D63DB" w:rsidRPr="00AC39D4" w14:paraId="207A82FF" w14:textId="77777777" w:rsidTr="00D05529">
        <w:tblPrEx>
          <w:tblBorders>
            <w:top w:val="single" w:sz="4" w:space="0" w:color="000100"/>
            <w:bottom w:val="single" w:sz="4" w:space="0" w:color="646464"/>
            <w:insideH w:val="single" w:sz="4" w:space="0" w:color="646464"/>
          </w:tblBorders>
          <w:shd w:val="clear" w:color="000000" w:fill="auto"/>
        </w:tblPrEx>
        <w:trPr>
          <w:cantSplit/>
          <w:trHeight w:hRule="exact" w:val="120"/>
        </w:trPr>
        <w:tc>
          <w:tcPr>
            <w:tcW w:w="5000" w:type="pct"/>
            <w:gridSpan w:val="3"/>
            <w:tcBorders>
              <w:top w:val="single" w:sz="4" w:space="0" w:color="646464"/>
              <w:bottom w:val="nil"/>
            </w:tcBorders>
            <w:shd w:val="clear" w:color="auto" w:fill="auto"/>
            <w:noWrap/>
          </w:tcPr>
          <w:p w14:paraId="1BE44D69" w14:textId="77777777" w:rsidR="009D63DB" w:rsidRPr="00AC39D4" w:rsidRDefault="009D63DB" w:rsidP="0040707B">
            <w:pPr>
              <w:pStyle w:val="spacertbl"/>
              <w:rPr>
                <w:lang w:eastAsia="en-AU"/>
              </w:rPr>
            </w:pPr>
          </w:p>
        </w:tc>
      </w:tr>
    </w:tbl>
    <w:p w14:paraId="17003FEA" w14:textId="661C10EF" w:rsidR="009D63DB" w:rsidRDefault="009D63DB" w:rsidP="007A55E5">
      <w:pPr>
        <w:pStyle w:val="BodyText"/>
      </w:pPr>
      <w:r>
        <w:t xml:space="preserve">Site level funding data are summarised in </w:t>
      </w:r>
      <w:r w:rsidRPr="00AF0A63">
        <w:fldChar w:fldCharType="begin"/>
      </w:r>
      <w:r w:rsidRPr="00AF0A63">
        <w:instrText xml:space="preserve"> REF _Ref495092034 \h  \* MERGEFORMAT </w:instrText>
      </w:r>
      <w:r w:rsidRPr="00AF0A63">
        <w:fldChar w:fldCharType="separate"/>
      </w:r>
      <w:r w:rsidR="003A57D4" w:rsidRPr="003A57D4">
        <w:t>Table C.4</w:t>
      </w:r>
      <w:r w:rsidRPr="00AF0A63">
        <w:fldChar w:fldCharType="end"/>
      </w:r>
      <w:r>
        <w:t>.</w:t>
      </w:r>
    </w:p>
    <w:p w14:paraId="7FA0AE39" w14:textId="1DCA247D" w:rsidR="009D63DB" w:rsidRPr="006C433D" w:rsidRDefault="009D63DB" w:rsidP="004E0FC1">
      <w:pPr>
        <w:pStyle w:val="Caption"/>
        <w:spacing w:before="160"/>
        <w:ind w:left="1310" w:hanging="1310"/>
        <w:rPr>
          <w:lang w:eastAsia="en-AU"/>
        </w:rPr>
      </w:pPr>
      <w:bookmarkStart w:id="344" w:name="_Ref495092034"/>
      <w:bookmarkStart w:id="345" w:name="_Toc496086053"/>
      <w:bookmarkStart w:id="346" w:name="_Toc496257519"/>
      <w:bookmarkStart w:id="347" w:name="_Toc496287404"/>
      <w:r>
        <w:rPr>
          <w:rStyle w:val="CaptionLabel"/>
          <w:lang w:eastAsia="en-AU"/>
        </w:rPr>
        <w:t>Table </w:t>
      </w:r>
      <w:r w:rsidR="00AF0A63">
        <w:rPr>
          <w:rStyle w:val="CaptionLabel"/>
          <w:lang w:eastAsia="en-AU"/>
        </w:rPr>
        <w:fldChar w:fldCharType="begin"/>
      </w:r>
      <w:r w:rsidR="00AF0A63">
        <w:rPr>
          <w:rStyle w:val="CaptionLabel"/>
          <w:lang w:eastAsia="en-AU"/>
        </w:rPr>
        <w:instrText xml:space="preserve"> STYLEREF 7 \s </w:instrText>
      </w:r>
      <w:r w:rsidR="00AF0A63">
        <w:rPr>
          <w:rStyle w:val="CaptionLabel"/>
          <w:lang w:eastAsia="en-AU"/>
        </w:rPr>
        <w:fldChar w:fldCharType="separate"/>
      </w:r>
      <w:r w:rsidR="003A57D4">
        <w:rPr>
          <w:rStyle w:val="CaptionLabel"/>
          <w:noProof/>
          <w:lang w:eastAsia="en-AU"/>
        </w:rPr>
        <w:t>C</w:t>
      </w:r>
      <w:r w:rsidR="00AF0A63">
        <w:rPr>
          <w:rStyle w:val="CaptionLabel"/>
          <w:lang w:eastAsia="en-AU"/>
        </w:rPr>
        <w:fldChar w:fldCharType="end"/>
      </w:r>
      <w:r w:rsidR="00AF0A63">
        <w:rPr>
          <w:rStyle w:val="CaptionLabel"/>
          <w:lang w:eastAsia="en-AU"/>
        </w:rPr>
        <w:t>.</w:t>
      </w:r>
      <w:r w:rsidR="00AF0A63">
        <w:rPr>
          <w:rStyle w:val="CaptionLabel"/>
          <w:lang w:eastAsia="en-AU"/>
        </w:rPr>
        <w:fldChar w:fldCharType="begin"/>
      </w:r>
      <w:r w:rsidR="00AF0A63">
        <w:rPr>
          <w:rStyle w:val="CaptionLabel"/>
          <w:lang w:eastAsia="en-AU"/>
        </w:rPr>
        <w:instrText xml:space="preserve"> SEQ Table_AP \* ARABIC \s 7 </w:instrText>
      </w:r>
      <w:r w:rsidR="00AF0A63">
        <w:rPr>
          <w:rStyle w:val="CaptionLabel"/>
          <w:lang w:eastAsia="en-AU"/>
        </w:rPr>
        <w:fldChar w:fldCharType="separate"/>
      </w:r>
      <w:r w:rsidR="003A57D4">
        <w:rPr>
          <w:rStyle w:val="CaptionLabel"/>
          <w:noProof/>
          <w:lang w:eastAsia="en-AU"/>
        </w:rPr>
        <w:t>4</w:t>
      </w:r>
      <w:r w:rsidR="00AF0A63">
        <w:rPr>
          <w:rStyle w:val="CaptionLabel"/>
          <w:lang w:eastAsia="en-AU"/>
        </w:rPr>
        <w:fldChar w:fldCharType="end"/>
      </w:r>
      <w:bookmarkEnd w:id="344"/>
      <w:r>
        <w:rPr>
          <w:lang w:eastAsia="en-AU"/>
        </w:rPr>
        <w:tab/>
      </w:r>
      <w:r w:rsidRPr="005D0528">
        <w:rPr>
          <w:b/>
          <w:lang w:eastAsia="en-AU"/>
        </w:rPr>
        <w:t>Average funding per site - 2014 and 2015</w:t>
      </w:r>
      <w:bookmarkEnd w:id="345"/>
      <w:bookmarkEnd w:id="346"/>
      <w:bookmarkEnd w:id="347"/>
      <w:r w:rsidR="005D0528">
        <w:rPr>
          <w:b/>
          <w:lang w:eastAsia="en-AU"/>
        </w:rPr>
        <w:br/>
      </w:r>
    </w:p>
    <w:tbl>
      <w:tblPr>
        <w:tblStyle w:val="AcilAllenTable"/>
        <w:tblW w:w="8188" w:type="dxa"/>
        <w:tblBorders>
          <w:top w:val="none" w:sz="0" w:space="0" w:color="auto"/>
          <w:bottom w:val="none" w:sz="0" w:space="0" w:color="auto"/>
          <w:insideH w:val="none" w:sz="0" w:space="0" w:color="auto"/>
        </w:tblBorders>
        <w:tblLayout w:type="fixed"/>
        <w:tblCellMar>
          <w:bottom w:w="40" w:type="dxa"/>
        </w:tblCellMar>
        <w:tblLook w:val="04A0" w:firstRow="1" w:lastRow="0" w:firstColumn="1" w:lastColumn="0" w:noHBand="0" w:noVBand="1"/>
        <w:tblCaption w:val="TABLE C.4 "/>
        <w:tblDescription w:val="AVERAGE FUNDING PER SITE - 2014 AND 2015"/>
      </w:tblPr>
      <w:tblGrid>
        <w:gridCol w:w="3970"/>
        <w:gridCol w:w="2109"/>
        <w:gridCol w:w="2109"/>
      </w:tblGrid>
      <w:tr w:rsidR="009D63DB" w:rsidRPr="006C433D" w14:paraId="17EBA625" w14:textId="77777777" w:rsidTr="00D05529">
        <w:trPr>
          <w:cnfStyle w:val="100000000000" w:firstRow="1" w:lastRow="0" w:firstColumn="0" w:lastColumn="0" w:oddVBand="0" w:evenVBand="0" w:oddHBand="0" w:evenHBand="0" w:firstRowFirstColumn="0" w:firstRowLastColumn="0" w:lastRowFirstColumn="0" w:lastRowLastColumn="0"/>
          <w:cantSplit/>
          <w:tblHeader/>
        </w:trPr>
        <w:tc>
          <w:tcPr>
            <w:tcW w:w="2424" w:type="pct"/>
            <w:tcBorders>
              <w:top w:val="single" w:sz="4" w:space="0" w:color="auto"/>
              <w:bottom w:val="single" w:sz="4" w:space="0" w:color="auto"/>
            </w:tcBorders>
            <w:shd w:val="clear" w:color="auto" w:fill="auto"/>
            <w:noWrap/>
            <w:tcMar>
              <w:left w:w="454" w:type="dxa"/>
              <w:bottom w:w="0" w:type="dxa"/>
            </w:tcMar>
            <w:vAlign w:val="center"/>
            <w:hideMark/>
          </w:tcPr>
          <w:p w14:paraId="5248C614" w14:textId="77777777" w:rsidR="009D63DB" w:rsidRPr="00D05529" w:rsidRDefault="009D63DB" w:rsidP="00D05529">
            <w:pPr>
              <w:pStyle w:val="NormalBolddoublespacing"/>
              <w:jc w:val="center"/>
              <w:rPr>
                <w:color w:val="000000" w:themeColor="text1"/>
              </w:rPr>
            </w:pPr>
          </w:p>
        </w:tc>
        <w:tc>
          <w:tcPr>
            <w:tcW w:w="1288" w:type="pct"/>
            <w:tcBorders>
              <w:top w:val="single" w:sz="4" w:space="0" w:color="auto"/>
              <w:bottom w:val="single" w:sz="4" w:space="0" w:color="auto"/>
            </w:tcBorders>
            <w:shd w:val="clear" w:color="auto" w:fill="auto"/>
            <w:noWrap/>
            <w:tcMar>
              <w:bottom w:w="0" w:type="dxa"/>
            </w:tcMar>
            <w:vAlign w:val="center"/>
            <w:hideMark/>
          </w:tcPr>
          <w:p w14:paraId="4CE3D364" w14:textId="77777777" w:rsidR="009D63DB" w:rsidRPr="00D05529" w:rsidRDefault="009D63DB" w:rsidP="00D05529">
            <w:pPr>
              <w:pStyle w:val="NormalBolddoublespacing"/>
              <w:jc w:val="center"/>
              <w:rPr>
                <w:color w:val="000000" w:themeColor="text1"/>
              </w:rPr>
            </w:pPr>
            <w:r w:rsidRPr="00D05529">
              <w:rPr>
                <w:color w:val="000000" w:themeColor="text1"/>
              </w:rPr>
              <w:t>2014</w:t>
            </w:r>
          </w:p>
        </w:tc>
        <w:tc>
          <w:tcPr>
            <w:tcW w:w="1288" w:type="pct"/>
            <w:tcBorders>
              <w:top w:val="single" w:sz="4" w:space="0" w:color="auto"/>
              <w:bottom w:val="single" w:sz="4" w:space="0" w:color="auto"/>
            </w:tcBorders>
            <w:shd w:val="clear" w:color="auto" w:fill="auto"/>
            <w:noWrap/>
            <w:tcMar>
              <w:bottom w:w="0" w:type="dxa"/>
            </w:tcMar>
            <w:vAlign w:val="center"/>
            <w:hideMark/>
          </w:tcPr>
          <w:p w14:paraId="5B319345" w14:textId="77777777" w:rsidR="009D63DB" w:rsidRPr="00D05529" w:rsidRDefault="009D63DB" w:rsidP="00D05529">
            <w:pPr>
              <w:pStyle w:val="NormalBolddoublespacing"/>
              <w:jc w:val="center"/>
              <w:rPr>
                <w:color w:val="000000" w:themeColor="text1"/>
              </w:rPr>
            </w:pPr>
            <w:r w:rsidRPr="00D05529">
              <w:rPr>
                <w:color w:val="000000" w:themeColor="text1"/>
              </w:rPr>
              <w:t>2015</w:t>
            </w:r>
          </w:p>
        </w:tc>
      </w:tr>
      <w:tr w:rsidR="009D63DB" w:rsidRPr="006C433D" w14:paraId="0E298337" w14:textId="77777777" w:rsidTr="00D05529">
        <w:tblPrEx>
          <w:tblBorders>
            <w:top w:val="single" w:sz="4" w:space="0" w:color="000100"/>
            <w:bottom w:val="single" w:sz="4" w:space="0" w:color="646464"/>
            <w:insideH w:val="single" w:sz="4" w:space="0" w:color="646464"/>
          </w:tblBorders>
        </w:tblPrEx>
        <w:trPr>
          <w:cantSplit/>
        </w:trPr>
        <w:tc>
          <w:tcPr>
            <w:tcW w:w="2423" w:type="pct"/>
            <w:tcBorders>
              <w:top w:val="single" w:sz="4" w:space="0" w:color="auto"/>
              <w:bottom w:val="single" w:sz="4" w:space="0" w:color="7F7F7F" w:themeColor="text1" w:themeTint="80"/>
            </w:tcBorders>
            <w:shd w:val="clear" w:color="auto" w:fill="D9D9D9" w:themeFill="background1" w:themeFillShade="D9"/>
            <w:noWrap/>
            <w:hideMark/>
          </w:tcPr>
          <w:p w14:paraId="46519862" w14:textId="77777777" w:rsidR="009D63DB" w:rsidRPr="004E0FC1" w:rsidRDefault="009D63DB" w:rsidP="0040707B">
            <w:pPr>
              <w:pStyle w:val="Tabletext"/>
              <w:keepNext/>
              <w:rPr>
                <w:b/>
                <w:color w:val="000000"/>
                <w:sz w:val="18"/>
                <w:szCs w:val="18"/>
                <w:lang w:eastAsia="en-AU"/>
              </w:rPr>
            </w:pPr>
            <w:r w:rsidRPr="004E0FC1">
              <w:rPr>
                <w:b/>
                <w:color w:val="000000"/>
                <w:sz w:val="18"/>
                <w:szCs w:val="18"/>
                <w:lang w:eastAsia="en-AU"/>
              </w:rPr>
              <w:t>Average funding (per site)</w:t>
            </w:r>
          </w:p>
        </w:tc>
        <w:tc>
          <w:tcPr>
            <w:tcW w:w="1288" w:type="pct"/>
            <w:tcBorders>
              <w:top w:val="single" w:sz="4" w:space="0" w:color="auto"/>
              <w:bottom w:val="single" w:sz="4" w:space="0" w:color="7F7F7F" w:themeColor="text1" w:themeTint="80"/>
            </w:tcBorders>
            <w:shd w:val="clear" w:color="auto" w:fill="D9D9D9" w:themeFill="background1" w:themeFillShade="D9"/>
            <w:noWrap/>
            <w:hideMark/>
          </w:tcPr>
          <w:p w14:paraId="434FB142" w14:textId="77777777" w:rsidR="009D63DB" w:rsidRPr="004E0FC1" w:rsidRDefault="009D63DB" w:rsidP="0040707B">
            <w:pPr>
              <w:pStyle w:val="Tabletext"/>
              <w:keepNext/>
              <w:jc w:val="center"/>
              <w:rPr>
                <w:b/>
                <w:color w:val="000000"/>
                <w:sz w:val="18"/>
                <w:szCs w:val="18"/>
                <w:lang w:eastAsia="en-AU"/>
              </w:rPr>
            </w:pPr>
            <w:r w:rsidRPr="004E0FC1">
              <w:rPr>
                <w:b/>
                <w:color w:val="000000"/>
                <w:sz w:val="18"/>
                <w:szCs w:val="18"/>
                <w:lang w:eastAsia="en-AU"/>
              </w:rPr>
              <w:t>$157,676</w:t>
            </w:r>
          </w:p>
        </w:tc>
        <w:tc>
          <w:tcPr>
            <w:tcW w:w="1288" w:type="pct"/>
            <w:tcBorders>
              <w:top w:val="single" w:sz="4" w:space="0" w:color="auto"/>
              <w:bottom w:val="single" w:sz="4" w:space="0" w:color="7F7F7F" w:themeColor="text1" w:themeTint="80"/>
            </w:tcBorders>
            <w:shd w:val="clear" w:color="auto" w:fill="D9D9D9" w:themeFill="background1" w:themeFillShade="D9"/>
            <w:noWrap/>
            <w:hideMark/>
          </w:tcPr>
          <w:p w14:paraId="634FF9A8" w14:textId="77777777" w:rsidR="009D63DB" w:rsidRPr="004E0FC1" w:rsidRDefault="009D63DB" w:rsidP="0040707B">
            <w:pPr>
              <w:pStyle w:val="Tabletext"/>
              <w:keepNext/>
              <w:jc w:val="center"/>
              <w:rPr>
                <w:b/>
                <w:color w:val="000000"/>
                <w:sz w:val="18"/>
                <w:szCs w:val="18"/>
                <w:lang w:eastAsia="en-AU"/>
              </w:rPr>
            </w:pPr>
            <w:r w:rsidRPr="004E0FC1">
              <w:rPr>
                <w:b/>
                <w:color w:val="000000"/>
                <w:sz w:val="18"/>
                <w:szCs w:val="18"/>
                <w:lang w:eastAsia="en-AU"/>
              </w:rPr>
              <w:t>$194,714</w:t>
            </w:r>
          </w:p>
        </w:tc>
      </w:tr>
      <w:tr w:rsidR="009D63DB" w:rsidRPr="006C433D" w14:paraId="3DFB9AEB" w14:textId="77777777" w:rsidTr="00D05529">
        <w:tblPrEx>
          <w:tblBorders>
            <w:top w:val="single" w:sz="4" w:space="0" w:color="000100"/>
            <w:bottom w:val="single" w:sz="4" w:space="0" w:color="646464"/>
            <w:insideH w:val="single" w:sz="4" w:space="0" w:color="646464"/>
          </w:tblBorders>
        </w:tblPrEx>
        <w:trPr>
          <w:cantSplit/>
        </w:trPr>
        <w:tc>
          <w:tcPr>
            <w:tcW w:w="2423" w:type="pct"/>
            <w:tcBorders>
              <w:top w:val="single" w:sz="4" w:space="0" w:color="7F7F7F" w:themeColor="text1" w:themeTint="80"/>
              <w:bottom w:val="single" w:sz="4" w:space="0" w:color="7F7F7F" w:themeColor="text1" w:themeTint="80"/>
            </w:tcBorders>
            <w:shd w:val="clear" w:color="auto" w:fill="auto"/>
            <w:noWrap/>
          </w:tcPr>
          <w:p w14:paraId="699B9F02" w14:textId="77777777" w:rsidR="009D63DB" w:rsidRPr="004E0FC1" w:rsidRDefault="009D63DB" w:rsidP="0040707B">
            <w:pPr>
              <w:pStyle w:val="Tabletext"/>
              <w:keepNext/>
              <w:ind w:left="720" w:hanging="720"/>
              <w:rPr>
                <w:color w:val="000000"/>
                <w:sz w:val="18"/>
                <w:szCs w:val="18"/>
                <w:lang w:eastAsia="en-AU"/>
              </w:rPr>
            </w:pPr>
            <w:r w:rsidRPr="004E0FC1">
              <w:rPr>
                <w:color w:val="000000"/>
                <w:sz w:val="18"/>
                <w:szCs w:val="18"/>
                <w:lang w:eastAsia="en-AU"/>
              </w:rPr>
              <w:t>Phase 1</w:t>
            </w:r>
          </w:p>
        </w:tc>
        <w:tc>
          <w:tcPr>
            <w:tcW w:w="1288" w:type="pct"/>
            <w:tcBorders>
              <w:top w:val="single" w:sz="4" w:space="0" w:color="7F7F7F" w:themeColor="text1" w:themeTint="80"/>
              <w:bottom w:val="single" w:sz="4" w:space="0" w:color="7F7F7F" w:themeColor="text1" w:themeTint="80"/>
            </w:tcBorders>
            <w:shd w:val="clear" w:color="auto" w:fill="auto"/>
            <w:noWrap/>
          </w:tcPr>
          <w:p w14:paraId="122FFB40" w14:textId="77777777" w:rsidR="009D63DB" w:rsidRPr="004E0FC1" w:rsidRDefault="009D63DB" w:rsidP="0040707B">
            <w:pPr>
              <w:pStyle w:val="Tabletext"/>
              <w:keepNext/>
              <w:jc w:val="center"/>
              <w:rPr>
                <w:color w:val="000000"/>
                <w:sz w:val="18"/>
                <w:szCs w:val="18"/>
                <w:lang w:eastAsia="en-AU"/>
              </w:rPr>
            </w:pPr>
            <w:r w:rsidRPr="004E0FC1">
              <w:rPr>
                <w:color w:val="000000"/>
                <w:sz w:val="18"/>
                <w:szCs w:val="18"/>
                <w:lang w:eastAsia="en-AU"/>
              </w:rPr>
              <w:t>$180,958</w:t>
            </w:r>
          </w:p>
        </w:tc>
        <w:tc>
          <w:tcPr>
            <w:tcW w:w="1288" w:type="pct"/>
            <w:tcBorders>
              <w:top w:val="single" w:sz="4" w:space="0" w:color="7F7F7F" w:themeColor="text1" w:themeTint="80"/>
              <w:bottom w:val="single" w:sz="4" w:space="0" w:color="7F7F7F" w:themeColor="text1" w:themeTint="80"/>
            </w:tcBorders>
            <w:shd w:val="clear" w:color="auto" w:fill="auto"/>
            <w:noWrap/>
          </w:tcPr>
          <w:p w14:paraId="55C692D3" w14:textId="77777777" w:rsidR="009D63DB" w:rsidRPr="004E0FC1" w:rsidRDefault="009D63DB" w:rsidP="0040707B">
            <w:pPr>
              <w:pStyle w:val="Tabletext"/>
              <w:keepNext/>
              <w:jc w:val="center"/>
              <w:rPr>
                <w:color w:val="000000"/>
                <w:sz w:val="18"/>
                <w:szCs w:val="18"/>
                <w:lang w:eastAsia="en-AU"/>
              </w:rPr>
            </w:pPr>
            <w:r w:rsidRPr="004E0FC1">
              <w:rPr>
                <w:color w:val="000000"/>
                <w:sz w:val="18"/>
                <w:szCs w:val="18"/>
                <w:lang w:eastAsia="en-AU"/>
              </w:rPr>
              <w:t>$194,010</w:t>
            </w:r>
          </w:p>
        </w:tc>
      </w:tr>
      <w:tr w:rsidR="009D63DB" w:rsidRPr="006C433D" w14:paraId="3BBFABCE" w14:textId="77777777" w:rsidTr="00D05529">
        <w:tblPrEx>
          <w:tblBorders>
            <w:top w:val="single" w:sz="4" w:space="0" w:color="000100"/>
            <w:bottom w:val="single" w:sz="4" w:space="0" w:color="646464"/>
            <w:insideH w:val="single" w:sz="4" w:space="0" w:color="646464"/>
          </w:tblBorders>
        </w:tblPrEx>
        <w:trPr>
          <w:cantSplit/>
        </w:trPr>
        <w:tc>
          <w:tcPr>
            <w:tcW w:w="2423" w:type="pct"/>
            <w:tcBorders>
              <w:top w:val="single" w:sz="4" w:space="0" w:color="7F7F7F" w:themeColor="text1" w:themeTint="80"/>
            </w:tcBorders>
            <w:shd w:val="clear" w:color="auto" w:fill="auto"/>
            <w:noWrap/>
          </w:tcPr>
          <w:p w14:paraId="78730348" w14:textId="77777777" w:rsidR="009D63DB" w:rsidRPr="004E0FC1" w:rsidRDefault="009D63DB" w:rsidP="0040707B">
            <w:pPr>
              <w:pStyle w:val="Tabletext"/>
              <w:keepNext/>
              <w:ind w:left="720" w:hanging="721"/>
              <w:rPr>
                <w:color w:val="000000"/>
                <w:sz w:val="18"/>
                <w:szCs w:val="18"/>
                <w:lang w:eastAsia="en-AU"/>
              </w:rPr>
            </w:pPr>
            <w:r w:rsidRPr="004E0FC1">
              <w:rPr>
                <w:color w:val="000000"/>
                <w:sz w:val="18"/>
                <w:szCs w:val="18"/>
                <w:lang w:eastAsia="en-AU"/>
              </w:rPr>
              <w:t>Phase 2</w:t>
            </w:r>
          </w:p>
        </w:tc>
        <w:tc>
          <w:tcPr>
            <w:tcW w:w="1288" w:type="pct"/>
            <w:tcBorders>
              <w:top w:val="single" w:sz="4" w:space="0" w:color="7F7F7F" w:themeColor="text1" w:themeTint="80"/>
            </w:tcBorders>
            <w:shd w:val="clear" w:color="auto" w:fill="auto"/>
            <w:noWrap/>
          </w:tcPr>
          <w:p w14:paraId="6F51E028" w14:textId="77777777" w:rsidR="009D63DB" w:rsidRPr="004E0FC1" w:rsidRDefault="009D63DB" w:rsidP="0040707B">
            <w:pPr>
              <w:pStyle w:val="Tabletext"/>
              <w:keepNext/>
              <w:jc w:val="center"/>
              <w:rPr>
                <w:color w:val="000000"/>
                <w:sz w:val="18"/>
                <w:szCs w:val="18"/>
                <w:lang w:eastAsia="en-AU"/>
              </w:rPr>
            </w:pPr>
            <w:r w:rsidRPr="004E0FC1">
              <w:rPr>
                <w:color w:val="000000"/>
                <w:sz w:val="18"/>
                <w:szCs w:val="18"/>
                <w:lang w:eastAsia="en-AU"/>
              </w:rPr>
              <w:t>$112,043</w:t>
            </w:r>
          </w:p>
        </w:tc>
        <w:tc>
          <w:tcPr>
            <w:tcW w:w="1288" w:type="pct"/>
            <w:tcBorders>
              <w:top w:val="single" w:sz="4" w:space="0" w:color="7F7F7F" w:themeColor="text1" w:themeTint="80"/>
            </w:tcBorders>
            <w:shd w:val="clear" w:color="auto" w:fill="auto"/>
            <w:noWrap/>
          </w:tcPr>
          <w:p w14:paraId="33115A3D" w14:textId="77777777" w:rsidR="009D63DB" w:rsidRPr="004E0FC1" w:rsidRDefault="009D63DB" w:rsidP="0040707B">
            <w:pPr>
              <w:pStyle w:val="Tabletext"/>
              <w:keepNext/>
              <w:jc w:val="center"/>
              <w:rPr>
                <w:color w:val="000000"/>
                <w:sz w:val="18"/>
                <w:szCs w:val="18"/>
                <w:lang w:eastAsia="en-AU"/>
              </w:rPr>
            </w:pPr>
            <w:r w:rsidRPr="004E0FC1">
              <w:rPr>
                <w:color w:val="000000"/>
                <w:sz w:val="18"/>
                <w:szCs w:val="18"/>
                <w:lang w:eastAsia="en-AU"/>
              </w:rPr>
              <w:t>$196,123</w:t>
            </w:r>
          </w:p>
        </w:tc>
      </w:tr>
      <w:tr w:rsidR="009D63DB" w:rsidRPr="006C433D" w14:paraId="1473E209" w14:textId="77777777" w:rsidTr="00D05529">
        <w:tblPrEx>
          <w:tblBorders>
            <w:top w:val="single" w:sz="4" w:space="0" w:color="000100"/>
            <w:bottom w:val="single" w:sz="4" w:space="0" w:color="646464"/>
            <w:insideH w:val="single" w:sz="4" w:space="0" w:color="646464"/>
          </w:tblBorders>
        </w:tblPrEx>
        <w:trPr>
          <w:cantSplit/>
        </w:trPr>
        <w:tc>
          <w:tcPr>
            <w:tcW w:w="2423" w:type="pct"/>
            <w:shd w:val="clear" w:color="auto" w:fill="D9D9D9" w:themeFill="background1" w:themeFillShade="D9"/>
            <w:noWrap/>
            <w:hideMark/>
          </w:tcPr>
          <w:p w14:paraId="432EC8EA" w14:textId="77777777" w:rsidR="009D63DB" w:rsidRPr="004E0FC1" w:rsidRDefault="009D63DB" w:rsidP="0040707B">
            <w:pPr>
              <w:pStyle w:val="Tabletext"/>
              <w:rPr>
                <w:b/>
                <w:color w:val="000000"/>
                <w:sz w:val="18"/>
                <w:szCs w:val="18"/>
                <w:lang w:eastAsia="en-AU"/>
              </w:rPr>
            </w:pPr>
            <w:r w:rsidRPr="004E0FC1">
              <w:rPr>
                <w:b/>
                <w:color w:val="000000"/>
                <w:sz w:val="18"/>
                <w:szCs w:val="18"/>
                <w:lang w:eastAsia="en-AU"/>
              </w:rPr>
              <w:t>Number of sites</w:t>
            </w:r>
          </w:p>
        </w:tc>
        <w:tc>
          <w:tcPr>
            <w:tcW w:w="1288" w:type="pct"/>
            <w:shd w:val="clear" w:color="auto" w:fill="D9D9D9" w:themeFill="background1" w:themeFillShade="D9"/>
            <w:noWrap/>
            <w:hideMark/>
          </w:tcPr>
          <w:p w14:paraId="74DE92FE" w14:textId="77777777" w:rsidR="009D63DB" w:rsidRPr="004E0FC1" w:rsidRDefault="009D63DB" w:rsidP="0040707B">
            <w:pPr>
              <w:pStyle w:val="Tabletext"/>
              <w:jc w:val="center"/>
              <w:rPr>
                <w:b/>
                <w:color w:val="000000"/>
                <w:sz w:val="18"/>
                <w:szCs w:val="18"/>
                <w:lang w:eastAsia="en-AU"/>
              </w:rPr>
            </w:pPr>
            <w:r w:rsidRPr="004E0FC1">
              <w:rPr>
                <w:b/>
                <w:color w:val="000000"/>
                <w:sz w:val="18"/>
                <w:szCs w:val="18"/>
                <w:lang w:eastAsia="en-AU"/>
              </w:rPr>
              <w:t>74</w:t>
            </w:r>
          </w:p>
        </w:tc>
        <w:tc>
          <w:tcPr>
            <w:tcW w:w="1288" w:type="pct"/>
            <w:shd w:val="clear" w:color="auto" w:fill="D9D9D9" w:themeFill="background1" w:themeFillShade="D9"/>
            <w:noWrap/>
            <w:hideMark/>
          </w:tcPr>
          <w:p w14:paraId="19BA203F" w14:textId="77777777" w:rsidR="009D63DB" w:rsidRPr="004E0FC1" w:rsidRDefault="009D63DB" w:rsidP="0040707B">
            <w:pPr>
              <w:pStyle w:val="Tabletext"/>
              <w:jc w:val="center"/>
              <w:rPr>
                <w:b/>
                <w:color w:val="000000"/>
                <w:sz w:val="18"/>
                <w:szCs w:val="18"/>
                <w:lang w:eastAsia="en-AU"/>
              </w:rPr>
            </w:pPr>
            <w:r w:rsidRPr="004E0FC1">
              <w:rPr>
                <w:b/>
                <w:color w:val="000000"/>
                <w:sz w:val="18"/>
                <w:szCs w:val="18"/>
                <w:lang w:eastAsia="en-AU"/>
              </w:rPr>
              <w:t>75</w:t>
            </w:r>
          </w:p>
        </w:tc>
      </w:tr>
      <w:tr w:rsidR="009D63DB" w:rsidRPr="006C433D" w14:paraId="19C62FC0" w14:textId="77777777" w:rsidTr="00D05529">
        <w:tblPrEx>
          <w:tblBorders>
            <w:top w:val="single" w:sz="4" w:space="0" w:color="000100"/>
            <w:bottom w:val="single" w:sz="4" w:space="0" w:color="646464"/>
            <w:insideH w:val="single" w:sz="4" w:space="0" w:color="646464"/>
          </w:tblBorders>
        </w:tblPrEx>
        <w:trPr>
          <w:cantSplit/>
        </w:trPr>
        <w:tc>
          <w:tcPr>
            <w:tcW w:w="2423" w:type="pct"/>
            <w:noWrap/>
          </w:tcPr>
          <w:p w14:paraId="3CB3423F" w14:textId="77777777" w:rsidR="009D63DB" w:rsidRPr="004E0FC1" w:rsidRDefault="009D63DB" w:rsidP="0040707B">
            <w:pPr>
              <w:pStyle w:val="Tabletext"/>
              <w:ind w:left="720" w:hanging="720"/>
              <w:rPr>
                <w:color w:val="000000"/>
                <w:sz w:val="18"/>
                <w:szCs w:val="18"/>
                <w:lang w:eastAsia="en-AU"/>
              </w:rPr>
            </w:pPr>
            <w:r w:rsidRPr="004E0FC1">
              <w:rPr>
                <w:color w:val="000000"/>
                <w:sz w:val="18"/>
                <w:szCs w:val="18"/>
                <w:lang w:eastAsia="en-AU"/>
              </w:rPr>
              <w:t>Phase 1</w:t>
            </w:r>
          </w:p>
        </w:tc>
        <w:tc>
          <w:tcPr>
            <w:tcW w:w="1288" w:type="pct"/>
            <w:noWrap/>
          </w:tcPr>
          <w:p w14:paraId="44012F99" w14:textId="46E45BF7" w:rsidR="009D63DB" w:rsidRPr="004E0FC1" w:rsidRDefault="009D63DB" w:rsidP="0040707B">
            <w:pPr>
              <w:pStyle w:val="Tabletext"/>
              <w:jc w:val="center"/>
              <w:rPr>
                <w:color w:val="000000"/>
                <w:sz w:val="18"/>
                <w:szCs w:val="18"/>
                <w:lang w:eastAsia="en-AU"/>
              </w:rPr>
            </w:pPr>
            <w:r w:rsidRPr="004E0FC1">
              <w:rPr>
                <w:color w:val="000000"/>
                <w:sz w:val="18"/>
                <w:szCs w:val="18"/>
                <w:lang w:eastAsia="en-AU"/>
              </w:rPr>
              <w:t>49</w:t>
            </w:r>
            <w:r w:rsidR="002C35C2" w:rsidRPr="004E0FC1">
              <w:rPr>
                <w:color w:val="000000"/>
                <w:sz w:val="18"/>
                <w:szCs w:val="18"/>
                <w:lang w:eastAsia="en-AU"/>
              </w:rPr>
              <w:t>*</w:t>
            </w:r>
          </w:p>
        </w:tc>
        <w:tc>
          <w:tcPr>
            <w:tcW w:w="1288" w:type="pct"/>
            <w:noWrap/>
          </w:tcPr>
          <w:p w14:paraId="7C8BC9B5" w14:textId="77777777" w:rsidR="009D63DB" w:rsidRPr="004E0FC1" w:rsidRDefault="009D63DB" w:rsidP="0040707B">
            <w:pPr>
              <w:pStyle w:val="Tabletext"/>
              <w:jc w:val="center"/>
              <w:rPr>
                <w:color w:val="000000"/>
                <w:sz w:val="18"/>
                <w:szCs w:val="18"/>
                <w:lang w:eastAsia="en-AU"/>
              </w:rPr>
            </w:pPr>
            <w:r w:rsidRPr="004E0FC1">
              <w:rPr>
                <w:color w:val="000000"/>
                <w:sz w:val="18"/>
                <w:szCs w:val="18"/>
                <w:lang w:eastAsia="en-AU"/>
              </w:rPr>
              <w:t>50</w:t>
            </w:r>
          </w:p>
        </w:tc>
      </w:tr>
      <w:tr w:rsidR="009D63DB" w:rsidRPr="006C433D" w14:paraId="32DC830E" w14:textId="77777777" w:rsidTr="00D05529">
        <w:tblPrEx>
          <w:tblBorders>
            <w:top w:val="single" w:sz="4" w:space="0" w:color="000100"/>
            <w:bottom w:val="single" w:sz="4" w:space="0" w:color="646464"/>
            <w:insideH w:val="single" w:sz="4" w:space="0" w:color="646464"/>
          </w:tblBorders>
        </w:tblPrEx>
        <w:trPr>
          <w:cantSplit/>
        </w:trPr>
        <w:tc>
          <w:tcPr>
            <w:tcW w:w="2423" w:type="pct"/>
            <w:noWrap/>
          </w:tcPr>
          <w:p w14:paraId="63228A20" w14:textId="77777777" w:rsidR="009D63DB" w:rsidRPr="004E0FC1" w:rsidRDefault="009D63DB" w:rsidP="0040707B">
            <w:pPr>
              <w:pStyle w:val="Tabletext"/>
              <w:ind w:left="720" w:hanging="720"/>
              <w:rPr>
                <w:color w:val="000000"/>
                <w:sz w:val="18"/>
                <w:szCs w:val="18"/>
                <w:lang w:eastAsia="en-AU"/>
              </w:rPr>
            </w:pPr>
            <w:r w:rsidRPr="004E0FC1">
              <w:rPr>
                <w:color w:val="000000"/>
                <w:sz w:val="18"/>
                <w:szCs w:val="18"/>
                <w:lang w:eastAsia="en-AU"/>
              </w:rPr>
              <w:t>Phase 2</w:t>
            </w:r>
          </w:p>
        </w:tc>
        <w:tc>
          <w:tcPr>
            <w:tcW w:w="1288" w:type="pct"/>
            <w:noWrap/>
          </w:tcPr>
          <w:p w14:paraId="3F19E25D" w14:textId="77777777" w:rsidR="009D63DB" w:rsidRPr="004E0FC1" w:rsidRDefault="009D63DB" w:rsidP="0040707B">
            <w:pPr>
              <w:pStyle w:val="Tabletext"/>
              <w:jc w:val="center"/>
              <w:rPr>
                <w:color w:val="000000"/>
                <w:sz w:val="18"/>
                <w:szCs w:val="18"/>
                <w:lang w:eastAsia="en-AU"/>
              </w:rPr>
            </w:pPr>
            <w:r w:rsidRPr="004E0FC1">
              <w:rPr>
                <w:color w:val="000000"/>
                <w:sz w:val="18"/>
                <w:szCs w:val="18"/>
                <w:lang w:eastAsia="en-AU"/>
              </w:rPr>
              <w:t>25</w:t>
            </w:r>
          </w:p>
        </w:tc>
        <w:tc>
          <w:tcPr>
            <w:tcW w:w="1288" w:type="pct"/>
            <w:noWrap/>
          </w:tcPr>
          <w:p w14:paraId="5F0DE379" w14:textId="77777777" w:rsidR="009D63DB" w:rsidRPr="004E0FC1" w:rsidRDefault="009D63DB" w:rsidP="0040707B">
            <w:pPr>
              <w:pStyle w:val="Tabletext"/>
              <w:jc w:val="center"/>
              <w:rPr>
                <w:color w:val="000000"/>
                <w:sz w:val="18"/>
                <w:szCs w:val="18"/>
                <w:lang w:eastAsia="en-AU"/>
              </w:rPr>
            </w:pPr>
            <w:r w:rsidRPr="004E0FC1">
              <w:rPr>
                <w:color w:val="000000"/>
                <w:sz w:val="18"/>
                <w:szCs w:val="18"/>
                <w:lang w:eastAsia="en-AU"/>
              </w:rPr>
              <w:t>25</w:t>
            </w:r>
          </w:p>
        </w:tc>
      </w:tr>
      <w:tr w:rsidR="009D63DB" w:rsidRPr="006C433D" w14:paraId="07FED597" w14:textId="77777777" w:rsidTr="00D05529">
        <w:tblPrEx>
          <w:tblBorders>
            <w:top w:val="single" w:sz="4" w:space="0" w:color="000100"/>
            <w:bottom w:val="single" w:sz="4" w:space="0" w:color="646464"/>
            <w:insideH w:val="single" w:sz="4" w:space="0" w:color="646464"/>
          </w:tblBorders>
          <w:shd w:val="clear" w:color="000000" w:fill="auto"/>
        </w:tblPrEx>
        <w:trPr>
          <w:cantSplit/>
        </w:trPr>
        <w:tc>
          <w:tcPr>
            <w:tcW w:w="4999" w:type="pct"/>
            <w:gridSpan w:val="3"/>
            <w:tcBorders>
              <w:bottom w:val="single" w:sz="4" w:space="0" w:color="646464"/>
            </w:tcBorders>
            <w:shd w:val="clear" w:color="000000" w:fill="auto"/>
            <w:noWrap/>
          </w:tcPr>
          <w:p w14:paraId="509C91B8" w14:textId="60F18945" w:rsidR="009D63DB" w:rsidRPr="004E0FC1" w:rsidRDefault="009D63DB" w:rsidP="0040707B">
            <w:pPr>
              <w:pStyle w:val="Note"/>
              <w:rPr>
                <w:szCs w:val="14"/>
              </w:rPr>
            </w:pPr>
            <w:r w:rsidRPr="004E0FC1">
              <w:rPr>
                <w:szCs w:val="14"/>
              </w:rPr>
              <w:t xml:space="preserve">Note: </w:t>
            </w:r>
            <w:r w:rsidR="002C35C2" w:rsidRPr="004E0FC1">
              <w:rPr>
                <w:szCs w:val="14"/>
              </w:rPr>
              <w:t xml:space="preserve">* </w:t>
            </w:r>
            <w:r w:rsidRPr="004E0FC1">
              <w:rPr>
                <w:szCs w:val="14"/>
              </w:rPr>
              <w:t xml:space="preserve">Audited financial data for calendar year 2014 was not provided for Belconnen. </w:t>
            </w:r>
          </w:p>
          <w:p w14:paraId="218F0D52" w14:textId="77777777" w:rsidR="009D63DB" w:rsidRPr="006C433D" w:rsidRDefault="009D63DB" w:rsidP="0040707B">
            <w:pPr>
              <w:pStyle w:val="Source"/>
            </w:pPr>
            <w:r w:rsidRPr="004E0FC1">
              <w:rPr>
                <w:sz w:val="14"/>
                <w:szCs w:val="14"/>
              </w:rPr>
              <w:t xml:space="preserve">Source: </w:t>
            </w:r>
            <w:r w:rsidRPr="004E0FC1">
              <w:rPr>
                <w:sz w:val="14"/>
                <w:szCs w:val="14"/>
                <w:lang w:eastAsia="en-AU"/>
              </w:rPr>
              <w:t>acil allen analysis of hippy australia site level financial data, 2014-15</w:t>
            </w:r>
          </w:p>
        </w:tc>
      </w:tr>
      <w:tr w:rsidR="009D63DB" w:rsidRPr="006C433D" w14:paraId="0916C291" w14:textId="77777777" w:rsidTr="00D05529">
        <w:tblPrEx>
          <w:tblBorders>
            <w:top w:val="single" w:sz="4" w:space="0" w:color="000100"/>
            <w:bottom w:val="single" w:sz="4" w:space="0" w:color="646464"/>
            <w:insideH w:val="single" w:sz="4" w:space="0" w:color="646464"/>
          </w:tblBorders>
          <w:shd w:val="clear" w:color="000000" w:fill="auto"/>
        </w:tblPrEx>
        <w:trPr>
          <w:cantSplit/>
          <w:trHeight w:hRule="exact" w:val="120"/>
        </w:trPr>
        <w:tc>
          <w:tcPr>
            <w:tcW w:w="4999" w:type="pct"/>
            <w:gridSpan w:val="3"/>
            <w:tcBorders>
              <w:top w:val="single" w:sz="4" w:space="0" w:color="646464"/>
              <w:bottom w:val="nil"/>
            </w:tcBorders>
            <w:shd w:val="clear" w:color="000000" w:fill="auto"/>
            <w:noWrap/>
          </w:tcPr>
          <w:p w14:paraId="5654AA51" w14:textId="77777777" w:rsidR="009D63DB" w:rsidRPr="006C433D" w:rsidRDefault="009D63DB" w:rsidP="0040707B">
            <w:pPr>
              <w:pStyle w:val="spacertbl"/>
              <w:rPr>
                <w:lang w:eastAsia="en-AU"/>
              </w:rPr>
            </w:pPr>
          </w:p>
        </w:tc>
      </w:tr>
    </w:tbl>
    <w:p w14:paraId="4932DFAF" w14:textId="77777777" w:rsidR="009D63DB" w:rsidRDefault="009D63DB" w:rsidP="007A55E5">
      <w:pPr>
        <w:pStyle w:val="BodyText"/>
      </w:pPr>
      <w:r>
        <w:t xml:space="preserve">These data show that average funding per site increased by 25 per cent between 2014 and 2015. Funding for phase 1 sites was relatively constant between 2014 and 2015. In contrast, funding for phase 2 sites grew by 75 per cent in 2015. This suggests that the growth in funding per site is largely due to the ‘maturation’ of the expansion sites which required more funding as they took on ‘second year’ participants for the first time. </w:t>
      </w:r>
    </w:p>
    <w:p w14:paraId="3FBC2074" w14:textId="15B57978" w:rsidR="009D63DB" w:rsidRDefault="009D63DB" w:rsidP="007A55E5">
      <w:pPr>
        <w:pStyle w:val="BodyText"/>
      </w:pPr>
      <w:r w:rsidRPr="00AF0A63">
        <w:rPr>
          <w:b/>
        </w:rPr>
        <w:lastRenderedPageBreak/>
        <w:fldChar w:fldCharType="begin"/>
      </w:r>
      <w:r w:rsidRPr="00AF0A63">
        <w:rPr>
          <w:b/>
        </w:rPr>
        <w:instrText xml:space="preserve"> REF _Ref495094895 \h  \* MERGEFORMAT </w:instrText>
      </w:r>
      <w:r w:rsidRPr="00AF0A63">
        <w:rPr>
          <w:b/>
        </w:rPr>
      </w:r>
      <w:r w:rsidRPr="00AF0A63">
        <w:rPr>
          <w:b/>
        </w:rPr>
        <w:fldChar w:fldCharType="separate"/>
      </w:r>
      <w:r w:rsidR="003A57D4" w:rsidRPr="003A57D4">
        <w:t>Table C.5</w:t>
      </w:r>
      <w:r w:rsidRPr="00AF0A63">
        <w:rPr>
          <w:b/>
        </w:rPr>
        <w:fldChar w:fldCharType="end"/>
      </w:r>
      <w:r>
        <w:t xml:space="preserve"> shows a breakdown of the average funding per sites by site location as classified by HIPPY Australia. </w:t>
      </w:r>
    </w:p>
    <w:p w14:paraId="40FFD573" w14:textId="4778E5CE" w:rsidR="009D63DB" w:rsidRPr="006C433D" w:rsidRDefault="009D63DB" w:rsidP="004E0FC1">
      <w:pPr>
        <w:pStyle w:val="Caption"/>
        <w:keepNext w:val="0"/>
        <w:keepLines w:val="0"/>
        <w:widowControl w:val="0"/>
        <w:spacing w:before="160"/>
        <w:ind w:left="1310" w:hanging="1310"/>
        <w:rPr>
          <w:lang w:eastAsia="en-AU"/>
        </w:rPr>
      </w:pPr>
      <w:bookmarkStart w:id="348" w:name="_Ref495094895"/>
      <w:bookmarkStart w:id="349" w:name="_Toc496086054"/>
      <w:bookmarkStart w:id="350" w:name="_Toc496257520"/>
      <w:bookmarkStart w:id="351" w:name="_Toc496287405"/>
      <w:r>
        <w:rPr>
          <w:rStyle w:val="CaptionLabel"/>
          <w:lang w:eastAsia="en-AU"/>
        </w:rPr>
        <w:t>Table </w:t>
      </w:r>
      <w:r w:rsidR="00AF0A63">
        <w:rPr>
          <w:rStyle w:val="CaptionLabel"/>
          <w:lang w:eastAsia="en-AU"/>
        </w:rPr>
        <w:fldChar w:fldCharType="begin"/>
      </w:r>
      <w:r w:rsidR="00AF0A63">
        <w:rPr>
          <w:rStyle w:val="CaptionLabel"/>
          <w:lang w:eastAsia="en-AU"/>
        </w:rPr>
        <w:instrText xml:space="preserve"> STYLEREF 7 \s </w:instrText>
      </w:r>
      <w:r w:rsidR="00AF0A63">
        <w:rPr>
          <w:rStyle w:val="CaptionLabel"/>
          <w:lang w:eastAsia="en-AU"/>
        </w:rPr>
        <w:fldChar w:fldCharType="separate"/>
      </w:r>
      <w:r w:rsidR="003A57D4">
        <w:rPr>
          <w:rStyle w:val="CaptionLabel"/>
          <w:noProof/>
          <w:lang w:eastAsia="en-AU"/>
        </w:rPr>
        <w:t>C</w:t>
      </w:r>
      <w:r w:rsidR="00AF0A63">
        <w:rPr>
          <w:rStyle w:val="CaptionLabel"/>
          <w:lang w:eastAsia="en-AU"/>
        </w:rPr>
        <w:fldChar w:fldCharType="end"/>
      </w:r>
      <w:r w:rsidR="00AF0A63">
        <w:rPr>
          <w:rStyle w:val="CaptionLabel"/>
          <w:lang w:eastAsia="en-AU"/>
        </w:rPr>
        <w:t>.</w:t>
      </w:r>
      <w:r w:rsidR="00AF0A63">
        <w:rPr>
          <w:rStyle w:val="CaptionLabel"/>
          <w:lang w:eastAsia="en-AU"/>
        </w:rPr>
        <w:fldChar w:fldCharType="begin"/>
      </w:r>
      <w:r w:rsidR="00AF0A63">
        <w:rPr>
          <w:rStyle w:val="CaptionLabel"/>
          <w:lang w:eastAsia="en-AU"/>
        </w:rPr>
        <w:instrText xml:space="preserve"> SEQ Table_AP \* ARABIC \s 7 </w:instrText>
      </w:r>
      <w:r w:rsidR="00AF0A63">
        <w:rPr>
          <w:rStyle w:val="CaptionLabel"/>
          <w:lang w:eastAsia="en-AU"/>
        </w:rPr>
        <w:fldChar w:fldCharType="separate"/>
      </w:r>
      <w:r w:rsidR="003A57D4">
        <w:rPr>
          <w:rStyle w:val="CaptionLabel"/>
          <w:noProof/>
          <w:lang w:eastAsia="en-AU"/>
        </w:rPr>
        <w:t>5</w:t>
      </w:r>
      <w:r w:rsidR="00AF0A63">
        <w:rPr>
          <w:rStyle w:val="CaptionLabel"/>
          <w:lang w:eastAsia="en-AU"/>
        </w:rPr>
        <w:fldChar w:fldCharType="end"/>
      </w:r>
      <w:bookmarkEnd w:id="348"/>
      <w:r>
        <w:rPr>
          <w:lang w:eastAsia="en-AU"/>
        </w:rPr>
        <w:tab/>
      </w:r>
      <w:r w:rsidRPr="005D0528">
        <w:rPr>
          <w:b/>
          <w:lang w:eastAsia="en-AU"/>
        </w:rPr>
        <w:t xml:space="preserve">Average funding </w:t>
      </w:r>
      <w:r w:rsidR="001A0120" w:rsidRPr="005D0528">
        <w:rPr>
          <w:b/>
          <w:lang w:eastAsia="en-AU"/>
        </w:rPr>
        <w:t xml:space="preserve">for </w:t>
      </w:r>
      <w:r w:rsidRPr="005D0528">
        <w:rPr>
          <w:b/>
          <w:lang w:eastAsia="en-AU"/>
        </w:rPr>
        <w:t>site</w:t>
      </w:r>
      <w:r w:rsidR="00860E27">
        <w:rPr>
          <w:b/>
          <w:lang w:eastAsia="en-AU"/>
        </w:rPr>
        <w:t>s</w:t>
      </w:r>
      <w:r w:rsidRPr="005D0528">
        <w:rPr>
          <w:b/>
          <w:lang w:eastAsia="en-AU"/>
        </w:rPr>
        <w:t>, 2014 and 2015</w:t>
      </w:r>
      <w:bookmarkEnd w:id="349"/>
      <w:bookmarkEnd w:id="350"/>
      <w:bookmarkEnd w:id="351"/>
      <w:r w:rsidR="005D0528">
        <w:rPr>
          <w:b/>
          <w:lang w:eastAsia="en-AU"/>
        </w:rPr>
        <w:br/>
      </w:r>
    </w:p>
    <w:tbl>
      <w:tblPr>
        <w:tblStyle w:val="AcilAllenTable"/>
        <w:tblW w:w="8168" w:type="dxa"/>
        <w:tblBorders>
          <w:bottom w:val="single" w:sz="4" w:space="0" w:color="646464"/>
          <w:insideH w:val="single" w:sz="4" w:space="0" w:color="646464"/>
        </w:tblBorders>
        <w:tblLayout w:type="fixed"/>
        <w:tblCellMar>
          <w:bottom w:w="40" w:type="dxa"/>
        </w:tblCellMar>
        <w:tblLook w:val="04A0" w:firstRow="1" w:lastRow="0" w:firstColumn="1" w:lastColumn="0" w:noHBand="0" w:noVBand="1"/>
        <w:tblCaption w:val="TABLE C.5 "/>
        <w:tblDescription w:val="AVERAGE FUNDING PER SITE, 2014 AND 2015"/>
      </w:tblPr>
      <w:tblGrid>
        <w:gridCol w:w="2789"/>
        <w:gridCol w:w="1723"/>
        <w:gridCol w:w="1727"/>
        <w:gridCol w:w="1929"/>
      </w:tblGrid>
      <w:tr w:rsidR="009D63DB" w:rsidRPr="006C433D" w14:paraId="215D0A6C" w14:textId="77777777" w:rsidTr="00D05529">
        <w:trPr>
          <w:cnfStyle w:val="100000000000" w:firstRow="1" w:lastRow="0" w:firstColumn="0" w:lastColumn="0" w:oddVBand="0" w:evenVBand="0" w:oddHBand="0" w:evenHBand="0" w:firstRowFirstColumn="0" w:firstRowLastColumn="0" w:lastRowFirstColumn="0" w:lastRowLastColumn="0"/>
          <w:cantSplit/>
        </w:trPr>
        <w:tc>
          <w:tcPr>
            <w:tcW w:w="1707" w:type="pct"/>
            <w:tcBorders>
              <w:top w:val="single" w:sz="4" w:space="0" w:color="auto"/>
              <w:bottom w:val="single" w:sz="4" w:space="0" w:color="646464"/>
            </w:tcBorders>
            <w:shd w:val="clear" w:color="auto" w:fill="D9D9D9" w:themeFill="background1" w:themeFillShade="D9"/>
            <w:noWrap/>
            <w:hideMark/>
          </w:tcPr>
          <w:p w14:paraId="7E9F753F" w14:textId="77777777" w:rsidR="009D63DB" w:rsidRPr="004E0FC1" w:rsidRDefault="009D63DB" w:rsidP="004E0FC1">
            <w:pPr>
              <w:pStyle w:val="Tabletext"/>
              <w:widowControl w:val="0"/>
              <w:rPr>
                <w:b/>
                <w:color w:val="000000"/>
                <w:sz w:val="18"/>
                <w:szCs w:val="18"/>
                <w:lang w:eastAsia="en-AU"/>
              </w:rPr>
            </w:pPr>
            <w:r w:rsidRPr="004E0FC1">
              <w:rPr>
                <w:b/>
                <w:color w:val="000000"/>
                <w:sz w:val="18"/>
                <w:szCs w:val="18"/>
                <w:lang w:eastAsia="en-AU"/>
              </w:rPr>
              <w:t>Phase 1 sites</w:t>
            </w:r>
          </w:p>
        </w:tc>
        <w:tc>
          <w:tcPr>
            <w:tcW w:w="1055" w:type="pct"/>
            <w:tcBorders>
              <w:top w:val="single" w:sz="4" w:space="0" w:color="auto"/>
              <w:bottom w:val="single" w:sz="4" w:space="0" w:color="646464"/>
            </w:tcBorders>
            <w:shd w:val="clear" w:color="auto" w:fill="D9D9D9" w:themeFill="background1" w:themeFillShade="D9"/>
            <w:noWrap/>
            <w:hideMark/>
          </w:tcPr>
          <w:p w14:paraId="4661F6A9" w14:textId="77777777" w:rsidR="009D63DB" w:rsidRPr="004E0FC1" w:rsidRDefault="009D63DB" w:rsidP="004E0FC1">
            <w:pPr>
              <w:pStyle w:val="Tabletext"/>
              <w:widowControl w:val="0"/>
              <w:jc w:val="center"/>
              <w:rPr>
                <w:b/>
                <w:color w:val="000000"/>
                <w:sz w:val="18"/>
                <w:szCs w:val="18"/>
                <w:lang w:eastAsia="en-AU"/>
              </w:rPr>
            </w:pPr>
            <w:r w:rsidRPr="004E0FC1">
              <w:rPr>
                <w:b/>
                <w:color w:val="000000"/>
                <w:sz w:val="18"/>
                <w:szCs w:val="18"/>
                <w:lang w:eastAsia="en-AU"/>
              </w:rPr>
              <w:t>$180,958</w:t>
            </w:r>
          </w:p>
        </w:tc>
        <w:tc>
          <w:tcPr>
            <w:tcW w:w="1057" w:type="pct"/>
            <w:tcBorders>
              <w:top w:val="single" w:sz="4" w:space="0" w:color="auto"/>
              <w:bottom w:val="single" w:sz="4" w:space="0" w:color="646464"/>
            </w:tcBorders>
            <w:shd w:val="clear" w:color="auto" w:fill="D9D9D9" w:themeFill="background1" w:themeFillShade="D9"/>
            <w:noWrap/>
            <w:hideMark/>
          </w:tcPr>
          <w:p w14:paraId="37408624" w14:textId="77777777" w:rsidR="009D63DB" w:rsidRPr="004E0FC1" w:rsidRDefault="009D63DB" w:rsidP="004E0FC1">
            <w:pPr>
              <w:pStyle w:val="Tabletext"/>
              <w:widowControl w:val="0"/>
              <w:jc w:val="center"/>
              <w:rPr>
                <w:b/>
                <w:color w:val="000000"/>
                <w:sz w:val="18"/>
                <w:szCs w:val="18"/>
                <w:lang w:eastAsia="en-AU"/>
              </w:rPr>
            </w:pPr>
            <w:r w:rsidRPr="004E0FC1">
              <w:rPr>
                <w:b/>
                <w:color w:val="000000"/>
                <w:sz w:val="18"/>
                <w:szCs w:val="18"/>
                <w:lang w:eastAsia="en-AU"/>
              </w:rPr>
              <w:t>$194,010</w:t>
            </w:r>
          </w:p>
        </w:tc>
        <w:tc>
          <w:tcPr>
            <w:tcW w:w="1181" w:type="pct"/>
            <w:tcBorders>
              <w:top w:val="single" w:sz="4" w:space="0" w:color="auto"/>
              <w:bottom w:val="single" w:sz="4" w:space="0" w:color="646464"/>
            </w:tcBorders>
            <w:shd w:val="clear" w:color="auto" w:fill="D9D9D9" w:themeFill="background1" w:themeFillShade="D9"/>
          </w:tcPr>
          <w:p w14:paraId="4166D743" w14:textId="77777777" w:rsidR="009D63DB" w:rsidRPr="004E0FC1" w:rsidRDefault="009D63DB" w:rsidP="004E0FC1">
            <w:pPr>
              <w:pStyle w:val="Tabletext"/>
              <w:widowControl w:val="0"/>
              <w:jc w:val="center"/>
              <w:rPr>
                <w:b/>
                <w:sz w:val="18"/>
                <w:szCs w:val="18"/>
                <w:lang w:eastAsia="en-AU"/>
              </w:rPr>
            </w:pPr>
            <w:r w:rsidRPr="004E0FC1">
              <w:rPr>
                <w:b/>
                <w:sz w:val="18"/>
                <w:szCs w:val="18"/>
              </w:rPr>
              <w:t>7%</w:t>
            </w:r>
          </w:p>
        </w:tc>
      </w:tr>
      <w:tr w:rsidR="009D63DB" w:rsidRPr="006C433D" w14:paraId="17092E8F" w14:textId="77777777" w:rsidTr="00D05529">
        <w:trPr>
          <w:cantSplit/>
        </w:trPr>
        <w:tc>
          <w:tcPr>
            <w:tcW w:w="1707" w:type="pct"/>
            <w:tcBorders>
              <w:top w:val="single" w:sz="4" w:space="0" w:color="646464"/>
            </w:tcBorders>
            <w:noWrap/>
            <w:hideMark/>
          </w:tcPr>
          <w:p w14:paraId="096585FD" w14:textId="77777777" w:rsidR="009D63DB" w:rsidRPr="004E0FC1" w:rsidRDefault="009D63DB" w:rsidP="004E0FC1">
            <w:pPr>
              <w:pStyle w:val="Tabletext"/>
              <w:widowControl w:val="0"/>
              <w:rPr>
                <w:color w:val="000000"/>
                <w:sz w:val="18"/>
                <w:szCs w:val="18"/>
                <w:lang w:eastAsia="en-AU"/>
              </w:rPr>
            </w:pPr>
            <w:r w:rsidRPr="004E0FC1">
              <w:rPr>
                <w:color w:val="000000"/>
                <w:sz w:val="18"/>
                <w:szCs w:val="18"/>
                <w:lang w:eastAsia="en-AU"/>
              </w:rPr>
              <w:t>Major city</w:t>
            </w:r>
          </w:p>
        </w:tc>
        <w:tc>
          <w:tcPr>
            <w:tcW w:w="1055" w:type="pct"/>
            <w:tcBorders>
              <w:top w:val="single" w:sz="4" w:space="0" w:color="646464"/>
            </w:tcBorders>
            <w:noWrap/>
            <w:hideMark/>
          </w:tcPr>
          <w:p w14:paraId="16D1E998" w14:textId="77777777" w:rsidR="009D63DB" w:rsidRPr="004E0FC1" w:rsidRDefault="009D63DB" w:rsidP="004E0FC1">
            <w:pPr>
              <w:pStyle w:val="Tabletext"/>
              <w:widowControl w:val="0"/>
              <w:jc w:val="center"/>
              <w:rPr>
                <w:color w:val="000000"/>
                <w:sz w:val="18"/>
                <w:szCs w:val="18"/>
                <w:lang w:eastAsia="en-AU"/>
              </w:rPr>
            </w:pPr>
            <w:r w:rsidRPr="004E0FC1">
              <w:rPr>
                <w:color w:val="000000"/>
                <w:sz w:val="18"/>
                <w:szCs w:val="18"/>
                <w:lang w:eastAsia="en-AU"/>
              </w:rPr>
              <w:t>$183,042</w:t>
            </w:r>
          </w:p>
        </w:tc>
        <w:tc>
          <w:tcPr>
            <w:tcW w:w="1057" w:type="pct"/>
            <w:tcBorders>
              <w:top w:val="single" w:sz="4" w:space="0" w:color="646464"/>
            </w:tcBorders>
            <w:noWrap/>
            <w:hideMark/>
          </w:tcPr>
          <w:p w14:paraId="0DFB25EB" w14:textId="77777777" w:rsidR="009D63DB" w:rsidRPr="004E0FC1" w:rsidRDefault="009D63DB" w:rsidP="004E0FC1">
            <w:pPr>
              <w:pStyle w:val="Tabletext"/>
              <w:widowControl w:val="0"/>
              <w:jc w:val="center"/>
              <w:rPr>
                <w:color w:val="000000"/>
                <w:sz w:val="18"/>
                <w:szCs w:val="18"/>
                <w:lang w:eastAsia="en-AU"/>
              </w:rPr>
            </w:pPr>
            <w:r w:rsidRPr="004E0FC1">
              <w:rPr>
                <w:color w:val="000000"/>
                <w:sz w:val="18"/>
                <w:szCs w:val="18"/>
                <w:lang w:eastAsia="en-AU"/>
              </w:rPr>
              <w:t>$194,286</w:t>
            </w:r>
          </w:p>
        </w:tc>
        <w:tc>
          <w:tcPr>
            <w:tcW w:w="1181" w:type="pct"/>
            <w:tcBorders>
              <w:top w:val="single" w:sz="4" w:space="0" w:color="646464"/>
            </w:tcBorders>
          </w:tcPr>
          <w:p w14:paraId="76EA5699" w14:textId="77777777" w:rsidR="009D63DB" w:rsidRPr="004E0FC1" w:rsidRDefault="009D63DB" w:rsidP="004E0FC1">
            <w:pPr>
              <w:pStyle w:val="Tabletext"/>
              <w:widowControl w:val="0"/>
              <w:jc w:val="center"/>
              <w:rPr>
                <w:sz w:val="18"/>
                <w:szCs w:val="18"/>
                <w:lang w:eastAsia="en-AU"/>
              </w:rPr>
            </w:pPr>
            <w:r w:rsidRPr="004E0FC1">
              <w:rPr>
                <w:sz w:val="18"/>
                <w:szCs w:val="18"/>
              </w:rPr>
              <w:t>6%</w:t>
            </w:r>
          </w:p>
        </w:tc>
      </w:tr>
      <w:tr w:rsidR="009D63DB" w:rsidRPr="006C433D" w14:paraId="2F66C5A0" w14:textId="77777777" w:rsidTr="00D05529">
        <w:trPr>
          <w:cantSplit/>
        </w:trPr>
        <w:tc>
          <w:tcPr>
            <w:tcW w:w="1707" w:type="pct"/>
            <w:noWrap/>
            <w:hideMark/>
          </w:tcPr>
          <w:p w14:paraId="564BEAE8" w14:textId="77777777" w:rsidR="009D63DB" w:rsidRPr="004E0FC1" w:rsidRDefault="009D63DB" w:rsidP="004E0FC1">
            <w:pPr>
              <w:pStyle w:val="Tabletext"/>
              <w:widowControl w:val="0"/>
              <w:rPr>
                <w:color w:val="000000"/>
                <w:sz w:val="18"/>
                <w:szCs w:val="18"/>
                <w:lang w:eastAsia="en-AU"/>
              </w:rPr>
            </w:pPr>
            <w:r w:rsidRPr="004E0FC1">
              <w:rPr>
                <w:color w:val="000000"/>
                <w:sz w:val="18"/>
                <w:szCs w:val="18"/>
                <w:lang w:eastAsia="en-AU"/>
              </w:rPr>
              <w:t>Inner regional</w:t>
            </w:r>
          </w:p>
        </w:tc>
        <w:tc>
          <w:tcPr>
            <w:tcW w:w="1055" w:type="pct"/>
            <w:noWrap/>
            <w:hideMark/>
          </w:tcPr>
          <w:p w14:paraId="397FA0A5" w14:textId="77777777" w:rsidR="009D63DB" w:rsidRPr="004E0FC1" w:rsidRDefault="009D63DB" w:rsidP="004E0FC1">
            <w:pPr>
              <w:pStyle w:val="Tabletext"/>
              <w:widowControl w:val="0"/>
              <w:jc w:val="center"/>
              <w:rPr>
                <w:color w:val="000000"/>
                <w:sz w:val="18"/>
                <w:szCs w:val="18"/>
                <w:lang w:eastAsia="en-AU"/>
              </w:rPr>
            </w:pPr>
            <w:r w:rsidRPr="004E0FC1">
              <w:rPr>
                <w:color w:val="000000"/>
                <w:sz w:val="18"/>
                <w:szCs w:val="18"/>
                <w:lang w:eastAsia="en-AU"/>
              </w:rPr>
              <w:t>$177,565</w:t>
            </w:r>
          </w:p>
        </w:tc>
        <w:tc>
          <w:tcPr>
            <w:tcW w:w="1057" w:type="pct"/>
            <w:noWrap/>
            <w:hideMark/>
          </w:tcPr>
          <w:p w14:paraId="7042B607" w14:textId="77777777" w:rsidR="009D63DB" w:rsidRPr="004E0FC1" w:rsidRDefault="009D63DB" w:rsidP="004E0FC1">
            <w:pPr>
              <w:pStyle w:val="Tabletext"/>
              <w:widowControl w:val="0"/>
              <w:jc w:val="center"/>
              <w:rPr>
                <w:color w:val="000000"/>
                <w:sz w:val="18"/>
                <w:szCs w:val="18"/>
                <w:lang w:eastAsia="en-AU"/>
              </w:rPr>
            </w:pPr>
            <w:r w:rsidRPr="004E0FC1">
              <w:rPr>
                <w:color w:val="000000"/>
                <w:sz w:val="18"/>
                <w:szCs w:val="18"/>
                <w:lang w:eastAsia="en-AU"/>
              </w:rPr>
              <w:t>$191,860</w:t>
            </w:r>
          </w:p>
        </w:tc>
        <w:tc>
          <w:tcPr>
            <w:tcW w:w="1181" w:type="pct"/>
          </w:tcPr>
          <w:p w14:paraId="4A4E0D73" w14:textId="77777777" w:rsidR="009D63DB" w:rsidRPr="004E0FC1" w:rsidRDefault="009D63DB" w:rsidP="004E0FC1">
            <w:pPr>
              <w:pStyle w:val="Tabletext"/>
              <w:widowControl w:val="0"/>
              <w:jc w:val="center"/>
              <w:rPr>
                <w:sz w:val="18"/>
                <w:szCs w:val="18"/>
                <w:lang w:eastAsia="en-AU"/>
              </w:rPr>
            </w:pPr>
            <w:r w:rsidRPr="004E0FC1">
              <w:rPr>
                <w:sz w:val="18"/>
                <w:szCs w:val="18"/>
              </w:rPr>
              <w:t>8%</w:t>
            </w:r>
          </w:p>
        </w:tc>
      </w:tr>
      <w:tr w:rsidR="009D63DB" w:rsidRPr="006C433D" w14:paraId="5CB9F3F8" w14:textId="77777777" w:rsidTr="00D05529">
        <w:trPr>
          <w:cantSplit/>
        </w:trPr>
        <w:tc>
          <w:tcPr>
            <w:tcW w:w="1707" w:type="pct"/>
            <w:noWrap/>
            <w:hideMark/>
          </w:tcPr>
          <w:p w14:paraId="14B86498" w14:textId="77777777" w:rsidR="009D63DB" w:rsidRPr="004E0FC1" w:rsidRDefault="009D63DB" w:rsidP="004E0FC1">
            <w:pPr>
              <w:pStyle w:val="Tabletext"/>
              <w:widowControl w:val="0"/>
              <w:rPr>
                <w:color w:val="000000"/>
                <w:sz w:val="18"/>
                <w:szCs w:val="18"/>
                <w:lang w:eastAsia="en-AU"/>
              </w:rPr>
            </w:pPr>
            <w:r w:rsidRPr="004E0FC1">
              <w:rPr>
                <w:color w:val="000000"/>
                <w:sz w:val="18"/>
                <w:szCs w:val="18"/>
                <w:lang w:eastAsia="en-AU"/>
              </w:rPr>
              <w:t>Outer regional</w:t>
            </w:r>
          </w:p>
        </w:tc>
        <w:tc>
          <w:tcPr>
            <w:tcW w:w="1055" w:type="pct"/>
            <w:shd w:val="clear" w:color="auto" w:fill="auto"/>
            <w:noWrap/>
            <w:hideMark/>
          </w:tcPr>
          <w:p w14:paraId="00F7CA0E" w14:textId="77777777" w:rsidR="009D63DB" w:rsidRPr="004E0FC1" w:rsidRDefault="009D63DB" w:rsidP="004E0FC1">
            <w:pPr>
              <w:pStyle w:val="Tabletext"/>
              <w:widowControl w:val="0"/>
              <w:jc w:val="center"/>
              <w:rPr>
                <w:color w:val="000000"/>
                <w:sz w:val="18"/>
                <w:szCs w:val="18"/>
                <w:lang w:eastAsia="en-AU"/>
              </w:rPr>
            </w:pPr>
            <w:r w:rsidRPr="004E0FC1">
              <w:rPr>
                <w:color w:val="000000"/>
                <w:sz w:val="18"/>
                <w:szCs w:val="18"/>
                <w:lang w:eastAsia="en-AU"/>
              </w:rPr>
              <w:t>$176,347</w:t>
            </w:r>
          </w:p>
        </w:tc>
        <w:tc>
          <w:tcPr>
            <w:tcW w:w="1057" w:type="pct"/>
            <w:shd w:val="clear" w:color="auto" w:fill="auto"/>
            <w:noWrap/>
            <w:hideMark/>
          </w:tcPr>
          <w:p w14:paraId="3D0F1C5B" w14:textId="77777777" w:rsidR="009D63DB" w:rsidRPr="004E0FC1" w:rsidRDefault="009D63DB" w:rsidP="004E0FC1">
            <w:pPr>
              <w:pStyle w:val="Tabletext"/>
              <w:widowControl w:val="0"/>
              <w:jc w:val="center"/>
              <w:rPr>
                <w:color w:val="000000"/>
                <w:sz w:val="18"/>
                <w:szCs w:val="18"/>
                <w:lang w:eastAsia="en-AU"/>
              </w:rPr>
            </w:pPr>
            <w:r w:rsidRPr="004E0FC1">
              <w:rPr>
                <w:color w:val="000000"/>
                <w:sz w:val="18"/>
                <w:szCs w:val="18"/>
                <w:lang w:eastAsia="en-AU"/>
              </w:rPr>
              <w:t>$191,598</w:t>
            </w:r>
          </w:p>
        </w:tc>
        <w:tc>
          <w:tcPr>
            <w:tcW w:w="1181" w:type="pct"/>
          </w:tcPr>
          <w:p w14:paraId="07BF9B6A" w14:textId="77777777" w:rsidR="009D63DB" w:rsidRPr="004E0FC1" w:rsidRDefault="009D63DB" w:rsidP="004E0FC1">
            <w:pPr>
              <w:pStyle w:val="Tabletext"/>
              <w:widowControl w:val="0"/>
              <w:jc w:val="center"/>
              <w:rPr>
                <w:sz w:val="18"/>
                <w:szCs w:val="18"/>
                <w:lang w:eastAsia="en-AU"/>
              </w:rPr>
            </w:pPr>
            <w:r w:rsidRPr="004E0FC1">
              <w:rPr>
                <w:sz w:val="18"/>
                <w:szCs w:val="18"/>
              </w:rPr>
              <w:t>9%</w:t>
            </w:r>
          </w:p>
        </w:tc>
      </w:tr>
      <w:tr w:rsidR="009D63DB" w:rsidRPr="006C433D" w14:paraId="68CA4797" w14:textId="77777777" w:rsidTr="00D05529">
        <w:trPr>
          <w:cantSplit/>
        </w:trPr>
        <w:tc>
          <w:tcPr>
            <w:tcW w:w="1707" w:type="pct"/>
            <w:noWrap/>
            <w:hideMark/>
          </w:tcPr>
          <w:p w14:paraId="64D14F5A" w14:textId="77777777" w:rsidR="009D63DB" w:rsidRPr="004E0FC1" w:rsidRDefault="009D63DB" w:rsidP="004E0FC1">
            <w:pPr>
              <w:pStyle w:val="Tabletext"/>
              <w:widowControl w:val="0"/>
              <w:rPr>
                <w:color w:val="000000"/>
                <w:sz w:val="18"/>
                <w:szCs w:val="18"/>
                <w:lang w:eastAsia="en-AU"/>
              </w:rPr>
            </w:pPr>
            <w:r w:rsidRPr="004E0FC1">
              <w:rPr>
                <w:color w:val="000000"/>
                <w:sz w:val="18"/>
                <w:szCs w:val="18"/>
                <w:lang w:eastAsia="en-AU"/>
              </w:rPr>
              <w:t>Remote</w:t>
            </w:r>
          </w:p>
        </w:tc>
        <w:tc>
          <w:tcPr>
            <w:tcW w:w="1055" w:type="pct"/>
            <w:shd w:val="clear" w:color="auto" w:fill="auto"/>
            <w:noWrap/>
            <w:hideMark/>
          </w:tcPr>
          <w:p w14:paraId="4CDE1CDE" w14:textId="77777777" w:rsidR="009D63DB" w:rsidRPr="004E0FC1" w:rsidRDefault="009D63DB" w:rsidP="004E0FC1">
            <w:pPr>
              <w:pStyle w:val="Tabletext"/>
              <w:widowControl w:val="0"/>
              <w:jc w:val="center"/>
              <w:rPr>
                <w:color w:val="000000"/>
                <w:sz w:val="18"/>
                <w:szCs w:val="18"/>
                <w:lang w:eastAsia="en-AU"/>
              </w:rPr>
            </w:pPr>
            <w:r w:rsidRPr="004E0FC1">
              <w:rPr>
                <w:color w:val="000000"/>
                <w:sz w:val="18"/>
                <w:szCs w:val="18"/>
                <w:lang w:eastAsia="en-AU"/>
              </w:rPr>
              <w:t>$188,766</w:t>
            </w:r>
          </w:p>
        </w:tc>
        <w:tc>
          <w:tcPr>
            <w:tcW w:w="1057" w:type="pct"/>
            <w:shd w:val="clear" w:color="auto" w:fill="auto"/>
            <w:noWrap/>
            <w:hideMark/>
          </w:tcPr>
          <w:p w14:paraId="00063D14" w14:textId="77777777" w:rsidR="009D63DB" w:rsidRPr="004E0FC1" w:rsidRDefault="009D63DB" w:rsidP="004E0FC1">
            <w:pPr>
              <w:pStyle w:val="Tabletext"/>
              <w:widowControl w:val="0"/>
              <w:jc w:val="center"/>
              <w:rPr>
                <w:color w:val="000000"/>
                <w:sz w:val="18"/>
                <w:szCs w:val="18"/>
                <w:lang w:eastAsia="en-AU"/>
              </w:rPr>
            </w:pPr>
            <w:r w:rsidRPr="004E0FC1">
              <w:rPr>
                <w:color w:val="000000"/>
                <w:sz w:val="18"/>
                <w:szCs w:val="18"/>
                <w:lang w:eastAsia="en-AU"/>
              </w:rPr>
              <w:t>$206,552</w:t>
            </w:r>
          </w:p>
        </w:tc>
        <w:tc>
          <w:tcPr>
            <w:tcW w:w="1181" w:type="pct"/>
          </w:tcPr>
          <w:p w14:paraId="0A61E63C" w14:textId="77777777" w:rsidR="009D63DB" w:rsidRPr="004E0FC1" w:rsidRDefault="009D63DB" w:rsidP="004E0FC1">
            <w:pPr>
              <w:pStyle w:val="Tabletext"/>
              <w:widowControl w:val="0"/>
              <w:jc w:val="center"/>
              <w:rPr>
                <w:sz w:val="18"/>
                <w:szCs w:val="18"/>
                <w:lang w:eastAsia="en-AU"/>
              </w:rPr>
            </w:pPr>
            <w:r w:rsidRPr="004E0FC1">
              <w:rPr>
                <w:sz w:val="18"/>
                <w:szCs w:val="18"/>
              </w:rPr>
              <w:t>9%</w:t>
            </w:r>
          </w:p>
        </w:tc>
      </w:tr>
      <w:tr w:rsidR="009D63DB" w:rsidRPr="006C433D" w14:paraId="6A29325F" w14:textId="77777777" w:rsidTr="00D05529">
        <w:trPr>
          <w:cantSplit/>
        </w:trPr>
        <w:tc>
          <w:tcPr>
            <w:tcW w:w="1707" w:type="pct"/>
            <w:shd w:val="clear" w:color="auto" w:fill="D9D9D9" w:themeFill="background1" w:themeFillShade="D9"/>
            <w:noWrap/>
            <w:hideMark/>
          </w:tcPr>
          <w:p w14:paraId="33295167" w14:textId="77777777" w:rsidR="009D63DB" w:rsidRPr="004E0FC1" w:rsidRDefault="009D63DB" w:rsidP="004E0FC1">
            <w:pPr>
              <w:pStyle w:val="Tabletext"/>
              <w:widowControl w:val="0"/>
              <w:rPr>
                <w:b/>
                <w:color w:val="000000"/>
                <w:sz w:val="18"/>
                <w:szCs w:val="18"/>
                <w:lang w:eastAsia="en-AU"/>
              </w:rPr>
            </w:pPr>
            <w:r w:rsidRPr="004E0FC1">
              <w:rPr>
                <w:b/>
                <w:color w:val="000000"/>
                <w:sz w:val="18"/>
                <w:szCs w:val="18"/>
                <w:lang w:eastAsia="en-AU"/>
              </w:rPr>
              <w:t>Phase 2 sites</w:t>
            </w:r>
          </w:p>
        </w:tc>
        <w:tc>
          <w:tcPr>
            <w:tcW w:w="1055" w:type="pct"/>
            <w:shd w:val="clear" w:color="auto" w:fill="D9D9D9" w:themeFill="background1" w:themeFillShade="D9"/>
            <w:noWrap/>
            <w:hideMark/>
          </w:tcPr>
          <w:p w14:paraId="5324B31C" w14:textId="77777777" w:rsidR="009D63DB" w:rsidRPr="004E0FC1" w:rsidRDefault="009D63DB" w:rsidP="004E0FC1">
            <w:pPr>
              <w:pStyle w:val="Tabletext"/>
              <w:widowControl w:val="0"/>
              <w:jc w:val="center"/>
              <w:rPr>
                <w:b/>
                <w:color w:val="000000"/>
                <w:sz w:val="18"/>
                <w:szCs w:val="18"/>
                <w:lang w:eastAsia="en-AU"/>
              </w:rPr>
            </w:pPr>
            <w:r w:rsidRPr="004E0FC1">
              <w:rPr>
                <w:b/>
                <w:color w:val="000000"/>
                <w:sz w:val="18"/>
                <w:szCs w:val="18"/>
                <w:lang w:eastAsia="en-AU"/>
              </w:rPr>
              <w:t>$112,043</w:t>
            </w:r>
          </w:p>
        </w:tc>
        <w:tc>
          <w:tcPr>
            <w:tcW w:w="1057" w:type="pct"/>
            <w:shd w:val="clear" w:color="auto" w:fill="D9D9D9" w:themeFill="background1" w:themeFillShade="D9"/>
            <w:noWrap/>
            <w:hideMark/>
          </w:tcPr>
          <w:p w14:paraId="41F81915" w14:textId="77777777" w:rsidR="009D63DB" w:rsidRPr="004E0FC1" w:rsidRDefault="009D63DB" w:rsidP="004E0FC1">
            <w:pPr>
              <w:pStyle w:val="Tabletext"/>
              <w:widowControl w:val="0"/>
              <w:jc w:val="center"/>
              <w:rPr>
                <w:b/>
                <w:color w:val="000000"/>
                <w:sz w:val="18"/>
                <w:szCs w:val="18"/>
                <w:lang w:eastAsia="en-AU"/>
              </w:rPr>
            </w:pPr>
            <w:r w:rsidRPr="004E0FC1">
              <w:rPr>
                <w:b/>
                <w:color w:val="000000"/>
                <w:sz w:val="18"/>
                <w:szCs w:val="18"/>
                <w:lang w:eastAsia="en-AU"/>
              </w:rPr>
              <w:t>$196,123</w:t>
            </w:r>
          </w:p>
        </w:tc>
        <w:tc>
          <w:tcPr>
            <w:tcW w:w="1181" w:type="pct"/>
            <w:shd w:val="clear" w:color="auto" w:fill="D9D9D9" w:themeFill="background1" w:themeFillShade="D9"/>
          </w:tcPr>
          <w:p w14:paraId="65E70149" w14:textId="77777777" w:rsidR="009D63DB" w:rsidRPr="004E0FC1" w:rsidRDefault="009D63DB" w:rsidP="004E0FC1">
            <w:pPr>
              <w:pStyle w:val="Tabletext"/>
              <w:widowControl w:val="0"/>
              <w:jc w:val="center"/>
              <w:rPr>
                <w:b/>
                <w:sz w:val="18"/>
                <w:szCs w:val="18"/>
                <w:lang w:eastAsia="en-AU"/>
              </w:rPr>
            </w:pPr>
            <w:r w:rsidRPr="004E0FC1">
              <w:rPr>
                <w:b/>
                <w:sz w:val="18"/>
                <w:szCs w:val="18"/>
              </w:rPr>
              <w:t>75%</w:t>
            </w:r>
          </w:p>
        </w:tc>
      </w:tr>
      <w:tr w:rsidR="009D63DB" w:rsidRPr="006C433D" w14:paraId="0D9D606D" w14:textId="77777777" w:rsidTr="00D05529">
        <w:trPr>
          <w:cantSplit/>
        </w:trPr>
        <w:tc>
          <w:tcPr>
            <w:tcW w:w="1707" w:type="pct"/>
            <w:noWrap/>
            <w:hideMark/>
          </w:tcPr>
          <w:p w14:paraId="497E5315" w14:textId="77777777" w:rsidR="009D63DB" w:rsidRPr="004E0FC1" w:rsidRDefault="009D63DB" w:rsidP="004E0FC1">
            <w:pPr>
              <w:pStyle w:val="Tabletext"/>
              <w:widowControl w:val="0"/>
              <w:rPr>
                <w:color w:val="000000"/>
                <w:sz w:val="18"/>
                <w:szCs w:val="18"/>
                <w:lang w:eastAsia="en-AU"/>
              </w:rPr>
            </w:pPr>
            <w:r w:rsidRPr="004E0FC1">
              <w:rPr>
                <w:color w:val="000000"/>
                <w:sz w:val="18"/>
                <w:szCs w:val="18"/>
                <w:lang w:eastAsia="en-AU"/>
              </w:rPr>
              <w:t>Major city</w:t>
            </w:r>
          </w:p>
        </w:tc>
        <w:tc>
          <w:tcPr>
            <w:tcW w:w="1055" w:type="pct"/>
            <w:noWrap/>
            <w:hideMark/>
          </w:tcPr>
          <w:p w14:paraId="0E462E0A" w14:textId="77777777" w:rsidR="009D63DB" w:rsidRPr="004E0FC1" w:rsidRDefault="009D63DB" w:rsidP="004E0FC1">
            <w:pPr>
              <w:pStyle w:val="Tabletext"/>
              <w:widowControl w:val="0"/>
              <w:jc w:val="center"/>
              <w:rPr>
                <w:color w:val="000000"/>
                <w:sz w:val="18"/>
                <w:szCs w:val="18"/>
                <w:lang w:eastAsia="en-AU"/>
              </w:rPr>
            </w:pPr>
            <w:r w:rsidRPr="004E0FC1">
              <w:rPr>
                <w:color w:val="000000"/>
                <w:sz w:val="18"/>
                <w:szCs w:val="18"/>
                <w:lang w:eastAsia="en-AU"/>
              </w:rPr>
              <w:t>$127,400</w:t>
            </w:r>
          </w:p>
        </w:tc>
        <w:tc>
          <w:tcPr>
            <w:tcW w:w="1057" w:type="pct"/>
            <w:noWrap/>
            <w:hideMark/>
          </w:tcPr>
          <w:p w14:paraId="3560EE34" w14:textId="77777777" w:rsidR="009D63DB" w:rsidRPr="004E0FC1" w:rsidRDefault="009D63DB" w:rsidP="004E0FC1">
            <w:pPr>
              <w:pStyle w:val="Tabletext"/>
              <w:widowControl w:val="0"/>
              <w:jc w:val="center"/>
              <w:rPr>
                <w:color w:val="000000"/>
                <w:sz w:val="18"/>
                <w:szCs w:val="18"/>
                <w:lang w:eastAsia="en-AU"/>
              </w:rPr>
            </w:pPr>
            <w:r w:rsidRPr="004E0FC1">
              <w:rPr>
                <w:color w:val="000000"/>
                <w:sz w:val="18"/>
                <w:szCs w:val="18"/>
                <w:lang w:eastAsia="en-AU"/>
              </w:rPr>
              <w:t>$187,591</w:t>
            </w:r>
          </w:p>
        </w:tc>
        <w:tc>
          <w:tcPr>
            <w:tcW w:w="1181" w:type="pct"/>
          </w:tcPr>
          <w:p w14:paraId="629F200C" w14:textId="77777777" w:rsidR="009D63DB" w:rsidRPr="004E0FC1" w:rsidRDefault="009D63DB" w:rsidP="004E0FC1">
            <w:pPr>
              <w:pStyle w:val="Tabletext"/>
              <w:widowControl w:val="0"/>
              <w:jc w:val="center"/>
              <w:rPr>
                <w:sz w:val="18"/>
                <w:szCs w:val="18"/>
                <w:lang w:eastAsia="en-AU"/>
              </w:rPr>
            </w:pPr>
            <w:r w:rsidRPr="004E0FC1">
              <w:rPr>
                <w:sz w:val="18"/>
                <w:szCs w:val="18"/>
              </w:rPr>
              <w:t>47%</w:t>
            </w:r>
          </w:p>
        </w:tc>
      </w:tr>
      <w:tr w:rsidR="009D63DB" w:rsidRPr="006C433D" w14:paraId="1CFCDF7A" w14:textId="77777777" w:rsidTr="00D05529">
        <w:trPr>
          <w:cantSplit/>
        </w:trPr>
        <w:tc>
          <w:tcPr>
            <w:tcW w:w="1707" w:type="pct"/>
            <w:noWrap/>
            <w:hideMark/>
          </w:tcPr>
          <w:p w14:paraId="6988F6EF" w14:textId="77777777" w:rsidR="009D63DB" w:rsidRPr="004E0FC1" w:rsidRDefault="009D63DB" w:rsidP="004E0FC1">
            <w:pPr>
              <w:pStyle w:val="Tabletext"/>
              <w:widowControl w:val="0"/>
              <w:rPr>
                <w:color w:val="000000"/>
                <w:sz w:val="18"/>
                <w:szCs w:val="18"/>
                <w:lang w:eastAsia="en-AU"/>
              </w:rPr>
            </w:pPr>
            <w:r w:rsidRPr="004E0FC1">
              <w:rPr>
                <w:color w:val="000000"/>
                <w:sz w:val="18"/>
                <w:szCs w:val="18"/>
                <w:lang w:eastAsia="en-AU"/>
              </w:rPr>
              <w:t>Inner regional</w:t>
            </w:r>
          </w:p>
        </w:tc>
        <w:tc>
          <w:tcPr>
            <w:tcW w:w="1055" w:type="pct"/>
            <w:shd w:val="clear" w:color="auto" w:fill="auto"/>
            <w:noWrap/>
            <w:hideMark/>
          </w:tcPr>
          <w:p w14:paraId="467617A6" w14:textId="77777777" w:rsidR="009D63DB" w:rsidRPr="004E0FC1" w:rsidRDefault="009D63DB" w:rsidP="004E0FC1">
            <w:pPr>
              <w:pStyle w:val="Tabletext"/>
              <w:widowControl w:val="0"/>
              <w:jc w:val="center"/>
              <w:rPr>
                <w:color w:val="000000"/>
                <w:sz w:val="18"/>
                <w:szCs w:val="18"/>
                <w:lang w:eastAsia="en-AU"/>
              </w:rPr>
            </w:pPr>
            <w:r w:rsidRPr="004E0FC1">
              <w:rPr>
                <w:color w:val="000000"/>
                <w:sz w:val="18"/>
                <w:szCs w:val="18"/>
                <w:lang w:eastAsia="en-AU"/>
              </w:rPr>
              <w:t>$106,015</w:t>
            </w:r>
          </w:p>
        </w:tc>
        <w:tc>
          <w:tcPr>
            <w:tcW w:w="1057" w:type="pct"/>
            <w:shd w:val="clear" w:color="auto" w:fill="auto"/>
            <w:noWrap/>
            <w:hideMark/>
          </w:tcPr>
          <w:p w14:paraId="3B761991" w14:textId="77777777" w:rsidR="009D63DB" w:rsidRPr="004E0FC1" w:rsidRDefault="009D63DB" w:rsidP="004E0FC1">
            <w:pPr>
              <w:pStyle w:val="Tabletext"/>
              <w:widowControl w:val="0"/>
              <w:jc w:val="center"/>
              <w:rPr>
                <w:color w:val="000000"/>
                <w:sz w:val="18"/>
                <w:szCs w:val="18"/>
                <w:lang w:eastAsia="en-AU"/>
              </w:rPr>
            </w:pPr>
            <w:r w:rsidRPr="004E0FC1">
              <w:rPr>
                <w:color w:val="000000"/>
                <w:sz w:val="18"/>
                <w:szCs w:val="18"/>
                <w:lang w:eastAsia="en-AU"/>
              </w:rPr>
              <w:t>$207,491</w:t>
            </w:r>
          </w:p>
        </w:tc>
        <w:tc>
          <w:tcPr>
            <w:tcW w:w="1181" w:type="pct"/>
            <w:shd w:val="clear" w:color="auto" w:fill="auto"/>
          </w:tcPr>
          <w:p w14:paraId="3CBF967C" w14:textId="77777777" w:rsidR="009D63DB" w:rsidRPr="004E0FC1" w:rsidRDefault="009D63DB" w:rsidP="004E0FC1">
            <w:pPr>
              <w:pStyle w:val="Tabletext"/>
              <w:widowControl w:val="0"/>
              <w:jc w:val="center"/>
              <w:rPr>
                <w:sz w:val="18"/>
                <w:szCs w:val="18"/>
                <w:lang w:eastAsia="en-AU"/>
              </w:rPr>
            </w:pPr>
            <w:r w:rsidRPr="004E0FC1">
              <w:rPr>
                <w:sz w:val="18"/>
                <w:szCs w:val="18"/>
              </w:rPr>
              <w:t>96%</w:t>
            </w:r>
          </w:p>
        </w:tc>
      </w:tr>
      <w:tr w:rsidR="009D63DB" w:rsidRPr="006C433D" w14:paraId="77432EE7" w14:textId="77777777" w:rsidTr="00D05529">
        <w:trPr>
          <w:cantSplit/>
        </w:trPr>
        <w:tc>
          <w:tcPr>
            <w:tcW w:w="1707" w:type="pct"/>
            <w:noWrap/>
            <w:hideMark/>
          </w:tcPr>
          <w:p w14:paraId="2C16094A" w14:textId="77777777" w:rsidR="009D63DB" w:rsidRPr="004E0FC1" w:rsidRDefault="009D63DB" w:rsidP="004E0FC1">
            <w:pPr>
              <w:pStyle w:val="Tabletext"/>
              <w:widowControl w:val="0"/>
              <w:rPr>
                <w:color w:val="000000"/>
                <w:sz w:val="18"/>
                <w:szCs w:val="18"/>
                <w:lang w:eastAsia="en-AU"/>
              </w:rPr>
            </w:pPr>
            <w:r w:rsidRPr="004E0FC1">
              <w:rPr>
                <w:color w:val="000000"/>
                <w:sz w:val="18"/>
                <w:szCs w:val="18"/>
                <w:lang w:eastAsia="en-AU"/>
              </w:rPr>
              <w:t>Outer regional</w:t>
            </w:r>
          </w:p>
        </w:tc>
        <w:tc>
          <w:tcPr>
            <w:tcW w:w="1055" w:type="pct"/>
            <w:shd w:val="clear" w:color="auto" w:fill="auto"/>
            <w:noWrap/>
            <w:hideMark/>
          </w:tcPr>
          <w:p w14:paraId="646F17AC" w14:textId="77777777" w:rsidR="009D63DB" w:rsidRPr="004E0FC1" w:rsidRDefault="009D63DB" w:rsidP="004E0FC1">
            <w:pPr>
              <w:pStyle w:val="Tabletext"/>
              <w:widowControl w:val="0"/>
              <w:jc w:val="center"/>
              <w:rPr>
                <w:color w:val="000000"/>
                <w:sz w:val="18"/>
                <w:szCs w:val="18"/>
                <w:lang w:eastAsia="en-AU"/>
              </w:rPr>
            </w:pPr>
            <w:r w:rsidRPr="004E0FC1">
              <w:rPr>
                <w:color w:val="000000"/>
                <w:sz w:val="18"/>
                <w:szCs w:val="18"/>
                <w:lang w:eastAsia="en-AU"/>
              </w:rPr>
              <w:t>$108,150</w:t>
            </w:r>
          </w:p>
        </w:tc>
        <w:tc>
          <w:tcPr>
            <w:tcW w:w="1057" w:type="pct"/>
            <w:shd w:val="clear" w:color="auto" w:fill="auto"/>
            <w:noWrap/>
            <w:hideMark/>
          </w:tcPr>
          <w:p w14:paraId="14EC1FBE" w14:textId="77777777" w:rsidR="009D63DB" w:rsidRPr="004E0FC1" w:rsidRDefault="009D63DB" w:rsidP="004E0FC1">
            <w:pPr>
              <w:pStyle w:val="Tabletext"/>
              <w:widowControl w:val="0"/>
              <w:jc w:val="center"/>
              <w:rPr>
                <w:color w:val="000000"/>
                <w:sz w:val="18"/>
                <w:szCs w:val="18"/>
                <w:lang w:eastAsia="en-AU"/>
              </w:rPr>
            </w:pPr>
            <w:r w:rsidRPr="004E0FC1">
              <w:rPr>
                <w:color w:val="000000"/>
                <w:sz w:val="18"/>
                <w:szCs w:val="18"/>
                <w:lang w:eastAsia="en-AU"/>
              </w:rPr>
              <w:t>$187,444</w:t>
            </w:r>
          </w:p>
        </w:tc>
        <w:tc>
          <w:tcPr>
            <w:tcW w:w="1181" w:type="pct"/>
            <w:shd w:val="clear" w:color="auto" w:fill="auto"/>
          </w:tcPr>
          <w:p w14:paraId="418A71F9" w14:textId="77777777" w:rsidR="009D63DB" w:rsidRPr="004E0FC1" w:rsidRDefault="009D63DB" w:rsidP="004E0FC1">
            <w:pPr>
              <w:pStyle w:val="Tabletext"/>
              <w:widowControl w:val="0"/>
              <w:jc w:val="center"/>
              <w:rPr>
                <w:sz w:val="18"/>
                <w:szCs w:val="18"/>
                <w:lang w:eastAsia="en-AU"/>
              </w:rPr>
            </w:pPr>
            <w:r w:rsidRPr="004E0FC1">
              <w:rPr>
                <w:sz w:val="18"/>
                <w:szCs w:val="18"/>
              </w:rPr>
              <w:t>73%</w:t>
            </w:r>
          </w:p>
        </w:tc>
      </w:tr>
      <w:tr w:rsidR="009D63DB" w:rsidRPr="006C433D" w14:paraId="5EB5513F" w14:textId="77777777" w:rsidTr="00D05529">
        <w:trPr>
          <w:cantSplit/>
        </w:trPr>
        <w:tc>
          <w:tcPr>
            <w:tcW w:w="1707" w:type="pct"/>
            <w:noWrap/>
            <w:hideMark/>
          </w:tcPr>
          <w:p w14:paraId="676B3EC3" w14:textId="77777777" w:rsidR="009D63DB" w:rsidRPr="004E0FC1" w:rsidRDefault="009D63DB" w:rsidP="004E0FC1">
            <w:pPr>
              <w:pStyle w:val="Tabletext"/>
              <w:widowControl w:val="0"/>
              <w:rPr>
                <w:color w:val="000000"/>
                <w:sz w:val="18"/>
                <w:szCs w:val="18"/>
                <w:lang w:eastAsia="en-AU"/>
              </w:rPr>
            </w:pPr>
            <w:r w:rsidRPr="004E0FC1">
              <w:rPr>
                <w:color w:val="000000"/>
                <w:sz w:val="18"/>
                <w:szCs w:val="18"/>
                <w:lang w:eastAsia="en-AU"/>
              </w:rPr>
              <w:t>Remote</w:t>
            </w:r>
          </w:p>
        </w:tc>
        <w:tc>
          <w:tcPr>
            <w:tcW w:w="1055" w:type="pct"/>
            <w:shd w:val="clear" w:color="auto" w:fill="auto"/>
            <w:noWrap/>
            <w:hideMark/>
          </w:tcPr>
          <w:p w14:paraId="1853BFF2" w14:textId="77777777" w:rsidR="009D63DB" w:rsidRPr="004E0FC1" w:rsidRDefault="009D63DB" w:rsidP="004E0FC1">
            <w:pPr>
              <w:pStyle w:val="Tabletext"/>
              <w:widowControl w:val="0"/>
              <w:jc w:val="center"/>
              <w:rPr>
                <w:color w:val="000000"/>
                <w:sz w:val="18"/>
                <w:szCs w:val="18"/>
                <w:lang w:eastAsia="en-AU"/>
              </w:rPr>
            </w:pPr>
            <w:r w:rsidRPr="004E0FC1">
              <w:rPr>
                <w:color w:val="000000"/>
                <w:sz w:val="18"/>
                <w:szCs w:val="18"/>
                <w:lang w:eastAsia="en-AU"/>
              </w:rPr>
              <w:t>$140,574</w:t>
            </w:r>
          </w:p>
        </w:tc>
        <w:tc>
          <w:tcPr>
            <w:tcW w:w="1057" w:type="pct"/>
            <w:shd w:val="clear" w:color="auto" w:fill="auto"/>
            <w:noWrap/>
            <w:hideMark/>
          </w:tcPr>
          <w:p w14:paraId="5FF7591D" w14:textId="77777777" w:rsidR="009D63DB" w:rsidRPr="004E0FC1" w:rsidRDefault="009D63DB" w:rsidP="004E0FC1">
            <w:pPr>
              <w:pStyle w:val="Tabletext"/>
              <w:widowControl w:val="0"/>
              <w:jc w:val="center"/>
              <w:rPr>
                <w:color w:val="000000"/>
                <w:sz w:val="18"/>
                <w:szCs w:val="18"/>
                <w:lang w:eastAsia="en-AU"/>
              </w:rPr>
            </w:pPr>
            <w:r w:rsidRPr="004E0FC1">
              <w:rPr>
                <w:color w:val="000000"/>
                <w:sz w:val="18"/>
                <w:szCs w:val="18"/>
                <w:lang w:eastAsia="en-AU"/>
              </w:rPr>
              <w:t>$196,621</w:t>
            </w:r>
          </w:p>
        </w:tc>
        <w:tc>
          <w:tcPr>
            <w:tcW w:w="1181" w:type="pct"/>
            <w:shd w:val="clear" w:color="auto" w:fill="auto"/>
          </w:tcPr>
          <w:p w14:paraId="2F22A233" w14:textId="77777777" w:rsidR="009D63DB" w:rsidRPr="004E0FC1" w:rsidRDefault="009D63DB" w:rsidP="004E0FC1">
            <w:pPr>
              <w:pStyle w:val="Tabletext"/>
              <w:widowControl w:val="0"/>
              <w:jc w:val="center"/>
              <w:rPr>
                <w:sz w:val="18"/>
                <w:szCs w:val="18"/>
                <w:lang w:eastAsia="en-AU"/>
              </w:rPr>
            </w:pPr>
            <w:r w:rsidRPr="004E0FC1">
              <w:rPr>
                <w:sz w:val="18"/>
                <w:szCs w:val="18"/>
              </w:rPr>
              <w:t>40%</w:t>
            </w:r>
          </w:p>
        </w:tc>
      </w:tr>
      <w:tr w:rsidR="009D63DB" w:rsidRPr="006C433D" w14:paraId="24A4AB92" w14:textId="77777777" w:rsidTr="00D05529">
        <w:trPr>
          <w:cantSplit/>
        </w:trPr>
        <w:tc>
          <w:tcPr>
            <w:tcW w:w="1707" w:type="pct"/>
            <w:noWrap/>
            <w:hideMark/>
          </w:tcPr>
          <w:p w14:paraId="6CFACC1B" w14:textId="77777777" w:rsidR="009D63DB" w:rsidRPr="004E0FC1" w:rsidRDefault="009D63DB" w:rsidP="0040707B">
            <w:pPr>
              <w:pStyle w:val="Tabletext"/>
              <w:rPr>
                <w:color w:val="000000"/>
                <w:sz w:val="18"/>
                <w:szCs w:val="18"/>
                <w:lang w:eastAsia="en-AU"/>
              </w:rPr>
            </w:pPr>
            <w:r w:rsidRPr="004E0FC1">
              <w:rPr>
                <w:color w:val="000000"/>
                <w:sz w:val="18"/>
                <w:szCs w:val="18"/>
                <w:lang w:eastAsia="en-AU"/>
              </w:rPr>
              <w:t>Very remote</w:t>
            </w:r>
          </w:p>
        </w:tc>
        <w:tc>
          <w:tcPr>
            <w:tcW w:w="1055" w:type="pct"/>
            <w:shd w:val="clear" w:color="auto" w:fill="auto"/>
            <w:noWrap/>
            <w:hideMark/>
          </w:tcPr>
          <w:p w14:paraId="6C750910" w14:textId="77777777" w:rsidR="009D63DB" w:rsidRPr="004E0FC1" w:rsidRDefault="009D63DB" w:rsidP="0040707B">
            <w:pPr>
              <w:pStyle w:val="Tabletext"/>
              <w:jc w:val="center"/>
              <w:rPr>
                <w:color w:val="000000"/>
                <w:sz w:val="18"/>
                <w:szCs w:val="18"/>
                <w:lang w:eastAsia="en-AU"/>
              </w:rPr>
            </w:pPr>
            <w:r w:rsidRPr="004E0FC1">
              <w:rPr>
                <w:color w:val="000000"/>
                <w:sz w:val="18"/>
                <w:szCs w:val="18"/>
                <w:lang w:eastAsia="en-AU"/>
              </w:rPr>
              <w:t>$117,400</w:t>
            </w:r>
          </w:p>
        </w:tc>
        <w:tc>
          <w:tcPr>
            <w:tcW w:w="1057" w:type="pct"/>
            <w:shd w:val="clear" w:color="auto" w:fill="auto"/>
            <w:noWrap/>
            <w:hideMark/>
          </w:tcPr>
          <w:p w14:paraId="60E9A252" w14:textId="77777777" w:rsidR="009D63DB" w:rsidRPr="004E0FC1" w:rsidRDefault="009D63DB" w:rsidP="0040707B">
            <w:pPr>
              <w:pStyle w:val="Tabletext"/>
              <w:jc w:val="center"/>
              <w:rPr>
                <w:color w:val="000000"/>
                <w:sz w:val="18"/>
                <w:szCs w:val="18"/>
                <w:lang w:eastAsia="en-AU"/>
              </w:rPr>
            </w:pPr>
            <w:r w:rsidRPr="004E0FC1">
              <w:rPr>
                <w:color w:val="000000"/>
                <w:sz w:val="18"/>
                <w:szCs w:val="18"/>
                <w:lang w:eastAsia="en-AU"/>
              </w:rPr>
              <w:t>$194,198</w:t>
            </w:r>
          </w:p>
        </w:tc>
        <w:tc>
          <w:tcPr>
            <w:tcW w:w="1181" w:type="pct"/>
            <w:shd w:val="clear" w:color="auto" w:fill="auto"/>
          </w:tcPr>
          <w:p w14:paraId="7E051933" w14:textId="77777777" w:rsidR="009D63DB" w:rsidRPr="004E0FC1" w:rsidRDefault="009D63DB" w:rsidP="0040707B">
            <w:pPr>
              <w:pStyle w:val="Tabletext"/>
              <w:jc w:val="center"/>
              <w:rPr>
                <w:sz w:val="18"/>
                <w:szCs w:val="18"/>
                <w:lang w:eastAsia="en-AU"/>
              </w:rPr>
            </w:pPr>
            <w:r w:rsidRPr="004E0FC1">
              <w:rPr>
                <w:sz w:val="18"/>
                <w:szCs w:val="18"/>
              </w:rPr>
              <w:t>65%</w:t>
            </w:r>
          </w:p>
        </w:tc>
      </w:tr>
      <w:tr w:rsidR="009D63DB" w:rsidRPr="006C433D" w14:paraId="04D591B7" w14:textId="77777777" w:rsidTr="00D05529">
        <w:tblPrEx>
          <w:shd w:val="clear" w:color="000000" w:fill="auto"/>
        </w:tblPrEx>
        <w:trPr>
          <w:cantSplit/>
        </w:trPr>
        <w:tc>
          <w:tcPr>
            <w:tcW w:w="5000" w:type="pct"/>
            <w:gridSpan w:val="4"/>
            <w:tcBorders>
              <w:bottom w:val="single" w:sz="4" w:space="0" w:color="646464"/>
            </w:tcBorders>
            <w:shd w:val="clear" w:color="000000" w:fill="auto"/>
            <w:noWrap/>
          </w:tcPr>
          <w:p w14:paraId="5C56C532" w14:textId="77777777" w:rsidR="009D63DB" w:rsidRPr="004E0FC1" w:rsidRDefault="009D63DB" w:rsidP="0040707B">
            <w:pPr>
              <w:pStyle w:val="Note"/>
              <w:rPr>
                <w:szCs w:val="14"/>
              </w:rPr>
            </w:pPr>
            <w:r w:rsidRPr="004E0FC1">
              <w:rPr>
                <w:szCs w:val="14"/>
              </w:rPr>
              <w:t xml:space="preserve">Note: Audited financial data for calendar year 2014 was not provided for Belconnen. </w:t>
            </w:r>
          </w:p>
          <w:p w14:paraId="07D8021C" w14:textId="77777777" w:rsidR="009D63DB" w:rsidRDefault="009D63DB" w:rsidP="0040707B">
            <w:pPr>
              <w:pStyle w:val="Source"/>
            </w:pPr>
            <w:r w:rsidRPr="004E0FC1">
              <w:rPr>
                <w:sz w:val="14"/>
                <w:szCs w:val="14"/>
              </w:rPr>
              <w:t>Source:</w:t>
            </w:r>
            <w:r w:rsidRPr="004E0FC1">
              <w:rPr>
                <w:sz w:val="14"/>
                <w:szCs w:val="14"/>
                <w:lang w:eastAsia="en-AU"/>
              </w:rPr>
              <w:t xml:space="preserve"> acil allen analysis of hippy australia site level financial data, 2014-15</w:t>
            </w:r>
          </w:p>
        </w:tc>
      </w:tr>
      <w:tr w:rsidR="009D63DB" w:rsidRPr="006C433D" w14:paraId="4B72C421" w14:textId="77777777" w:rsidTr="00D05529">
        <w:tblPrEx>
          <w:shd w:val="clear" w:color="000000" w:fill="auto"/>
        </w:tblPrEx>
        <w:trPr>
          <w:cantSplit/>
          <w:trHeight w:hRule="exact" w:val="120"/>
        </w:trPr>
        <w:tc>
          <w:tcPr>
            <w:tcW w:w="3819" w:type="pct"/>
            <w:gridSpan w:val="3"/>
            <w:tcBorders>
              <w:top w:val="single" w:sz="4" w:space="0" w:color="646464"/>
              <w:bottom w:val="nil"/>
            </w:tcBorders>
            <w:shd w:val="clear" w:color="000000" w:fill="auto"/>
            <w:noWrap/>
          </w:tcPr>
          <w:p w14:paraId="1043CD09" w14:textId="77777777" w:rsidR="009D63DB" w:rsidRPr="006C433D" w:rsidRDefault="009D63DB" w:rsidP="0040707B">
            <w:pPr>
              <w:pStyle w:val="spacertbl"/>
              <w:rPr>
                <w:lang w:eastAsia="en-AU"/>
              </w:rPr>
            </w:pPr>
          </w:p>
        </w:tc>
        <w:tc>
          <w:tcPr>
            <w:tcW w:w="1181" w:type="pct"/>
            <w:tcBorders>
              <w:top w:val="single" w:sz="4" w:space="0" w:color="646464"/>
              <w:bottom w:val="nil"/>
            </w:tcBorders>
            <w:shd w:val="clear" w:color="000000" w:fill="auto"/>
          </w:tcPr>
          <w:p w14:paraId="141D848D" w14:textId="77777777" w:rsidR="009D63DB" w:rsidRPr="006C433D" w:rsidRDefault="009D63DB" w:rsidP="0040707B">
            <w:pPr>
              <w:pStyle w:val="spacertbl"/>
              <w:rPr>
                <w:lang w:eastAsia="en-AU"/>
              </w:rPr>
            </w:pPr>
          </w:p>
        </w:tc>
      </w:tr>
    </w:tbl>
    <w:p w14:paraId="0CDAF497" w14:textId="4A3AEF05" w:rsidR="009D63DB" w:rsidRDefault="009D63DB" w:rsidP="007A55E5">
      <w:pPr>
        <w:pStyle w:val="BodyText"/>
      </w:pPr>
      <w:r>
        <w:t>The data show that funding varies between sites based on location, but that the pattern differs bet</w:t>
      </w:r>
      <w:r w:rsidR="00001E98">
        <w:t>ween phase 1 and phase 2 sites.</w:t>
      </w:r>
    </w:p>
    <w:p w14:paraId="46E60D16" w14:textId="1879D36D" w:rsidR="009D63DB" w:rsidRDefault="009D63DB" w:rsidP="007A55E5">
      <w:pPr>
        <w:pStyle w:val="BodyText"/>
      </w:pPr>
      <w:r>
        <w:t>Phase 1 sites in remote areas received, on average, $188,766 per site in 2014, more than any other sites.</w:t>
      </w:r>
      <w:r w:rsidR="00001E98">
        <w:t xml:space="preserve"> This rose to $206,552 in 2015.</w:t>
      </w:r>
    </w:p>
    <w:p w14:paraId="0290E2BB" w14:textId="787C3797" w:rsidR="009D63DB" w:rsidRDefault="009D63DB" w:rsidP="007A55E5">
      <w:pPr>
        <w:pStyle w:val="BodyText"/>
      </w:pPr>
      <w:r>
        <w:t>Insofar as phase 2 sites are concerned, those in remote locations received more than others in 2014. However, in 2015, the phase 2 sites that received the most funding, on average, were tho</w:t>
      </w:r>
      <w:r w:rsidR="00001E98">
        <w:t>se in inner regional locations.</w:t>
      </w:r>
    </w:p>
    <w:p w14:paraId="0B56DC54" w14:textId="2A299DE4" w:rsidR="009D63DB" w:rsidRDefault="009D63DB" w:rsidP="007A55E5">
      <w:pPr>
        <w:pStyle w:val="BodyText"/>
      </w:pPr>
      <w:r>
        <w:t xml:space="preserve">This pattern is driven by the Toowoomba and La Trobe sites. These sites received $250,421 and $244,902 respectively in 2015, substantially more than others. They also appear to service a particularly large proportion of Indigenous </w:t>
      </w:r>
      <w:r w:rsidR="007062A8">
        <w:t>children</w:t>
      </w:r>
      <w:r>
        <w:t xml:space="preserve"> – 83 and 91 per cent of children respectively based on 2017 data. Typically, only 50 per cent of children at phase 2 sites were from Indigenous backgrounds, based on 2017 data.</w:t>
      </w:r>
    </w:p>
    <w:p w14:paraId="1E4F456E" w14:textId="77777777" w:rsidR="009D63DB" w:rsidRDefault="009D63DB" w:rsidP="009D63DB">
      <w:pPr>
        <w:pStyle w:val="Heading10nonumber"/>
      </w:pPr>
      <w:bookmarkStart w:id="352" w:name="_Ref495321332"/>
      <w:r>
        <w:t xml:space="preserve">Funding – national office </w:t>
      </w:r>
    </w:p>
    <w:p w14:paraId="62275F4C" w14:textId="6D99AFA3" w:rsidR="009D63DB" w:rsidRDefault="009D63DB" w:rsidP="007A55E5">
      <w:pPr>
        <w:pStyle w:val="BodyText"/>
      </w:pPr>
      <w:r>
        <w:t xml:space="preserve">National office funding was not apportioned to individual sites in the data provided to the evaluation. Values for national office funding were calculated by deducting the total site funding for 2014 and 2015 from overall program funding. Estimated values for total site funding and national office funding are provided in </w:t>
      </w:r>
      <w:r w:rsidRPr="00AF0A63">
        <w:rPr>
          <w:b/>
        </w:rPr>
        <w:fldChar w:fldCharType="begin"/>
      </w:r>
      <w:r w:rsidRPr="00AF0A63">
        <w:rPr>
          <w:b/>
        </w:rPr>
        <w:instrText xml:space="preserve"> REF _Ref495433490 \h  \* MERGEFORMAT </w:instrText>
      </w:r>
      <w:r w:rsidRPr="00AF0A63">
        <w:rPr>
          <w:b/>
        </w:rPr>
      </w:r>
      <w:r w:rsidRPr="00AF0A63">
        <w:rPr>
          <w:b/>
        </w:rPr>
        <w:fldChar w:fldCharType="separate"/>
      </w:r>
      <w:r w:rsidR="003A57D4" w:rsidRPr="003A57D4">
        <w:t>Table C.6</w:t>
      </w:r>
      <w:r w:rsidRPr="00AF0A63">
        <w:rPr>
          <w:b/>
        </w:rPr>
        <w:fldChar w:fldCharType="end"/>
      </w:r>
      <w:r w:rsidR="00001E98">
        <w:t>.</w:t>
      </w:r>
    </w:p>
    <w:p w14:paraId="1B7FC91B" w14:textId="674CA330" w:rsidR="009D63DB" w:rsidRDefault="009D63DB" w:rsidP="005D0528">
      <w:pPr>
        <w:pStyle w:val="Caption"/>
        <w:spacing w:before="160"/>
        <w:ind w:left="1310" w:hanging="1310"/>
      </w:pPr>
      <w:bookmarkStart w:id="353" w:name="_Ref495433490"/>
      <w:bookmarkStart w:id="354" w:name="_Toc496086055"/>
      <w:bookmarkStart w:id="355" w:name="_Toc496257521"/>
      <w:bookmarkStart w:id="356" w:name="_Toc496287406"/>
      <w:r>
        <w:rPr>
          <w:rStyle w:val="CaptionLabel"/>
        </w:rPr>
        <w:lastRenderedPageBreak/>
        <w:t>Table </w:t>
      </w:r>
      <w:r w:rsidR="00AF0A63">
        <w:rPr>
          <w:rStyle w:val="CaptionLabel"/>
        </w:rPr>
        <w:fldChar w:fldCharType="begin"/>
      </w:r>
      <w:r w:rsidR="00AF0A63">
        <w:rPr>
          <w:rStyle w:val="CaptionLabel"/>
        </w:rPr>
        <w:instrText xml:space="preserve"> STYLEREF 7 \s </w:instrText>
      </w:r>
      <w:r w:rsidR="00AF0A63">
        <w:rPr>
          <w:rStyle w:val="CaptionLabel"/>
        </w:rPr>
        <w:fldChar w:fldCharType="separate"/>
      </w:r>
      <w:r w:rsidR="003A57D4">
        <w:rPr>
          <w:rStyle w:val="CaptionLabel"/>
          <w:noProof/>
        </w:rPr>
        <w:t>C</w:t>
      </w:r>
      <w:r w:rsidR="00AF0A63">
        <w:rPr>
          <w:rStyle w:val="CaptionLabel"/>
        </w:rPr>
        <w:fldChar w:fldCharType="end"/>
      </w:r>
      <w:r w:rsidR="00AF0A63">
        <w:rPr>
          <w:rStyle w:val="CaptionLabel"/>
        </w:rPr>
        <w:t>.</w:t>
      </w:r>
      <w:r w:rsidR="00AF0A63">
        <w:rPr>
          <w:rStyle w:val="CaptionLabel"/>
        </w:rPr>
        <w:fldChar w:fldCharType="begin"/>
      </w:r>
      <w:r w:rsidR="00AF0A63">
        <w:rPr>
          <w:rStyle w:val="CaptionLabel"/>
        </w:rPr>
        <w:instrText xml:space="preserve"> SEQ Table_AP \* ARABIC \s 7 </w:instrText>
      </w:r>
      <w:r w:rsidR="00AF0A63">
        <w:rPr>
          <w:rStyle w:val="CaptionLabel"/>
        </w:rPr>
        <w:fldChar w:fldCharType="separate"/>
      </w:r>
      <w:r w:rsidR="003A57D4">
        <w:rPr>
          <w:rStyle w:val="CaptionLabel"/>
          <w:noProof/>
        </w:rPr>
        <w:t>6</w:t>
      </w:r>
      <w:r w:rsidR="00AF0A63">
        <w:rPr>
          <w:rStyle w:val="CaptionLabel"/>
        </w:rPr>
        <w:fldChar w:fldCharType="end"/>
      </w:r>
      <w:bookmarkEnd w:id="353"/>
      <w:r>
        <w:tab/>
      </w:r>
      <w:r w:rsidRPr="005D0528">
        <w:rPr>
          <w:b/>
        </w:rPr>
        <w:t>estimated national office funding, 2014 and 2015</w:t>
      </w:r>
      <w:bookmarkEnd w:id="354"/>
      <w:bookmarkEnd w:id="355"/>
      <w:bookmarkEnd w:id="356"/>
      <w:r w:rsidR="005D0528">
        <w:rPr>
          <w:b/>
        </w:rPr>
        <w:br/>
      </w:r>
    </w:p>
    <w:tbl>
      <w:tblPr>
        <w:tblW w:w="8168" w:type="dxa"/>
        <w:tblLayout w:type="fixed"/>
        <w:tblCellMar>
          <w:left w:w="0" w:type="dxa"/>
          <w:bottom w:w="40" w:type="dxa"/>
          <w:right w:w="0" w:type="dxa"/>
        </w:tblCellMar>
        <w:tblLook w:val="0000" w:firstRow="0" w:lastRow="0" w:firstColumn="0" w:lastColumn="0" w:noHBand="0" w:noVBand="0"/>
        <w:tblCaption w:val="TABLE E.6 - ESTIMATED NATIONAL OFFICE FUNDING, 2014 AND 2015"/>
        <w:tblDescription w:val="table_Std"/>
      </w:tblPr>
      <w:tblGrid>
        <w:gridCol w:w="4114"/>
        <w:gridCol w:w="1560"/>
        <w:gridCol w:w="1408"/>
        <w:gridCol w:w="1086"/>
      </w:tblGrid>
      <w:tr w:rsidR="009D63DB" w14:paraId="52932ED9" w14:textId="77777777" w:rsidTr="005D0528">
        <w:trPr>
          <w:cantSplit/>
          <w:tblHeader/>
        </w:trPr>
        <w:tc>
          <w:tcPr>
            <w:tcW w:w="2518" w:type="pct"/>
            <w:tcBorders>
              <w:top w:val="single" w:sz="4" w:space="0" w:color="auto"/>
              <w:bottom w:val="single" w:sz="4" w:space="0" w:color="auto"/>
            </w:tcBorders>
            <w:shd w:val="clear" w:color="auto" w:fill="auto"/>
            <w:tcMar>
              <w:left w:w="454" w:type="dxa"/>
              <w:bottom w:w="0" w:type="dxa"/>
            </w:tcMar>
            <w:vAlign w:val="center"/>
          </w:tcPr>
          <w:p w14:paraId="1052CE8E" w14:textId="77777777" w:rsidR="009D63DB" w:rsidRPr="005D0528" w:rsidRDefault="009D63DB" w:rsidP="005D0528">
            <w:pPr>
              <w:pStyle w:val="NormalBolddoublespacing"/>
              <w:keepNext/>
              <w:keepLines/>
              <w:jc w:val="center"/>
            </w:pPr>
          </w:p>
        </w:tc>
        <w:tc>
          <w:tcPr>
            <w:tcW w:w="955" w:type="pct"/>
            <w:tcBorders>
              <w:top w:val="single" w:sz="4" w:space="0" w:color="auto"/>
              <w:bottom w:val="single" w:sz="4" w:space="0" w:color="auto"/>
            </w:tcBorders>
            <w:shd w:val="clear" w:color="auto" w:fill="auto"/>
            <w:tcMar>
              <w:bottom w:w="0" w:type="dxa"/>
            </w:tcMar>
            <w:vAlign w:val="center"/>
          </w:tcPr>
          <w:p w14:paraId="53CAC479" w14:textId="77777777" w:rsidR="009D63DB" w:rsidRPr="005D0528" w:rsidRDefault="009D63DB" w:rsidP="005D0528">
            <w:pPr>
              <w:pStyle w:val="NormalBolddoublespacing"/>
              <w:keepNext/>
              <w:keepLines/>
              <w:jc w:val="center"/>
            </w:pPr>
            <w:r w:rsidRPr="005D0528">
              <w:t>2014</w:t>
            </w:r>
          </w:p>
        </w:tc>
        <w:tc>
          <w:tcPr>
            <w:tcW w:w="862" w:type="pct"/>
            <w:tcBorders>
              <w:top w:val="single" w:sz="4" w:space="0" w:color="auto"/>
              <w:bottom w:val="single" w:sz="4" w:space="0" w:color="auto"/>
            </w:tcBorders>
            <w:shd w:val="clear" w:color="auto" w:fill="auto"/>
            <w:tcMar>
              <w:bottom w:w="0" w:type="dxa"/>
            </w:tcMar>
            <w:vAlign w:val="center"/>
          </w:tcPr>
          <w:p w14:paraId="24E03A37" w14:textId="77777777" w:rsidR="009D63DB" w:rsidRPr="005D0528" w:rsidRDefault="009D63DB" w:rsidP="005D0528">
            <w:pPr>
              <w:pStyle w:val="NormalBolddoublespacing"/>
              <w:keepNext/>
              <w:keepLines/>
              <w:jc w:val="center"/>
            </w:pPr>
            <w:r w:rsidRPr="005D0528">
              <w:t>2015</w:t>
            </w:r>
          </w:p>
        </w:tc>
        <w:tc>
          <w:tcPr>
            <w:tcW w:w="665" w:type="pct"/>
            <w:tcBorders>
              <w:top w:val="single" w:sz="4" w:space="0" w:color="auto"/>
              <w:bottom w:val="single" w:sz="4" w:space="0" w:color="auto"/>
            </w:tcBorders>
            <w:shd w:val="clear" w:color="auto" w:fill="auto"/>
            <w:vAlign w:val="center"/>
          </w:tcPr>
          <w:p w14:paraId="492604CE" w14:textId="77777777" w:rsidR="009D63DB" w:rsidRPr="005D0528" w:rsidRDefault="009D63DB" w:rsidP="005D0528">
            <w:pPr>
              <w:pStyle w:val="NormalBolddoublespacing"/>
              <w:keepNext/>
              <w:keepLines/>
              <w:jc w:val="center"/>
            </w:pPr>
            <w:r w:rsidRPr="005D0528">
              <w:t>2015-16 (FY)</w:t>
            </w:r>
          </w:p>
        </w:tc>
      </w:tr>
      <w:tr w:rsidR="009D63DB" w14:paraId="3F23C53C" w14:textId="77777777" w:rsidTr="005D0528">
        <w:tblPrEx>
          <w:tblBorders>
            <w:bottom w:val="single" w:sz="4" w:space="0" w:color="646464"/>
            <w:insideH w:val="single" w:sz="4" w:space="0" w:color="646464"/>
          </w:tblBorders>
        </w:tblPrEx>
        <w:trPr>
          <w:cantSplit/>
        </w:trPr>
        <w:tc>
          <w:tcPr>
            <w:tcW w:w="2518" w:type="pct"/>
            <w:tcBorders>
              <w:top w:val="single" w:sz="4" w:space="0" w:color="auto"/>
            </w:tcBorders>
            <w:shd w:val="clear" w:color="auto" w:fill="auto"/>
          </w:tcPr>
          <w:p w14:paraId="737916C4" w14:textId="77777777" w:rsidR="009D63DB" w:rsidRPr="004E0FC1" w:rsidRDefault="009D63DB" w:rsidP="005D0528">
            <w:pPr>
              <w:pStyle w:val="Tabletext"/>
              <w:keepNext/>
              <w:keepLines/>
              <w:spacing w:after="40"/>
              <w:ind w:right="119"/>
              <w:rPr>
                <w:sz w:val="18"/>
                <w:szCs w:val="18"/>
              </w:rPr>
            </w:pPr>
            <w:r w:rsidRPr="004E0FC1">
              <w:rPr>
                <w:sz w:val="18"/>
                <w:szCs w:val="18"/>
              </w:rPr>
              <w:t>Program funding</w:t>
            </w:r>
          </w:p>
        </w:tc>
        <w:tc>
          <w:tcPr>
            <w:tcW w:w="955" w:type="pct"/>
            <w:tcBorders>
              <w:top w:val="single" w:sz="4" w:space="0" w:color="auto"/>
            </w:tcBorders>
            <w:shd w:val="clear" w:color="auto" w:fill="auto"/>
            <w:vAlign w:val="bottom"/>
          </w:tcPr>
          <w:p w14:paraId="076B588A" w14:textId="77777777" w:rsidR="009D63DB" w:rsidRPr="004E0FC1" w:rsidRDefault="009D63DB" w:rsidP="005D0528">
            <w:pPr>
              <w:pStyle w:val="Tabletext"/>
              <w:keepNext/>
              <w:keepLines/>
              <w:spacing w:after="40"/>
              <w:ind w:right="119"/>
              <w:jc w:val="center"/>
              <w:rPr>
                <w:sz w:val="18"/>
                <w:szCs w:val="18"/>
              </w:rPr>
            </w:pPr>
            <w:r w:rsidRPr="004E0FC1">
              <w:rPr>
                <w:color w:val="000000"/>
                <w:sz w:val="18"/>
                <w:szCs w:val="18"/>
              </w:rPr>
              <w:t>$20,345,637</w:t>
            </w:r>
          </w:p>
        </w:tc>
        <w:tc>
          <w:tcPr>
            <w:tcW w:w="862" w:type="pct"/>
            <w:tcBorders>
              <w:top w:val="single" w:sz="4" w:space="0" w:color="auto"/>
            </w:tcBorders>
            <w:shd w:val="clear" w:color="auto" w:fill="auto"/>
            <w:vAlign w:val="bottom"/>
          </w:tcPr>
          <w:p w14:paraId="3C305902" w14:textId="77777777" w:rsidR="009D63DB" w:rsidRPr="004E0FC1" w:rsidRDefault="009D63DB" w:rsidP="005D0528">
            <w:pPr>
              <w:pStyle w:val="Tabletext"/>
              <w:keepNext/>
              <w:keepLines/>
              <w:spacing w:after="40"/>
              <w:ind w:right="119"/>
              <w:jc w:val="center"/>
              <w:rPr>
                <w:sz w:val="18"/>
                <w:szCs w:val="18"/>
              </w:rPr>
            </w:pPr>
            <w:r w:rsidRPr="004E0FC1">
              <w:rPr>
                <w:color w:val="000000"/>
                <w:sz w:val="18"/>
                <w:szCs w:val="18"/>
              </w:rPr>
              <w:t>$24,121,358</w:t>
            </w:r>
          </w:p>
        </w:tc>
        <w:tc>
          <w:tcPr>
            <w:tcW w:w="665" w:type="pct"/>
            <w:tcBorders>
              <w:top w:val="single" w:sz="4" w:space="0" w:color="auto"/>
            </w:tcBorders>
          </w:tcPr>
          <w:p w14:paraId="25D38861" w14:textId="77777777" w:rsidR="009D63DB" w:rsidRPr="004E0FC1" w:rsidRDefault="009D63DB" w:rsidP="005D0528">
            <w:pPr>
              <w:pStyle w:val="Tabletext"/>
              <w:keepNext/>
              <w:keepLines/>
              <w:spacing w:after="40"/>
              <w:ind w:right="119"/>
              <w:jc w:val="center"/>
              <w:rPr>
                <w:color w:val="000000"/>
                <w:sz w:val="18"/>
                <w:szCs w:val="18"/>
              </w:rPr>
            </w:pPr>
          </w:p>
        </w:tc>
      </w:tr>
      <w:tr w:rsidR="009D63DB" w14:paraId="271143D2" w14:textId="77777777" w:rsidTr="00D05529">
        <w:tblPrEx>
          <w:tblBorders>
            <w:bottom w:val="single" w:sz="4" w:space="0" w:color="646464"/>
            <w:insideH w:val="single" w:sz="4" w:space="0" w:color="646464"/>
          </w:tblBorders>
        </w:tblPrEx>
        <w:trPr>
          <w:cantSplit/>
        </w:trPr>
        <w:tc>
          <w:tcPr>
            <w:tcW w:w="2518" w:type="pct"/>
            <w:shd w:val="clear" w:color="auto" w:fill="auto"/>
          </w:tcPr>
          <w:p w14:paraId="5A525A06" w14:textId="77777777" w:rsidR="009D63DB" w:rsidRPr="004E0FC1" w:rsidRDefault="009D63DB" w:rsidP="005D0528">
            <w:pPr>
              <w:pStyle w:val="Tabletext"/>
              <w:keepNext/>
              <w:keepLines/>
              <w:spacing w:after="40"/>
              <w:ind w:right="119"/>
              <w:rPr>
                <w:sz w:val="18"/>
                <w:szCs w:val="18"/>
              </w:rPr>
            </w:pPr>
            <w:r w:rsidRPr="004E0FC1">
              <w:rPr>
                <w:sz w:val="18"/>
                <w:szCs w:val="18"/>
              </w:rPr>
              <w:t>Estimated total site funding</w:t>
            </w:r>
            <w:r w:rsidRPr="004E0FC1">
              <w:rPr>
                <w:sz w:val="18"/>
                <w:szCs w:val="18"/>
                <w:vertAlign w:val="superscript"/>
              </w:rPr>
              <w:t>1</w:t>
            </w:r>
          </w:p>
        </w:tc>
        <w:tc>
          <w:tcPr>
            <w:tcW w:w="955" w:type="pct"/>
            <w:shd w:val="clear" w:color="auto" w:fill="auto"/>
            <w:vAlign w:val="bottom"/>
          </w:tcPr>
          <w:p w14:paraId="2454801B" w14:textId="77777777" w:rsidR="009D63DB" w:rsidRPr="004E0FC1" w:rsidRDefault="009D63DB" w:rsidP="005D0528">
            <w:pPr>
              <w:pStyle w:val="Tabletext"/>
              <w:keepNext/>
              <w:keepLines/>
              <w:spacing w:after="40"/>
              <w:ind w:right="119"/>
              <w:jc w:val="center"/>
              <w:rPr>
                <w:sz w:val="18"/>
                <w:szCs w:val="18"/>
              </w:rPr>
            </w:pPr>
            <w:r w:rsidRPr="004E0FC1">
              <w:rPr>
                <w:color w:val="000000"/>
                <w:sz w:val="18"/>
                <w:szCs w:val="18"/>
              </w:rPr>
              <w:t>$11,825,695</w:t>
            </w:r>
          </w:p>
        </w:tc>
        <w:tc>
          <w:tcPr>
            <w:tcW w:w="862" w:type="pct"/>
            <w:shd w:val="clear" w:color="auto" w:fill="auto"/>
            <w:vAlign w:val="bottom"/>
          </w:tcPr>
          <w:p w14:paraId="58C3632C" w14:textId="77777777" w:rsidR="009D63DB" w:rsidRPr="004E0FC1" w:rsidRDefault="009D63DB" w:rsidP="005D0528">
            <w:pPr>
              <w:pStyle w:val="Tabletext"/>
              <w:keepNext/>
              <w:keepLines/>
              <w:spacing w:after="40"/>
              <w:ind w:right="119"/>
              <w:jc w:val="center"/>
              <w:rPr>
                <w:sz w:val="18"/>
                <w:szCs w:val="18"/>
              </w:rPr>
            </w:pPr>
            <w:r w:rsidRPr="004E0FC1">
              <w:rPr>
                <w:color w:val="000000"/>
                <w:sz w:val="18"/>
                <w:szCs w:val="18"/>
              </w:rPr>
              <w:t>$14,603,564</w:t>
            </w:r>
          </w:p>
        </w:tc>
        <w:tc>
          <w:tcPr>
            <w:tcW w:w="665" w:type="pct"/>
          </w:tcPr>
          <w:p w14:paraId="5AC0873E" w14:textId="77777777" w:rsidR="009D63DB" w:rsidRPr="004E0FC1" w:rsidRDefault="009D63DB" w:rsidP="005D0528">
            <w:pPr>
              <w:pStyle w:val="Tabletext"/>
              <w:keepNext/>
              <w:keepLines/>
              <w:spacing w:after="40"/>
              <w:ind w:right="119"/>
              <w:jc w:val="center"/>
              <w:rPr>
                <w:color w:val="000000"/>
                <w:sz w:val="18"/>
                <w:szCs w:val="18"/>
              </w:rPr>
            </w:pPr>
          </w:p>
        </w:tc>
      </w:tr>
      <w:tr w:rsidR="009D63DB" w14:paraId="2A535382" w14:textId="77777777" w:rsidTr="00D05529">
        <w:tblPrEx>
          <w:tblBorders>
            <w:bottom w:val="single" w:sz="4" w:space="0" w:color="646464"/>
            <w:insideH w:val="single" w:sz="4" w:space="0" w:color="646464"/>
          </w:tblBorders>
        </w:tblPrEx>
        <w:trPr>
          <w:cantSplit/>
        </w:trPr>
        <w:tc>
          <w:tcPr>
            <w:tcW w:w="2518" w:type="pct"/>
            <w:tcBorders>
              <w:bottom w:val="single" w:sz="4" w:space="0" w:color="646464"/>
            </w:tcBorders>
            <w:shd w:val="clear" w:color="auto" w:fill="D9D9D9" w:themeFill="background1" w:themeFillShade="D9"/>
          </w:tcPr>
          <w:p w14:paraId="5C639126" w14:textId="77777777" w:rsidR="009D63DB" w:rsidRPr="004E0FC1" w:rsidRDefault="009D63DB" w:rsidP="005D0528">
            <w:pPr>
              <w:pStyle w:val="Tabletext"/>
              <w:keepNext/>
              <w:keepLines/>
              <w:spacing w:after="40"/>
              <w:ind w:right="119"/>
              <w:rPr>
                <w:b/>
                <w:sz w:val="18"/>
                <w:szCs w:val="18"/>
              </w:rPr>
            </w:pPr>
            <w:r w:rsidRPr="004E0FC1">
              <w:rPr>
                <w:b/>
                <w:sz w:val="18"/>
                <w:szCs w:val="18"/>
              </w:rPr>
              <w:t>Implied national office funding (historical)</w:t>
            </w:r>
          </w:p>
        </w:tc>
        <w:tc>
          <w:tcPr>
            <w:tcW w:w="955" w:type="pct"/>
            <w:tcBorders>
              <w:bottom w:val="single" w:sz="4" w:space="0" w:color="646464"/>
            </w:tcBorders>
            <w:shd w:val="clear" w:color="auto" w:fill="D9D9D9" w:themeFill="background1" w:themeFillShade="D9"/>
            <w:vAlign w:val="bottom"/>
          </w:tcPr>
          <w:p w14:paraId="72C4520B" w14:textId="77777777" w:rsidR="009D63DB" w:rsidRPr="004E0FC1" w:rsidRDefault="009D63DB" w:rsidP="005D0528">
            <w:pPr>
              <w:pStyle w:val="Tabletext"/>
              <w:keepNext/>
              <w:keepLines/>
              <w:spacing w:after="40"/>
              <w:ind w:right="119"/>
              <w:jc w:val="center"/>
              <w:rPr>
                <w:b/>
                <w:sz w:val="18"/>
                <w:szCs w:val="18"/>
              </w:rPr>
            </w:pPr>
            <w:r w:rsidRPr="004E0FC1">
              <w:rPr>
                <w:b/>
                <w:color w:val="000000"/>
                <w:sz w:val="18"/>
                <w:szCs w:val="18"/>
              </w:rPr>
              <w:t>$8,519,942</w:t>
            </w:r>
          </w:p>
        </w:tc>
        <w:tc>
          <w:tcPr>
            <w:tcW w:w="862" w:type="pct"/>
            <w:tcBorders>
              <w:bottom w:val="single" w:sz="4" w:space="0" w:color="646464"/>
            </w:tcBorders>
            <w:shd w:val="clear" w:color="auto" w:fill="D9D9D9" w:themeFill="background1" w:themeFillShade="D9"/>
            <w:vAlign w:val="bottom"/>
          </w:tcPr>
          <w:p w14:paraId="708C57C5" w14:textId="77777777" w:rsidR="009D63DB" w:rsidRPr="004E0FC1" w:rsidRDefault="009D63DB" w:rsidP="005D0528">
            <w:pPr>
              <w:pStyle w:val="Tabletext"/>
              <w:keepNext/>
              <w:keepLines/>
              <w:spacing w:after="40"/>
              <w:ind w:right="119"/>
              <w:jc w:val="center"/>
              <w:rPr>
                <w:b/>
                <w:sz w:val="18"/>
                <w:szCs w:val="18"/>
              </w:rPr>
            </w:pPr>
            <w:r w:rsidRPr="004E0FC1">
              <w:rPr>
                <w:b/>
                <w:color w:val="000000"/>
                <w:sz w:val="18"/>
                <w:szCs w:val="18"/>
              </w:rPr>
              <w:t>$9,517,794</w:t>
            </w:r>
          </w:p>
        </w:tc>
        <w:tc>
          <w:tcPr>
            <w:tcW w:w="665" w:type="pct"/>
            <w:tcBorders>
              <w:bottom w:val="single" w:sz="4" w:space="0" w:color="646464"/>
            </w:tcBorders>
            <w:shd w:val="clear" w:color="auto" w:fill="D9D9D9" w:themeFill="background1" w:themeFillShade="D9"/>
          </w:tcPr>
          <w:p w14:paraId="5310106F" w14:textId="77777777" w:rsidR="009D63DB" w:rsidRPr="004E0FC1" w:rsidRDefault="009D63DB" w:rsidP="005D0528">
            <w:pPr>
              <w:pStyle w:val="Tabletext"/>
              <w:keepNext/>
              <w:keepLines/>
              <w:spacing w:after="40"/>
              <w:ind w:right="119"/>
              <w:jc w:val="center"/>
              <w:rPr>
                <w:b/>
                <w:color w:val="000000"/>
                <w:sz w:val="18"/>
                <w:szCs w:val="18"/>
              </w:rPr>
            </w:pPr>
          </w:p>
        </w:tc>
      </w:tr>
      <w:tr w:rsidR="009D63DB" w:rsidRPr="00575F22" w14:paraId="5E1FAC75" w14:textId="77777777" w:rsidTr="00D05529">
        <w:tblPrEx>
          <w:tblBorders>
            <w:bottom w:val="single" w:sz="4" w:space="0" w:color="646464"/>
            <w:insideH w:val="single" w:sz="4" w:space="0" w:color="646464"/>
          </w:tblBorders>
        </w:tblPrEx>
        <w:trPr>
          <w:cantSplit/>
        </w:trPr>
        <w:tc>
          <w:tcPr>
            <w:tcW w:w="2518" w:type="pct"/>
            <w:tcBorders>
              <w:top w:val="single" w:sz="4" w:space="0" w:color="646464"/>
            </w:tcBorders>
            <w:shd w:val="clear" w:color="auto" w:fill="DDDDDD"/>
          </w:tcPr>
          <w:p w14:paraId="59B76C41" w14:textId="77777777" w:rsidR="009D63DB" w:rsidRPr="004E0FC1" w:rsidRDefault="009D63DB" w:rsidP="005D0528">
            <w:pPr>
              <w:pStyle w:val="Tabletext"/>
              <w:keepNext/>
              <w:keepLines/>
              <w:spacing w:after="40"/>
              <w:ind w:right="119"/>
              <w:rPr>
                <w:b/>
                <w:sz w:val="18"/>
                <w:szCs w:val="18"/>
              </w:rPr>
            </w:pPr>
            <w:r w:rsidRPr="004E0FC1">
              <w:rPr>
                <w:b/>
                <w:sz w:val="18"/>
                <w:szCs w:val="18"/>
              </w:rPr>
              <w:t>National office budget (forward)</w:t>
            </w:r>
          </w:p>
        </w:tc>
        <w:tc>
          <w:tcPr>
            <w:tcW w:w="955" w:type="pct"/>
            <w:tcBorders>
              <w:top w:val="single" w:sz="4" w:space="0" w:color="646464"/>
            </w:tcBorders>
            <w:shd w:val="clear" w:color="auto" w:fill="DDDDDD"/>
            <w:vAlign w:val="bottom"/>
          </w:tcPr>
          <w:p w14:paraId="6CC0E522" w14:textId="77777777" w:rsidR="009D63DB" w:rsidRPr="004E0FC1" w:rsidRDefault="009D63DB" w:rsidP="005D0528">
            <w:pPr>
              <w:pStyle w:val="Tabletext"/>
              <w:keepNext/>
              <w:keepLines/>
              <w:spacing w:after="40"/>
              <w:ind w:right="119"/>
              <w:jc w:val="center"/>
              <w:rPr>
                <w:b/>
                <w:color w:val="000000"/>
                <w:sz w:val="18"/>
                <w:szCs w:val="18"/>
              </w:rPr>
            </w:pPr>
          </w:p>
        </w:tc>
        <w:tc>
          <w:tcPr>
            <w:tcW w:w="862" w:type="pct"/>
            <w:tcBorders>
              <w:top w:val="single" w:sz="4" w:space="0" w:color="646464"/>
            </w:tcBorders>
            <w:shd w:val="clear" w:color="auto" w:fill="DDDDDD"/>
            <w:vAlign w:val="bottom"/>
          </w:tcPr>
          <w:p w14:paraId="3F233C4B" w14:textId="77777777" w:rsidR="009D63DB" w:rsidRPr="004E0FC1" w:rsidRDefault="009D63DB" w:rsidP="005D0528">
            <w:pPr>
              <w:pStyle w:val="Tabletext"/>
              <w:keepNext/>
              <w:keepLines/>
              <w:spacing w:after="40"/>
              <w:ind w:right="119"/>
              <w:jc w:val="center"/>
              <w:rPr>
                <w:b/>
                <w:color w:val="000000"/>
                <w:sz w:val="18"/>
                <w:szCs w:val="18"/>
              </w:rPr>
            </w:pPr>
          </w:p>
        </w:tc>
        <w:tc>
          <w:tcPr>
            <w:tcW w:w="665" w:type="pct"/>
            <w:tcBorders>
              <w:top w:val="single" w:sz="4" w:space="0" w:color="646464"/>
            </w:tcBorders>
            <w:shd w:val="clear" w:color="auto" w:fill="DDDDDD"/>
          </w:tcPr>
          <w:p w14:paraId="45CCD54C" w14:textId="77777777" w:rsidR="009D63DB" w:rsidRPr="004E0FC1" w:rsidRDefault="009D63DB" w:rsidP="005D0528">
            <w:pPr>
              <w:pStyle w:val="Tabletext"/>
              <w:keepNext/>
              <w:keepLines/>
              <w:spacing w:after="40"/>
              <w:ind w:right="119"/>
              <w:jc w:val="center"/>
              <w:rPr>
                <w:b/>
                <w:color w:val="000000"/>
                <w:sz w:val="18"/>
                <w:szCs w:val="18"/>
              </w:rPr>
            </w:pPr>
            <w:r w:rsidRPr="004E0FC1">
              <w:rPr>
                <w:b/>
                <w:sz w:val="18"/>
                <w:szCs w:val="18"/>
              </w:rPr>
              <w:t>$4,015,734</w:t>
            </w:r>
          </w:p>
        </w:tc>
      </w:tr>
      <w:tr w:rsidR="009D63DB" w14:paraId="461CC1C4" w14:textId="77777777" w:rsidTr="00D05529">
        <w:tblPrEx>
          <w:tblBorders>
            <w:bottom w:val="single" w:sz="4" w:space="0" w:color="646464"/>
            <w:insideH w:val="single" w:sz="4" w:space="0" w:color="646464"/>
          </w:tblBorders>
        </w:tblPrEx>
        <w:trPr>
          <w:cantSplit/>
        </w:trPr>
        <w:tc>
          <w:tcPr>
            <w:tcW w:w="5000" w:type="pct"/>
            <w:gridSpan w:val="4"/>
            <w:tcBorders>
              <w:bottom w:val="single" w:sz="4" w:space="0" w:color="646464"/>
            </w:tcBorders>
            <w:shd w:val="clear" w:color="auto" w:fill="auto"/>
          </w:tcPr>
          <w:p w14:paraId="0027FB45" w14:textId="77777777" w:rsidR="009D63DB" w:rsidRPr="004E0FC1" w:rsidRDefault="009D63DB" w:rsidP="005D0528">
            <w:pPr>
              <w:pStyle w:val="Note"/>
              <w:rPr>
                <w:szCs w:val="14"/>
              </w:rPr>
            </w:pPr>
            <w:r w:rsidRPr="00F020BA">
              <w:t xml:space="preserve">Note: </w:t>
            </w:r>
            <w:r w:rsidRPr="004E0FC1">
              <w:rPr>
                <w:szCs w:val="14"/>
              </w:rPr>
              <w:br/>
              <w:t>1 Estimated total site funding is calculated by totalling the audited total revenue for all sites in that calendar year. In 2014, only 74 sites provided audited financial statements. Therefore, in 2014, estimated total site funding has been calculated by increasing total site funding by 1.35 per cent, to account for the missing site (1/75</w:t>
            </w:r>
            <w:r w:rsidRPr="004E0FC1">
              <w:rPr>
                <w:szCs w:val="14"/>
                <w:vertAlign w:val="superscript"/>
              </w:rPr>
              <w:t>th</w:t>
            </w:r>
            <w:r w:rsidRPr="004E0FC1">
              <w:rPr>
                <w:szCs w:val="14"/>
              </w:rPr>
              <w:t xml:space="preserve">). </w:t>
            </w:r>
          </w:p>
          <w:p w14:paraId="18DF35B9" w14:textId="77777777" w:rsidR="009D63DB" w:rsidRPr="00F020BA" w:rsidRDefault="009D63DB" w:rsidP="005D0528">
            <w:pPr>
              <w:pStyle w:val="Source"/>
              <w:keepLines/>
            </w:pPr>
            <w:r w:rsidRPr="004E0FC1">
              <w:rPr>
                <w:sz w:val="14"/>
                <w:szCs w:val="14"/>
              </w:rPr>
              <w:t xml:space="preserve">Source: ACIL Allen </w:t>
            </w:r>
            <w:r w:rsidRPr="004E0FC1">
              <w:rPr>
                <w:sz w:val="14"/>
                <w:szCs w:val="14"/>
                <w:lang w:eastAsia="en-AU"/>
              </w:rPr>
              <w:t>analysis of HIPPY AUSTRALIA site level financial data and program level data, 2014-15</w:t>
            </w:r>
          </w:p>
        </w:tc>
      </w:tr>
      <w:tr w:rsidR="009D63DB" w14:paraId="04CCD6DE" w14:textId="77777777" w:rsidTr="00D05529">
        <w:tblPrEx>
          <w:tblBorders>
            <w:bottom w:val="single" w:sz="4" w:space="0" w:color="646464"/>
            <w:insideH w:val="single" w:sz="4" w:space="0" w:color="646464"/>
          </w:tblBorders>
        </w:tblPrEx>
        <w:trPr>
          <w:cantSplit/>
          <w:trHeight w:hRule="exact" w:val="120"/>
        </w:trPr>
        <w:tc>
          <w:tcPr>
            <w:tcW w:w="4335" w:type="pct"/>
            <w:gridSpan w:val="3"/>
            <w:tcBorders>
              <w:top w:val="single" w:sz="4" w:space="0" w:color="646464"/>
              <w:bottom w:val="nil"/>
            </w:tcBorders>
            <w:shd w:val="clear" w:color="auto" w:fill="auto"/>
          </w:tcPr>
          <w:p w14:paraId="58424FF4" w14:textId="77777777" w:rsidR="009D63DB" w:rsidRDefault="009D63DB" w:rsidP="004E0FC1">
            <w:pPr>
              <w:pStyle w:val="spacertbl"/>
            </w:pPr>
          </w:p>
        </w:tc>
        <w:tc>
          <w:tcPr>
            <w:tcW w:w="665" w:type="pct"/>
            <w:tcBorders>
              <w:top w:val="single" w:sz="4" w:space="0" w:color="646464"/>
              <w:bottom w:val="nil"/>
            </w:tcBorders>
          </w:tcPr>
          <w:p w14:paraId="03022833" w14:textId="77777777" w:rsidR="009D63DB" w:rsidRDefault="009D63DB" w:rsidP="004E0FC1">
            <w:pPr>
              <w:pStyle w:val="spacertbl"/>
            </w:pPr>
          </w:p>
        </w:tc>
      </w:tr>
    </w:tbl>
    <w:p w14:paraId="415BA7D1" w14:textId="65A0E8D7" w:rsidR="009D63DB" w:rsidRPr="00B428AC" w:rsidRDefault="009D63DB" w:rsidP="007A55E5">
      <w:pPr>
        <w:pStyle w:val="BodyText"/>
      </w:pPr>
      <w:r>
        <w:t xml:space="preserve">The value of estimated national office funding in </w:t>
      </w:r>
      <w:r w:rsidRPr="00AF0A63">
        <w:rPr>
          <w:b/>
        </w:rPr>
        <w:fldChar w:fldCharType="begin"/>
      </w:r>
      <w:r w:rsidRPr="00AF0A63">
        <w:rPr>
          <w:b/>
        </w:rPr>
        <w:instrText xml:space="preserve"> REF _Ref495433490 \h  \* MERGEFORMAT </w:instrText>
      </w:r>
      <w:r w:rsidRPr="00AF0A63">
        <w:rPr>
          <w:b/>
        </w:rPr>
      </w:r>
      <w:r w:rsidRPr="00AF0A63">
        <w:rPr>
          <w:b/>
        </w:rPr>
        <w:fldChar w:fldCharType="separate"/>
      </w:r>
      <w:r w:rsidR="003A57D4" w:rsidRPr="003A57D4">
        <w:t>Table C.6</w:t>
      </w:r>
      <w:r w:rsidRPr="00AF0A63">
        <w:rPr>
          <w:b/>
        </w:rPr>
        <w:fldChar w:fldCharType="end"/>
      </w:r>
      <w:r>
        <w:t xml:space="preserve"> is significantly higher than the value of the national office budget described in the </w:t>
      </w:r>
      <w:r w:rsidRPr="00B428AC">
        <w:rPr>
          <w:i/>
        </w:rPr>
        <w:t>Deed of Variation No.1 Relating to Funding for the Home Interaction</w:t>
      </w:r>
      <w:r>
        <w:rPr>
          <w:i/>
        </w:rPr>
        <w:t xml:space="preserve"> program</w:t>
      </w:r>
      <w:r w:rsidRPr="00B428AC">
        <w:rPr>
          <w:i/>
        </w:rPr>
        <w:t xml:space="preserve"> for Parents and Youngsters (HIPPY)</w:t>
      </w:r>
      <w:r>
        <w:t xml:space="preserve"> (2017) (the </w:t>
      </w:r>
      <w:r w:rsidRPr="00162B77">
        <w:rPr>
          <w:i/>
        </w:rPr>
        <w:t>Deed</w:t>
      </w:r>
      <w:r>
        <w:t xml:space="preserve">). The </w:t>
      </w:r>
      <w:r>
        <w:rPr>
          <w:i/>
        </w:rPr>
        <w:t>Deed</w:t>
      </w:r>
      <w:r>
        <w:t xml:space="preserve"> provides an indicative national office budget of $4,015,734 for financial year 2015-16. Going forward it is understood that this figure is more indicative of future funding per annum. </w:t>
      </w:r>
    </w:p>
    <w:p w14:paraId="7441CAFD" w14:textId="4B0B686C" w:rsidR="009D63DB" w:rsidRDefault="009D63DB" w:rsidP="009D63DB">
      <w:pPr>
        <w:pStyle w:val="Heading9"/>
      </w:pPr>
      <w:bookmarkStart w:id="357" w:name="_Ref495446481"/>
      <w:bookmarkEnd w:id="352"/>
      <w:r>
        <w:t>Expenses</w:t>
      </w:r>
      <w:bookmarkEnd w:id="357"/>
      <w:r>
        <w:t xml:space="preserve"> </w:t>
      </w:r>
    </w:p>
    <w:p w14:paraId="1B15472B" w14:textId="77777777" w:rsidR="009D63DB" w:rsidRDefault="009D63DB" w:rsidP="007A55E5">
      <w:pPr>
        <w:pStyle w:val="BodyText"/>
      </w:pPr>
      <w:r>
        <w:t xml:space="preserve">HIPPY has three main categories of expense: </w:t>
      </w:r>
    </w:p>
    <w:p w14:paraId="1A580ED2" w14:textId="77777777" w:rsidR="009D63DB" w:rsidRDefault="009D63DB" w:rsidP="00B90159">
      <w:pPr>
        <w:pStyle w:val="ListBullet"/>
      </w:pPr>
      <w:r w:rsidRPr="00162B77">
        <w:rPr>
          <w:i/>
        </w:rPr>
        <w:t>employment expenses</w:t>
      </w:r>
      <w:r>
        <w:t>, which are used to pay for expenses such as coordinator salary and tutor hire</w:t>
      </w:r>
    </w:p>
    <w:p w14:paraId="3F3D4BBB" w14:textId="77777777" w:rsidR="009D63DB" w:rsidRDefault="009D63DB" w:rsidP="00B90159">
      <w:pPr>
        <w:pStyle w:val="ListBullet"/>
      </w:pPr>
      <w:r w:rsidRPr="00162B77">
        <w:rPr>
          <w:i/>
        </w:rPr>
        <w:t>enhancement / tutor training expenses</w:t>
      </w:r>
      <w:r>
        <w:t>, which are used to pay for improvements to program delivery and additional training or professional development for home tutors</w:t>
      </w:r>
    </w:p>
    <w:p w14:paraId="2D8F1CAD" w14:textId="77777777" w:rsidR="009D63DB" w:rsidRDefault="009D63DB" w:rsidP="00B90159">
      <w:pPr>
        <w:pStyle w:val="ListBullet"/>
      </w:pPr>
      <w:r w:rsidRPr="00162B77">
        <w:rPr>
          <w:i/>
        </w:rPr>
        <w:t>administrative expenses</w:t>
      </w:r>
      <w:r>
        <w:t xml:space="preserve">, which include any other expenses that do not fall into the above two categories. </w:t>
      </w:r>
    </w:p>
    <w:p w14:paraId="664BE738" w14:textId="77777777" w:rsidR="009D63DB" w:rsidRPr="003969D0" w:rsidRDefault="009D63DB" w:rsidP="009D63DB">
      <w:pPr>
        <w:pStyle w:val="ListNumber"/>
        <w:numPr>
          <w:ilvl w:val="0"/>
          <w:numId w:val="0"/>
        </w:numPr>
      </w:pPr>
      <w:r>
        <w:t xml:space="preserve">This section provides a summary of HIPPY’s expenses in 2014 and 2015. The discussion at the program level is followed by a discussion at the site level. </w:t>
      </w:r>
    </w:p>
    <w:p w14:paraId="08F24F66" w14:textId="77777777" w:rsidR="009D63DB" w:rsidRDefault="009D63DB" w:rsidP="009D63DB">
      <w:pPr>
        <w:pStyle w:val="Heading10nonumber"/>
      </w:pPr>
      <w:r>
        <w:t xml:space="preserve">Expenses – program level </w:t>
      </w:r>
    </w:p>
    <w:p w14:paraId="52DCBFCA" w14:textId="12A36A86" w:rsidR="009D63DB" w:rsidRDefault="009D63DB" w:rsidP="007A55E5">
      <w:pPr>
        <w:pStyle w:val="BodyText"/>
      </w:pPr>
      <w:r>
        <w:t xml:space="preserve">Between 2014 and 2015, total HIPPY expenses increased by 23 per cent from $19.1 million to $23.6 million, as shown in </w:t>
      </w:r>
      <w:r w:rsidRPr="00AF0A63">
        <w:rPr>
          <w:b/>
        </w:rPr>
        <w:fldChar w:fldCharType="begin"/>
      </w:r>
      <w:r w:rsidRPr="00AF0A63">
        <w:rPr>
          <w:b/>
        </w:rPr>
        <w:instrText xml:space="preserve"> REF _Ref495096612 \h  \* MERGEFORMAT </w:instrText>
      </w:r>
      <w:r w:rsidRPr="00AF0A63">
        <w:rPr>
          <w:b/>
        </w:rPr>
      </w:r>
      <w:r w:rsidRPr="00AF0A63">
        <w:rPr>
          <w:b/>
        </w:rPr>
        <w:fldChar w:fldCharType="separate"/>
      </w:r>
      <w:r w:rsidR="003A57D4" w:rsidRPr="003A57D4">
        <w:t>Figure C.3</w:t>
      </w:r>
      <w:r w:rsidRPr="00AF0A63">
        <w:rPr>
          <w:b/>
        </w:rPr>
        <w:fldChar w:fldCharType="end"/>
      </w:r>
      <w:r>
        <w:t xml:space="preserve">. </w:t>
      </w:r>
    </w:p>
    <w:p w14:paraId="79B68A03" w14:textId="77777777" w:rsidR="009D63DB" w:rsidRDefault="009D63DB" w:rsidP="007A55E5">
      <w:pPr>
        <w:pStyle w:val="BodyText"/>
      </w:pPr>
      <w:r>
        <w:t xml:space="preserve">The largest expense category is employment expenses, which accounted for approximately $13.3 million in 2014 and increased by approximately 27 per cent ($2.3 million) to $15.6 million in 2015. </w:t>
      </w:r>
    </w:p>
    <w:p w14:paraId="6AD988ED" w14:textId="77777777" w:rsidR="009D63DB" w:rsidRDefault="009D63DB" w:rsidP="007A55E5">
      <w:pPr>
        <w:pStyle w:val="BodyText"/>
      </w:pPr>
      <w:r>
        <w:t xml:space="preserve">The next largest expense category was administration, which increased by 19 per cent from $5.6 million in 2014 to $6.6 million in 2015. </w:t>
      </w:r>
    </w:p>
    <w:p w14:paraId="3666E568" w14:textId="77777777" w:rsidR="009D63DB" w:rsidRPr="007E40A0" w:rsidRDefault="009D63DB" w:rsidP="007A55E5">
      <w:pPr>
        <w:pStyle w:val="BodyText"/>
      </w:pPr>
      <w:r>
        <w:t xml:space="preserve">The smallest expense category was enhancement and tutor training, which </w:t>
      </w:r>
      <w:r w:rsidRPr="00D9138B">
        <w:rPr>
          <w:rStyle w:val="CommentReference"/>
          <w:sz w:val="22"/>
          <w:szCs w:val="22"/>
        </w:rPr>
        <w:t>increased</w:t>
      </w:r>
      <w:r>
        <w:t xml:space="preserve"> by approximately $1 million, from approximately $0.2 million in 2014 to $1.3 million in 2015.</w:t>
      </w:r>
      <w:r w:rsidDel="001828F1">
        <w:t xml:space="preserve"> </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C.3 HIPPY EXPENSE COMPOSITION AT PROGRAM LEVEL, 2014 AND 2015 "/>
        <w:tblDescription w:val="This figure shows HIPPY expenses in calendar years 2014 and 2015. Expenses increased by 23% over the two years. In 2014, total expenses for HIPPY were $19,148,247. This is made up of $13,334921 of Employment expenses, $221,383 of Enhancement / Tutor Training expenses, and $5,591,943 of Administration expenses. In 2015, total expenses for HIPPY were $23,564,601. This is made up of $15,616,345 of Employment expenses, $1,300,369 of Enhancement / Tutor Training expenses, and $6,647,887 of Administration expenses. "/>
      </w:tblPr>
      <w:tblGrid>
        <w:gridCol w:w="8168"/>
      </w:tblGrid>
      <w:tr w:rsidR="009D63DB" w:rsidRPr="00AA4DEE" w14:paraId="3640C043" w14:textId="77777777" w:rsidTr="00223C70">
        <w:trPr>
          <w:trHeight w:hRule="exact" w:val="160"/>
        </w:trPr>
        <w:tc>
          <w:tcPr>
            <w:tcW w:w="8168" w:type="dxa"/>
            <w:tcBorders>
              <w:bottom w:val="single" w:sz="4" w:space="0" w:color="auto"/>
            </w:tcBorders>
            <w:shd w:val="clear" w:color="auto" w:fill="auto"/>
          </w:tcPr>
          <w:p w14:paraId="247BA39F" w14:textId="77777777" w:rsidR="009D63DB" w:rsidRPr="00AA4DEE" w:rsidRDefault="009D63DB" w:rsidP="0040707B">
            <w:pPr>
              <w:pStyle w:val="spacer"/>
            </w:pPr>
          </w:p>
        </w:tc>
      </w:tr>
      <w:tr w:rsidR="009D63DB" w:rsidRPr="00897E60" w14:paraId="7D0D1ED0" w14:textId="77777777" w:rsidTr="00223C70">
        <w:tc>
          <w:tcPr>
            <w:tcW w:w="8168" w:type="dxa"/>
            <w:tcBorders>
              <w:top w:val="single" w:sz="4" w:space="0" w:color="auto"/>
            </w:tcBorders>
            <w:shd w:val="clear" w:color="auto" w:fill="auto"/>
            <w:tcMar>
              <w:left w:w="0" w:type="dxa"/>
            </w:tcMar>
          </w:tcPr>
          <w:p w14:paraId="6D1C9856" w14:textId="114E90A3" w:rsidR="009D63DB" w:rsidRPr="00897E60" w:rsidRDefault="009D63DB" w:rsidP="0040707B">
            <w:pPr>
              <w:pStyle w:val="Caption"/>
            </w:pPr>
            <w:bookmarkStart w:id="358" w:name="_Ref495096612"/>
            <w:bookmarkStart w:id="359" w:name="_Toc496085966"/>
            <w:bookmarkStart w:id="360" w:name="_Toc496257474"/>
            <w:bookmarkStart w:id="361" w:name="_Toc496287368"/>
            <w:r>
              <w:rPr>
                <w:rStyle w:val="CaptionLabel"/>
              </w:rPr>
              <w:t>Figure </w:t>
            </w:r>
            <w:r w:rsidR="00AF0A63">
              <w:rPr>
                <w:rStyle w:val="CaptionLabel"/>
              </w:rPr>
              <w:fldChar w:fldCharType="begin"/>
            </w:r>
            <w:r w:rsidR="00AF0A63">
              <w:rPr>
                <w:rStyle w:val="CaptionLabel"/>
              </w:rPr>
              <w:instrText xml:space="preserve"> STYLEREF 7 \s </w:instrText>
            </w:r>
            <w:r w:rsidR="00AF0A63">
              <w:rPr>
                <w:rStyle w:val="CaptionLabel"/>
              </w:rPr>
              <w:fldChar w:fldCharType="separate"/>
            </w:r>
            <w:r w:rsidR="003A57D4">
              <w:rPr>
                <w:rStyle w:val="CaptionLabel"/>
                <w:noProof/>
              </w:rPr>
              <w:t>C</w:t>
            </w:r>
            <w:r w:rsidR="00AF0A63">
              <w:rPr>
                <w:rStyle w:val="CaptionLabel"/>
              </w:rPr>
              <w:fldChar w:fldCharType="end"/>
            </w:r>
            <w:r w:rsidR="00AF0A63">
              <w:rPr>
                <w:rStyle w:val="CaptionLabel"/>
              </w:rPr>
              <w:t>.</w:t>
            </w:r>
            <w:r w:rsidR="00AF0A63">
              <w:rPr>
                <w:rStyle w:val="CaptionLabel"/>
              </w:rPr>
              <w:fldChar w:fldCharType="begin"/>
            </w:r>
            <w:r w:rsidR="00AF0A63">
              <w:rPr>
                <w:rStyle w:val="CaptionLabel"/>
              </w:rPr>
              <w:instrText xml:space="preserve"> SEQ Figure_AP \* ARABIC \s 7 </w:instrText>
            </w:r>
            <w:r w:rsidR="00AF0A63">
              <w:rPr>
                <w:rStyle w:val="CaptionLabel"/>
              </w:rPr>
              <w:fldChar w:fldCharType="separate"/>
            </w:r>
            <w:r w:rsidR="003A57D4">
              <w:rPr>
                <w:rStyle w:val="CaptionLabel"/>
                <w:noProof/>
              </w:rPr>
              <w:t>3</w:t>
            </w:r>
            <w:r w:rsidR="00AF0A63">
              <w:rPr>
                <w:rStyle w:val="CaptionLabel"/>
              </w:rPr>
              <w:fldChar w:fldCharType="end"/>
            </w:r>
            <w:bookmarkEnd w:id="358"/>
            <w:r>
              <w:tab/>
            </w:r>
            <w:r w:rsidRPr="005D0528">
              <w:rPr>
                <w:b/>
              </w:rPr>
              <w:t>hippy expense composition at program level, 2014 and 2015</w:t>
            </w:r>
            <w:bookmarkEnd w:id="359"/>
            <w:bookmarkEnd w:id="360"/>
            <w:bookmarkEnd w:id="361"/>
          </w:p>
        </w:tc>
      </w:tr>
      <w:tr w:rsidR="009D63DB" w:rsidRPr="00AA4DEE" w14:paraId="48D0E089" w14:textId="77777777" w:rsidTr="00223C70">
        <w:trPr>
          <w:trHeight w:hRule="exact" w:val="380"/>
        </w:trPr>
        <w:tc>
          <w:tcPr>
            <w:tcW w:w="8168" w:type="dxa"/>
            <w:tcBorders>
              <w:bottom w:val="single" w:sz="4" w:space="0" w:color="auto"/>
            </w:tcBorders>
            <w:shd w:val="clear" w:color="auto" w:fill="auto"/>
          </w:tcPr>
          <w:p w14:paraId="7B641043" w14:textId="6CE63FB5" w:rsidR="009D63DB" w:rsidRPr="00AA4DEE" w:rsidRDefault="009D63DB" w:rsidP="0040707B">
            <w:pPr>
              <w:pStyle w:val="spacer"/>
            </w:pPr>
          </w:p>
        </w:tc>
      </w:tr>
      <w:tr w:rsidR="009D63DB" w:rsidRPr="00AA4DEE" w14:paraId="6DE1BA22" w14:textId="77777777" w:rsidTr="00223C70">
        <w:tc>
          <w:tcPr>
            <w:tcW w:w="8168" w:type="dxa"/>
            <w:tcBorders>
              <w:top w:val="single" w:sz="4" w:space="0" w:color="auto"/>
              <w:bottom w:val="single" w:sz="4" w:space="0" w:color="auto"/>
            </w:tcBorders>
            <w:shd w:val="clear" w:color="auto" w:fill="auto"/>
            <w:tcMar>
              <w:top w:w="10" w:type="dxa"/>
              <w:bottom w:w="10" w:type="dxa"/>
              <w:right w:w="0" w:type="dxa"/>
            </w:tcMar>
          </w:tcPr>
          <w:p w14:paraId="1042CDE6" w14:textId="77777777" w:rsidR="009D63DB" w:rsidRPr="00AA4DEE" w:rsidRDefault="009D63DB" w:rsidP="0040707B">
            <w:pPr>
              <w:pStyle w:val="Figure"/>
            </w:pPr>
            <w:r>
              <w:rPr>
                <w:noProof/>
                <w:lang w:eastAsia="en-AU"/>
              </w:rPr>
              <w:drawing>
                <wp:inline distT="0" distB="0" distL="0" distR="0" wp14:anchorId="5E669516" wp14:editId="67B695EE">
                  <wp:extent cx="5231130" cy="2053193"/>
                  <wp:effectExtent l="0" t="0" r="7620" b="4445"/>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242770" cy="2057762"/>
                          </a:xfrm>
                          <a:prstGeom prst="rect">
                            <a:avLst/>
                          </a:prstGeom>
                          <a:noFill/>
                        </pic:spPr>
                      </pic:pic>
                    </a:graphicData>
                  </a:graphic>
                </wp:inline>
              </w:drawing>
            </w:r>
          </w:p>
        </w:tc>
      </w:tr>
      <w:tr w:rsidR="009D63DB" w:rsidRPr="00AA4DEE" w14:paraId="4F3444FA" w14:textId="77777777" w:rsidTr="00223C70">
        <w:tc>
          <w:tcPr>
            <w:tcW w:w="8168" w:type="dxa"/>
            <w:tcBorders>
              <w:top w:val="single" w:sz="4" w:space="0" w:color="auto"/>
              <w:bottom w:val="single" w:sz="4" w:space="0" w:color="auto"/>
            </w:tcBorders>
            <w:shd w:val="clear" w:color="auto" w:fill="auto"/>
            <w:tcMar>
              <w:top w:w="12" w:type="dxa"/>
              <w:left w:w="0" w:type="dxa"/>
              <w:bottom w:w="113" w:type="dxa"/>
            </w:tcMar>
          </w:tcPr>
          <w:p w14:paraId="07AE926E" w14:textId="77777777" w:rsidR="009D63DB" w:rsidRPr="00AA4DEE" w:rsidRDefault="009D63DB" w:rsidP="0040707B">
            <w:pPr>
              <w:pStyle w:val="Source"/>
            </w:pPr>
            <w:r w:rsidRPr="00AA4DEE">
              <w:t xml:space="preserve">Source: </w:t>
            </w:r>
            <w:r>
              <w:t>acil allen analysis of hippy australia program level financial data, 2014-15</w:t>
            </w:r>
          </w:p>
        </w:tc>
      </w:tr>
      <w:tr w:rsidR="009D63DB" w14:paraId="752908F8" w14:textId="77777777" w:rsidTr="00223C70">
        <w:trPr>
          <w:trHeight w:hRule="exact" w:val="160"/>
        </w:trPr>
        <w:tc>
          <w:tcPr>
            <w:tcW w:w="8168" w:type="dxa"/>
            <w:tcBorders>
              <w:top w:val="single" w:sz="4" w:space="0" w:color="auto"/>
            </w:tcBorders>
            <w:shd w:val="clear" w:color="auto" w:fill="auto"/>
          </w:tcPr>
          <w:p w14:paraId="2346FB72" w14:textId="77777777" w:rsidR="009D63DB" w:rsidRDefault="009D63DB" w:rsidP="0040707B">
            <w:pPr>
              <w:pStyle w:val="spacertbl"/>
            </w:pPr>
          </w:p>
        </w:tc>
      </w:tr>
    </w:tbl>
    <w:p w14:paraId="424A1A04" w14:textId="77777777" w:rsidR="009D63DB" w:rsidRDefault="009D63DB" w:rsidP="009D63DB">
      <w:pPr>
        <w:pStyle w:val="Heading10nonumber"/>
      </w:pPr>
      <w:r>
        <w:t xml:space="preserve">Expenses – site level </w:t>
      </w:r>
    </w:p>
    <w:p w14:paraId="2FD4D21D" w14:textId="7747DA96" w:rsidR="009D63DB" w:rsidRDefault="009D63DB" w:rsidP="007A55E5">
      <w:pPr>
        <w:pStyle w:val="BodyText"/>
      </w:pPr>
      <w:r w:rsidRPr="00AF0A63">
        <w:rPr>
          <w:b/>
        </w:rPr>
        <w:fldChar w:fldCharType="begin"/>
      </w:r>
      <w:r w:rsidRPr="00AF0A63">
        <w:rPr>
          <w:b/>
        </w:rPr>
        <w:instrText xml:space="preserve"> REF _Ref495099466 \h  \* MERGEFORMAT </w:instrText>
      </w:r>
      <w:r w:rsidRPr="00AF0A63">
        <w:rPr>
          <w:b/>
        </w:rPr>
      </w:r>
      <w:r w:rsidRPr="00AF0A63">
        <w:rPr>
          <w:b/>
        </w:rPr>
        <w:fldChar w:fldCharType="separate"/>
      </w:r>
      <w:r w:rsidR="003A57D4" w:rsidRPr="003A57D4">
        <w:t>Table C.7</w:t>
      </w:r>
      <w:r w:rsidRPr="00AF0A63">
        <w:rPr>
          <w:b/>
        </w:rPr>
        <w:fldChar w:fldCharType="end"/>
      </w:r>
      <w:r>
        <w:t xml:space="preserve"> reports HIPPY site level expense categories referring to important aspects of program delivery, where:</w:t>
      </w:r>
    </w:p>
    <w:p w14:paraId="128D6107" w14:textId="77777777" w:rsidR="009D63DB" w:rsidRDefault="009D63DB" w:rsidP="00B90159">
      <w:pPr>
        <w:pStyle w:val="ListBullet"/>
      </w:pPr>
      <w:r w:rsidRPr="00E9538C">
        <w:rPr>
          <w:i/>
        </w:rPr>
        <w:t>employment expenses</w:t>
      </w:r>
      <w:r>
        <w:t xml:space="preserve"> refers to spending at the site level on salaries for coordinators, tutors, and other staff</w:t>
      </w:r>
    </w:p>
    <w:p w14:paraId="54D00FC0" w14:textId="77777777" w:rsidR="009D63DB" w:rsidRDefault="009D63DB" w:rsidP="00B90159">
      <w:pPr>
        <w:pStyle w:val="ListBullet"/>
      </w:pPr>
      <w:r w:rsidRPr="00E9538C">
        <w:rPr>
          <w:i/>
        </w:rPr>
        <w:t>enhancement / training expenses</w:t>
      </w:r>
      <w:r>
        <w:t xml:space="preserve"> refers to spending on improvements to program delivery and tutor training activities</w:t>
      </w:r>
    </w:p>
    <w:p w14:paraId="4CF91A28" w14:textId="77777777" w:rsidR="009D63DB" w:rsidRDefault="009D63DB" w:rsidP="00B90159">
      <w:pPr>
        <w:pStyle w:val="ListBullet"/>
      </w:pPr>
      <w:r w:rsidRPr="00E9538C">
        <w:rPr>
          <w:i/>
        </w:rPr>
        <w:t>travel and motor vehicle expenses</w:t>
      </w:r>
      <w:r>
        <w:t xml:space="preserve"> includes vehicles used by the provider, and travel associated with home visits and training.</w:t>
      </w:r>
    </w:p>
    <w:p w14:paraId="0B6D4F78" w14:textId="704841F5" w:rsidR="009D63DB" w:rsidRPr="005A39CE" w:rsidRDefault="009D63DB" w:rsidP="005D0528">
      <w:pPr>
        <w:pStyle w:val="Caption"/>
        <w:spacing w:before="160"/>
        <w:ind w:hanging="1450"/>
        <w:rPr>
          <w:lang w:eastAsia="en-AU"/>
        </w:rPr>
      </w:pPr>
      <w:bookmarkStart w:id="362" w:name="_Ref495099466"/>
      <w:bookmarkStart w:id="363" w:name="_Toc496086056"/>
      <w:bookmarkStart w:id="364" w:name="_Toc496257522"/>
      <w:bookmarkStart w:id="365" w:name="_Toc496287407"/>
      <w:r>
        <w:rPr>
          <w:rStyle w:val="CaptionLabel"/>
          <w:lang w:eastAsia="en-AU"/>
        </w:rPr>
        <w:t>Table </w:t>
      </w:r>
      <w:r w:rsidR="00AF0A63">
        <w:rPr>
          <w:rStyle w:val="CaptionLabel"/>
          <w:lang w:eastAsia="en-AU"/>
        </w:rPr>
        <w:fldChar w:fldCharType="begin"/>
      </w:r>
      <w:r w:rsidR="00AF0A63">
        <w:rPr>
          <w:rStyle w:val="CaptionLabel"/>
          <w:lang w:eastAsia="en-AU"/>
        </w:rPr>
        <w:instrText xml:space="preserve"> STYLEREF 7 \s </w:instrText>
      </w:r>
      <w:r w:rsidR="00AF0A63">
        <w:rPr>
          <w:rStyle w:val="CaptionLabel"/>
          <w:lang w:eastAsia="en-AU"/>
        </w:rPr>
        <w:fldChar w:fldCharType="separate"/>
      </w:r>
      <w:r w:rsidR="003A57D4">
        <w:rPr>
          <w:rStyle w:val="CaptionLabel"/>
          <w:noProof/>
          <w:lang w:eastAsia="en-AU"/>
        </w:rPr>
        <w:t>C</w:t>
      </w:r>
      <w:r w:rsidR="00AF0A63">
        <w:rPr>
          <w:rStyle w:val="CaptionLabel"/>
          <w:lang w:eastAsia="en-AU"/>
        </w:rPr>
        <w:fldChar w:fldCharType="end"/>
      </w:r>
      <w:r w:rsidR="00AF0A63">
        <w:rPr>
          <w:rStyle w:val="CaptionLabel"/>
          <w:lang w:eastAsia="en-AU"/>
        </w:rPr>
        <w:t>.</w:t>
      </w:r>
      <w:r w:rsidR="00AF0A63">
        <w:rPr>
          <w:rStyle w:val="CaptionLabel"/>
          <w:lang w:eastAsia="en-AU"/>
        </w:rPr>
        <w:fldChar w:fldCharType="begin"/>
      </w:r>
      <w:r w:rsidR="00AF0A63">
        <w:rPr>
          <w:rStyle w:val="CaptionLabel"/>
          <w:lang w:eastAsia="en-AU"/>
        </w:rPr>
        <w:instrText xml:space="preserve"> SEQ Table_AP \* ARABIC \s 7 </w:instrText>
      </w:r>
      <w:r w:rsidR="00AF0A63">
        <w:rPr>
          <w:rStyle w:val="CaptionLabel"/>
          <w:lang w:eastAsia="en-AU"/>
        </w:rPr>
        <w:fldChar w:fldCharType="separate"/>
      </w:r>
      <w:r w:rsidR="003A57D4">
        <w:rPr>
          <w:rStyle w:val="CaptionLabel"/>
          <w:noProof/>
          <w:lang w:eastAsia="en-AU"/>
        </w:rPr>
        <w:t>7</w:t>
      </w:r>
      <w:r w:rsidR="00AF0A63">
        <w:rPr>
          <w:rStyle w:val="CaptionLabel"/>
          <w:lang w:eastAsia="en-AU"/>
        </w:rPr>
        <w:fldChar w:fldCharType="end"/>
      </w:r>
      <w:bookmarkEnd w:id="362"/>
      <w:r>
        <w:rPr>
          <w:lang w:eastAsia="en-AU"/>
        </w:rPr>
        <w:tab/>
      </w:r>
      <w:r w:rsidRPr="005D0528">
        <w:rPr>
          <w:b/>
          <w:lang w:eastAsia="en-AU"/>
        </w:rPr>
        <w:t>Average Expenses per site for selected expense categories, 2014 and 2015</w:t>
      </w:r>
      <w:bookmarkEnd w:id="363"/>
      <w:bookmarkEnd w:id="364"/>
      <w:bookmarkEnd w:id="365"/>
      <w:r w:rsidR="005D0528">
        <w:rPr>
          <w:b/>
          <w:lang w:eastAsia="en-AU"/>
        </w:rPr>
        <w:br/>
      </w:r>
    </w:p>
    <w:tbl>
      <w:tblPr>
        <w:tblStyle w:val="AcilAllenTable"/>
        <w:tblW w:w="8310" w:type="dxa"/>
        <w:tblInd w:w="-142" w:type="dxa"/>
        <w:tblBorders>
          <w:top w:val="none" w:sz="0" w:space="0" w:color="auto"/>
          <w:bottom w:val="none" w:sz="0" w:space="0" w:color="auto"/>
          <w:insideH w:val="none" w:sz="0" w:space="0" w:color="auto"/>
        </w:tblBorders>
        <w:tblLayout w:type="fixed"/>
        <w:tblCellMar>
          <w:bottom w:w="40" w:type="dxa"/>
        </w:tblCellMar>
        <w:tblLook w:val="04A0" w:firstRow="1" w:lastRow="0" w:firstColumn="1" w:lastColumn="0" w:noHBand="0" w:noVBand="1"/>
        <w:tblCaption w:val="TABLE C.7 "/>
        <w:tblDescription w:val="AVERAGE EXPENSES PER SITE FOR SELECTED EXPENSE CATEGORIES, 2014 AND 2015"/>
      </w:tblPr>
      <w:tblGrid>
        <w:gridCol w:w="12"/>
        <w:gridCol w:w="3332"/>
        <w:gridCol w:w="1517"/>
        <w:gridCol w:w="1519"/>
        <w:gridCol w:w="1930"/>
      </w:tblGrid>
      <w:tr w:rsidR="005D0528" w:rsidRPr="005A39CE" w14:paraId="13965439" w14:textId="77777777" w:rsidTr="005D0528">
        <w:trPr>
          <w:cnfStyle w:val="100000000000" w:firstRow="1" w:lastRow="0" w:firstColumn="0" w:lastColumn="0" w:oddVBand="0" w:evenVBand="0" w:oddHBand="0" w:evenHBand="0" w:firstRowFirstColumn="0" w:firstRowLastColumn="0" w:lastRowFirstColumn="0" w:lastRowLastColumn="0"/>
          <w:cantSplit/>
          <w:tblHeader/>
        </w:trPr>
        <w:tc>
          <w:tcPr>
            <w:tcW w:w="2012" w:type="pct"/>
            <w:gridSpan w:val="2"/>
            <w:vMerge w:val="restart"/>
            <w:tcBorders>
              <w:top w:val="single" w:sz="4" w:space="0" w:color="auto"/>
              <w:bottom w:val="single" w:sz="4" w:space="0" w:color="auto"/>
            </w:tcBorders>
            <w:shd w:val="clear" w:color="auto" w:fill="auto"/>
            <w:noWrap/>
            <w:tcMar>
              <w:left w:w="454" w:type="dxa"/>
              <w:bottom w:w="0" w:type="dxa"/>
            </w:tcMar>
            <w:vAlign w:val="center"/>
            <w:hideMark/>
          </w:tcPr>
          <w:p w14:paraId="7B8E6763" w14:textId="77777777" w:rsidR="005D0528" w:rsidRPr="005D0528" w:rsidRDefault="005D0528" w:rsidP="005D0528">
            <w:pPr>
              <w:pStyle w:val="NormalBolddoublespacing"/>
              <w:ind w:left="-452"/>
              <w:rPr>
                <w:color w:val="000000" w:themeColor="text1"/>
              </w:rPr>
            </w:pPr>
            <w:r w:rsidRPr="005D0528">
              <w:rPr>
                <w:color w:val="000000" w:themeColor="text1"/>
              </w:rPr>
              <w:t>Expense category</w:t>
            </w:r>
          </w:p>
        </w:tc>
        <w:tc>
          <w:tcPr>
            <w:tcW w:w="1827" w:type="pct"/>
            <w:gridSpan w:val="2"/>
            <w:tcBorders>
              <w:top w:val="single" w:sz="4" w:space="0" w:color="auto"/>
              <w:bottom w:val="single" w:sz="4" w:space="0" w:color="auto"/>
            </w:tcBorders>
            <w:shd w:val="clear" w:color="auto" w:fill="auto"/>
            <w:noWrap/>
            <w:tcMar>
              <w:bottom w:w="0" w:type="dxa"/>
            </w:tcMar>
          </w:tcPr>
          <w:p w14:paraId="21213508" w14:textId="77777777" w:rsidR="005D0528" w:rsidRPr="005D0528" w:rsidRDefault="005D0528" w:rsidP="005D0528">
            <w:pPr>
              <w:pStyle w:val="NormalBolddoublespacing"/>
              <w:jc w:val="center"/>
              <w:rPr>
                <w:color w:val="000000" w:themeColor="text1"/>
              </w:rPr>
            </w:pPr>
            <w:r w:rsidRPr="005D0528">
              <w:rPr>
                <w:color w:val="000000" w:themeColor="text1"/>
              </w:rPr>
              <w:t>Average expenses, $ per site</w:t>
            </w:r>
          </w:p>
        </w:tc>
        <w:tc>
          <w:tcPr>
            <w:tcW w:w="1161" w:type="pct"/>
            <w:vMerge w:val="restart"/>
            <w:tcBorders>
              <w:top w:val="single" w:sz="4" w:space="0" w:color="auto"/>
              <w:bottom w:val="single" w:sz="4" w:space="0" w:color="auto"/>
            </w:tcBorders>
            <w:shd w:val="clear" w:color="auto" w:fill="auto"/>
          </w:tcPr>
          <w:p w14:paraId="11FC3552" w14:textId="77777777" w:rsidR="005D0528" w:rsidRPr="005D0528" w:rsidRDefault="005D0528" w:rsidP="005D0528">
            <w:pPr>
              <w:pStyle w:val="NormalBolddoublespacing"/>
              <w:jc w:val="center"/>
              <w:rPr>
                <w:color w:val="000000" w:themeColor="text1"/>
              </w:rPr>
            </w:pPr>
            <w:r w:rsidRPr="005D0528">
              <w:rPr>
                <w:color w:val="000000" w:themeColor="text1"/>
              </w:rPr>
              <w:t>Percentage increase in average expenses, per site</w:t>
            </w:r>
          </w:p>
        </w:tc>
      </w:tr>
      <w:tr w:rsidR="005D0528" w:rsidRPr="005A39CE" w14:paraId="48701D8B" w14:textId="77777777" w:rsidTr="005D0528">
        <w:trPr>
          <w:cnfStyle w:val="100000000000" w:firstRow="1" w:lastRow="0" w:firstColumn="0" w:lastColumn="0" w:oddVBand="0" w:evenVBand="0" w:oddHBand="0" w:evenHBand="0" w:firstRowFirstColumn="0" w:firstRowLastColumn="0" w:lastRowFirstColumn="0" w:lastRowLastColumn="0"/>
          <w:cantSplit/>
          <w:tblHeader/>
        </w:trPr>
        <w:tc>
          <w:tcPr>
            <w:tcW w:w="2012" w:type="pct"/>
            <w:gridSpan w:val="2"/>
            <w:vMerge/>
            <w:tcBorders>
              <w:top w:val="single" w:sz="4" w:space="0" w:color="auto"/>
            </w:tcBorders>
            <w:shd w:val="clear" w:color="auto" w:fill="auto"/>
            <w:noWrap/>
            <w:tcMar>
              <w:left w:w="454" w:type="dxa"/>
              <w:bottom w:w="0" w:type="dxa"/>
            </w:tcMar>
          </w:tcPr>
          <w:p w14:paraId="0929C27C" w14:textId="77777777" w:rsidR="005D0528" w:rsidRPr="00C97FC8" w:rsidRDefault="005D0528" w:rsidP="004D5EB3">
            <w:pPr>
              <w:pStyle w:val="Tablecolumnheadings"/>
            </w:pPr>
          </w:p>
        </w:tc>
        <w:tc>
          <w:tcPr>
            <w:tcW w:w="913" w:type="pct"/>
            <w:tcBorders>
              <w:top w:val="single" w:sz="4" w:space="0" w:color="auto"/>
            </w:tcBorders>
            <w:shd w:val="clear" w:color="auto" w:fill="auto"/>
            <w:noWrap/>
            <w:tcMar>
              <w:bottom w:w="0" w:type="dxa"/>
            </w:tcMar>
            <w:vAlign w:val="center"/>
          </w:tcPr>
          <w:p w14:paraId="2216D63B" w14:textId="77777777" w:rsidR="005D0528" w:rsidRPr="005D0528" w:rsidRDefault="005D0528" w:rsidP="004D5EB3">
            <w:pPr>
              <w:pStyle w:val="Tablecolumnheadings"/>
            </w:pPr>
            <w:r w:rsidRPr="005D0528">
              <w:t>2014</w:t>
            </w:r>
          </w:p>
        </w:tc>
        <w:tc>
          <w:tcPr>
            <w:tcW w:w="914" w:type="pct"/>
            <w:tcBorders>
              <w:top w:val="single" w:sz="4" w:space="0" w:color="auto"/>
            </w:tcBorders>
            <w:shd w:val="clear" w:color="auto" w:fill="auto"/>
            <w:noWrap/>
            <w:tcMar>
              <w:bottom w:w="0" w:type="dxa"/>
            </w:tcMar>
            <w:vAlign w:val="center"/>
          </w:tcPr>
          <w:p w14:paraId="61255E56" w14:textId="77777777" w:rsidR="005D0528" w:rsidRPr="005D0528" w:rsidRDefault="005D0528" w:rsidP="004D5EB3">
            <w:pPr>
              <w:pStyle w:val="Tablecolumnheadings"/>
            </w:pPr>
            <w:r w:rsidRPr="005D0528">
              <w:t>2015</w:t>
            </w:r>
          </w:p>
        </w:tc>
        <w:tc>
          <w:tcPr>
            <w:tcW w:w="1161" w:type="pct"/>
            <w:vMerge/>
            <w:tcBorders>
              <w:top w:val="single" w:sz="4" w:space="0" w:color="auto"/>
            </w:tcBorders>
            <w:shd w:val="clear" w:color="auto" w:fill="auto"/>
          </w:tcPr>
          <w:p w14:paraId="71A0FF54" w14:textId="77777777" w:rsidR="005D0528" w:rsidRPr="005A39CE" w:rsidRDefault="005D0528" w:rsidP="004D5EB3">
            <w:pPr>
              <w:pStyle w:val="Tablecolumnheadings"/>
            </w:pPr>
          </w:p>
        </w:tc>
      </w:tr>
      <w:tr w:rsidR="009D63DB" w:rsidRPr="005A39CE" w14:paraId="7B2316E4" w14:textId="77777777" w:rsidTr="005D0528">
        <w:tblPrEx>
          <w:tblBorders>
            <w:top w:val="single" w:sz="4" w:space="0" w:color="000100"/>
            <w:bottom w:val="single" w:sz="4" w:space="0" w:color="646464"/>
            <w:insideH w:val="single" w:sz="4" w:space="0" w:color="646464"/>
          </w:tblBorders>
        </w:tblPrEx>
        <w:trPr>
          <w:gridBefore w:val="1"/>
          <w:wBefore w:w="7" w:type="pct"/>
          <w:cantSplit/>
        </w:trPr>
        <w:tc>
          <w:tcPr>
            <w:tcW w:w="2005" w:type="pct"/>
            <w:tcBorders>
              <w:top w:val="single" w:sz="4" w:space="0" w:color="auto"/>
              <w:bottom w:val="single" w:sz="4" w:space="0" w:color="7F7F7F" w:themeColor="text1" w:themeTint="80"/>
            </w:tcBorders>
            <w:shd w:val="clear" w:color="auto" w:fill="D9D9D9" w:themeFill="background1" w:themeFillShade="D9"/>
            <w:noWrap/>
          </w:tcPr>
          <w:p w14:paraId="102A4A38" w14:textId="77777777" w:rsidR="009D63DB" w:rsidRPr="004E0FC1" w:rsidRDefault="009D63DB" w:rsidP="0040707B">
            <w:pPr>
              <w:pStyle w:val="Tabletext"/>
              <w:rPr>
                <w:b/>
                <w:color w:val="000000"/>
                <w:sz w:val="18"/>
                <w:szCs w:val="18"/>
                <w:lang w:eastAsia="en-AU"/>
              </w:rPr>
            </w:pPr>
            <w:r w:rsidRPr="004E0FC1">
              <w:rPr>
                <w:b/>
                <w:color w:val="000000"/>
                <w:sz w:val="18"/>
                <w:szCs w:val="18"/>
                <w:lang w:eastAsia="en-AU"/>
              </w:rPr>
              <w:t>All sites</w:t>
            </w:r>
          </w:p>
        </w:tc>
        <w:tc>
          <w:tcPr>
            <w:tcW w:w="913" w:type="pct"/>
            <w:tcBorders>
              <w:top w:val="single" w:sz="4" w:space="0" w:color="auto"/>
              <w:bottom w:val="single" w:sz="4" w:space="0" w:color="7F7F7F" w:themeColor="text1" w:themeTint="80"/>
            </w:tcBorders>
            <w:shd w:val="clear" w:color="auto" w:fill="D9D9D9" w:themeFill="background1" w:themeFillShade="D9"/>
            <w:noWrap/>
          </w:tcPr>
          <w:p w14:paraId="416E0F53" w14:textId="77777777" w:rsidR="009D63DB" w:rsidRPr="004E0FC1" w:rsidRDefault="009D63DB" w:rsidP="0040707B">
            <w:pPr>
              <w:pStyle w:val="Tabletext"/>
              <w:jc w:val="center"/>
              <w:rPr>
                <w:b/>
                <w:color w:val="000000"/>
                <w:sz w:val="18"/>
                <w:szCs w:val="18"/>
                <w:lang w:eastAsia="en-AU"/>
              </w:rPr>
            </w:pPr>
          </w:p>
        </w:tc>
        <w:tc>
          <w:tcPr>
            <w:tcW w:w="914" w:type="pct"/>
            <w:tcBorders>
              <w:top w:val="single" w:sz="4" w:space="0" w:color="auto"/>
              <w:bottom w:val="single" w:sz="4" w:space="0" w:color="7F7F7F" w:themeColor="text1" w:themeTint="80"/>
            </w:tcBorders>
            <w:shd w:val="clear" w:color="auto" w:fill="D9D9D9" w:themeFill="background1" w:themeFillShade="D9"/>
            <w:noWrap/>
          </w:tcPr>
          <w:p w14:paraId="364EB9D8" w14:textId="77777777" w:rsidR="009D63DB" w:rsidRPr="004E0FC1" w:rsidRDefault="009D63DB" w:rsidP="0040707B">
            <w:pPr>
              <w:pStyle w:val="Tabletext"/>
              <w:jc w:val="center"/>
              <w:rPr>
                <w:b/>
                <w:color w:val="000000"/>
                <w:sz w:val="18"/>
                <w:szCs w:val="18"/>
                <w:lang w:eastAsia="en-AU"/>
              </w:rPr>
            </w:pPr>
          </w:p>
        </w:tc>
        <w:tc>
          <w:tcPr>
            <w:tcW w:w="1161" w:type="pct"/>
            <w:tcBorders>
              <w:top w:val="single" w:sz="4" w:space="0" w:color="auto"/>
              <w:bottom w:val="single" w:sz="4" w:space="0" w:color="7F7F7F" w:themeColor="text1" w:themeTint="80"/>
            </w:tcBorders>
            <w:shd w:val="clear" w:color="auto" w:fill="D9D9D9" w:themeFill="background1" w:themeFillShade="D9"/>
          </w:tcPr>
          <w:p w14:paraId="053C7362" w14:textId="77777777" w:rsidR="009D63DB" w:rsidRPr="004E0FC1" w:rsidRDefault="009D63DB" w:rsidP="0040707B">
            <w:pPr>
              <w:pStyle w:val="Tabletext"/>
              <w:jc w:val="center"/>
              <w:rPr>
                <w:b/>
                <w:sz w:val="18"/>
                <w:szCs w:val="18"/>
                <w:lang w:eastAsia="en-AU"/>
              </w:rPr>
            </w:pPr>
          </w:p>
        </w:tc>
      </w:tr>
      <w:tr w:rsidR="009D63DB" w:rsidRPr="005A39CE" w14:paraId="7DC4119D" w14:textId="77777777" w:rsidTr="005D0528">
        <w:tblPrEx>
          <w:tblBorders>
            <w:top w:val="single" w:sz="4" w:space="0" w:color="000100"/>
            <w:bottom w:val="single" w:sz="4" w:space="0" w:color="646464"/>
            <w:insideH w:val="single" w:sz="4" w:space="0" w:color="646464"/>
          </w:tblBorders>
        </w:tblPrEx>
        <w:trPr>
          <w:gridBefore w:val="1"/>
          <w:wBefore w:w="7" w:type="pct"/>
          <w:cantSplit/>
        </w:trPr>
        <w:tc>
          <w:tcPr>
            <w:tcW w:w="2005" w:type="pct"/>
            <w:tcBorders>
              <w:top w:val="single" w:sz="4" w:space="0" w:color="7F7F7F" w:themeColor="text1" w:themeTint="80"/>
            </w:tcBorders>
            <w:shd w:val="clear" w:color="auto" w:fill="auto"/>
            <w:noWrap/>
          </w:tcPr>
          <w:p w14:paraId="0C32340C" w14:textId="77777777" w:rsidR="009D63DB" w:rsidRPr="004E0FC1" w:rsidRDefault="009D63DB" w:rsidP="0040707B">
            <w:pPr>
              <w:pStyle w:val="Tabletext"/>
              <w:ind w:left="720" w:hanging="720"/>
              <w:rPr>
                <w:color w:val="000000"/>
                <w:sz w:val="18"/>
                <w:szCs w:val="18"/>
                <w:lang w:eastAsia="en-AU"/>
              </w:rPr>
            </w:pPr>
            <w:r w:rsidRPr="004E0FC1">
              <w:rPr>
                <w:sz w:val="18"/>
                <w:szCs w:val="18"/>
              </w:rPr>
              <w:t xml:space="preserve">Employment </w:t>
            </w:r>
          </w:p>
        </w:tc>
        <w:tc>
          <w:tcPr>
            <w:tcW w:w="913" w:type="pct"/>
            <w:tcBorders>
              <w:top w:val="single" w:sz="4" w:space="0" w:color="7F7F7F" w:themeColor="text1" w:themeTint="80"/>
            </w:tcBorders>
            <w:shd w:val="clear" w:color="auto" w:fill="auto"/>
            <w:noWrap/>
          </w:tcPr>
          <w:p w14:paraId="7D0376B7" w14:textId="77777777" w:rsidR="009D63DB" w:rsidRPr="004E0FC1" w:rsidRDefault="009D63DB" w:rsidP="0040707B">
            <w:pPr>
              <w:pStyle w:val="Tabletext"/>
              <w:jc w:val="center"/>
              <w:rPr>
                <w:color w:val="000000"/>
                <w:sz w:val="18"/>
                <w:szCs w:val="18"/>
                <w:lang w:eastAsia="en-AU"/>
              </w:rPr>
            </w:pPr>
            <w:r w:rsidRPr="004E0FC1">
              <w:rPr>
                <w:sz w:val="18"/>
                <w:szCs w:val="18"/>
              </w:rPr>
              <w:t>$102,686</w:t>
            </w:r>
          </w:p>
        </w:tc>
        <w:tc>
          <w:tcPr>
            <w:tcW w:w="914" w:type="pct"/>
            <w:tcBorders>
              <w:top w:val="single" w:sz="4" w:space="0" w:color="7F7F7F" w:themeColor="text1" w:themeTint="80"/>
            </w:tcBorders>
            <w:shd w:val="clear" w:color="auto" w:fill="auto"/>
            <w:noWrap/>
          </w:tcPr>
          <w:p w14:paraId="08EE39D4" w14:textId="77777777" w:rsidR="009D63DB" w:rsidRPr="004E0FC1" w:rsidRDefault="009D63DB" w:rsidP="0040707B">
            <w:pPr>
              <w:pStyle w:val="Tabletext"/>
              <w:jc w:val="center"/>
              <w:rPr>
                <w:color w:val="000000"/>
                <w:sz w:val="18"/>
                <w:szCs w:val="18"/>
                <w:lang w:eastAsia="en-AU"/>
              </w:rPr>
            </w:pPr>
            <w:r w:rsidRPr="004E0FC1">
              <w:rPr>
                <w:sz w:val="18"/>
                <w:szCs w:val="18"/>
              </w:rPr>
              <w:t>$126,230</w:t>
            </w:r>
          </w:p>
        </w:tc>
        <w:tc>
          <w:tcPr>
            <w:tcW w:w="1161" w:type="pct"/>
            <w:tcBorders>
              <w:top w:val="single" w:sz="4" w:space="0" w:color="7F7F7F" w:themeColor="text1" w:themeTint="80"/>
            </w:tcBorders>
            <w:shd w:val="clear" w:color="auto" w:fill="auto"/>
          </w:tcPr>
          <w:p w14:paraId="362D2A7F" w14:textId="77777777" w:rsidR="009D63DB" w:rsidRPr="004E0FC1" w:rsidRDefault="009D63DB" w:rsidP="0040707B">
            <w:pPr>
              <w:pStyle w:val="Tabletext"/>
              <w:jc w:val="center"/>
              <w:rPr>
                <w:sz w:val="18"/>
                <w:szCs w:val="18"/>
              </w:rPr>
            </w:pPr>
            <w:r w:rsidRPr="004E0FC1">
              <w:rPr>
                <w:sz w:val="18"/>
                <w:szCs w:val="18"/>
              </w:rPr>
              <w:t>23%</w:t>
            </w:r>
          </w:p>
        </w:tc>
      </w:tr>
      <w:tr w:rsidR="009D63DB" w:rsidRPr="005A39CE" w14:paraId="7DB72392" w14:textId="77777777" w:rsidTr="005D0528">
        <w:tblPrEx>
          <w:tblBorders>
            <w:top w:val="single" w:sz="4" w:space="0" w:color="000100"/>
            <w:bottom w:val="single" w:sz="4" w:space="0" w:color="646464"/>
            <w:insideH w:val="single" w:sz="4" w:space="0" w:color="646464"/>
          </w:tblBorders>
        </w:tblPrEx>
        <w:trPr>
          <w:gridBefore w:val="1"/>
          <w:wBefore w:w="7" w:type="pct"/>
          <w:cantSplit/>
        </w:trPr>
        <w:tc>
          <w:tcPr>
            <w:tcW w:w="2005" w:type="pct"/>
            <w:noWrap/>
          </w:tcPr>
          <w:p w14:paraId="65E4BF2D" w14:textId="77777777" w:rsidR="009D63DB" w:rsidRPr="004E0FC1" w:rsidRDefault="009D63DB" w:rsidP="0040707B">
            <w:pPr>
              <w:pStyle w:val="Tabletext"/>
              <w:ind w:left="720" w:hanging="720"/>
              <w:rPr>
                <w:color w:val="000000"/>
                <w:sz w:val="18"/>
                <w:szCs w:val="18"/>
                <w:lang w:eastAsia="en-AU"/>
              </w:rPr>
            </w:pPr>
            <w:r w:rsidRPr="004E0FC1">
              <w:rPr>
                <w:sz w:val="18"/>
                <w:szCs w:val="18"/>
              </w:rPr>
              <w:t xml:space="preserve">Enhancement / training </w:t>
            </w:r>
          </w:p>
        </w:tc>
        <w:tc>
          <w:tcPr>
            <w:tcW w:w="913" w:type="pct"/>
            <w:shd w:val="clear" w:color="auto" w:fill="auto"/>
            <w:noWrap/>
          </w:tcPr>
          <w:p w14:paraId="13870707" w14:textId="77777777" w:rsidR="009D63DB" w:rsidRPr="004E0FC1" w:rsidRDefault="009D63DB" w:rsidP="0040707B">
            <w:pPr>
              <w:pStyle w:val="Tabletext"/>
              <w:jc w:val="center"/>
              <w:rPr>
                <w:color w:val="000000"/>
                <w:sz w:val="18"/>
                <w:szCs w:val="18"/>
                <w:lang w:eastAsia="en-AU"/>
              </w:rPr>
            </w:pPr>
            <w:r w:rsidRPr="004E0FC1">
              <w:rPr>
                <w:sz w:val="18"/>
                <w:szCs w:val="18"/>
              </w:rPr>
              <w:t>$1,675</w:t>
            </w:r>
          </w:p>
        </w:tc>
        <w:tc>
          <w:tcPr>
            <w:tcW w:w="914" w:type="pct"/>
            <w:shd w:val="clear" w:color="auto" w:fill="auto"/>
            <w:noWrap/>
          </w:tcPr>
          <w:p w14:paraId="3E255DAD" w14:textId="77777777" w:rsidR="009D63DB" w:rsidRPr="004E0FC1" w:rsidRDefault="009D63DB" w:rsidP="0040707B">
            <w:pPr>
              <w:pStyle w:val="Tabletext"/>
              <w:jc w:val="center"/>
              <w:rPr>
                <w:color w:val="000000"/>
                <w:sz w:val="18"/>
                <w:szCs w:val="18"/>
                <w:lang w:eastAsia="en-AU"/>
              </w:rPr>
            </w:pPr>
            <w:r w:rsidRPr="004E0FC1">
              <w:rPr>
                <w:sz w:val="18"/>
                <w:szCs w:val="18"/>
              </w:rPr>
              <w:t>$10,497</w:t>
            </w:r>
          </w:p>
        </w:tc>
        <w:tc>
          <w:tcPr>
            <w:tcW w:w="1161" w:type="pct"/>
            <w:shd w:val="clear" w:color="auto" w:fill="auto"/>
          </w:tcPr>
          <w:p w14:paraId="3A879049" w14:textId="77777777" w:rsidR="009D63DB" w:rsidRPr="004E0FC1" w:rsidRDefault="009D63DB" w:rsidP="0040707B">
            <w:pPr>
              <w:pStyle w:val="Tabletext"/>
              <w:jc w:val="center"/>
              <w:rPr>
                <w:sz w:val="18"/>
                <w:szCs w:val="18"/>
                <w:lang w:eastAsia="en-AU"/>
              </w:rPr>
            </w:pPr>
            <w:r w:rsidRPr="004E0FC1">
              <w:rPr>
                <w:sz w:val="18"/>
                <w:szCs w:val="18"/>
              </w:rPr>
              <w:t>527%</w:t>
            </w:r>
          </w:p>
        </w:tc>
      </w:tr>
      <w:tr w:rsidR="009D63DB" w:rsidRPr="005A39CE" w14:paraId="3877CBC3" w14:textId="77777777" w:rsidTr="005D0528">
        <w:tblPrEx>
          <w:tblBorders>
            <w:top w:val="single" w:sz="4" w:space="0" w:color="000100"/>
            <w:bottom w:val="single" w:sz="4" w:space="0" w:color="646464"/>
            <w:insideH w:val="single" w:sz="4" w:space="0" w:color="646464"/>
          </w:tblBorders>
        </w:tblPrEx>
        <w:trPr>
          <w:gridBefore w:val="1"/>
          <w:wBefore w:w="7" w:type="pct"/>
          <w:cantSplit/>
        </w:trPr>
        <w:tc>
          <w:tcPr>
            <w:tcW w:w="2005" w:type="pct"/>
            <w:noWrap/>
          </w:tcPr>
          <w:p w14:paraId="75DC9D2F" w14:textId="77777777" w:rsidR="009D63DB" w:rsidRPr="004E0FC1" w:rsidRDefault="009D63DB" w:rsidP="0040707B">
            <w:pPr>
              <w:pStyle w:val="Tabletext"/>
              <w:ind w:left="720" w:hanging="720"/>
              <w:rPr>
                <w:color w:val="000000"/>
                <w:sz w:val="18"/>
                <w:szCs w:val="18"/>
                <w:lang w:eastAsia="en-AU"/>
              </w:rPr>
            </w:pPr>
            <w:r w:rsidRPr="004E0FC1">
              <w:rPr>
                <w:sz w:val="18"/>
                <w:szCs w:val="18"/>
              </w:rPr>
              <w:t xml:space="preserve">Travel and motor vehicle </w:t>
            </w:r>
          </w:p>
        </w:tc>
        <w:tc>
          <w:tcPr>
            <w:tcW w:w="913" w:type="pct"/>
            <w:shd w:val="clear" w:color="auto" w:fill="auto"/>
            <w:noWrap/>
          </w:tcPr>
          <w:p w14:paraId="2B870BBC" w14:textId="77777777" w:rsidR="009D63DB" w:rsidRPr="004E0FC1" w:rsidRDefault="009D63DB" w:rsidP="0040707B">
            <w:pPr>
              <w:pStyle w:val="Tabletext"/>
              <w:jc w:val="center"/>
              <w:rPr>
                <w:color w:val="000000"/>
                <w:sz w:val="18"/>
                <w:szCs w:val="18"/>
                <w:lang w:eastAsia="en-AU"/>
              </w:rPr>
            </w:pPr>
            <w:r w:rsidRPr="004E0FC1">
              <w:rPr>
                <w:sz w:val="18"/>
                <w:szCs w:val="18"/>
              </w:rPr>
              <w:t>$4,790</w:t>
            </w:r>
          </w:p>
        </w:tc>
        <w:tc>
          <w:tcPr>
            <w:tcW w:w="914" w:type="pct"/>
            <w:shd w:val="clear" w:color="auto" w:fill="auto"/>
            <w:noWrap/>
          </w:tcPr>
          <w:p w14:paraId="76DA0848" w14:textId="77777777" w:rsidR="009D63DB" w:rsidRPr="004E0FC1" w:rsidRDefault="009D63DB" w:rsidP="0040707B">
            <w:pPr>
              <w:pStyle w:val="Tabletext"/>
              <w:jc w:val="center"/>
              <w:rPr>
                <w:color w:val="000000"/>
                <w:sz w:val="18"/>
                <w:szCs w:val="18"/>
                <w:lang w:eastAsia="en-AU"/>
              </w:rPr>
            </w:pPr>
            <w:r w:rsidRPr="004E0FC1">
              <w:rPr>
                <w:sz w:val="18"/>
                <w:szCs w:val="18"/>
              </w:rPr>
              <w:t>$6,667</w:t>
            </w:r>
          </w:p>
        </w:tc>
        <w:tc>
          <w:tcPr>
            <w:tcW w:w="1161" w:type="pct"/>
            <w:shd w:val="clear" w:color="auto" w:fill="auto"/>
          </w:tcPr>
          <w:p w14:paraId="257C9BF5" w14:textId="77777777" w:rsidR="009D63DB" w:rsidRPr="004E0FC1" w:rsidRDefault="009D63DB" w:rsidP="0040707B">
            <w:pPr>
              <w:pStyle w:val="Tabletext"/>
              <w:jc w:val="center"/>
              <w:rPr>
                <w:color w:val="000000"/>
                <w:sz w:val="18"/>
                <w:szCs w:val="18"/>
                <w:lang w:eastAsia="en-AU"/>
              </w:rPr>
            </w:pPr>
            <w:r w:rsidRPr="004E0FC1">
              <w:rPr>
                <w:sz w:val="18"/>
                <w:szCs w:val="18"/>
              </w:rPr>
              <w:t>39%</w:t>
            </w:r>
          </w:p>
        </w:tc>
      </w:tr>
      <w:tr w:rsidR="009D63DB" w:rsidRPr="005A39CE" w14:paraId="5E7AC50C" w14:textId="77777777" w:rsidTr="005D0528">
        <w:tblPrEx>
          <w:tblBorders>
            <w:top w:val="single" w:sz="4" w:space="0" w:color="000100"/>
            <w:bottom w:val="single" w:sz="4" w:space="0" w:color="646464"/>
            <w:insideH w:val="single" w:sz="4" w:space="0" w:color="646464"/>
          </w:tblBorders>
        </w:tblPrEx>
        <w:trPr>
          <w:gridBefore w:val="1"/>
          <w:wBefore w:w="7" w:type="pct"/>
          <w:cantSplit/>
        </w:trPr>
        <w:tc>
          <w:tcPr>
            <w:tcW w:w="2005" w:type="pct"/>
            <w:shd w:val="clear" w:color="auto" w:fill="D9D9D9" w:themeFill="background1" w:themeFillShade="D9"/>
            <w:noWrap/>
          </w:tcPr>
          <w:p w14:paraId="66D0D5CC" w14:textId="77777777" w:rsidR="009D63DB" w:rsidRPr="004E0FC1" w:rsidRDefault="009D63DB" w:rsidP="0040707B">
            <w:pPr>
              <w:pStyle w:val="Tabletext"/>
              <w:rPr>
                <w:b/>
                <w:color w:val="000000"/>
                <w:sz w:val="18"/>
                <w:szCs w:val="18"/>
                <w:lang w:eastAsia="en-AU"/>
              </w:rPr>
            </w:pPr>
            <w:r w:rsidRPr="004E0FC1">
              <w:rPr>
                <w:b/>
                <w:color w:val="000000"/>
                <w:sz w:val="18"/>
                <w:szCs w:val="18"/>
                <w:lang w:eastAsia="en-AU"/>
              </w:rPr>
              <w:t>Phase 1 sites</w:t>
            </w:r>
          </w:p>
        </w:tc>
        <w:tc>
          <w:tcPr>
            <w:tcW w:w="913" w:type="pct"/>
            <w:shd w:val="clear" w:color="auto" w:fill="D9D9D9" w:themeFill="background1" w:themeFillShade="D9"/>
            <w:noWrap/>
          </w:tcPr>
          <w:p w14:paraId="74A6EAC4" w14:textId="77777777" w:rsidR="009D63DB" w:rsidRPr="004E0FC1" w:rsidRDefault="009D63DB" w:rsidP="0040707B">
            <w:pPr>
              <w:pStyle w:val="Tabletext"/>
              <w:jc w:val="center"/>
              <w:rPr>
                <w:b/>
                <w:color w:val="000000"/>
                <w:sz w:val="18"/>
                <w:szCs w:val="18"/>
                <w:lang w:eastAsia="en-AU"/>
              </w:rPr>
            </w:pPr>
          </w:p>
        </w:tc>
        <w:tc>
          <w:tcPr>
            <w:tcW w:w="914" w:type="pct"/>
            <w:shd w:val="clear" w:color="auto" w:fill="D9D9D9" w:themeFill="background1" w:themeFillShade="D9"/>
            <w:noWrap/>
          </w:tcPr>
          <w:p w14:paraId="4289647A" w14:textId="77777777" w:rsidR="009D63DB" w:rsidRPr="004E0FC1" w:rsidRDefault="009D63DB" w:rsidP="0040707B">
            <w:pPr>
              <w:pStyle w:val="Tabletext"/>
              <w:jc w:val="center"/>
              <w:rPr>
                <w:b/>
                <w:color w:val="000000"/>
                <w:sz w:val="18"/>
                <w:szCs w:val="18"/>
                <w:lang w:eastAsia="en-AU"/>
              </w:rPr>
            </w:pPr>
          </w:p>
        </w:tc>
        <w:tc>
          <w:tcPr>
            <w:tcW w:w="1161" w:type="pct"/>
            <w:shd w:val="clear" w:color="auto" w:fill="D9D9D9" w:themeFill="background1" w:themeFillShade="D9"/>
          </w:tcPr>
          <w:p w14:paraId="2BE07F27" w14:textId="77777777" w:rsidR="009D63DB" w:rsidRPr="004E0FC1" w:rsidRDefault="009D63DB" w:rsidP="0040707B">
            <w:pPr>
              <w:pStyle w:val="Tabletext"/>
              <w:jc w:val="center"/>
              <w:rPr>
                <w:b/>
                <w:color w:val="000000"/>
                <w:sz w:val="18"/>
                <w:szCs w:val="18"/>
                <w:lang w:eastAsia="en-AU"/>
              </w:rPr>
            </w:pPr>
          </w:p>
        </w:tc>
      </w:tr>
      <w:tr w:rsidR="009D63DB" w:rsidRPr="005A39CE" w14:paraId="15C6F4CA" w14:textId="77777777" w:rsidTr="005D0528">
        <w:tblPrEx>
          <w:tblBorders>
            <w:top w:val="single" w:sz="4" w:space="0" w:color="000100"/>
            <w:bottom w:val="single" w:sz="4" w:space="0" w:color="646464"/>
            <w:insideH w:val="single" w:sz="4" w:space="0" w:color="646464"/>
          </w:tblBorders>
        </w:tblPrEx>
        <w:trPr>
          <w:gridBefore w:val="1"/>
          <w:wBefore w:w="7" w:type="pct"/>
          <w:cantSplit/>
        </w:trPr>
        <w:tc>
          <w:tcPr>
            <w:tcW w:w="2005" w:type="pct"/>
            <w:noWrap/>
          </w:tcPr>
          <w:p w14:paraId="26E63AF2" w14:textId="77777777" w:rsidR="009D63DB" w:rsidRPr="004E0FC1" w:rsidRDefault="009D63DB" w:rsidP="0040707B">
            <w:pPr>
              <w:pStyle w:val="Tabletext"/>
              <w:ind w:left="720" w:hanging="720"/>
              <w:rPr>
                <w:color w:val="000000"/>
                <w:sz w:val="18"/>
                <w:szCs w:val="18"/>
                <w:lang w:eastAsia="en-AU"/>
              </w:rPr>
            </w:pPr>
            <w:r w:rsidRPr="004E0FC1">
              <w:rPr>
                <w:sz w:val="18"/>
                <w:szCs w:val="18"/>
              </w:rPr>
              <w:t xml:space="preserve">Employment </w:t>
            </w:r>
          </w:p>
        </w:tc>
        <w:tc>
          <w:tcPr>
            <w:tcW w:w="913" w:type="pct"/>
            <w:noWrap/>
          </w:tcPr>
          <w:p w14:paraId="69702ABB" w14:textId="77777777" w:rsidR="009D63DB" w:rsidRPr="004E0FC1" w:rsidRDefault="009D63DB" w:rsidP="0040707B">
            <w:pPr>
              <w:pStyle w:val="Tabletext"/>
              <w:jc w:val="center"/>
              <w:rPr>
                <w:sz w:val="18"/>
                <w:szCs w:val="18"/>
                <w:lang w:eastAsia="en-AU"/>
              </w:rPr>
            </w:pPr>
            <w:r w:rsidRPr="004E0FC1">
              <w:rPr>
                <w:sz w:val="18"/>
                <w:szCs w:val="18"/>
              </w:rPr>
              <w:t>$120,651</w:t>
            </w:r>
          </w:p>
        </w:tc>
        <w:tc>
          <w:tcPr>
            <w:tcW w:w="914" w:type="pct"/>
            <w:noWrap/>
          </w:tcPr>
          <w:p w14:paraId="0F243974" w14:textId="77777777" w:rsidR="009D63DB" w:rsidRPr="004E0FC1" w:rsidRDefault="009D63DB" w:rsidP="0040707B">
            <w:pPr>
              <w:pStyle w:val="Tabletext"/>
              <w:jc w:val="center"/>
              <w:rPr>
                <w:sz w:val="18"/>
                <w:szCs w:val="18"/>
                <w:lang w:eastAsia="en-AU"/>
              </w:rPr>
            </w:pPr>
            <w:r w:rsidRPr="004E0FC1">
              <w:rPr>
                <w:sz w:val="18"/>
                <w:szCs w:val="18"/>
              </w:rPr>
              <w:t>$128,943</w:t>
            </w:r>
          </w:p>
        </w:tc>
        <w:tc>
          <w:tcPr>
            <w:tcW w:w="1161" w:type="pct"/>
          </w:tcPr>
          <w:p w14:paraId="7BBCD1BB" w14:textId="77777777" w:rsidR="009D63DB" w:rsidRPr="004E0FC1" w:rsidRDefault="009D63DB" w:rsidP="0040707B">
            <w:pPr>
              <w:pStyle w:val="Tabletext"/>
              <w:jc w:val="center"/>
              <w:rPr>
                <w:sz w:val="18"/>
                <w:szCs w:val="18"/>
                <w:lang w:eastAsia="en-AU"/>
              </w:rPr>
            </w:pPr>
            <w:r w:rsidRPr="004E0FC1">
              <w:rPr>
                <w:sz w:val="18"/>
                <w:szCs w:val="18"/>
              </w:rPr>
              <w:t>7%</w:t>
            </w:r>
          </w:p>
        </w:tc>
      </w:tr>
      <w:tr w:rsidR="009D63DB" w:rsidRPr="005A39CE" w14:paraId="054D57DF" w14:textId="77777777" w:rsidTr="005D0528">
        <w:tblPrEx>
          <w:tblBorders>
            <w:top w:val="single" w:sz="4" w:space="0" w:color="000100"/>
            <w:bottom w:val="single" w:sz="4" w:space="0" w:color="646464"/>
            <w:insideH w:val="single" w:sz="4" w:space="0" w:color="646464"/>
          </w:tblBorders>
        </w:tblPrEx>
        <w:trPr>
          <w:gridBefore w:val="1"/>
          <w:wBefore w:w="7" w:type="pct"/>
          <w:cantSplit/>
        </w:trPr>
        <w:tc>
          <w:tcPr>
            <w:tcW w:w="2005" w:type="pct"/>
            <w:noWrap/>
          </w:tcPr>
          <w:p w14:paraId="0CA9949F" w14:textId="77777777" w:rsidR="009D63DB" w:rsidRPr="004E0FC1" w:rsidRDefault="009D63DB" w:rsidP="0040707B">
            <w:pPr>
              <w:pStyle w:val="Tabletext"/>
              <w:ind w:left="720" w:hanging="720"/>
              <w:rPr>
                <w:color w:val="000000"/>
                <w:sz w:val="18"/>
                <w:szCs w:val="18"/>
                <w:lang w:eastAsia="en-AU"/>
              </w:rPr>
            </w:pPr>
            <w:r w:rsidRPr="004E0FC1">
              <w:rPr>
                <w:sz w:val="18"/>
                <w:szCs w:val="18"/>
              </w:rPr>
              <w:t xml:space="preserve">Enhancement / training </w:t>
            </w:r>
          </w:p>
        </w:tc>
        <w:tc>
          <w:tcPr>
            <w:tcW w:w="913" w:type="pct"/>
            <w:shd w:val="clear" w:color="auto" w:fill="auto"/>
            <w:noWrap/>
          </w:tcPr>
          <w:p w14:paraId="60B743D1" w14:textId="77777777" w:rsidR="009D63DB" w:rsidRPr="004E0FC1" w:rsidRDefault="009D63DB" w:rsidP="0040707B">
            <w:pPr>
              <w:pStyle w:val="Tabletext"/>
              <w:jc w:val="center"/>
              <w:rPr>
                <w:sz w:val="18"/>
                <w:szCs w:val="18"/>
                <w:lang w:eastAsia="en-AU"/>
              </w:rPr>
            </w:pPr>
            <w:r w:rsidRPr="004E0FC1">
              <w:rPr>
                <w:sz w:val="18"/>
                <w:szCs w:val="18"/>
              </w:rPr>
              <w:t>$1,710</w:t>
            </w:r>
          </w:p>
        </w:tc>
        <w:tc>
          <w:tcPr>
            <w:tcW w:w="914" w:type="pct"/>
            <w:shd w:val="clear" w:color="auto" w:fill="auto"/>
            <w:noWrap/>
          </w:tcPr>
          <w:p w14:paraId="71B1A1A2" w14:textId="77777777" w:rsidR="009D63DB" w:rsidRPr="004E0FC1" w:rsidRDefault="009D63DB" w:rsidP="0040707B">
            <w:pPr>
              <w:pStyle w:val="Tabletext"/>
              <w:jc w:val="center"/>
              <w:rPr>
                <w:sz w:val="18"/>
                <w:szCs w:val="18"/>
                <w:lang w:eastAsia="en-AU"/>
              </w:rPr>
            </w:pPr>
            <w:r w:rsidRPr="004E0FC1">
              <w:rPr>
                <w:sz w:val="18"/>
                <w:szCs w:val="18"/>
              </w:rPr>
              <w:t>$10,408</w:t>
            </w:r>
          </w:p>
        </w:tc>
        <w:tc>
          <w:tcPr>
            <w:tcW w:w="1161" w:type="pct"/>
          </w:tcPr>
          <w:p w14:paraId="4692B598" w14:textId="77777777" w:rsidR="009D63DB" w:rsidRPr="004E0FC1" w:rsidRDefault="009D63DB" w:rsidP="0040707B">
            <w:pPr>
              <w:pStyle w:val="Tabletext"/>
              <w:jc w:val="center"/>
              <w:rPr>
                <w:sz w:val="18"/>
                <w:szCs w:val="18"/>
                <w:lang w:eastAsia="en-AU"/>
              </w:rPr>
            </w:pPr>
            <w:r w:rsidRPr="004E0FC1">
              <w:rPr>
                <w:sz w:val="18"/>
                <w:szCs w:val="18"/>
              </w:rPr>
              <w:t>509%</w:t>
            </w:r>
          </w:p>
        </w:tc>
      </w:tr>
      <w:tr w:rsidR="009D63DB" w:rsidRPr="005A39CE" w14:paraId="1C568DC9" w14:textId="77777777" w:rsidTr="005D0528">
        <w:tblPrEx>
          <w:tblBorders>
            <w:top w:val="single" w:sz="4" w:space="0" w:color="000100"/>
            <w:bottom w:val="single" w:sz="4" w:space="0" w:color="646464"/>
            <w:insideH w:val="single" w:sz="4" w:space="0" w:color="646464"/>
          </w:tblBorders>
        </w:tblPrEx>
        <w:trPr>
          <w:gridBefore w:val="1"/>
          <w:wBefore w:w="7" w:type="pct"/>
          <w:cantSplit/>
        </w:trPr>
        <w:tc>
          <w:tcPr>
            <w:tcW w:w="2005" w:type="pct"/>
            <w:noWrap/>
          </w:tcPr>
          <w:p w14:paraId="0330BCB7" w14:textId="77777777" w:rsidR="009D63DB" w:rsidRPr="004E0FC1" w:rsidRDefault="009D63DB" w:rsidP="0040707B">
            <w:pPr>
              <w:pStyle w:val="Tabletext"/>
              <w:ind w:left="720" w:hanging="720"/>
              <w:rPr>
                <w:color w:val="000000"/>
                <w:sz w:val="18"/>
                <w:szCs w:val="18"/>
                <w:lang w:eastAsia="en-AU"/>
              </w:rPr>
            </w:pPr>
            <w:r w:rsidRPr="004E0FC1">
              <w:rPr>
                <w:sz w:val="18"/>
                <w:szCs w:val="18"/>
              </w:rPr>
              <w:t xml:space="preserve">Travel and motor vehicle </w:t>
            </w:r>
          </w:p>
        </w:tc>
        <w:tc>
          <w:tcPr>
            <w:tcW w:w="913" w:type="pct"/>
            <w:shd w:val="clear" w:color="auto" w:fill="auto"/>
            <w:noWrap/>
          </w:tcPr>
          <w:p w14:paraId="7FC45C84" w14:textId="77777777" w:rsidR="009D63DB" w:rsidRPr="004E0FC1" w:rsidRDefault="009D63DB" w:rsidP="0040707B">
            <w:pPr>
              <w:pStyle w:val="Tabletext"/>
              <w:jc w:val="center"/>
              <w:rPr>
                <w:sz w:val="18"/>
                <w:szCs w:val="18"/>
                <w:lang w:eastAsia="en-AU"/>
              </w:rPr>
            </w:pPr>
            <w:r w:rsidRPr="004E0FC1">
              <w:rPr>
                <w:sz w:val="18"/>
                <w:szCs w:val="18"/>
              </w:rPr>
              <w:t>$5,123</w:t>
            </w:r>
          </w:p>
        </w:tc>
        <w:tc>
          <w:tcPr>
            <w:tcW w:w="914" w:type="pct"/>
            <w:shd w:val="clear" w:color="auto" w:fill="auto"/>
            <w:noWrap/>
          </w:tcPr>
          <w:p w14:paraId="2B1E4252" w14:textId="77777777" w:rsidR="009D63DB" w:rsidRPr="004E0FC1" w:rsidRDefault="009D63DB" w:rsidP="0040707B">
            <w:pPr>
              <w:pStyle w:val="Tabletext"/>
              <w:jc w:val="center"/>
              <w:rPr>
                <w:sz w:val="18"/>
                <w:szCs w:val="18"/>
                <w:lang w:eastAsia="en-AU"/>
              </w:rPr>
            </w:pPr>
            <w:r w:rsidRPr="004E0FC1">
              <w:rPr>
                <w:sz w:val="18"/>
                <w:szCs w:val="18"/>
              </w:rPr>
              <w:t>$5,937</w:t>
            </w:r>
          </w:p>
        </w:tc>
        <w:tc>
          <w:tcPr>
            <w:tcW w:w="1161" w:type="pct"/>
          </w:tcPr>
          <w:p w14:paraId="42E312D7" w14:textId="77777777" w:rsidR="009D63DB" w:rsidRPr="004E0FC1" w:rsidRDefault="009D63DB" w:rsidP="0040707B">
            <w:pPr>
              <w:pStyle w:val="Tabletext"/>
              <w:jc w:val="center"/>
              <w:rPr>
                <w:sz w:val="18"/>
                <w:szCs w:val="18"/>
                <w:lang w:eastAsia="en-AU"/>
              </w:rPr>
            </w:pPr>
            <w:r w:rsidRPr="004E0FC1">
              <w:rPr>
                <w:sz w:val="18"/>
                <w:szCs w:val="18"/>
              </w:rPr>
              <w:t>16%</w:t>
            </w:r>
          </w:p>
        </w:tc>
      </w:tr>
      <w:tr w:rsidR="009D63DB" w:rsidRPr="005A39CE" w14:paraId="310CA6E1" w14:textId="77777777" w:rsidTr="005D0528">
        <w:tblPrEx>
          <w:tblBorders>
            <w:top w:val="single" w:sz="4" w:space="0" w:color="000100"/>
            <w:bottom w:val="single" w:sz="4" w:space="0" w:color="646464"/>
            <w:insideH w:val="single" w:sz="4" w:space="0" w:color="646464"/>
          </w:tblBorders>
        </w:tblPrEx>
        <w:trPr>
          <w:gridBefore w:val="1"/>
          <w:wBefore w:w="7" w:type="pct"/>
          <w:cantSplit/>
        </w:trPr>
        <w:tc>
          <w:tcPr>
            <w:tcW w:w="2005" w:type="pct"/>
            <w:shd w:val="clear" w:color="auto" w:fill="D9D9D9" w:themeFill="background1" w:themeFillShade="D9"/>
            <w:noWrap/>
          </w:tcPr>
          <w:p w14:paraId="3F8A1D07" w14:textId="77777777" w:rsidR="009D63DB" w:rsidRPr="004E0FC1" w:rsidRDefault="009D63DB" w:rsidP="0040707B">
            <w:pPr>
              <w:pStyle w:val="Tabletext"/>
              <w:rPr>
                <w:color w:val="000000"/>
                <w:sz w:val="18"/>
                <w:szCs w:val="18"/>
                <w:lang w:eastAsia="en-AU"/>
              </w:rPr>
            </w:pPr>
            <w:r w:rsidRPr="004E0FC1">
              <w:rPr>
                <w:b/>
                <w:color w:val="000000"/>
                <w:sz w:val="18"/>
                <w:szCs w:val="18"/>
                <w:lang w:eastAsia="en-AU"/>
              </w:rPr>
              <w:t>Phase 2 sites</w:t>
            </w:r>
          </w:p>
        </w:tc>
        <w:tc>
          <w:tcPr>
            <w:tcW w:w="913" w:type="pct"/>
            <w:shd w:val="clear" w:color="auto" w:fill="D9D9D9" w:themeFill="background1" w:themeFillShade="D9"/>
            <w:noWrap/>
          </w:tcPr>
          <w:p w14:paraId="30887A8C" w14:textId="77777777" w:rsidR="009D63DB" w:rsidRPr="004E0FC1" w:rsidRDefault="009D63DB" w:rsidP="0040707B">
            <w:pPr>
              <w:pStyle w:val="Tabletext"/>
              <w:jc w:val="center"/>
              <w:rPr>
                <w:sz w:val="18"/>
                <w:szCs w:val="18"/>
                <w:lang w:eastAsia="en-AU"/>
              </w:rPr>
            </w:pPr>
          </w:p>
        </w:tc>
        <w:tc>
          <w:tcPr>
            <w:tcW w:w="914" w:type="pct"/>
            <w:shd w:val="clear" w:color="auto" w:fill="D9D9D9" w:themeFill="background1" w:themeFillShade="D9"/>
            <w:noWrap/>
          </w:tcPr>
          <w:p w14:paraId="7ED22100" w14:textId="77777777" w:rsidR="009D63DB" w:rsidRPr="004E0FC1" w:rsidRDefault="009D63DB" w:rsidP="0040707B">
            <w:pPr>
              <w:pStyle w:val="Tabletext"/>
              <w:jc w:val="center"/>
              <w:rPr>
                <w:sz w:val="18"/>
                <w:szCs w:val="18"/>
                <w:lang w:eastAsia="en-AU"/>
              </w:rPr>
            </w:pPr>
          </w:p>
        </w:tc>
        <w:tc>
          <w:tcPr>
            <w:tcW w:w="1161" w:type="pct"/>
            <w:shd w:val="clear" w:color="auto" w:fill="D9D9D9" w:themeFill="background1" w:themeFillShade="D9"/>
          </w:tcPr>
          <w:p w14:paraId="5E48FC87" w14:textId="77777777" w:rsidR="009D63DB" w:rsidRPr="004E0FC1" w:rsidRDefault="009D63DB" w:rsidP="0040707B">
            <w:pPr>
              <w:pStyle w:val="Tabletext"/>
              <w:jc w:val="center"/>
              <w:rPr>
                <w:sz w:val="18"/>
                <w:szCs w:val="18"/>
                <w:lang w:eastAsia="en-AU"/>
              </w:rPr>
            </w:pPr>
          </w:p>
        </w:tc>
      </w:tr>
      <w:tr w:rsidR="009D63DB" w:rsidRPr="005A39CE" w14:paraId="67C3C6BF" w14:textId="77777777" w:rsidTr="005D0528">
        <w:tblPrEx>
          <w:tblBorders>
            <w:top w:val="single" w:sz="4" w:space="0" w:color="000100"/>
            <w:bottom w:val="single" w:sz="4" w:space="0" w:color="646464"/>
            <w:insideH w:val="single" w:sz="4" w:space="0" w:color="646464"/>
          </w:tblBorders>
        </w:tblPrEx>
        <w:trPr>
          <w:gridBefore w:val="1"/>
          <w:wBefore w:w="7" w:type="pct"/>
          <w:cantSplit/>
        </w:trPr>
        <w:tc>
          <w:tcPr>
            <w:tcW w:w="2005" w:type="pct"/>
            <w:noWrap/>
          </w:tcPr>
          <w:p w14:paraId="4D6AC56D" w14:textId="77777777" w:rsidR="009D63DB" w:rsidRPr="004E0FC1" w:rsidRDefault="009D63DB" w:rsidP="0040707B">
            <w:pPr>
              <w:pStyle w:val="Tabletext"/>
              <w:ind w:left="720" w:hanging="720"/>
              <w:rPr>
                <w:b/>
                <w:color w:val="000000"/>
                <w:sz w:val="18"/>
                <w:szCs w:val="18"/>
                <w:lang w:eastAsia="en-AU"/>
              </w:rPr>
            </w:pPr>
            <w:r w:rsidRPr="004E0FC1">
              <w:rPr>
                <w:sz w:val="18"/>
                <w:szCs w:val="18"/>
              </w:rPr>
              <w:t xml:space="preserve">Employment </w:t>
            </w:r>
          </w:p>
        </w:tc>
        <w:tc>
          <w:tcPr>
            <w:tcW w:w="913" w:type="pct"/>
            <w:noWrap/>
          </w:tcPr>
          <w:p w14:paraId="1424CF93" w14:textId="77777777" w:rsidR="009D63DB" w:rsidRPr="004E0FC1" w:rsidRDefault="009D63DB" w:rsidP="0040707B">
            <w:pPr>
              <w:pStyle w:val="Tabletext"/>
              <w:jc w:val="center"/>
              <w:rPr>
                <w:sz w:val="18"/>
                <w:szCs w:val="18"/>
                <w:lang w:eastAsia="en-AU"/>
              </w:rPr>
            </w:pPr>
            <w:r w:rsidRPr="004E0FC1">
              <w:rPr>
                <w:sz w:val="18"/>
                <w:szCs w:val="18"/>
              </w:rPr>
              <w:t>$67,476</w:t>
            </w:r>
          </w:p>
        </w:tc>
        <w:tc>
          <w:tcPr>
            <w:tcW w:w="914" w:type="pct"/>
            <w:noWrap/>
          </w:tcPr>
          <w:p w14:paraId="633C003C" w14:textId="77777777" w:rsidR="009D63DB" w:rsidRPr="004E0FC1" w:rsidRDefault="009D63DB" w:rsidP="0040707B">
            <w:pPr>
              <w:pStyle w:val="Tabletext"/>
              <w:jc w:val="center"/>
              <w:rPr>
                <w:sz w:val="18"/>
                <w:szCs w:val="18"/>
                <w:lang w:eastAsia="en-AU"/>
              </w:rPr>
            </w:pPr>
            <w:r w:rsidRPr="004E0FC1">
              <w:rPr>
                <w:sz w:val="18"/>
                <w:szCs w:val="18"/>
              </w:rPr>
              <w:t>$120,805</w:t>
            </w:r>
          </w:p>
        </w:tc>
        <w:tc>
          <w:tcPr>
            <w:tcW w:w="1161" w:type="pct"/>
          </w:tcPr>
          <w:p w14:paraId="0FE1E2BB" w14:textId="77777777" w:rsidR="009D63DB" w:rsidRPr="004E0FC1" w:rsidRDefault="009D63DB" w:rsidP="0040707B">
            <w:pPr>
              <w:pStyle w:val="Tabletext"/>
              <w:jc w:val="center"/>
              <w:rPr>
                <w:sz w:val="18"/>
                <w:szCs w:val="18"/>
                <w:lang w:eastAsia="en-AU"/>
              </w:rPr>
            </w:pPr>
            <w:r w:rsidRPr="004E0FC1">
              <w:rPr>
                <w:sz w:val="18"/>
                <w:szCs w:val="18"/>
              </w:rPr>
              <w:t>79%</w:t>
            </w:r>
          </w:p>
        </w:tc>
      </w:tr>
      <w:tr w:rsidR="009D63DB" w:rsidRPr="005A39CE" w14:paraId="4BC39E06" w14:textId="77777777" w:rsidTr="005D0528">
        <w:tblPrEx>
          <w:tblBorders>
            <w:top w:val="single" w:sz="4" w:space="0" w:color="000100"/>
            <w:bottom w:val="single" w:sz="4" w:space="0" w:color="646464"/>
            <w:insideH w:val="single" w:sz="4" w:space="0" w:color="646464"/>
          </w:tblBorders>
        </w:tblPrEx>
        <w:trPr>
          <w:gridBefore w:val="1"/>
          <w:wBefore w:w="7" w:type="pct"/>
          <w:cantSplit/>
        </w:trPr>
        <w:tc>
          <w:tcPr>
            <w:tcW w:w="2005" w:type="pct"/>
            <w:noWrap/>
          </w:tcPr>
          <w:p w14:paraId="5CAC6AAC" w14:textId="77777777" w:rsidR="009D63DB" w:rsidRPr="004E0FC1" w:rsidRDefault="009D63DB" w:rsidP="0040707B">
            <w:pPr>
              <w:pStyle w:val="Tabletext"/>
              <w:ind w:left="720" w:hanging="720"/>
              <w:rPr>
                <w:b/>
                <w:color w:val="000000"/>
                <w:sz w:val="18"/>
                <w:szCs w:val="18"/>
                <w:lang w:eastAsia="en-AU"/>
              </w:rPr>
            </w:pPr>
            <w:r w:rsidRPr="004E0FC1">
              <w:rPr>
                <w:sz w:val="18"/>
                <w:szCs w:val="18"/>
              </w:rPr>
              <w:t xml:space="preserve">Enhancement / training </w:t>
            </w:r>
          </w:p>
        </w:tc>
        <w:tc>
          <w:tcPr>
            <w:tcW w:w="913" w:type="pct"/>
            <w:noWrap/>
          </w:tcPr>
          <w:p w14:paraId="5D8527CB" w14:textId="77777777" w:rsidR="009D63DB" w:rsidRPr="004E0FC1" w:rsidRDefault="009D63DB" w:rsidP="0040707B">
            <w:pPr>
              <w:pStyle w:val="Tabletext"/>
              <w:jc w:val="center"/>
              <w:rPr>
                <w:sz w:val="18"/>
                <w:szCs w:val="18"/>
                <w:lang w:eastAsia="en-AU"/>
              </w:rPr>
            </w:pPr>
            <w:r w:rsidRPr="004E0FC1">
              <w:rPr>
                <w:sz w:val="18"/>
                <w:szCs w:val="18"/>
              </w:rPr>
              <w:t>$1,605</w:t>
            </w:r>
          </w:p>
        </w:tc>
        <w:tc>
          <w:tcPr>
            <w:tcW w:w="914" w:type="pct"/>
            <w:shd w:val="clear" w:color="auto" w:fill="auto"/>
            <w:noWrap/>
          </w:tcPr>
          <w:p w14:paraId="58547262" w14:textId="77777777" w:rsidR="009D63DB" w:rsidRPr="004E0FC1" w:rsidRDefault="009D63DB" w:rsidP="0040707B">
            <w:pPr>
              <w:pStyle w:val="Tabletext"/>
              <w:jc w:val="center"/>
              <w:rPr>
                <w:sz w:val="18"/>
                <w:szCs w:val="18"/>
                <w:lang w:eastAsia="en-AU"/>
              </w:rPr>
            </w:pPr>
            <w:r w:rsidRPr="004E0FC1">
              <w:rPr>
                <w:sz w:val="18"/>
                <w:szCs w:val="18"/>
              </w:rPr>
              <w:t>$10,676</w:t>
            </w:r>
          </w:p>
        </w:tc>
        <w:tc>
          <w:tcPr>
            <w:tcW w:w="1161" w:type="pct"/>
          </w:tcPr>
          <w:p w14:paraId="3AB4F910" w14:textId="77777777" w:rsidR="009D63DB" w:rsidRPr="004E0FC1" w:rsidRDefault="009D63DB" w:rsidP="0040707B">
            <w:pPr>
              <w:pStyle w:val="Tabletext"/>
              <w:jc w:val="center"/>
              <w:rPr>
                <w:sz w:val="18"/>
                <w:szCs w:val="18"/>
                <w:lang w:eastAsia="en-AU"/>
              </w:rPr>
            </w:pPr>
            <w:r w:rsidRPr="004E0FC1">
              <w:rPr>
                <w:sz w:val="18"/>
                <w:szCs w:val="18"/>
              </w:rPr>
              <w:t>565%</w:t>
            </w:r>
          </w:p>
        </w:tc>
      </w:tr>
      <w:tr w:rsidR="009D63DB" w:rsidRPr="005A39CE" w14:paraId="0213E9DE" w14:textId="77777777" w:rsidTr="005D0528">
        <w:tblPrEx>
          <w:tblBorders>
            <w:top w:val="single" w:sz="4" w:space="0" w:color="000100"/>
            <w:bottom w:val="single" w:sz="4" w:space="0" w:color="646464"/>
            <w:insideH w:val="single" w:sz="4" w:space="0" w:color="646464"/>
          </w:tblBorders>
        </w:tblPrEx>
        <w:trPr>
          <w:gridBefore w:val="1"/>
          <w:wBefore w:w="7" w:type="pct"/>
          <w:cantSplit/>
        </w:trPr>
        <w:tc>
          <w:tcPr>
            <w:tcW w:w="2005" w:type="pct"/>
            <w:noWrap/>
          </w:tcPr>
          <w:p w14:paraId="2A922366" w14:textId="77777777" w:rsidR="009D63DB" w:rsidRPr="004E0FC1" w:rsidRDefault="009D63DB" w:rsidP="0040707B">
            <w:pPr>
              <w:pStyle w:val="Tabletext"/>
              <w:ind w:left="720" w:hanging="720"/>
              <w:rPr>
                <w:b/>
                <w:color w:val="000000"/>
                <w:sz w:val="18"/>
                <w:szCs w:val="18"/>
                <w:lang w:eastAsia="en-AU"/>
              </w:rPr>
            </w:pPr>
            <w:r w:rsidRPr="004E0FC1">
              <w:rPr>
                <w:sz w:val="18"/>
                <w:szCs w:val="18"/>
              </w:rPr>
              <w:t xml:space="preserve">Travel and motor vehicle </w:t>
            </w:r>
          </w:p>
        </w:tc>
        <w:tc>
          <w:tcPr>
            <w:tcW w:w="913" w:type="pct"/>
            <w:noWrap/>
          </w:tcPr>
          <w:p w14:paraId="4364C404" w14:textId="77777777" w:rsidR="009D63DB" w:rsidRPr="004E0FC1" w:rsidRDefault="009D63DB" w:rsidP="0040707B">
            <w:pPr>
              <w:pStyle w:val="Tabletext"/>
              <w:jc w:val="center"/>
              <w:rPr>
                <w:sz w:val="18"/>
                <w:szCs w:val="18"/>
                <w:lang w:eastAsia="en-AU"/>
              </w:rPr>
            </w:pPr>
            <w:r w:rsidRPr="004E0FC1">
              <w:rPr>
                <w:sz w:val="18"/>
                <w:szCs w:val="18"/>
              </w:rPr>
              <w:t>$4,137</w:t>
            </w:r>
          </w:p>
        </w:tc>
        <w:tc>
          <w:tcPr>
            <w:tcW w:w="914" w:type="pct"/>
            <w:shd w:val="clear" w:color="auto" w:fill="auto"/>
            <w:noWrap/>
          </w:tcPr>
          <w:p w14:paraId="0BC09DA1" w14:textId="77777777" w:rsidR="009D63DB" w:rsidRPr="004E0FC1" w:rsidRDefault="009D63DB" w:rsidP="0040707B">
            <w:pPr>
              <w:pStyle w:val="Tabletext"/>
              <w:jc w:val="center"/>
              <w:rPr>
                <w:sz w:val="18"/>
                <w:szCs w:val="18"/>
                <w:lang w:eastAsia="en-AU"/>
              </w:rPr>
            </w:pPr>
            <w:r w:rsidRPr="004E0FC1">
              <w:rPr>
                <w:sz w:val="18"/>
                <w:szCs w:val="18"/>
              </w:rPr>
              <w:t>$8,127</w:t>
            </w:r>
          </w:p>
        </w:tc>
        <w:tc>
          <w:tcPr>
            <w:tcW w:w="1161" w:type="pct"/>
          </w:tcPr>
          <w:p w14:paraId="776BEA99" w14:textId="77777777" w:rsidR="009D63DB" w:rsidRPr="004E0FC1" w:rsidRDefault="009D63DB" w:rsidP="0040707B">
            <w:pPr>
              <w:pStyle w:val="Tabletext"/>
              <w:jc w:val="center"/>
              <w:rPr>
                <w:sz w:val="18"/>
                <w:szCs w:val="18"/>
                <w:lang w:eastAsia="en-AU"/>
              </w:rPr>
            </w:pPr>
            <w:r w:rsidRPr="004E0FC1">
              <w:rPr>
                <w:sz w:val="18"/>
                <w:szCs w:val="18"/>
              </w:rPr>
              <w:t>96%</w:t>
            </w:r>
          </w:p>
        </w:tc>
      </w:tr>
      <w:tr w:rsidR="009D63DB" w:rsidRPr="005A39CE" w14:paraId="7E044982" w14:textId="77777777" w:rsidTr="005D0528">
        <w:tblPrEx>
          <w:tblBorders>
            <w:top w:val="single" w:sz="4" w:space="0" w:color="000100"/>
            <w:bottom w:val="single" w:sz="4" w:space="0" w:color="646464"/>
            <w:insideH w:val="single" w:sz="4" w:space="0" w:color="646464"/>
          </w:tblBorders>
          <w:shd w:val="clear" w:color="000000" w:fill="auto"/>
        </w:tblPrEx>
        <w:trPr>
          <w:gridBefore w:val="1"/>
          <w:wBefore w:w="7" w:type="pct"/>
          <w:cantSplit/>
        </w:trPr>
        <w:tc>
          <w:tcPr>
            <w:tcW w:w="3832" w:type="pct"/>
            <w:gridSpan w:val="3"/>
            <w:tcBorders>
              <w:bottom w:val="single" w:sz="4" w:space="0" w:color="646464"/>
            </w:tcBorders>
            <w:shd w:val="clear" w:color="000000" w:fill="auto"/>
            <w:noWrap/>
          </w:tcPr>
          <w:p w14:paraId="50FFADE8" w14:textId="77777777" w:rsidR="009D63DB" w:rsidRPr="004E0FC1" w:rsidRDefault="009D63DB" w:rsidP="005D0528">
            <w:pPr>
              <w:pStyle w:val="Source"/>
              <w:keepNext w:val="0"/>
              <w:widowControl w:val="0"/>
              <w:rPr>
                <w:sz w:val="14"/>
                <w:szCs w:val="14"/>
                <w:lang w:eastAsia="en-AU"/>
              </w:rPr>
            </w:pPr>
            <w:r w:rsidRPr="004E0FC1">
              <w:rPr>
                <w:sz w:val="14"/>
                <w:szCs w:val="14"/>
              </w:rPr>
              <w:t>Source:</w:t>
            </w:r>
            <w:r w:rsidRPr="004E0FC1">
              <w:rPr>
                <w:sz w:val="14"/>
                <w:szCs w:val="14"/>
                <w:lang w:eastAsia="en-AU"/>
              </w:rPr>
              <w:t xml:space="preserve"> acil allen analysis of hippy australia site level financial data, 2014-15</w:t>
            </w:r>
          </w:p>
        </w:tc>
        <w:tc>
          <w:tcPr>
            <w:tcW w:w="1161" w:type="pct"/>
            <w:tcBorders>
              <w:bottom w:val="single" w:sz="4" w:space="0" w:color="646464"/>
            </w:tcBorders>
            <w:shd w:val="clear" w:color="000000" w:fill="auto"/>
          </w:tcPr>
          <w:p w14:paraId="7BBF8954" w14:textId="77777777" w:rsidR="009D63DB" w:rsidRDefault="009D63DB" w:rsidP="005D0528">
            <w:pPr>
              <w:pStyle w:val="Source"/>
              <w:keepNext w:val="0"/>
              <w:widowControl w:val="0"/>
            </w:pPr>
          </w:p>
        </w:tc>
      </w:tr>
    </w:tbl>
    <w:p w14:paraId="79643323" w14:textId="26671438" w:rsidR="009D63DB" w:rsidRDefault="009D63DB" w:rsidP="00B90159">
      <w:pPr>
        <w:pStyle w:val="ListBullet"/>
        <w:numPr>
          <w:ilvl w:val="0"/>
          <w:numId w:val="0"/>
        </w:numPr>
      </w:pPr>
      <w:r>
        <w:lastRenderedPageBreak/>
        <w:t xml:space="preserve">As shown in </w:t>
      </w:r>
      <w:r w:rsidRPr="00AF0A63">
        <w:rPr>
          <w:b/>
        </w:rPr>
        <w:fldChar w:fldCharType="begin"/>
      </w:r>
      <w:r w:rsidRPr="00AF0A63">
        <w:rPr>
          <w:b/>
        </w:rPr>
        <w:instrText xml:space="preserve"> REF _Ref495099466 \h  \* MERGEFORMAT </w:instrText>
      </w:r>
      <w:r w:rsidRPr="00AF0A63">
        <w:rPr>
          <w:b/>
        </w:rPr>
      </w:r>
      <w:r w:rsidRPr="00AF0A63">
        <w:rPr>
          <w:b/>
        </w:rPr>
        <w:fldChar w:fldCharType="separate"/>
      </w:r>
      <w:r w:rsidR="003A57D4" w:rsidRPr="003A57D4">
        <w:t>Table C.7</w:t>
      </w:r>
      <w:r w:rsidRPr="00AF0A63">
        <w:rPr>
          <w:b/>
        </w:rPr>
        <w:fldChar w:fldCharType="end"/>
      </w:r>
      <w:r>
        <w:t xml:space="preserve">, average employment costs per site were highest in phase 1 sites ($120,651 in 2014 and $129,943 in 2015). Among phase 2 sites, average employment costs were only $67,476 in 2014, growing by 79 per cent to $120,805 in 2015. This is approximately aligned with the growth in child numbers in these sites over the two years. </w:t>
      </w:r>
    </w:p>
    <w:p w14:paraId="140ACC4A" w14:textId="77777777" w:rsidR="009D63DB" w:rsidRDefault="009D63DB" w:rsidP="00B90159">
      <w:pPr>
        <w:pStyle w:val="ListBullet"/>
        <w:numPr>
          <w:ilvl w:val="0"/>
          <w:numId w:val="0"/>
        </w:numPr>
      </w:pPr>
      <w:r>
        <w:t>Training and enhancement costs increased by at least five-fold between 2014 and 2015 at both phase 1 and 2 sites.</w:t>
      </w:r>
    </w:p>
    <w:p w14:paraId="7D4BEF0C" w14:textId="77777777" w:rsidR="009D63DB" w:rsidRDefault="009D63DB" w:rsidP="00B90159">
      <w:pPr>
        <w:pStyle w:val="ListBullet"/>
        <w:numPr>
          <w:ilvl w:val="0"/>
          <w:numId w:val="0"/>
        </w:numPr>
      </w:pPr>
      <w:r>
        <w:t xml:space="preserve">The sum of travel and motor car costs was, on average, higher for phase 2 sites than phase 1 sites. The average phase 2 site spent $2,190 more on travel and motor care expenses than phase 1 sites in 2015. </w:t>
      </w:r>
    </w:p>
    <w:p w14:paraId="651E9A17" w14:textId="3C4B336A" w:rsidR="009D63DB" w:rsidRDefault="009D63DB" w:rsidP="007A55E5">
      <w:pPr>
        <w:pStyle w:val="BodyText"/>
      </w:pPr>
      <w:r>
        <w:t xml:space="preserve">Total site level expenditure data were provided for each site and are summarised in </w:t>
      </w:r>
      <w:r w:rsidRPr="00AF0A63">
        <w:rPr>
          <w:b/>
        </w:rPr>
        <w:fldChar w:fldCharType="begin"/>
      </w:r>
      <w:r w:rsidRPr="00AF0A63">
        <w:rPr>
          <w:b/>
        </w:rPr>
        <w:instrText xml:space="preserve"> REF _Ref495098611 \h  \* MERGEFORMAT </w:instrText>
      </w:r>
      <w:r w:rsidRPr="00AF0A63">
        <w:rPr>
          <w:b/>
        </w:rPr>
      </w:r>
      <w:r w:rsidRPr="00AF0A63">
        <w:rPr>
          <w:b/>
        </w:rPr>
        <w:fldChar w:fldCharType="separate"/>
      </w:r>
      <w:r w:rsidR="003A57D4" w:rsidRPr="003A57D4">
        <w:t>Table C.8</w:t>
      </w:r>
      <w:r w:rsidRPr="00AF0A63">
        <w:rPr>
          <w:b/>
        </w:rPr>
        <w:fldChar w:fldCharType="end"/>
      </w:r>
      <w:r>
        <w:t>.</w:t>
      </w:r>
    </w:p>
    <w:p w14:paraId="620A5293" w14:textId="0D87923E" w:rsidR="009D63DB" w:rsidRPr="00FE0961" w:rsidRDefault="009D63DB" w:rsidP="009D63DB">
      <w:pPr>
        <w:pStyle w:val="Caption"/>
        <w:spacing w:before="160"/>
        <w:rPr>
          <w:lang w:eastAsia="en-AU"/>
        </w:rPr>
      </w:pPr>
      <w:bookmarkStart w:id="366" w:name="_Ref495098611"/>
      <w:bookmarkStart w:id="367" w:name="_Ref495098607"/>
      <w:bookmarkStart w:id="368" w:name="_Toc496086057"/>
      <w:bookmarkStart w:id="369" w:name="_Toc496257523"/>
      <w:bookmarkStart w:id="370" w:name="_Toc496287408"/>
      <w:r>
        <w:rPr>
          <w:rStyle w:val="CaptionLabel"/>
          <w:lang w:eastAsia="en-AU"/>
        </w:rPr>
        <w:t>Table </w:t>
      </w:r>
      <w:r w:rsidR="00AF0A63">
        <w:rPr>
          <w:rStyle w:val="CaptionLabel"/>
          <w:lang w:eastAsia="en-AU"/>
        </w:rPr>
        <w:fldChar w:fldCharType="begin"/>
      </w:r>
      <w:r w:rsidR="00AF0A63">
        <w:rPr>
          <w:rStyle w:val="CaptionLabel"/>
          <w:lang w:eastAsia="en-AU"/>
        </w:rPr>
        <w:instrText xml:space="preserve"> STYLEREF 7 \s </w:instrText>
      </w:r>
      <w:r w:rsidR="00AF0A63">
        <w:rPr>
          <w:rStyle w:val="CaptionLabel"/>
          <w:lang w:eastAsia="en-AU"/>
        </w:rPr>
        <w:fldChar w:fldCharType="separate"/>
      </w:r>
      <w:r w:rsidR="003A57D4">
        <w:rPr>
          <w:rStyle w:val="CaptionLabel"/>
          <w:noProof/>
          <w:lang w:eastAsia="en-AU"/>
        </w:rPr>
        <w:t>C</w:t>
      </w:r>
      <w:r w:rsidR="00AF0A63">
        <w:rPr>
          <w:rStyle w:val="CaptionLabel"/>
          <w:lang w:eastAsia="en-AU"/>
        </w:rPr>
        <w:fldChar w:fldCharType="end"/>
      </w:r>
      <w:r w:rsidR="00AF0A63">
        <w:rPr>
          <w:rStyle w:val="CaptionLabel"/>
          <w:lang w:eastAsia="en-AU"/>
        </w:rPr>
        <w:t>.</w:t>
      </w:r>
      <w:r w:rsidR="00AF0A63">
        <w:rPr>
          <w:rStyle w:val="CaptionLabel"/>
          <w:lang w:eastAsia="en-AU"/>
        </w:rPr>
        <w:fldChar w:fldCharType="begin"/>
      </w:r>
      <w:r w:rsidR="00AF0A63">
        <w:rPr>
          <w:rStyle w:val="CaptionLabel"/>
          <w:lang w:eastAsia="en-AU"/>
        </w:rPr>
        <w:instrText xml:space="preserve"> SEQ Table_AP \* ARABIC \s 7 </w:instrText>
      </w:r>
      <w:r w:rsidR="00AF0A63">
        <w:rPr>
          <w:rStyle w:val="CaptionLabel"/>
          <w:lang w:eastAsia="en-AU"/>
        </w:rPr>
        <w:fldChar w:fldCharType="separate"/>
      </w:r>
      <w:r w:rsidR="003A57D4">
        <w:rPr>
          <w:rStyle w:val="CaptionLabel"/>
          <w:noProof/>
          <w:lang w:eastAsia="en-AU"/>
        </w:rPr>
        <w:t>8</w:t>
      </w:r>
      <w:r w:rsidR="00AF0A63">
        <w:rPr>
          <w:rStyle w:val="CaptionLabel"/>
          <w:lang w:eastAsia="en-AU"/>
        </w:rPr>
        <w:fldChar w:fldCharType="end"/>
      </w:r>
      <w:bookmarkEnd w:id="366"/>
      <w:r>
        <w:rPr>
          <w:lang w:eastAsia="en-AU"/>
        </w:rPr>
        <w:tab/>
        <w:t>A</w:t>
      </w:r>
      <w:r w:rsidRPr="005D0528">
        <w:rPr>
          <w:b/>
          <w:lang w:eastAsia="en-AU"/>
        </w:rPr>
        <w:t>verage expenses by site type, 2014 and 201</w:t>
      </w:r>
      <w:bookmarkEnd w:id="367"/>
      <w:r w:rsidRPr="005D0528">
        <w:rPr>
          <w:b/>
          <w:lang w:eastAsia="en-AU"/>
        </w:rPr>
        <w:t>5</w:t>
      </w:r>
      <w:bookmarkEnd w:id="368"/>
      <w:bookmarkEnd w:id="369"/>
      <w:bookmarkEnd w:id="370"/>
      <w:r w:rsidR="005D0528">
        <w:rPr>
          <w:lang w:eastAsia="en-AU"/>
        </w:rPr>
        <w:br/>
      </w:r>
    </w:p>
    <w:tbl>
      <w:tblPr>
        <w:tblStyle w:val="AcilAllenTable"/>
        <w:tblW w:w="8171" w:type="dxa"/>
        <w:tblInd w:w="-1" w:type="dxa"/>
        <w:tblBorders>
          <w:top w:val="none" w:sz="0" w:space="0" w:color="auto"/>
          <w:bottom w:val="none" w:sz="0" w:space="0" w:color="auto"/>
          <w:insideH w:val="none" w:sz="0" w:space="0" w:color="auto"/>
        </w:tblBorders>
        <w:tblLayout w:type="fixed"/>
        <w:tblCellMar>
          <w:bottom w:w="40" w:type="dxa"/>
        </w:tblCellMar>
        <w:tblLook w:val="04A0" w:firstRow="1" w:lastRow="0" w:firstColumn="1" w:lastColumn="0" w:noHBand="0" w:noVBand="1"/>
        <w:tblCaption w:val="TABLE C.8 "/>
        <w:tblDescription w:val="AVERAGE EXPENSES BY SITE TYPE, 2014 AND 2015"/>
      </w:tblPr>
      <w:tblGrid>
        <w:gridCol w:w="3260"/>
        <w:gridCol w:w="1487"/>
        <w:gridCol w:w="1489"/>
        <w:gridCol w:w="1935"/>
      </w:tblGrid>
      <w:tr w:rsidR="005D0528" w:rsidRPr="00FE0961" w14:paraId="63DC07E2" w14:textId="77777777" w:rsidTr="005D0528">
        <w:trPr>
          <w:cnfStyle w:val="100000000000" w:firstRow="1" w:lastRow="0" w:firstColumn="0" w:lastColumn="0" w:oddVBand="0" w:evenVBand="0" w:oddHBand="0" w:evenHBand="0" w:firstRowFirstColumn="0" w:firstRowLastColumn="0" w:lastRowFirstColumn="0" w:lastRowLastColumn="0"/>
          <w:cantSplit/>
          <w:tblHeader/>
        </w:trPr>
        <w:tc>
          <w:tcPr>
            <w:tcW w:w="1995" w:type="pct"/>
            <w:vMerge w:val="restart"/>
            <w:tcBorders>
              <w:top w:val="single" w:sz="4" w:space="0" w:color="auto"/>
              <w:bottom w:val="single" w:sz="4" w:space="0" w:color="auto"/>
            </w:tcBorders>
            <w:shd w:val="clear" w:color="auto" w:fill="auto"/>
            <w:noWrap/>
            <w:tcMar>
              <w:left w:w="454" w:type="dxa"/>
              <w:bottom w:w="0" w:type="dxa"/>
            </w:tcMar>
            <w:vAlign w:val="center"/>
            <w:hideMark/>
          </w:tcPr>
          <w:p w14:paraId="410EB2A9" w14:textId="77777777" w:rsidR="005D0528" w:rsidRPr="005D0528" w:rsidRDefault="005D0528" w:rsidP="005D0528">
            <w:pPr>
              <w:pStyle w:val="NormalBolddoublespacing"/>
              <w:rPr>
                <w:color w:val="000000" w:themeColor="text1"/>
              </w:rPr>
            </w:pPr>
            <w:r w:rsidRPr="005D0528">
              <w:rPr>
                <w:color w:val="000000" w:themeColor="text1"/>
              </w:rPr>
              <w:t xml:space="preserve">Site Type </w:t>
            </w:r>
          </w:p>
        </w:tc>
        <w:tc>
          <w:tcPr>
            <w:tcW w:w="1821" w:type="pct"/>
            <w:gridSpan w:val="2"/>
            <w:tcBorders>
              <w:top w:val="single" w:sz="4" w:space="0" w:color="auto"/>
              <w:bottom w:val="single" w:sz="4" w:space="0" w:color="auto"/>
            </w:tcBorders>
            <w:shd w:val="clear" w:color="auto" w:fill="auto"/>
            <w:noWrap/>
            <w:tcMar>
              <w:bottom w:w="0" w:type="dxa"/>
            </w:tcMar>
            <w:vAlign w:val="center"/>
          </w:tcPr>
          <w:p w14:paraId="6BE8CE64" w14:textId="77777777" w:rsidR="005D0528" w:rsidRPr="005D0528" w:rsidRDefault="005D0528" w:rsidP="005D0528">
            <w:pPr>
              <w:pStyle w:val="NormalBolddoublespacing"/>
              <w:jc w:val="center"/>
              <w:rPr>
                <w:color w:val="000000" w:themeColor="text1"/>
              </w:rPr>
            </w:pPr>
            <w:r w:rsidRPr="005D0528">
              <w:rPr>
                <w:color w:val="000000" w:themeColor="text1"/>
              </w:rPr>
              <w:t>Average expenses, $ per site</w:t>
            </w:r>
          </w:p>
        </w:tc>
        <w:tc>
          <w:tcPr>
            <w:tcW w:w="1184" w:type="pct"/>
            <w:vMerge w:val="restart"/>
            <w:tcBorders>
              <w:top w:val="single" w:sz="4" w:space="0" w:color="auto"/>
              <w:bottom w:val="single" w:sz="4" w:space="0" w:color="auto"/>
            </w:tcBorders>
            <w:shd w:val="clear" w:color="auto" w:fill="auto"/>
            <w:noWrap/>
            <w:tcMar>
              <w:bottom w:w="0" w:type="dxa"/>
            </w:tcMar>
            <w:vAlign w:val="center"/>
            <w:hideMark/>
          </w:tcPr>
          <w:p w14:paraId="5D42B9BA" w14:textId="77777777" w:rsidR="005D0528" w:rsidRPr="005D0528" w:rsidRDefault="005D0528" w:rsidP="005D0528">
            <w:pPr>
              <w:pStyle w:val="NormalBolddoublespacing"/>
              <w:jc w:val="center"/>
              <w:rPr>
                <w:color w:val="000000" w:themeColor="text1"/>
              </w:rPr>
            </w:pPr>
            <w:r w:rsidRPr="005D0528">
              <w:rPr>
                <w:color w:val="000000" w:themeColor="text1"/>
              </w:rPr>
              <w:t>Percentage increase in average expenses, per site</w:t>
            </w:r>
          </w:p>
        </w:tc>
      </w:tr>
      <w:tr w:rsidR="005D0528" w:rsidRPr="00FE0961" w14:paraId="2F3BA467" w14:textId="77777777" w:rsidTr="005D0528">
        <w:trPr>
          <w:cnfStyle w:val="100000000000" w:firstRow="1" w:lastRow="0" w:firstColumn="0" w:lastColumn="0" w:oddVBand="0" w:evenVBand="0" w:oddHBand="0" w:evenHBand="0" w:firstRowFirstColumn="0" w:firstRowLastColumn="0" w:lastRowFirstColumn="0" w:lastRowLastColumn="0"/>
          <w:cantSplit/>
          <w:tblHeader/>
        </w:trPr>
        <w:tc>
          <w:tcPr>
            <w:tcW w:w="1995" w:type="pct"/>
            <w:vMerge/>
            <w:tcBorders>
              <w:top w:val="single" w:sz="4" w:space="0" w:color="auto"/>
              <w:bottom w:val="single" w:sz="4" w:space="0" w:color="auto"/>
            </w:tcBorders>
            <w:shd w:val="clear" w:color="auto" w:fill="auto"/>
            <w:noWrap/>
            <w:tcMar>
              <w:left w:w="454" w:type="dxa"/>
              <w:bottom w:w="0" w:type="dxa"/>
            </w:tcMar>
          </w:tcPr>
          <w:p w14:paraId="0B2757D9" w14:textId="77777777" w:rsidR="005D0528" w:rsidRPr="005D0528" w:rsidRDefault="005D0528" w:rsidP="004D5EB3">
            <w:pPr>
              <w:pStyle w:val="Tablecolumnheadings"/>
            </w:pPr>
          </w:p>
        </w:tc>
        <w:tc>
          <w:tcPr>
            <w:tcW w:w="910" w:type="pct"/>
            <w:tcBorders>
              <w:top w:val="single" w:sz="4" w:space="0" w:color="auto"/>
              <w:bottom w:val="single" w:sz="4" w:space="0" w:color="auto"/>
            </w:tcBorders>
            <w:shd w:val="clear" w:color="auto" w:fill="auto"/>
            <w:noWrap/>
            <w:tcMar>
              <w:bottom w:w="0" w:type="dxa"/>
            </w:tcMar>
            <w:vAlign w:val="center"/>
          </w:tcPr>
          <w:p w14:paraId="7F61E523" w14:textId="77777777" w:rsidR="005D0528" w:rsidRPr="005D0528" w:rsidRDefault="005D0528" w:rsidP="004D5EB3">
            <w:pPr>
              <w:pStyle w:val="Tablecolumnheadings"/>
            </w:pPr>
            <w:r w:rsidRPr="005D0528">
              <w:t>2014</w:t>
            </w:r>
          </w:p>
        </w:tc>
        <w:tc>
          <w:tcPr>
            <w:tcW w:w="911" w:type="pct"/>
            <w:tcBorders>
              <w:top w:val="single" w:sz="4" w:space="0" w:color="auto"/>
              <w:bottom w:val="single" w:sz="4" w:space="0" w:color="auto"/>
            </w:tcBorders>
            <w:shd w:val="clear" w:color="auto" w:fill="auto"/>
            <w:noWrap/>
            <w:tcMar>
              <w:bottom w:w="0" w:type="dxa"/>
            </w:tcMar>
            <w:vAlign w:val="center"/>
          </w:tcPr>
          <w:p w14:paraId="69A07097" w14:textId="77777777" w:rsidR="005D0528" w:rsidRPr="005D0528" w:rsidRDefault="005D0528" w:rsidP="004D5EB3">
            <w:pPr>
              <w:pStyle w:val="Tablecolumnheadings"/>
            </w:pPr>
            <w:r w:rsidRPr="005D0528">
              <w:t>2015</w:t>
            </w:r>
          </w:p>
        </w:tc>
        <w:tc>
          <w:tcPr>
            <w:tcW w:w="1184" w:type="pct"/>
            <w:vMerge/>
            <w:tcBorders>
              <w:top w:val="single" w:sz="4" w:space="0" w:color="auto"/>
              <w:bottom w:val="single" w:sz="4" w:space="0" w:color="auto"/>
            </w:tcBorders>
            <w:shd w:val="clear" w:color="auto" w:fill="auto"/>
            <w:noWrap/>
            <w:tcMar>
              <w:bottom w:w="0" w:type="dxa"/>
            </w:tcMar>
          </w:tcPr>
          <w:p w14:paraId="4B0C3AE1" w14:textId="77777777" w:rsidR="005D0528" w:rsidRPr="00FE0961" w:rsidRDefault="005D0528" w:rsidP="004D5EB3">
            <w:pPr>
              <w:pStyle w:val="Tablecolumnheadings"/>
            </w:pPr>
          </w:p>
        </w:tc>
      </w:tr>
      <w:tr w:rsidR="009D63DB" w:rsidRPr="00FE0961" w14:paraId="42AFF4FE" w14:textId="77777777" w:rsidTr="005D0528">
        <w:tblPrEx>
          <w:tblBorders>
            <w:top w:val="single" w:sz="4" w:space="0" w:color="000100"/>
            <w:bottom w:val="single" w:sz="4" w:space="0" w:color="646464"/>
            <w:insideH w:val="single" w:sz="4" w:space="0" w:color="646464"/>
          </w:tblBorders>
        </w:tblPrEx>
        <w:trPr>
          <w:cantSplit/>
        </w:trPr>
        <w:tc>
          <w:tcPr>
            <w:tcW w:w="1995" w:type="pct"/>
            <w:tcBorders>
              <w:top w:val="single" w:sz="4" w:space="0" w:color="auto"/>
              <w:bottom w:val="single" w:sz="4" w:space="0" w:color="7F7F7F" w:themeColor="text1" w:themeTint="80"/>
            </w:tcBorders>
            <w:shd w:val="clear" w:color="auto" w:fill="D9D9D9" w:themeFill="background1" w:themeFillShade="D9"/>
            <w:noWrap/>
          </w:tcPr>
          <w:p w14:paraId="1E1ED504" w14:textId="77777777" w:rsidR="009D63DB" w:rsidRPr="004E0FC1" w:rsidRDefault="009D63DB" w:rsidP="004E0FC1">
            <w:pPr>
              <w:pStyle w:val="Tabletext"/>
              <w:spacing w:after="20"/>
              <w:ind w:right="119"/>
              <w:rPr>
                <w:b/>
                <w:color w:val="000000"/>
                <w:sz w:val="18"/>
                <w:szCs w:val="18"/>
                <w:lang w:eastAsia="en-AU"/>
              </w:rPr>
            </w:pPr>
            <w:r w:rsidRPr="004E0FC1">
              <w:rPr>
                <w:b/>
                <w:color w:val="000000"/>
                <w:sz w:val="18"/>
                <w:szCs w:val="18"/>
                <w:lang w:eastAsia="en-AU"/>
              </w:rPr>
              <w:t>All sites</w:t>
            </w:r>
          </w:p>
        </w:tc>
        <w:tc>
          <w:tcPr>
            <w:tcW w:w="910" w:type="pct"/>
            <w:tcBorders>
              <w:top w:val="single" w:sz="4" w:space="0" w:color="auto"/>
              <w:bottom w:val="single" w:sz="4" w:space="0" w:color="7F7F7F" w:themeColor="text1" w:themeTint="80"/>
            </w:tcBorders>
            <w:shd w:val="clear" w:color="auto" w:fill="D9D9D9" w:themeFill="background1" w:themeFillShade="D9"/>
            <w:noWrap/>
          </w:tcPr>
          <w:p w14:paraId="1FDECCE0" w14:textId="77777777" w:rsidR="009D63DB" w:rsidRPr="004E0FC1" w:rsidRDefault="009D63DB" w:rsidP="004E0FC1">
            <w:pPr>
              <w:pStyle w:val="Tabletext"/>
              <w:spacing w:after="20"/>
              <w:ind w:right="119"/>
              <w:jc w:val="center"/>
              <w:rPr>
                <w:b/>
                <w:color w:val="000000"/>
                <w:sz w:val="18"/>
                <w:szCs w:val="18"/>
                <w:lang w:eastAsia="en-AU"/>
              </w:rPr>
            </w:pPr>
            <w:r w:rsidRPr="004E0FC1">
              <w:rPr>
                <w:b/>
                <w:sz w:val="18"/>
                <w:szCs w:val="18"/>
              </w:rPr>
              <w:t>$150,106</w:t>
            </w:r>
          </w:p>
        </w:tc>
        <w:tc>
          <w:tcPr>
            <w:tcW w:w="911" w:type="pct"/>
            <w:tcBorders>
              <w:top w:val="single" w:sz="4" w:space="0" w:color="auto"/>
              <w:bottom w:val="single" w:sz="4" w:space="0" w:color="7F7F7F" w:themeColor="text1" w:themeTint="80"/>
            </w:tcBorders>
            <w:shd w:val="clear" w:color="auto" w:fill="D9D9D9" w:themeFill="background1" w:themeFillShade="D9"/>
            <w:noWrap/>
          </w:tcPr>
          <w:p w14:paraId="41667FB9" w14:textId="77777777" w:rsidR="009D63DB" w:rsidRPr="004E0FC1" w:rsidRDefault="009D63DB" w:rsidP="004E0FC1">
            <w:pPr>
              <w:pStyle w:val="Tabletext"/>
              <w:spacing w:after="20"/>
              <w:ind w:right="119"/>
              <w:jc w:val="center"/>
              <w:rPr>
                <w:b/>
                <w:color w:val="000000"/>
                <w:sz w:val="18"/>
                <w:szCs w:val="18"/>
                <w:lang w:eastAsia="en-AU"/>
              </w:rPr>
            </w:pPr>
            <w:r w:rsidRPr="004E0FC1">
              <w:rPr>
                <w:b/>
                <w:sz w:val="18"/>
                <w:szCs w:val="18"/>
              </w:rPr>
              <w:t>$195,760</w:t>
            </w:r>
          </w:p>
        </w:tc>
        <w:tc>
          <w:tcPr>
            <w:tcW w:w="1184" w:type="pct"/>
            <w:tcBorders>
              <w:top w:val="single" w:sz="4" w:space="0" w:color="auto"/>
              <w:bottom w:val="single" w:sz="4" w:space="0" w:color="7F7F7F" w:themeColor="text1" w:themeTint="80"/>
            </w:tcBorders>
            <w:shd w:val="clear" w:color="auto" w:fill="D9D9D9" w:themeFill="background1" w:themeFillShade="D9"/>
            <w:noWrap/>
          </w:tcPr>
          <w:p w14:paraId="143EA797" w14:textId="77777777" w:rsidR="009D63DB" w:rsidRPr="004E0FC1" w:rsidRDefault="009D63DB" w:rsidP="004E0FC1">
            <w:pPr>
              <w:pStyle w:val="Tabletext"/>
              <w:spacing w:after="20"/>
              <w:ind w:right="119"/>
              <w:jc w:val="center"/>
              <w:rPr>
                <w:b/>
                <w:color w:val="000000"/>
                <w:sz w:val="18"/>
                <w:szCs w:val="18"/>
                <w:lang w:eastAsia="en-AU"/>
              </w:rPr>
            </w:pPr>
            <w:r w:rsidRPr="004E0FC1">
              <w:rPr>
                <w:b/>
                <w:color w:val="000000"/>
                <w:sz w:val="18"/>
                <w:szCs w:val="18"/>
                <w:lang w:eastAsia="en-AU"/>
              </w:rPr>
              <w:t>30%</w:t>
            </w:r>
          </w:p>
        </w:tc>
      </w:tr>
      <w:tr w:rsidR="009D63DB" w:rsidRPr="00FE0961" w14:paraId="61BA1B7F" w14:textId="77777777" w:rsidTr="005D0528">
        <w:tblPrEx>
          <w:tblBorders>
            <w:top w:val="single" w:sz="4" w:space="0" w:color="000100"/>
            <w:bottom w:val="single" w:sz="4" w:space="0" w:color="646464"/>
            <w:insideH w:val="single" w:sz="4" w:space="0" w:color="646464"/>
          </w:tblBorders>
        </w:tblPrEx>
        <w:trPr>
          <w:cantSplit/>
        </w:trPr>
        <w:tc>
          <w:tcPr>
            <w:tcW w:w="1995" w:type="pct"/>
            <w:tcBorders>
              <w:top w:val="single" w:sz="4" w:space="0" w:color="7F7F7F" w:themeColor="text1" w:themeTint="80"/>
              <w:bottom w:val="single" w:sz="4" w:space="0" w:color="646464"/>
            </w:tcBorders>
            <w:shd w:val="clear" w:color="auto" w:fill="auto"/>
            <w:noWrap/>
          </w:tcPr>
          <w:p w14:paraId="73568365" w14:textId="77777777" w:rsidR="009D63DB" w:rsidRPr="004E0FC1" w:rsidRDefault="009D63DB" w:rsidP="004E0FC1">
            <w:pPr>
              <w:pStyle w:val="Tabletext"/>
              <w:spacing w:after="20"/>
              <w:ind w:left="720" w:right="119" w:hanging="719"/>
              <w:rPr>
                <w:b/>
                <w:color w:val="000000"/>
                <w:sz w:val="18"/>
                <w:szCs w:val="18"/>
                <w:lang w:eastAsia="en-AU"/>
              </w:rPr>
            </w:pPr>
            <w:r w:rsidRPr="004E0FC1">
              <w:rPr>
                <w:color w:val="000000"/>
                <w:sz w:val="18"/>
                <w:szCs w:val="18"/>
                <w:lang w:eastAsia="en-AU"/>
              </w:rPr>
              <w:t>Phase 1 sites</w:t>
            </w:r>
          </w:p>
        </w:tc>
        <w:tc>
          <w:tcPr>
            <w:tcW w:w="910" w:type="pct"/>
            <w:tcBorders>
              <w:top w:val="single" w:sz="4" w:space="0" w:color="7F7F7F" w:themeColor="text1" w:themeTint="80"/>
              <w:bottom w:val="single" w:sz="4" w:space="0" w:color="646464"/>
            </w:tcBorders>
            <w:shd w:val="clear" w:color="auto" w:fill="auto"/>
            <w:noWrap/>
          </w:tcPr>
          <w:p w14:paraId="58FBB2B3" w14:textId="77777777" w:rsidR="009D63DB" w:rsidRPr="004E0FC1" w:rsidRDefault="009D63DB" w:rsidP="004E0FC1">
            <w:pPr>
              <w:pStyle w:val="Tabletext"/>
              <w:spacing w:after="20"/>
              <w:ind w:right="119"/>
              <w:jc w:val="center"/>
              <w:rPr>
                <w:color w:val="000000"/>
                <w:sz w:val="18"/>
                <w:szCs w:val="18"/>
                <w:lang w:eastAsia="en-AU"/>
              </w:rPr>
            </w:pPr>
            <w:r w:rsidRPr="004E0FC1">
              <w:rPr>
                <w:color w:val="000000"/>
                <w:sz w:val="18"/>
                <w:szCs w:val="18"/>
                <w:lang w:eastAsia="en-AU"/>
              </w:rPr>
              <w:t>$175,342</w:t>
            </w:r>
          </w:p>
        </w:tc>
        <w:tc>
          <w:tcPr>
            <w:tcW w:w="911" w:type="pct"/>
            <w:tcBorders>
              <w:top w:val="single" w:sz="4" w:space="0" w:color="7F7F7F" w:themeColor="text1" w:themeTint="80"/>
              <w:bottom w:val="single" w:sz="4" w:space="0" w:color="646464"/>
            </w:tcBorders>
            <w:shd w:val="clear" w:color="auto" w:fill="auto"/>
            <w:noWrap/>
          </w:tcPr>
          <w:p w14:paraId="4B03645A" w14:textId="77777777" w:rsidR="009D63DB" w:rsidRPr="004E0FC1" w:rsidRDefault="009D63DB" w:rsidP="004E0FC1">
            <w:pPr>
              <w:pStyle w:val="Tabletext"/>
              <w:spacing w:after="20"/>
              <w:ind w:right="119"/>
              <w:jc w:val="center"/>
              <w:rPr>
                <w:color w:val="000000"/>
                <w:sz w:val="18"/>
                <w:szCs w:val="18"/>
                <w:lang w:eastAsia="en-AU"/>
              </w:rPr>
            </w:pPr>
            <w:r w:rsidRPr="004E0FC1">
              <w:rPr>
                <w:color w:val="000000"/>
                <w:sz w:val="18"/>
                <w:szCs w:val="18"/>
                <w:lang w:eastAsia="en-AU"/>
              </w:rPr>
              <w:t>$198,296</w:t>
            </w:r>
          </w:p>
        </w:tc>
        <w:tc>
          <w:tcPr>
            <w:tcW w:w="1184" w:type="pct"/>
            <w:tcBorders>
              <w:top w:val="single" w:sz="4" w:space="0" w:color="7F7F7F" w:themeColor="text1" w:themeTint="80"/>
              <w:bottom w:val="single" w:sz="4" w:space="0" w:color="646464"/>
            </w:tcBorders>
            <w:shd w:val="clear" w:color="auto" w:fill="auto"/>
            <w:noWrap/>
          </w:tcPr>
          <w:p w14:paraId="5C2DBD0A" w14:textId="77777777" w:rsidR="009D63DB" w:rsidRPr="004E0FC1" w:rsidRDefault="009D63DB" w:rsidP="004E0FC1">
            <w:pPr>
              <w:pStyle w:val="Tabletext"/>
              <w:spacing w:after="20"/>
              <w:ind w:right="119"/>
              <w:jc w:val="center"/>
              <w:rPr>
                <w:color w:val="000000"/>
                <w:sz w:val="18"/>
                <w:szCs w:val="18"/>
                <w:lang w:eastAsia="en-AU"/>
              </w:rPr>
            </w:pPr>
            <w:r w:rsidRPr="004E0FC1">
              <w:rPr>
                <w:color w:val="000000"/>
                <w:sz w:val="18"/>
                <w:szCs w:val="18"/>
                <w:lang w:eastAsia="en-AU"/>
              </w:rPr>
              <w:t>13%</w:t>
            </w:r>
          </w:p>
        </w:tc>
      </w:tr>
      <w:tr w:rsidR="009D63DB" w:rsidRPr="00FE0961" w14:paraId="4D102584" w14:textId="77777777" w:rsidTr="005D0528">
        <w:tblPrEx>
          <w:tblBorders>
            <w:top w:val="single" w:sz="4" w:space="0" w:color="000100"/>
            <w:bottom w:val="single" w:sz="4" w:space="0" w:color="646464"/>
            <w:insideH w:val="single" w:sz="4" w:space="0" w:color="646464"/>
          </w:tblBorders>
        </w:tblPrEx>
        <w:trPr>
          <w:cantSplit/>
        </w:trPr>
        <w:tc>
          <w:tcPr>
            <w:tcW w:w="1995" w:type="pct"/>
            <w:tcBorders>
              <w:top w:val="single" w:sz="4" w:space="0" w:color="646464"/>
              <w:bottom w:val="double" w:sz="4" w:space="0" w:color="auto"/>
            </w:tcBorders>
            <w:noWrap/>
          </w:tcPr>
          <w:p w14:paraId="3BBDC26F" w14:textId="77777777" w:rsidR="009D63DB" w:rsidRPr="004E0FC1" w:rsidRDefault="009D63DB" w:rsidP="004E0FC1">
            <w:pPr>
              <w:pStyle w:val="Tabletext"/>
              <w:spacing w:after="20"/>
              <w:ind w:left="720" w:right="119" w:hanging="719"/>
              <w:rPr>
                <w:color w:val="000000"/>
                <w:sz w:val="18"/>
                <w:szCs w:val="18"/>
                <w:lang w:eastAsia="en-AU"/>
              </w:rPr>
            </w:pPr>
            <w:r w:rsidRPr="004E0FC1">
              <w:rPr>
                <w:color w:val="000000"/>
                <w:sz w:val="18"/>
                <w:szCs w:val="18"/>
                <w:lang w:eastAsia="en-AU"/>
              </w:rPr>
              <w:t>Phase 2 sites</w:t>
            </w:r>
          </w:p>
        </w:tc>
        <w:tc>
          <w:tcPr>
            <w:tcW w:w="910" w:type="pct"/>
            <w:tcBorders>
              <w:top w:val="single" w:sz="4" w:space="0" w:color="646464"/>
              <w:bottom w:val="double" w:sz="4" w:space="0" w:color="auto"/>
            </w:tcBorders>
            <w:noWrap/>
            <w:vAlign w:val="bottom"/>
          </w:tcPr>
          <w:p w14:paraId="79D8FA5B" w14:textId="77777777" w:rsidR="009D63DB" w:rsidRPr="004E0FC1" w:rsidRDefault="009D63DB" w:rsidP="004E0FC1">
            <w:pPr>
              <w:pStyle w:val="Tabletext"/>
              <w:spacing w:after="20"/>
              <w:ind w:right="119"/>
              <w:jc w:val="center"/>
              <w:rPr>
                <w:color w:val="000000"/>
                <w:sz w:val="18"/>
                <w:szCs w:val="18"/>
                <w:lang w:eastAsia="en-AU"/>
              </w:rPr>
            </w:pPr>
            <w:r w:rsidRPr="004E0FC1">
              <w:rPr>
                <w:color w:val="000000"/>
                <w:sz w:val="18"/>
                <w:szCs w:val="18"/>
              </w:rPr>
              <w:t>$100,644</w:t>
            </w:r>
          </w:p>
        </w:tc>
        <w:tc>
          <w:tcPr>
            <w:tcW w:w="911" w:type="pct"/>
            <w:tcBorders>
              <w:top w:val="single" w:sz="4" w:space="0" w:color="646464"/>
              <w:bottom w:val="double" w:sz="4" w:space="0" w:color="auto"/>
            </w:tcBorders>
            <w:noWrap/>
            <w:vAlign w:val="bottom"/>
          </w:tcPr>
          <w:p w14:paraId="140973B1" w14:textId="77777777" w:rsidR="009D63DB" w:rsidRPr="004E0FC1" w:rsidRDefault="009D63DB" w:rsidP="004E0FC1">
            <w:pPr>
              <w:pStyle w:val="Tabletext"/>
              <w:spacing w:after="20"/>
              <w:ind w:right="119"/>
              <w:jc w:val="center"/>
              <w:rPr>
                <w:color w:val="000000"/>
                <w:sz w:val="18"/>
                <w:szCs w:val="18"/>
                <w:lang w:eastAsia="en-AU"/>
              </w:rPr>
            </w:pPr>
            <w:r w:rsidRPr="004E0FC1">
              <w:rPr>
                <w:color w:val="000000"/>
                <w:sz w:val="18"/>
                <w:szCs w:val="18"/>
              </w:rPr>
              <w:t>$190,689</w:t>
            </w:r>
          </w:p>
        </w:tc>
        <w:tc>
          <w:tcPr>
            <w:tcW w:w="1184" w:type="pct"/>
            <w:tcBorders>
              <w:top w:val="single" w:sz="4" w:space="0" w:color="646464"/>
              <w:bottom w:val="double" w:sz="4" w:space="0" w:color="auto"/>
            </w:tcBorders>
            <w:shd w:val="clear" w:color="auto" w:fill="auto"/>
            <w:noWrap/>
          </w:tcPr>
          <w:p w14:paraId="49A7FFE1" w14:textId="77777777" w:rsidR="009D63DB" w:rsidRPr="004E0FC1" w:rsidRDefault="009D63DB" w:rsidP="004E0FC1">
            <w:pPr>
              <w:pStyle w:val="Tabletext"/>
              <w:spacing w:after="20"/>
              <w:ind w:right="119"/>
              <w:jc w:val="center"/>
              <w:rPr>
                <w:color w:val="000000"/>
                <w:sz w:val="18"/>
                <w:szCs w:val="18"/>
                <w:lang w:eastAsia="en-AU"/>
              </w:rPr>
            </w:pPr>
            <w:r w:rsidRPr="004E0FC1">
              <w:rPr>
                <w:color w:val="000000"/>
                <w:sz w:val="18"/>
                <w:szCs w:val="18"/>
                <w:lang w:eastAsia="en-AU"/>
              </w:rPr>
              <w:t>89%</w:t>
            </w:r>
          </w:p>
        </w:tc>
      </w:tr>
      <w:tr w:rsidR="009D63DB" w:rsidRPr="00FE0961" w14:paraId="1446C9D4" w14:textId="77777777" w:rsidTr="005D0528">
        <w:tblPrEx>
          <w:tblBorders>
            <w:top w:val="single" w:sz="4" w:space="0" w:color="000100"/>
            <w:bottom w:val="single" w:sz="4" w:space="0" w:color="646464"/>
            <w:insideH w:val="single" w:sz="4" w:space="0" w:color="646464"/>
          </w:tblBorders>
        </w:tblPrEx>
        <w:trPr>
          <w:cantSplit/>
        </w:trPr>
        <w:tc>
          <w:tcPr>
            <w:tcW w:w="1995" w:type="pct"/>
            <w:tcBorders>
              <w:top w:val="double" w:sz="4" w:space="0" w:color="auto"/>
            </w:tcBorders>
            <w:noWrap/>
            <w:hideMark/>
          </w:tcPr>
          <w:p w14:paraId="7F7C1D6E" w14:textId="77777777" w:rsidR="009D63DB" w:rsidRPr="004E0FC1" w:rsidRDefault="009D63DB" w:rsidP="004E0FC1">
            <w:pPr>
              <w:pStyle w:val="Tabletext"/>
              <w:spacing w:after="20"/>
              <w:ind w:left="720" w:right="119" w:hanging="719"/>
              <w:rPr>
                <w:b/>
                <w:color w:val="000000"/>
                <w:sz w:val="18"/>
                <w:szCs w:val="18"/>
                <w:lang w:eastAsia="en-AU"/>
              </w:rPr>
            </w:pPr>
            <w:r w:rsidRPr="004E0FC1">
              <w:rPr>
                <w:color w:val="000000"/>
                <w:sz w:val="18"/>
                <w:szCs w:val="18"/>
                <w:lang w:eastAsia="en-AU"/>
              </w:rPr>
              <w:t>Phase 2 sites (run by ACCOs)</w:t>
            </w:r>
          </w:p>
        </w:tc>
        <w:tc>
          <w:tcPr>
            <w:tcW w:w="910" w:type="pct"/>
            <w:tcBorders>
              <w:top w:val="double" w:sz="4" w:space="0" w:color="auto"/>
            </w:tcBorders>
            <w:noWrap/>
            <w:hideMark/>
          </w:tcPr>
          <w:p w14:paraId="5781F50D" w14:textId="77777777" w:rsidR="009D63DB" w:rsidRPr="004E0FC1" w:rsidRDefault="009D63DB" w:rsidP="004E0FC1">
            <w:pPr>
              <w:pStyle w:val="Tabletext"/>
              <w:spacing w:after="20"/>
              <w:ind w:right="119"/>
              <w:jc w:val="center"/>
              <w:rPr>
                <w:color w:val="000000"/>
                <w:sz w:val="18"/>
                <w:szCs w:val="18"/>
                <w:lang w:eastAsia="en-AU"/>
              </w:rPr>
            </w:pPr>
            <w:r w:rsidRPr="004E0FC1">
              <w:rPr>
                <w:color w:val="000000"/>
                <w:sz w:val="18"/>
                <w:szCs w:val="18"/>
                <w:lang w:eastAsia="en-AU"/>
              </w:rPr>
              <w:t>$89,728</w:t>
            </w:r>
          </w:p>
        </w:tc>
        <w:tc>
          <w:tcPr>
            <w:tcW w:w="911" w:type="pct"/>
            <w:tcBorders>
              <w:top w:val="double" w:sz="4" w:space="0" w:color="auto"/>
            </w:tcBorders>
            <w:noWrap/>
            <w:hideMark/>
          </w:tcPr>
          <w:p w14:paraId="2FA2E9BC" w14:textId="77777777" w:rsidR="009D63DB" w:rsidRPr="004E0FC1" w:rsidRDefault="009D63DB" w:rsidP="004E0FC1">
            <w:pPr>
              <w:pStyle w:val="Tabletext"/>
              <w:spacing w:after="20"/>
              <w:ind w:right="119"/>
              <w:jc w:val="center"/>
              <w:rPr>
                <w:color w:val="000000"/>
                <w:sz w:val="18"/>
                <w:szCs w:val="18"/>
                <w:lang w:eastAsia="en-AU"/>
              </w:rPr>
            </w:pPr>
            <w:r w:rsidRPr="004E0FC1">
              <w:rPr>
                <w:color w:val="000000"/>
                <w:sz w:val="18"/>
                <w:szCs w:val="18"/>
                <w:lang w:eastAsia="en-AU"/>
              </w:rPr>
              <w:t>$192,076</w:t>
            </w:r>
          </w:p>
        </w:tc>
        <w:tc>
          <w:tcPr>
            <w:tcW w:w="1184" w:type="pct"/>
            <w:tcBorders>
              <w:top w:val="double" w:sz="4" w:space="0" w:color="auto"/>
            </w:tcBorders>
            <w:shd w:val="clear" w:color="auto" w:fill="auto"/>
            <w:noWrap/>
            <w:hideMark/>
          </w:tcPr>
          <w:p w14:paraId="17EDAE5C" w14:textId="77777777" w:rsidR="009D63DB" w:rsidRPr="004E0FC1" w:rsidRDefault="009D63DB" w:rsidP="004E0FC1">
            <w:pPr>
              <w:pStyle w:val="Tabletext"/>
              <w:spacing w:after="20"/>
              <w:ind w:right="119"/>
              <w:jc w:val="center"/>
              <w:rPr>
                <w:color w:val="000000"/>
                <w:sz w:val="18"/>
                <w:szCs w:val="18"/>
                <w:lang w:eastAsia="en-AU"/>
              </w:rPr>
            </w:pPr>
            <w:r w:rsidRPr="004E0FC1">
              <w:rPr>
                <w:color w:val="000000"/>
                <w:sz w:val="18"/>
                <w:szCs w:val="18"/>
                <w:lang w:eastAsia="en-AU"/>
              </w:rPr>
              <w:t>114%</w:t>
            </w:r>
          </w:p>
        </w:tc>
      </w:tr>
      <w:tr w:rsidR="009D63DB" w:rsidRPr="00FE0961" w14:paraId="0506DF33" w14:textId="77777777" w:rsidTr="005D0528">
        <w:tblPrEx>
          <w:tblBorders>
            <w:top w:val="single" w:sz="4" w:space="0" w:color="000100"/>
            <w:bottom w:val="single" w:sz="4" w:space="0" w:color="646464"/>
            <w:insideH w:val="single" w:sz="4" w:space="0" w:color="646464"/>
          </w:tblBorders>
        </w:tblPrEx>
        <w:trPr>
          <w:cantSplit/>
        </w:trPr>
        <w:tc>
          <w:tcPr>
            <w:tcW w:w="1995" w:type="pct"/>
            <w:noWrap/>
            <w:hideMark/>
          </w:tcPr>
          <w:p w14:paraId="7AB98BA6" w14:textId="77777777" w:rsidR="009D63DB" w:rsidRPr="004E0FC1" w:rsidRDefault="009D63DB" w:rsidP="004E0FC1">
            <w:pPr>
              <w:pStyle w:val="Tabletext"/>
              <w:spacing w:after="20"/>
              <w:ind w:left="720" w:right="119" w:hanging="719"/>
              <w:rPr>
                <w:b/>
                <w:color w:val="000000"/>
                <w:sz w:val="18"/>
                <w:szCs w:val="18"/>
                <w:lang w:eastAsia="en-AU"/>
              </w:rPr>
            </w:pPr>
            <w:r w:rsidRPr="004E0FC1">
              <w:rPr>
                <w:color w:val="000000"/>
                <w:sz w:val="18"/>
                <w:szCs w:val="18"/>
                <w:lang w:eastAsia="en-AU"/>
              </w:rPr>
              <w:t>Phase 2 sites (run by non-ACCOs)</w:t>
            </w:r>
          </w:p>
        </w:tc>
        <w:tc>
          <w:tcPr>
            <w:tcW w:w="910" w:type="pct"/>
            <w:noWrap/>
            <w:hideMark/>
          </w:tcPr>
          <w:p w14:paraId="3B2F6401" w14:textId="77777777" w:rsidR="009D63DB" w:rsidRPr="004E0FC1" w:rsidRDefault="009D63DB" w:rsidP="004E0FC1">
            <w:pPr>
              <w:pStyle w:val="Tabletext"/>
              <w:spacing w:after="20"/>
              <w:ind w:right="119"/>
              <w:jc w:val="center"/>
              <w:rPr>
                <w:color w:val="000000"/>
                <w:sz w:val="18"/>
                <w:szCs w:val="18"/>
                <w:lang w:eastAsia="en-AU"/>
              </w:rPr>
            </w:pPr>
            <w:r w:rsidRPr="004E0FC1">
              <w:rPr>
                <w:color w:val="000000"/>
                <w:sz w:val="18"/>
                <w:szCs w:val="18"/>
                <w:lang w:eastAsia="en-AU"/>
              </w:rPr>
              <w:t>$104,091</w:t>
            </w:r>
          </w:p>
        </w:tc>
        <w:tc>
          <w:tcPr>
            <w:tcW w:w="911" w:type="pct"/>
            <w:noWrap/>
            <w:hideMark/>
          </w:tcPr>
          <w:p w14:paraId="241C4837" w14:textId="77777777" w:rsidR="009D63DB" w:rsidRPr="004E0FC1" w:rsidRDefault="009D63DB" w:rsidP="004E0FC1">
            <w:pPr>
              <w:pStyle w:val="Tabletext"/>
              <w:spacing w:after="20"/>
              <w:ind w:right="119"/>
              <w:jc w:val="center"/>
              <w:rPr>
                <w:color w:val="000000"/>
                <w:sz w:val="18"/>
                <w:szCs w:val="18"/>
                <w:lang w:eastAsia="en-AU"/>
              </w:rPr>
            </w:pPr>
            <w:r w:rsidRPr="004E0FC1">
              <w:rPr>
                <w:color w:val="000000"/>
                <w:sz w:val="18"/>
                <w:szCs w:val="18"/>
                <w:lang w:eastAsia="en-AU"/>
              </w:rPr>
              <w:t>$190,251</w:t>
            </w:r>
          </w:p>
        </w:tc>
        <w:tc>
          <w:tcPr>
            <w:tcW w:w="1184" w:type="pct"/>
            <w:noWrap/>
            <w:hideMark/>
          </w:tcPr>
          <w:p w14:paraId="6C0B3541" w14:textId="77777777" w:rsidR="009D63DB" w:rsidRPr="004E0FC1" w:rsidRDefault="009D63DB" w:rsidP="004E0FC1">
            <w:pPr>
              <w:pStyle w:val="Tabletext"/>
              <w:spacing w:after="20"/>
              <w:ind w:right="119"/>
              <w:jc w:val="center"/>
              <w:rPr>
                <w:color w:val="000000"/>
                <w:sz w:val="18"/>
                <w:szCs w:val="18"/>
                <w:lang w:eastAsia="en-AU"/>
              </w:rPr>
            </w:pPr>
            <w:r w:rsidRPr="004E0FC1">
              <w:rPr>
                <w:color w:val="000000"/>
                <w:sz w:val="18"/>
                <w:szCs w:val="18"/>
                <w:lang w:eastAsia="en-AU"/>
              </w:rPr>
              <w:t>83%</w:t>
            </w:r>
          </w:p>
        </w:tc>
      </w:tr>
      <w:tr w:rsidR="009D63DB" w:rsidRPr="00FE0961" w14:paraId="3720B202" w14:textId="77777777" w:rsidTr="005D0528">
        <w:tblPrEx>
          <w:tblBorders>
            <w:top w:val="single" w:sz="4" w:space="0" w:color="000100"/>
            <w:bottom w:val="single" w:sz="4" w:space="0" w:color="646464"/>
            <w:insideH w:val="single" w:sz="4" w:space="0" w:color="646464"/>
          </w:tblBorders>
          <w:shd w:val="clear" w:color="000000" w:fill="auto"/>
        </w:tblPrEx>
        <w:trPr>
          <w:cantSplit/>
        </w:trPr>
        <w:tc>
          <w:tcPr>
            <w:tcW w:w="5000" w:type="pct"/>
            <w:gridSpan w:val="4"/>
            <w:tcBorders>
              <w:bottom w:val="single" w:sz="4" w:space="0" w:color="646464"/>
            </w:tcBorders>
            <w:shd w:val="clear" w:color="000000" w:fill="auto"/>
            <w:noWrap/>
          </w:tcPr>
          <w:p w14:paraId="73AD603F" w14:textId="77777777" w:rsidR="009D63DB" w:rsidRPr="00F020BA" w:rsidRDefault="009D63DB" w:rsidP="0040707B">
            <w:pPr>
              <w:pStyle w:val="Note"/>
            </w:pPr>
            <w:r w:rsidRPr="00F020BA">
              <w:t xml:space="preserve">Note: </w:t>
            </w:r>
            <w:r>
              <w:t xml:space="preserve">Audited financial data for calendar year 2014 was not provided for Belconnen. It is assumed that total site expenses includes an apportionment of any expenses by National Headquarters that are used for the purposes of that site. </w:t>
            </w:r>
          </w:p>
          <w:p w14:paraId="5D523DFB" w14:textId="77777777" w:rsidR="009D63DB" w:rsidRPr="00FE0961" w:rsidRDefault="009D63DB" w:rsidP="0040707B">
            <w:pPr>
              <w:pStyle w:val="Source"/>
              <w:tabs>
                <w:tab w:val="left" w:pos="5970"/>
              </w:tabs>
              <w:rPr>
                <w:lang w:eastAsia="en-AU"/>
              </w:rPr>
            </w:pPr>
            <w:r>
              <w:t xml:space="preserve">Source: </w:t>
            </w:r>
            <w:r>
              <w:rPr>
                <w:lang w:eastAsia="en-AU"/>
              </w:rPr>
              <w:t>acil allen analysis of hippy australia site level financial data, 2014-15</w:t>
            </w:r>
          </w:p>
        </w:tc>
      </w:tr>
      <w:tr w:rsidR="009D63DB" w:rsidRPr="00FE0961" w14:paraId="1913E559" w14:textId="77777777" w:rsidTr="005D0528">
        <w:tblPrEx>
          <w:tblBorders>
            <w:top w:val="single" w:sz="4" w:space="0" w:color="000100"/>
            <w:bottom w:val="single" w:sz="4" w:space="0" w:color="646464"/>
            <w:insideH w:val="single" w:sz="4" w:space="0" w:color="646464"/>
          </w:tblBorders>
          <w:shd w:val="clear" w:color="000000" w:fill="auto"/>
        </w:tblPrEx>
        <w:trPr>
          <w:cantSplit/>
          <w:trHeight w:hRule="exact" w:val="120"/>
        </w:trPr>
        <w:tc>
          <w:tcPr>
            <w:tcW w:w="5000" w:type="pct"/>
            <w:gridSpan w:val="4"/>
            <w:tcBorders>
              <w:top w:val="single" w:sz="4" w:space="0" w:color="646464"/>
              <w:bottom w:val="nil"/>
            </w:tcBorders>
            <w:shd w:val="clear" w:color="000000" w:fill="auto"/>
            <w:noWrap/>
          </w:tcPr>
          <w:p w14:paraId="7C59B8CF" w14:textId="77777777" w:rsidR="009D63DB" w:rsidRPr="00FE0961" w:rsidRDefault="009D63DB" w:rsidP="0040707B">
            <w:pPr>
              <w:pStyle w:val="spacertbl"/>
              <w:rPr>
                <w:lang w:eastAsia="en-AU"/>
              </w:rPr>
            </w:pPr>
          </w:p>
        </w:tc>
      </w:tr>
    </w:tbl>
    <w:p w14:paraId="2B523C75" w14:textId="77777777" w:rsidR="009D63DB" w:rsidRDefault="009D63DB" w:rsidP="007A55E5">
      <w:pPr>
        <w:pStyle w:val="BodyText"/>
      </w:pPr>
      <w:r>
        <w:t xml:space="preserve">The data shows that average expenses increased by 30 per cent between 2014 and 2015, outpacing the growth in average revenue. </w:t>
      </w:r>
    </w:p>
    <w:p w14:paraId="0CE62608" w14:textId="6F1F4585" w:rsidR="009D63DB" w:rsidRDefault="009D63DB" w:rsidP="007A55E5">
      <w:pPr>
        <w:pStyle w:val="BodyText"/>
      </w:pPr>
      <w:r>
        <w:t xml:space="preserve">Phase 1 sites had the greatest expenses in 2014 and 2015, as shown in </w:t>
      </w:r>
      <w:r w:rsidRPr="00AF0A63">
        <w:rPr>
          <w:b/>
        </w:rPr>
        <w:fldChar w:fldCharType="begin"/>
      </w:r>
      <w:r w:rsidRPr="00AF0A63">
        <w:rPr>
          <w:b/>
        </w:rPr>
        <w:instrText xml:space="preserve"> REF _Ref495098611 \h  \* MERGEFORMAT </w:instrText>
      </w:r>
      <w:r w:rsidRPr="00AF0A63">
        <w:rPr>
          <w:b/>
        </w:rPr>
      </w:r>
      <w:r w:rsidRPr="00AF0A63">
        <w:rPr>
          <w:b/>
        </w:rPr>
        <w:fldChar w:fldCharType="separate"/>
      </w:r>
      <w:r w:rsidR="003A57D4" w:rsidRPr="003A57D4">
        <w:t>Table C.8</w:t>
      </w:r>
      <w:r w:rsidRPr="00AF0A63">
        <w:rPr>
          <w:b/>
        </w:rPr>
        <w:fldChar w:fldCharType="end"/>
      </w:r>
      <w:r>
        <w:t xml:space="preserve">. Expenses at phase 2 sites were relatively small in 2014, though they grew by 89 per cent to more than $190,000 in 2015. Expenses at phase 2 sites run by ACCOs grew more quickly between 2014 and 2015 than at phase 2 sites run by non-ACCOs organisations. </w:t>
      </w:r>
    </w:p>
    <w:p w14:paraId="744DA5FE" w14:textId="77777777" w:rsidR="009D63DB" w:rsidRDefault="009D63DB" w:rsidP="009D63DB">
      <w:pPr>
        <w:pStyle w:val="Heading10nonumber"/>
      </w:pPr>
      <w:r>
        <w:t xml:space="preserve">Expenses – national office </w:t>
      </w:r>
    </w:p>
    <w:p w14:paraId="61E5FE1A" w14:textId="40B962FB" w:rsidR="009D63DB" w:rsidRDefault="009D63DB" w:rsidP="007A55E5">
      <w:pPr>
        <w:pStyle w:val="BodyText"/>
      </w:pPr>
      <w:r>
        <w:t xml:space="preserve">National office expenses were not disaggregated in the data provided to this evaluation. Values for national office expenses were calculated by deducting the total of site expenses for 2014 and 2015 from overall program expenses. Estimated values for total site expenses, and national office expenses, are provided in the following table. </w:t>
      </w:r>
    </w:p>
    <w:p w14:paraId="4F521CF6" w14:textId="76433B03" w:rsidR="009D63DB" w:rsidRPr="005D0528" w:rsidRDefault="009D63DB" w:rsidP="005D0528">
      <w:pPr>
        <w:pStyle w:val="Caption"/>
        <w:spacing w:before="160"/>
        <w:rPr>
          <w:b/>
        </w:rPr>
      </w:pPr>
      <w:bookmarkStart w:id="371" w:name="_Ref495484888"/>
      <w:bookmarkStart w:id="372" w:name="_Ref495484884"/>
      <w:bookmarkStart w:id="373" w:name="_Toc496086058"/>
      <w:bookmarkStart w:id="374" w:name="_Toc496257524"/>
      <w:bookmarkStart w:id="375" w:name="_Toc496287409"/>
      <w:r>
        <w:rPr>
          <w:rStyle w:val="CaptionLabel"/>
        </w:rPr>
        <w:lastRenderedPageBreak/>
        <w:t>Table </w:t>
      </w:r>
      <w:r w:rsidR="00AF0A63">
        <w:rPr>
          <w:rStyle w:val="CaptionLabel"/>
        </w:rPr>
        <w:fldChar w:fldCharType="begin"/>
      </w:r>
      <w:r w:rsidR="00AF0A63">
        <w:rPr>
          <w:rStyle w:val="CaptionLabel"/>
        </w:rPr>
        <w:instrText xml:space="preserve"> STYLEREF 7 \s </w:instrText>
      </w:r>
      <w:r w:rsidR="00AF0A63">
        <w:rPr>
          <w:rStyle w:val="CaptionLabel"/>
        </w:rPr>
        <w:fldChar w:fldCharType="separate"/>
      </w:r>
      <w:r w:rsidR="003A57D4">
        <w:rPr>
          <w:rStyle w:val="CaptionLabel"/>
          <w:noProof/>
        </w:rPr>
        <w:t>C</w:t>
      </w:r>
      <w:r w:rsidR="00AF0A63">
        <w:rPr>
          <w:rStyle w:val="CaptionLabel"/>
        </w:rPr>
        <w:fldChar w:fldCharType="end"/>
      </w:r>
      <w:r w:rsidR="00AF0A63">
        <w:rPr>
          <w:rStyle w:val="CaptionLabel"/>
        </w:rPr>
        <w:t>.</w:t>
      </w:r>
      <w:r w:rsidR="00AF0A63">
        <w:rPr>
          <w:rStyle w:val="CaptionLabel"/>
        </w:rPr>
        <w:fldChar w:fldCharType="begin"/>
      </w:r>
      <w:r w:rsidR="00AF0A63">
        <w:rPr>
          <w:rStyle w:val="CaptionLabel"/>
        </w:rPr>
        <w:instrText xml:space="preserve"> SEQ Table_AP \* ARABIC \s 7 </w:instrText>
      </w:r>
      <w:r w:rsidR="00AF0A63">
        <w:rPr>
          <w:rStyle w:val="CaptionLabel"/>
        </w:rPr>
        <w:fldChar w:fldCharType="separate"/>
      </w:r>
      <w:r w:rsidR="003A57D4">
        <w:rPr>
          <w:rStyle w:val="CaptionLabel"/>
          <w:noProof/>
        </w:rPr>
        <w:t>9</w:t>
      </w:r>
      <w:r w:rsidR="00AF0A63">
        <w:rPr>
          <w:rStyle w:val="CaptionLabel"/>
        </w:rPr>
        <w:fldChar w:fldCharType="end"/>
      </w:r>
      <w:bookmarkEnd w:id="371"/>
      <w:r>
        <w:tab/>
      </w:r>
      <w:r w:rsidRPr="005D0528">
        <w:rPr>
          <w:b/>
        </w:rPr>
        <w:t>estimated national office expenses, cy 2014 and 2015</w:t>
      </w:r>
      <w:bookmarkEnd w:id="372"/>
      <w:bookmarkEnd w:id="373"/>
      <w:bookmarkEnd w:id="374"/>
      <w:bookmarkEnd w:id="375"/>
      <w:r w:rsidR="005D0528" w:rsidRPr="005D0528">
        <w:rPr>
          <w:b/>
        </w:rPr>
        <w:br/>
      </w:r>
    </w:p>
    <w:tbl>
      <w:tblPr>
        <w:tblW w:w="8226" w:type="dxa"/>
        <w:tblInd w:w="-58" w:type="dxa"/>
        <w:tblLayout w:type="fixed"/>
        <w:tblCellMar>
          <w:left w:w="0" w:type="dxa"/>
          <w:bottom w:w="40" w:type="dxa"/>
          <w:right w:w="0" w:type="dxa"/>
        </w:tblCellMar>
        <w:tblLook w:val="0000" w:firstRow="0" w:lastRow="0" w:firstColumn="0" w:lastColumn="0" w:noHBand="0" w:noVBand="0"/>
        <w:tblCaption w:val="TABLE C.9 "/>
        <w:tblDescription w:val="ESTIMATED NATIONAL OFFICE EXPENSES, CY 2014 AND 2015"/>
      </w:tblPr>
      <w:tblGrid>
        <w:gridCol w:w="3744"/>
        <w:gridCol w:w="1560"/>
        <w:gridCol w:w="1420"/>
        <w:gridCol w:w="1502"/>
      </w:tblGrid>
      <w:tr w:rsidR="009D63DB" w14:paraId="07050C07" w14:textId="77777777" w:rsidTr="005D0528">
        <w:trPr>
          <w:cantSplit/>
          <w:tblHeader/>
        </w:trPr>
        <w:tc>
          <w:tcPr>
            <w:tcW w:w="2276" w:type="pct"/>
            <w:tcBorders>
              <w:top w:val="single" w:sz="4" w:space="0" w:color="auto"/>
              <w:bottom w:val="single" w:sz="4" w:space="0" w:color="auto"/>
            </w:tcBorders>
            <w:shd w:val="clear" w:color="auto" w:fill="auto"/>
            <w:tcMar>
              <w:left w:w="454" w:type="dxa"/>
              <w:bottom w:w="0" w:type="dxa"/>
            </w:tcMar>
          </w:tcPr>
          <w:p w14:paraId="1C2DEA54" w14:textId="77777777" w:rsidR="009D63DB" w:rsidRDefault="009D63DB" w:rsidP="005D0528">
            <w:pPr>
              <w:pStyle w:val="NormalBolddoublespacing"/>
            </w:pPr>
          </w:p>
        </w:tc>
        <w:tc>
          <w:tcPr>
            <w:tcW w:w="948" w:type="pct"/>
            <w:tcBorders>
              <w:top w:val="single" w:sz="4" w:space="0" w:color="auto"/>
              <w:bottom w:val="single" w:sz="4" w:space="0" w:color="auto"/>
            </w:tcBorders>
            <w:shd w:val="clear" w:color="auto" w:fill="auto"/>
            <w:tcMar>
              <w:bottom w:w="0" w:type="dxa"/>
            </w:tcMar>
          </w:tcPr>
          <w:p w14:paraId="28834DA4" w14:textId="77777777" w:rsidR="009D63DB" w:rsidRDefault="009D63DB" w:rsidP="005D0528">
            <w:pPr>
              <w:pStyle w:val="NormalBolddoublespacing"/>
              <w:jc w:val="center"/>
            </w:pPr>
            <w:r w:rsidRPr="00AC39D4">
              <w:t>2014</w:t>
            </w:r>
          </w:p>
        </w:tc>
        <w:tc>
          <w:tcPr>
            <w:tcW w:w="861" w:type="pct"/>
            <w:tcBorders>
              <w:top w:val="single" w:sz="4" w:space="0" w:color="auto"/>
              <w:bottom w:val="single" w:sz="4" w:space="0" w:color="auto"/>
            </w:tcBorders>
            <w:shd w:val="clear" w:color="auto" w:fill="auto"/>
            <w:tcMar>
              <w:bottom w:w="0" w:type="dxa"/>
            </w:tcMar>
          </w:tcPr>
          <w:p w14:paraId="50465E19" w14:textId="77777777" w:rsidR="009D63DB" w:rsidRDefault="009D63DB" w:rsidP="005D0528">
            <w:pPr>
              <w:pStyle w:val="NormalBolddoublespacing"/>
              <w:jc w:val="center"/>
            </w:pPr>
            <w:r w:rsidRPr="00AC39D4">
              <w:t>2015</w:t>
            </w:r>
          </w:p>
        </w:tc>
        <w:tc>
          <w:tcPr>
            <w:tcW w:w="915" w:type="pct"/>
            <w:tcBorders>
              <w:top w:val="single" w:sz="4" w:space="0" w:color="auto"/>
              <w:bottom w:val="single" w:sz="4" w:space="0" w:color="auto"/>
            </w:tcBorders>
            <w:shd w:val="clear" w:color="auto" w:fill="auto"/>
          </w:tcPr>
          <w:p w14:paraId="3694D6E6" w14:textId="77777777" w:rsidR="009D63DB" w:rsidRPr="00AC39D4" w:rsidRDefault="009D63DB" w:rsidP="005D0528">
            <w:pPr>
              <w:pStyle w:val="NormalBolddoublespacing"/>
              <w:jc w:val="center"/>
            </w:pPr>
            <w:r>
              <w:t>2015-16 (FY)</w:t>
            </w:r>
          </w:p>
        </w:tc>
      </w:tr>
      <w:tr w:rsidR="009D63DB" w14:paraId="76059EB7" w14:textId="77777777" w:rsidTr="005D0528">
        <w:tblPrEx>
          <w:tblBorders>
            <w:bottom w:val="single" w:sz="4" w:space="0" w:color="646464"/>
            <w:insideH w:val="single" w:sz="4" w:space="0" w:color="646464"/>
          </w:tblBorders>
        </w:tblPrEx>
        <w:trPr>
          <w:cantSplit/>
        </w:trPr>
        <w:tc>
          <w:tcPr>
            <w:tcW w:w="2276" w:type="pct"/>
            <w:tcBorders>
              <w:top w:val="nil"/>
            </w:tcBorders>
            <w:shd w:val="clear" w:color="auto" w:fill="auto"/>
          </w:tcPr>
          <w:p w14:paraId="67AB0D2E" w14:textId="77777777" w:rsidR="009D63DB" w:rsidRPr="004E0FC1" w:rsidRDefault="009D63DB" w:rsidP="005D0528">
            <w:pPr>
              <w:pStyle w:val="Tabletext"/>
              <w:keepNext/>
              <w:keepLines/>
              <w:rPr>
                <w:sz w:val="18"/>
                <w:szCs w:val="18"/>
              </w:rPr>
            </w:pPr>
            <w:r w:rsidRPr="004E0FC1">
              <w:rPr>
                <w:sz w:val="18"/>
                <w:szCs w:val="18"/>
              </w:rPr>
              <w:t>Program expenses</w:t>
            </w:r>
          </w:p>
        </w:tc>
        <w:tc>
          <w:tcPr>
            <w:tcW w:w="948" w:type="pct"/>
            <w:tcBorders>
              <w:top w:val="nil"/>
            </w:tcBorders>
            <w:shd w:val="clear" w:color="auto" w:fill="auto"/>
            <w:vAlign w:val="bottom"/>
          </w:tcPr>
          <w:p w14:paraId="28259719" w14:textId="77777777" w:rsidR="009D63DB" w:rsidRPr="004E0FC1" w:rsidRDefault="009D63DB" w:rsidP="005D0528">
            <w:pPr>
              <w:pStyle w:val="Tabletext"/>
              <w:keepNext/>
              <w:keepLines/>
              <w:jc w:val="center"/>
              <w:rPr>
                <w:sz w:val="18"/>
                <w:szCs w:val="18"/>
              </w:rPr>
            </w:pPr>
            <w:r w:rsidRPr="004E0FC1">
              <w:rPr>
                <w:color w:val="000000"/>
                <w:sz w:val="18"/>
                <w:szCs w:val="18"/>
              </w:rPr>
              <w:t>$19,148,247</w:t>
            </w:r>
          </w:p>
        </w:tc>
        <w:tc>
          <w:tcPr>
            <w:tcW w:w="863" w:type="pct"/>
            <w:tcBorders>
              <w:top w:val="nil"/>
            </w:tcBorders>
            <w:shd w:val="clear" w:color="auto" w:fill="auto"/>
            <w:vAlign w:val="bottom"/>
          </w:tcPr>
          <w:p w14:paraId="45225773" w14:textId="77777777" w:rsidR="009D63DB" w:rsidRPr="004E0FC1" w:rsidRDefault="009D63DB" w:rsidP="005D0528">
            <w:pPr>
              <w:pStyle w:val="Tabletext"/>
              <w:keepNext/>
              <w:keepLines/>
              <w:jc w:val="center"/>
              <w:rPr>
                <w:sz w:val="18"/>
                <w:szCs w:val="18"/>
              </w:rPr>
            </w:pPr>
            <w:r w:rsidRPr="004E0FC1">
              <w:rPr>
                <w:color w:val="000000"/>
                <w:sz w:val="18"/>
                <w:szCs w:val="18"/>
              </w:rPr>
              <w:t>$23,564,601</w:t>
            </w:r>
          </w:p>
        </w:tc>
        <w:tc>
          <w:tcPr>
            <w:tcW w:w="913" w:type="pct"/>
            <w:tcBorders>
              <w:top w:val="nil"/>
            </w:tcBorders>
          </w:tcPr>
          <w:p w14:paraId="5181A78D" w14:textId="77777777" w:rsidR="009D63DB" w:rsidRPr="004E0FC1" w:rsidRDefault="009D63DB" w:rsidP="005D0528">
            <w:pPr>
              <w:pStyle w:val="Tabletext"/>
              <w:keepNext/>
              <w:keepLines/>
              <w:jc w:val="center"/>
              <w:rPr>
                <w:color w:val="000000"/>
                <w:sz w:val="18"/>
                <w:szCs w:val="18"/>
              </w:rPr>
            </w:pPr>
          </w:p>
        </w:tc>
      </w:tr>
      <w:tr w:rsidR="009D63DB" w14:paraId="7E44D4FC" w14:textId="77777777" w:rsidTr="005D0528">
        <w:tblPrEx>
          <w:tblBorders>
            <w:bottom w:val="single" w:sz="4" w:space="0" w:color="646464"/>
            <w:insideH w:val="single" w:sz="4" w:space="0" w:color="646464"/>
          </w:tblBorders>
        </w:tblPrEx>
        <w:trPr>
          <w:cantSplit/>
        </w:trPr>
        <w:tc>
          <w:tcPr>
            <w:tcW w:w="2276" w:type="pct"/>
            <w:shd w:val="clear" w:color="auto" w:fill="auto"/>
          </w:tcPr>
          <w:p w14:paraId="50A6D228" w14:textId="77777777" w:rsidR="009D63DB" w:rsidRPr="004E0FC1" w:rsidRDefault="009D63DB" w:rsidP="005D0528">
            <w:pPr>
              <w:pStyle w:val="Tabletext"/>
              <w:keepNext/>
              <w:keepLines/>
              <w:rPr>
                <w:sz w:val="18"/>
                <w:szCs w:val="18"/>
              </w:rPr>
            </w:pPr>
            <w:r w:rsidRPr="004E0FC1">
              <w:rPr>
                <w:sz w:val="18"/>
                <w:szCs w:val="18"/>
              </w:rPr>
              <w:t>Estimated total site expenses</w:t>
            </w:r>
            <w:r w:rsidRPr="004E0FC1">
              <w:rPr>
                <w:sz w:val="18"/>
                <w:szCs w:val="18"/>
                <w:vertAlign w:val="superscript"/>
              </w:rPr>
              <w:t>1</w:t>
            </w:r>
          </w:p>
        </w:tc>
        <w:tc>
          <w:tcPr>
            <w:tcW w:w="948" w:type="pct"/>
            <w:shd w:val="clear" w:color="auto" w:fill="auto"/>
            <w:vAlign w:val="bottom"/>
          </w:tcPr>
          <w:p w14:paraId="2AD93627" w14:textId="77777777" w:rsidR="009D63DB" w:rsidRPr="004E0FC1" w:rsidRDefault="009D63DB" w:rsidP="005D0528">
            <w:pPr>
              <w:pStyle w:val="Tabletext"/>
              <w:keepNext/>
              <w:keepLines/>
              <w:jc w:val="center"/>
              <w:rPr>
                <w:sz w:val="18"/>
                <w:szCs w:val="18"/>
              </w:rPr>
            </w:pPr>
            <w:r w:rsidRPr="004E0FC1">
              <w:rPr>
                <w:color w:val="000000"/>
                <w:sz w:val="18"/>
                <w:szCs w:val="18"/>
              </w:rPr>
              <w:t>$11,257,970</w:t>
            </w:r>
          </w:p>
        </w:tc>
        <w:tc>
          <w:tcPr>
            <w:tcW w:w="863" w:type="pct"/>
            <w:shd w:val="clear" w:color="auto" w:fill="auto"/>
            <w:vAlign w:val="bottom"/>
          </w:tcPr>
          <w:p w14:paraId="69FF460A" w14:textId="77777777" w:rsidR="009D63DB" w:rsidRPr="004E0FC1" w:rsidRDefault="009D63DB" w:rsidP="005D0528">
            <w:pPr>
              <w:pStyle w:val="Tabletext"/>
              <w:keepNext/>
              <w:keepLines/>
              <w:jc w:val="center"/>
              <w:rPr>
                <w:sz w:val="18"/>
                <w:szCs w:val="18"/>
              </w:rPr>
            </w:pPr>
            <w:r w:rsidRPr="004E0FC1">
              <w:rPr>
                <w:color w:val="000000"/>
                <w:sz w:val="18"/>
                <w:szCs w:val="18"/>
              </w:rPr>
              <w:t>$14,682,024</w:t>
            </w:r>
          </w:p>
        </w:tc>
        <w:tc>
          <w:tcPr>
            <w:tcW w:w="913" w:type="pct"/>
          </w:tcPr>
          <w:p w14:paraId="012EDF9A" w14:textId="77777777" w:rsidR="009D63DB" w:rsidRPr="004E0FC1" w:rsidRDefault="009D63DB" w:rsidP="005D0528">
            <w:pPr>
              <w:pStyle w:val="Tabletext"/>
              <w:keepNext/>
              <w:keepLines/>
              <w:jc w:val="center"/>
              <w:rPr>
                <w:color w:val="000000"/>
                <w:sz w:val="18"/>
                <w:szCs w:val="18"/>
              </w:rPr>
            </w:pPr>
          </w:p>
        </w:tc>
      </w:tr>
      <w:tr w:rsidR="009D63DB" w14:paraId="28A2143A" w14:textId="77777777" w:rsidTr="005D0528">
        <w:tblPrEx>
          <w:tblBorders>
            <w:bottom w:val="single" w:sz="4" w:space="0" w:color="646464"/>
            <w:insideH w:val="single" w:sz="4" w:space="0" w:color="646464"/>
          </w:tblBorders>
        </w:tblPrEx>
        <w:trPr>
          <w:cantSplit/>
        </w:trPr>
        <w:tc>
          <w:tcPr>
            <w:tcW w:w="2276" w:type="pct"/>
            <w:shd w:val="clear" w:color="auto" w:fill="D9D9D9" w:themeFill="background1" w:themeFillShade="D9"/>
          </w:tcPr>
          <w:p w14:paraId="31ABB0AC" w14:textId="77777777" w:rsidR="009D63DB" w:rsidRPr="004E0FC1" w:rsidRDefault="009D63DB" w:rsidP="005D0528">
            <w:pPr>
              <w:pStyle w:val="Tabletext"/>
              <w:keepNext/>
              <w:keepLines/>
              <w:rPr>
                <w:b/>
                <w:sz w:val="18"/>
                <w:szCs w:val="18"/>
              </w:rPr>
            </w:pPr>
            <w:r w:rsidRPr="004E0FC1">
              <w:rPr>
                <w:b/>
                <w:sz w:val="18"/>
                <w:szCs w:val="18"/>
              </w:rPr>
              <w:t>Implied national office expenses</w:t>
            </w:r>
          </w:p>
        </w:tc>
        <w:tc>
          <w:tcPr>
            <w:tcW w:w="948" w:type="pct"/>
            <w:shd w:val="clear" w:color="auto" w:fill="D9D9D9" w:themeFill="background1" w:themeFillShade="D9"/>
            <w:vAlign w:val="bottom"/>
          </w:tcPr>
          <w:p w14:paraId="22A595DF" w14:textId="77777777" w:rsidR="009D63DB" w:rsidRPr="004E0FC1" w:rsidRDefault="009D63DB" w:rsidP="005D0528">
            <w:pPr>
              <w:pStyle w:val="Tabletext"/>
              <w:keepNext/>
              <w:keepLines/>
              <w:jc w:val="center"/>
              <w:rPr>
                <w:b/>
                <w:sz w:val="18"/>
                <w:szCs w:val="18"/>
              </w:rPr>
            </w:pPr>
            <w:r w:rsidRPr="004E0FC1">
              <w:rPr>
                <w:b/>
                <w:color w:val="000000"/>
                <w:sz w:val="18"/>
                <w:szCs w:val="18"/>
              </w:rPr>
              <w:t>$7,890,277</w:t>
            </w:r>
          </w:p>
        </w:tc>
        <w:tc>
          <w:tcPr>
            <w:tcW w:w="863" w:type="pct"/>
            <w:shd w:val="clear" w:color="auto" w:fill="D9D9D9" w:themeFill="background1" w:themeFillShade="D9"/>
            <w:vAlign w:val="bottom"/>
          </w:tcPr>
          <w:p w14:paraId="45734841" w14:textId="77777777" w:rsidR="009D63DB" w:rsidRPr="004E0FC1" w:rsidRDefault="009D63DB" w:rsidP="005D0528">
            <w:pPr>
              <w:pStyle w:val="Tabletext"/>
              <w:keepNext/>
              <w:keepLines/>
              <w:jc w:val="center"/>
              <w:rPr>
                <w:b/>
                <w:sz w:val="18"/>
                <w:szCs w:val="18"/>
              </w:rPr>
            </w:pPr>
            <w:r w:rsidRPr="004E0FC1">
              <w:rPr>
                <w:b/>
                <w:color w:val="000000"/>
                <w:sz w:val="18"/>
                <w:szCs w:val="18"/>
              </w:rPr>
              <w:t>$8,882,577</w:t>
            </w:r>
          </w:p>
        </w:tc>
        <w:tc>
          <w:tcPr>
            <w:tcW w:w="913" w:type="pct"/>
            <w:shd w:val="clear" w:color="auto" w:fill="D9D9D9" w:themeFill="background1" w:themeFillShade="D9"/>
          </w:tcPr>
          <w:p w14:paraId="72A7C0F3" w14:textId="77777777" w:rsidR="009D63DB" w:rsidRPr="004E0FC1" w:rsidRDefault="009D63DB" w:rsidP="005D0528">
            <w:pPr>
              <w:pStyle w:val="Tabletext"/>
              <w:keepNext/>
              <w:keepLines/>
              <w:jc w:val="center"/>
              <w:rPr>
                <w:b/>
                <w:color w:val="000000"/>
                <w:sz w:val="18"/>
                <w:szCs w:val="18"/>
              </w:rPr>
            </w:pPr>
          </w:p>
        </w:tc>
      </w:tr>
      <w:tr w:rsidR="009D63DB" w14:paraId="1874802F" w14:textId="77777777" w:rsidTr="005D0528">
        <w:tblPrEx>
          <w:tblBorders>
            <w:bottom w:val="single" w:sz="4" w:space="0" w:color="646464"/>
            <w:insideH w:val="single" w:sz="4" w:space="0" w:color="646464"/>
          </w:tblBorders>
        </w:tblPrEx>
        <w:trPr>
          <w:cantSplit/>
        </w:trPr>
        <w:tc>
          <w:tcPr>
            <w:tcW w:w="2276" w:type="pct"/>
            <w:shd w:val="clear" w:color="auto" w:fill="D9D9D9" w:themeFill="background1" w:themeFillShade="D9"/>
          </w:tcPr>
          <w:p w14:paraId="6CEEC8EA" w14:textId="77777777" w:rsidR="009D63DB" w:rsidRPr="004E0FC1" w:rsidRDefault="009D63DB" w:rsidP="005D0528">
            <w:pPr>
              <w:pStyle w:val="Tabletext"/>
              <w:keepNext/>
              <w:keepLines/>
              <w:rPr>
                <w:b/>
                <w:sz w:val="18"/>
                <w:szCs w:val="18"/>
              </w:rPr>
            </w:pPr>
            <w:r w:rsidRPr="004E0FC1">
              <w:rPr>
                <w:b/>
                <w:sz w:val="18"/>
                <w:szCs w:val="18"/>
              </w:rPr>
              <w:t>National office budget (forward)</w:t>
            </w:r>
          </w:p>
        </w:tc>
        <w:tc>
          <w:tcPr>
            <w:tcW w:w="948" w:type="pct"/>
            <w:shd w:val="clear" w:color="auto" w:fill="D9D9D9" w:themeFill="background1" w:themeFillShade="D9"/>
            <w:vAlign w:val="bottom"/>
          </w:tcPr>
          <w:p w14:paraId="1F9E9CAA" w14:textId="77777777" w:rsidR="009D63DB" w:rsidRPr="004E0FC1" w:rsidRDefault="009D63DB" w:rsidP="005D0528">
            <w:pPr>
              <w:pStyle w:val="Tabletext"/>
              <w:keepNext/>
              <w:keepLines/>
              <w:jc w:val="center"/>
              <w:rPr>
                <w:b/>
                <w:color w:val="000000"/>
                <w:sz w:val="18"/>
                <w:szCs w:val="18"/>
              </w:rPr>
            </w:pPr>
          </w:p>
        </w:tc>
        <w:tc>
          <w:tcPr>
            <w:tcW w:w="863" w:type="pct"/>
            <w:shd w:val="clear" w:color="auto" w:fill="D9D9D9" w:themeFill="background1" w:themeFillShade="D9"/>
            <w:vAlign w:val="bottom"/>
          </w:tcPr>
          <w:p w14:paraId="22ECEFB7" w14:textId="77777777" w:rsidR="009D63DB" w:rsidRPr="004E0FC1" w:rsidRDefault="009D63DB" w:rsidP="005D0528">
            <w:pPr>
              <w:pStyle w:val="Tabletext"/>
              <w:keepNext/>
              <w:keepLines/>
              <w:jc w:val="center"/>
              <w:rPr>
                <w:b/>
                <w:color w:val="000000"/>
                <w:sz w:val="18"/>
                <w:szCs w:val="18"/>
              </w:rPr>
            </w:pPr>
          </w:p>
        </w:tc>
        <w:tc>
          <w:tcPr>
            <w:tcW w:w="913" w:type="pct"/>
            <w:shd w:val="clear" w:color="auto" w:fill="D9D9D9" w:themeFill="background1" w:themeFillShade="D9"/>
          </w:tcPr>
          <w:p w14:paraId="76B4FDAB" w14:textId="77777777" w:rsidR="009D63DB" w:rsidRPr="004E0FC1" w:rsidRDefault="009D63DB" w:rsidP="005D0528">
            <w:pPr>
              <w:pStyle w:val="Tabletext"/>
              <w:keepNext/>
              <w:keepLines/>
              <w:jc w:val="center"/>
              <w:rPr>
                <w:b/>
                <w:color w:val="000000"/>
                <w:sz w:val="18"/>
                <w:szCs w:val="18"/>
              </w:rPr>
            </w:pPr>
            <w:r w:rsidRPr="004E0FC1">
              <w:rPr>
                <w:b/>
                <w:sz w:val="18"/>
                <w:szCs w:val="18"/>
              </w:rPr>
              <w:t>$4,015,734</w:t>
            </w:r>
          </w:p>
        </w:tc>
      </w:tr>
      <w:tr w:rsidR="009D63DB" w14:paraId="4B0DF360" w14:textId="77777777" w:rsidTr="005D0528">
        <w:tblPrEx>
          <w:tblBorders>
            <w:bottom w:val="single" w:sz="4" w:space="0" w:color="646464"/>
            <w:insideH w:val="single" w:sz="4" w:space="0" w:color="646464"/>
          </w:tblBorders>
        </w:tblPrEx>
        <w:trPr>
          <w:cantSplit/>
        </w:trPr>
        <w:tc>
          <w:tcPr>
            <w:tcW w:w="5000" w:type="pct"/>
            <w:gridSpan w:val="4"/>
            <w:tcBorders>
              <w:bottom w:val="single" w:sz="4" w:space="0" w:color="646464"/>
            </w:tcBorders>
            <w:shd w:val="clear" w:color="auto" w:fill="auto"/>
          </w:tcPr>
          <w:p w14:paraId="486656AD" w14:textId="77777777" w:rsidR="009D63DB" w:rsidRPr="004E0FC1" w:rsidRDefault="009D63DB" w:rsidP="005D0528">
            <w:pPr>
              <w:pStyle w:val="Note"/>
              <w:rPr>
                <w:szCs w:val="14"/>
              </w:rPr>
            </w:pPr>
            <w:r w:rsidRPr="004E0FC1">
              <w:rPr>
                <w:szCs w:val="14"/>
              </w:rPr>
              <w:t xml:space="preserve">Note: </w:t>
            </w:r>
            <w:r w:rsidRPr="004E0FC1">
              <w:rPr>
                <w:szCs w:val="14"/>
              </w:rPr>
              <w:br/>
              <w:t>1 Estimated total site expenses are calculated by totalling the audited total expenses for all sites in that calendar year. In 2014, only 74 sites provided audited financial statements. Therefore, in 2014, estimated total site expenses have been calculated by increasing total site expenses by 1.35 per cent, to account for the missing site (1/75</w:t>
            </w:r>
            <w:r w:rsidRPr="004E0FC1">
              <w:rPr>
                <w:szCs w:val="14"/>
                <w:vertAlign w:val="superscript"/>
              </w:rPr>
              <w:t>th</w:t>
            </w:r>
            <w:r w:rsidRPr="004E0FC1">
              <w:rPr>
                <w:szCs w:val="14"/>
              </w:rPr>
              <w:t xml:space="preserve">). </w:t>
            </w:r>
          </w:p>
          <w:p w14:paraId="19180F41" w14:textId="6E8C03E7" w:rsidR="009D63DB" w:rsidRPr="00F020BA" w:rsidRDefault="009D63DB" w:rsidP="005D0528">
            <w:pPr>
              <w:pStyle w:val="Source"/>
              <w:keepLines/>
            </w:pPr>
            <w:r w:rsidRPr="004E0FC1">
              <w:rPr>
                <w:sz w:val="14"/>
                <w:szCs w:val="14"/>
              </w:rPr>
              <w:t>Source: ac</w:t>
            </w:r>
            <w:r w:rsidR="00675CDB">
              <w:rPr>
                <w:sz w:val="14"/>
                <w:szCs w:val="14"/>
              </w:rPr>
              <w:t>I</w:t>
            </w:r>
            <w:r w:rsidRPr="004E0FC1">
              <w:rPr>
                <w:sz w:val="14"/>
                <w:szCs w:val="14"/>
              </w:rPr>
              <w:t>l allen analysis of hippy australia site level financial data and program level data, 2014-15</w:t>
            </w:r>
          </w:p>
        </w:tc>
      </w:tr>
      <w:tr w:rsidR="009D63DB" w14:paraId="5B69917D" w14:textId="77777777" w:rsidTr="005D0528">
        <w:tblPrEx>
          <w:tblBorders>
            <w:bottom w:val="single" w:sz="4" w:space="0" w:color="646464"/>
            <w:insideH w:val="single" w:sz="4" w:space="0" w:color="646464"/>
          </w:tblBorders>
        </w:tblPrEx>
        <w:trPr>
          <w:cantSplit/>
          <w:trHeight w:hRule="exact" w:val="120"/>
        </w:trPr>
        <w:tc>
          <w:tcPr>
            <w:tcW w:w="4087" w:type="pct"/>
            <w:gridSpan w:val="3"/>
            <w:tcBorders>
              <w:top w:val="single" w:sz="4" w:space="0" w:color="646464"/>
              <w:bottom w:val="nil"/>
            </w:tcBorders>
            <w:shd w:val="clear" w:color="auto" w:fill="auto"/>
          </w:tcPr>
          <w:p w14:paraId="713E7DA4" w14:textId="77777777" w:rsidR="009D63DB" w:rsidRDefault="009D63DB" w:rsidP="0040707B">
            <w:pPr>
              <w:pStyle w:val="spacertbl"/>
            </w:pPr>
          </w:p>
        </w:tc>
        <w:tc>
          <w:tcPr>
            <w:tcW w:w="913" w:type="pct"/>
            <w:tcBorders>
              <w:top w:val="single" w:sz="4" w:space="0" w:color="646464"/>
              <w:bottom w:val="nil"/>
            </w:tcBorders>
          </w:tcPr>
          <w:p w14:paraId="0566FFA2" w14:textId="77777777" w:rsidR="009D63DB" w:rsidRDefault="009D63DB" w:rsidP="0040707B">
            <w:pPr>
              <w:pStyle w:val="spacertbl"/>
            </w:pPr>
          </w:p>
        </w:tc>
      </w:tr>
    </w:tbl>
    <w:p w14:paraId="7BFF459E" w14:textId="10528A0D" w:rsidR="009D63DB" w:rsidRDefault="009D63DB" w:rsidP="007A55E5">
      <w:pPr>
        <w:pStyle w:val="BodyText"/>
      </w:pPr>
      <w:r>
        <w:t xml:space="preserve">As seen with estimated national office funding, the value of estimated national office expenses in </w:t>
      </w:r>
      <w:r w:rsidRPr="00AF0A63">
        <w:rPr>
          <w:b/>
        </w:rPr>
        <w:fldChar w:fldCharType="begin"/>
      </w:r>
      <w:r w:rsidRPr="00AF0A63">
        <w:rPr>
          <w:b/>
        </w:rPr>
        <w:instrText xml:space="preserve"> REF _Ref495484888 \h  \* MERGEFORMAT </w:instrText>
      </w:r>
      <w:r w:rsidRPr="00AF0A63">
        <w:rPr>
          <w:b/>
        </w:rPr>
      </w:r>
      <w:r w:rsidRPr="00AF0A63">
        <w:rPr>
          <w:b/>
        </w:rPr>
        <w:fldChar w:fldCharType="separate"/>
      </w:r>
      <w:r w:rsidR="003A57D4" w:rsidRPr="003A57D4">
        <w:t>Table C.9</w:t>
      </w:r>
      <w:r w:rsidRPr="00AF0A63">
        <w:rPr>
          <w:b/>
        </w:rPr>
        <w:fldChar w:fldCharType="end"/>
      </w:r>
      <w:r>
        <w:t xml:space="preserve"> is significantly higher than the value of the national office budget described in the </w:t>
      </w:r>
      <w:r w:rsidRPr="00B428AC">
        <w:rPr>
          <w:i/>
        </w:rPr>
        <w:t>Deed</w:t>
      </w:r>
      <w:r>
        <w:t xml:space="preserve">. The </w:t>
      </w:r>
      <w:r>
        <w:rPr>
          <w:i/>
        </w:rPr>
        <w:t>Deed</w:t>
      </w:r>
      <w:r>
        <w:t xml:space="preserve"> provides an indicative national office budget of $4,015,734 for financial year 2015-16. It is understood that this discrepancy may be due to timing, as data used in this analysis is provided on a calendar year basis. Alternatively, this differential may represent differences in expected national office activities in the forward period, or reflect establishment costs for new sites. </w:t>
      </w:r>
    </w:p>
    <w:p w14:paraId="0B1EBD1B" w14:textId="0298FE84" w:rsidR="009D63DB" w:rsidRDefault="009D63DB" w:rsidP="009D63DB">
      <w:pPr>
        <w:pStyle w:val="Heading9"/>
      </w:pPr>
      <w:bookmarkStart w:id="376" w:name="_Ref495487700"/>
      <w:r>
        <w:t>Data summary and analysis</w:t>
      </w:r>
      <w:bookmarkEnd w:id="376"/>
      <w:r>
        <w:t xml:space="preserve"> </w:t>
      </w:r>
    </w:p>
    <w:p w14:paraId="35496E48" w14:textId="77777777" w:rsidR="009D63DB" w:rsidRDefault="009D63DB" w:rsidP="009D63DB">
      <w:pPr>
        <w:pStyle w:val="Heading10nonumber"/>
      </w:pPr>
      <w:r>
        <w:t xml:space="preserve">Funding </w:t>
      </w:r>
    </w:p>
    <w:p w14:paraId="5D187FD8" w14:textId="77777777" w:rsidR="009D63DB" w:rsidRDefault="009D63DB" w:rsidP="007A55E5">
      <w:pPr>
        <w:pStyle w:val="BodyText"/>
      </w:pPr>
      <w:r>
        <w:t xml:space="preserve">At a site level, the funding data show an increase in funding per site from 2014 to 2015. This was driven by phase 2 sites, which was to be expected, given the increased number of children at these sites in 2015. </w:t>
      </w:r>
    </w:p>
    <w:p w14:paraId="0FED6A72" w14:textId="77777777" w:rsidR="009D63DB" w:rsidRDefault="009D63DB" w:rsidP="007A55E5">
      <w:pPr>
        <w:pStyle w:val="BodyText"/>
      </w:pPr>
      <w:r>
        <w:t>Funding for program delivery at phase 1 sites remained roughly constant between 2014 and 2015.</w:t>
      </w:r>
    </w:p>
    <w:p w14:paraId="22195D40" w14:textId="77777777" w:rsidR="009D63DB" w:rsidRDefault="009D63DB" w:rsidP="007A55E5">
      <w:pPr>
        <w:pStyle w:val="BodyText"/>
      </w:pPr>
      <w:r>
        <w:t xml:space="preserve">In contrast phase 2 sites experienced a 69 per cent increase in program funding for the same period. This is smaller than the increase in the number of children per site, which is likely due to fixed costs such as organisational support. </w:t>
      </w:r>
    </w:p>
    <w:p w14:paraId="421B1ED1" w14:textId="77777777" w:rsidR="009D63DB" w:rsidRDefault="009D63DB" w:rsidP="007A55E5">
      <w:pPr>
        <w:pStyle w:val="BodyText"/>
      </w:pPr>
      <w:r>
        <w:t xml:space="preserve">In 2015 phase 2 sites received 21 per cent less funding for enhancement and tutor training than phase 1 sites. This discrepancy may be due to lower rates of application and / or application success among phase 2 sites. </w:t>
      </w:r>
    </w:p>
    <w:p w14:paraId="257A051B" w14:textId="77777777" w:rsidR="009D63DB" w:rsidRDefault="009D63DB" w:rsidP="007A55E5">
      <w:pPr>
        <w:pStyle w:val="BodyText"/>
      </w:pPr>
      <w:r>
        <w:t>In 2014 and 2015 phase 1 sites were the only sites to receive performance payments. As performance payments are allocated to sites based on their ability to hit recruitment and retention milestones, this may reflect difficulties in recruitment and retention experienced by phase 2 sites.</w:t>
      </w:r>
    </w:p>
    <w:p w14:paraId="552293BB" w14:textId="3C95F418" w:rsidR="009D63DB" w:rsidRDefault="009D63DB" w:rsidP="00B90159">
      <w:pPr>
        <w:pStyle w:val="ListBullet"/>
        <w:numPr>
          <w:ilvl w:val="0"/>
          <w:numId w:val="0"/>
        </w:numPr>
      </w:pPr>
      <w:r>
        <w:t xml:space="preserve">The remaining sources of funding are small at the program level, representing less than one per cent of total funding. </w:t>
      </w:r>
      <w:r w:rsidRPr="00AF0A63">
        <w:rPr>
          <w:b/>
        </w:rPr>
        <w:fldChar w:fldCharType="begin"/>
      </w:r>
      <w:r w:rsidRPr="00AF0A63">
        <w:rPr>
          <w:b/>
        </w:rPr>
        <w:instrText xml:space="preserve"> REF _Ref495488351 \h  \* MERGEFORMAT </w:instrText>
      </w:r>
      <w:r w:rsidRPr="00AF0A63">
        <w:rPr>
          <w:b/>
        </w:rPr>
      </w:r>
      <w:r w:rsidRPr="00AF0A63">
        <w:rPr>
          <w:b/>
        </w:rPr>
        <w:fldChar w:fldCharType="separate"/>
      </w:r>
      <w:r w:rsidR="003A57D4" w:rsidRPr="003A57D4">
        <w:t>Table C.10</w:t>
      </w:r>
      <w:r w:rsidRPr="00AF0A63">
        <w:rPr>
          <w:b/>
        </w:rPr>
        <w:fldChar w:fldCharType="end"/>
      </w:r>
      <w:r>
        <w:t xml:space="preserve"> shows that the amount of ‘other’ funding generated was substantially less (76 per cent) in 2015 than in 2014. </w:t>
      </w:r>
    </w:p>
    <w:p w14:paraId="0FE305A4" w14:textId="77777777" w:rsidR="00001E98" w:rsidRDefault="00001E98">
      <w:pPr>
        <w:spacing w:after="160" w:line="259" w:lineRule="auto"/>
        <w:rPr>
          <w:rStyle w:val="CaptionLabel"/>
          <w:iCs/>
          <w:caps/>
          <w:color w:val="000100"/>
          <w:sz w:val="20"/>
          <w:szCs w:val="18"/>
          <w:lang w:eastAsia="en-AU"/>
        </w:rPr>
      </w:pPr>
      <w:bookmarkStart w:id="377" w:name="_Ref495488351"/>
      <w:bookmarkStart w:id="378" w:name="_Toc496086059"/>
      <w:bookmarkStart w:id="379" w:name="_Toc496257525"/>
      <w:bookmarkStart w:id="380" w:name="_Toc496287410"/>
      <w:r>
        <w:rPr>
          <w:rStyle w:val="CaptionLabel"/>
          <w:lang w:eastAsia="en-AU"/>
        </w:rPr>
        <w:br w:type="page"/>
      </w:r>
    </w:p>
    <w:p w14:paraId="2A8A4C3E" w14:textId="3C687F28" w:rsidR="009D63DB" w:rsidRPr="00AC39D4" w:rsidRDefault="009D63DB" w:rsidP="009D63DB">
      <w:pPr>
        <w:pStyle w:val="Caption"/>
        <w:spacing w:before="160"/>
        <w:rPr>
          <w:lang w:eastAsia="en-AU"/>
        </w:rPr>
      </w:pPr>
      <w:r>
        <w:rPr>
          <w:rStyle w:val="CaptionLabel"/>
          <w:lang w:eastAsia="en-AU"/>
        </w:rPr>
        <w:lastRenderedPageBreak/>
        <w:t>Table </w:t>
      </w:r>
      <w:r w:rsidR="00AF0A63">
        <w:rPr>
          <w:rStyle w:val="CaptionLabel"/>
          <w:lang w:eastAsia="en-AU"/>
        </w:rPr>
        <w:fldChar w:fldCharType="begin"/>
      </w:r>
      <w:r w:rsidR="00AF0A63">
        <w:rPr>
          <w:rStyle w:val="CaptionLabel"/>
          <w:lang w:eastAsia="en-AU"/>
        </w:rPr>
        <w:instrText xml:space="preserve"> STYLEREF 7 \s </w:instrText>
      </w:r>
      <w:r w:rsidR="00AF0A63">
        <w:rPr>
          <w:rStyle w:val="CaptionLabel"/>
          <w:lang w:eastAsia="en-AU"/>
        </w:rPr>
        <w:fldChar w:fldCharType="separate"/>
      </w:r>
      <w:r w:rsidR="003A57D4">
        <w:rPr>
          <w:rStyle w:val="CaptionLabel"/>
          <w:noProof/>
          <w:lang w:eastAsia="en-AU"/>
        </w:rPr>
        <w:t>C</w:t>
      </w:r>
      <w:r w:rsidR="00AF0A63">
        <w:rPr>
          <w:rStyle w:val="CaptionLabel"/>
          <w:lang w:eastAsia="en-AU"/>
        </w:rPr>
        <w:fldChar w:fldCharType="end"/>
      </w:r>
      <w:r w:rsidR="00AF0A63">
        <w:rPr>
          <w:rStyle w:val="CaptionLabel"/>
          <w:lang w:eastAsia="en-AU"/>
        </w:rPr>
        <w:t>.</w:t>
      </w:r>
      <w:r w:rsidR="00AF0A63">
        <w:rPr>
          <w:rStyle w:val="CaptionLabel"/>
          <w:lang w:eastAsia="en-AU"/>
        </w:rPr>
        <w:fldChar w:fldCharType="begin"/>
      </w:r>
      <w:r w:rsidR="00AF0A63">
        <w:rPr>
          <w:rStyle w:val="CaptionLabel"/>
          <w:lang w:eastAsia="en-AU"/>
        </w:rPr>
        <w:instrText xml:space="preserve"> SEQ Table_AP \* ARABIC \s 7 </w:instrText>
      </w:r>
      <w:r w:rsidR="00AF0A63">
        <w:rPr>
          <w:rStyle w:val="CaptionLabel"/>
          <w:lang w:eastAsia="en-AU"/>
        </w:rPr>
        <w:fldChar w:fldCharType="separate"/>
      </w:r>
      <w:r w:rsidR="003A57D4">
        <w:rPr>
          <w:rStyle w:val="CaptionLabel"/>
          <w:noProof/>
          <w:lang w:eastAsia="en-AU"/>
        </w:rPr>
        <w:t>10</w:t>
      </w:r>
      <w:r w:rsidR="00AF0A63">
        <w:rPr>
          <w:rStyle w:val="CaptionLabel"/>
          <w:lang w:eastAsia="en-AU"/>
        </w:rPr>
        <w:fldChar w:fldCharType="end"/>
      </w:r>
      <w:bookmarkEnd w:id="377"/>
      <w:r>
        <w:rPr>
          <w:lang w:eastAsia="en-AU"/>
        </w:rPr>
        <w:tab/>
      </w:r>
      <w:r w:rsidRPr="005D0528">
        <w:rPr>
          <w:b/>
          <w:lang w:eastAsia="en-AU"/>
        </w:rPr>
        <w:t>donations, fundraising, and other funding at program level, 2014 and 2015</w:t>
      </w:r>
      <w:bookmarkEnd w:id="378"/>
      <w:bookmarkEnd w:id="379"/>
      <w:bookmarkEnd w:id="380"/>
      <w:r w:rsidR="005D0528">
        <w:rPr>
          <w:b/>
          <w:lang w:eastAsia="en-AU"/>
        </w:rPr>
        <w:br/>
      </w:r>
    </w:p>
    <w:tbl>
      <w:tblPr>
        <w:tblStyle w:val="AcilAllenTable"/>
        <w:tblW w:w="8169" w:type="dxa"/>
        <w:tblInd w:w="-1" w:type="dxa"/>
        <w:tblBorders>
          <w:top w:val="none" w:sz="0" w:space="0" w:color="auto"/>
          <w:bottom w:val="none" w:sz="0" w:space="0" w:color="auto"/>
          <w:insideH w:val="none" w:sz="0" w:space="0" w:color="auto"/>
        </w:tblBorders>
        <w:tblLayout w:type="fixed"/>
        <w:tblCellMar>
          <w:bottom w:w="40" w:type="dxa"/>
        </w:tblCellMar>
        <w:tblLook w:val="04A0" w:firstRow="1" w:lastRow="0" w:firstColumn="1" w:lastColumn="0" w:noHBand="0" w:noVBand="1"/>
        <w:tblCaption w:val="TABLE C.10 "/>
        <w:tblDescription w:val="DONATIONS, FUNDRAISING, AND OTHER FUNDING AT PROGRAM LEVEL, 2014 AND 2015"/>
      </w:tblPr>
      <w:tblGrid>
        <w:gridCol w:w="5813"/>
        <w:gridCol w:w="1178"/>
        <w:gridCol w:w="1178"/>
      </w:tblGrid>
      <w:tr w:rsidR="008B07D1" w:rsidRPr="008B07D1" w14:paraId="2D4F2A5C" w14:textId="77777777" w:rsidTr="005D0528">
        <w:trPr>
          <w:cnfStyle w:val="100000000000" w:firstRow="1" w:lastRow="0" w:firstColumn="0" w:lastColumn="0" w:oddVBand="0" w:evenVBand="0" w:oddHBand="0" w:evenHBand="0" w:firstRowFirstColumn="0" w:firstRowLastColumn="0" w:lastRowFirstColumn="0" w:lastRowLastColumn="0"/>
          <w:cantSplit/>
          <w:tblHeader/>
        </w:trPr>
        <w:tc>
          <w:tcPr>
            <w:tcW w:w="3557" w:type="pct"/>
            <w:tcBorders>
              <w:top w:val="single" w:sz="4" w:space="0" w:color="auto"/>
              <w:bottom w:val="single" w:sz="4" w:space="0" w:color="auto"/>
            </w:tcBorders>
            <w:shd w:val="clear" w:color="auto" w:fill="auto"/>
            <w:noWrap/>
            <w:tcMar>
              <w:left w:w="454" w:type="dxa"/>
              <w:bottom w:w="0" w:type="dxa"/>
            </w:tcMar>
            <w:hideMark/>
          </w:tcPr>
          <w:p w14:paraId="169BC22A" w14:textId="77777777" w:rsidR="009D63DB" w:rsidRPr="005D0528" w:rsidRDefault="009D63DB" w:rsidP="005D0528">
            <w:pPr>
              <w:pStyle w:val="NormalBolddoublespacing"/>
              <w:rPr>
                <w:color w:val="000000" w:themeColor="text1"/>
              </w:rPr>
            </w:pPr>
          </w:p>
        </w:tc>
        <w:tc>
          <w:tcPr>
            <w:tcW w:w="721" w:type="pct"/>
            <w:tcBorders>
              <w:top w:val="single" w:sz="4" w:space="0" w:color="auto"/>
              <w:bottom w:val="single" w:sz="4" w:space="0" w:color="auto"/>
            </w:tcBorders>
            <w:shd w:val="clear" w:color="auto" w:fill="auto"/>
            <w:noWrap/>
            <w:tcMar>
              <w:bottom w:w="0" w:type="dxa"/>
            </w:tcMar>
            <w:hideMark/>
          </w:tcPr>
          <w:p w14:paraId="70747E5A" w14:textId="77777777" w:rsidR="009D63DB" w:rsidRPr="005D0528" w:rsidRDefault="009D63DB" w:rsidP="005D0528">
            <w:pPr>
              <w:pStyle w:val="NormalBolddoublespacing"/>
              <w:jc w:val="center"/>
              <w:rPr>
                <w:color w:val="000000" w:themeColor="text1"/>
              </w:rPr>
            </w:pPr>
            <w:r w:rsidRPr="005D0528">
              <w:rPr>
                <w:color w:val="000000" w:themeColor="text1"/>
              </w:rPr>
              <w:t>2014</w:t>
            </w:r>
          </w:p>
        </w:tc>
        <w:tc>
          <w:tcPr>
            <w:tcW w:w="721" w:type="pct"/>
            <w:tcBorders>
              <w:top w:val="single" w:sz="4" w:space="0" w:color="auto"/>
              <w:bottom w:val="single" w:sz="4" w:space="0" w:color="auto"/>
            </w:tcBorders>
            <w:shd w:val="clear" w:color="auto" w:fill="auto"/>
            <w:noWrap/>
            <w:tcMar>
              <w:bottom w:w="0" w:type="dxa"/>
            </w:tcMar>
            <w:hideMark/>
          </w:tcPr>
          <w:p w14:paraId="40202C45" w14:textId="77777777" w:rsidR="009D63DB" w:rsidRPr="005D0528" w:rsidRDefault="009D63DB" w:rsidP="005D0528">
            <w:pPr>
              <w:pStyle w:val="NormalBolddoublespacing"/>
              <w:jc w:val="center"/>
              <w:rPr>
                <w:color w:val="000000" w:themeColor="text1"/>
              </w:rPr>
            </w:pPr>
            <w:r w:rsidRPr="005D0528">
              <w:rPr>
                <w:color w:val="000000" w:themeColor="text1"/>
              </w:rPr>
              <w:t>2015</w:t>
            </w:r>
          </w:p>
        </w:tc>
      </w:tr>
      <w:tr w:rsidR="009D63DB" w:rsidRPr="00AC39D4" w14:paraId="68ACB58E" w14:textId="77777777" w:rsidTr="005D0528">
        <w:tblPrEx>
          <w:tblBorders>
            <w:top w:val="single" w:sz="4" w:space="0" w:color="000100"/>
            <w:bottom w:val="single" w:sz="4" w:space="0" w:color="646464"/>
            <w:insideH w:val="single" w:sz="4" w:space="0" w:color="646464"/>
          </w:tblBorders>
        </w:tblPrEx>
        <w:trPr>
          <w:cantSplit/>
        </w:trPr>
        <w:tc>
          <w:tcPr>
            <w:tcW w:w="3558" w:type="pct"/>
            <w:tcBorders>
              <w:top w:val="single" w:sz="4" w:space="0" w:color="auto"/>
            </w:tcBorders>
            <w:shd w:val="clear" w:color="auto" w:fill="auto"/>
            <w:noWrap/>
            <w:hideMark/>
          </w:tcPr>
          <w:p w14:paraId="5118D659" w14:textId="77777777" w:rsidR="009D63DB" w:rsidRPr="00B012D3" w:rsidRDefault="009D63DB" w:rsidP="0040707B">
            <w:pPr>
              <w:pStyle w:val="Tabletext"/>
              <w:rPr>
                <w:color w:val="000000"/>
                <w:sz w:val="18"/>
                <w:szCs w:val="18"/>
                <w:lang w:eastAsia="en-AU"/>
              </w:rPr>
            </w:pPr>
            <w:r w:rsidRPr="00B012D3">
              <w:rPr>
                <w:color w:val="000000"/>
                <w:sz w:val="18"/>
                <w:szCs w:val="18"/>
                <w:lang w:eastAsia="en-AU"/>
              </w:rPr>
              <w:t>Donations, fundraising and other (funding)</w:t>
            </w:r>
          </w:p>
        </w:tc>
        <w:tc>
          <w:tcPr>
            <w:tcW w:w="721" w:type="pct"/>
            <w:tcBorders>
              <w:top w:val="single" w:sz="4" w:space="0" w:color="auto"/>
            </w:tcBorders>
            <w:shd w:val="clear" w:color="auto" w:fill="auto"/>
            <w:noWrap/>
            <w:hideMark/>
          </w:tcPr>
          <w:p w14:paraId="40E406BF" w14:textId="77777777" w:rsidR="009D63DB" w:rsidRPr="00B012D3" w:rsidRDefault="009D63DB" w:rsidP="0040707B">
            <w:pPr>
              <w:pStyle w:val="Tabletext"/>
              <w:jc w:val="center"/>
              <w:rPr>
                <w:color w:val="000000"/>
                <w:sz w:val="18"/>
                <w:szCs w:val="18"/>
                <w:lang w:eastAsia="en-AU"/>
              </w:rPr>
            </w:pPr>
            <w:r w:rsidRPr="00B012D3">
              <w:rPr>
                <w:color w:val="000000"/>
                <w:sz w:val="18"/>
                <w:szCs w:val="18"/>
                <w:lang w:eastAsia="en-AU"/>
              </w:rPr>
              <w:t>$154,740</w:t>
            </w:r>
          </w:p>
        </w:tc>
        <w:tc>
          <w:tcPr>
            <w:tcW w:w="721" w:type="pct"/>
            <w:tcBorders>
              <w:top w:val="single" w:sz="4" w:space="0" w:color="auto"/>
            </w:tcBorders>
            <w:shd w:val="clear" w:color="auto" w:fill="auto"/>
            <w:noWrap/>
            <w:hideMark/>
          </w:tcPr>
          <w:p w14:paraId="06E3B53E" w14:textId="77777777" w:rsidR="009D63DB" w:rsidRPr="00B012D3" w:rsidRDefault="009D63DB" w:rsidP="0040707B">
            <w:pPr>
              <w:pStyle w:val="Tabletext"/>
              <w:jc w:val="center"/>
              <w:rPr>
                <w:color w:val="000000"/>
                <w:sz w:val="18"/>
                <w:szCs w:val="18"/>
                <w:lang w:eastAsia="en-AU"/>
              </w:rPr>
            </w:pPr>
            <w:r w:rsidRPr="00B012D3">
              <w:rPr>
                <w:color w:val="000000"/>
                <w:sz w:val="18"/>
                <w:szCs w:val="18"/>
                <w:lang w:eastAsia="en-AU"/>
              </w:rPr>
              <w:t>$37,824</w:t>
            </w:r>
          </w:p>
        </w:tc>
      </w:tr>
      <w:tr w:rsidR="009D63DB" w:rsidRPr="00AC39D4" w14:paraId="330B3D35" w14:textId="77777777" w:rsidTr="005D0528">
        <w:tblPrEx>
          <w:tblBorders>
            <w:top w:val="single" w:sz="4" w:space="0" w:color="000100"/>
            <w:bottom w:val="single" w:sz="4" w:space="0" w:color="646464"/>
            <w:insideH w:val="single" w:sz="4" w:space="0" w:color="646464"/>
          </w:tblBorders>
        </w:tblPrEx>
        <w:trPr>
          <w:cantSplit/>
        </w:trPr>
        <w:tc>
          <w:tcPr>
            <w:tcW w:w="3558" w:type="pct"/>
            <w:noWrap/>
            <w:hideMark/>
          </w:tcPr>
          <w:p w14:paraId="44BE04F8" w14:textId="77777777" w:rsidR="009D63DB" w:rsidRPr="00B012D3" w:rsidRDefault="009D63DB" w:rsidP="0040707B">
            <w:pPr>
              <w:pStyle w:val="Tabletext"/>
              <w:rPr>
                <w:color w:val="000000"/>
                <w:sz w:val="18"/>
                <w:szCs w:val="18"/>
                <w:lang w:eastAsia="en-AU"/>
              </w:rPr>
            </w:pPr>
            <w:r w:rsidRPr="00B012D3">
              <w:rPr>
                <w:color w:val="000000"/>
                <w:sz w:val="18"/>
                <w:szCs w:val="18"/>
                <w:lang w:eastAsia="en-AU"/>
              </w:rPr>
              <w:t>Contribution of donations, fundraising and other (funding) to total funding</w:t>
            </w:r>
          </w:p>
        </w:tc>
        <w:tc>
          <w:tcPr>
            <w:tcW w:w="721" w:type="pct"/>
            <w:noWrap/>
            <w:hideMark/>
          </w:tcPr>
          <w:p w14:paraId="48D165A6" w14:textId="77777777" w:rsidR="009D63DB" w:rsidRPr="00B012D3" w:rsidRDefault="009D63DB" w:rsidP="0040707B">
            <w:pPr>
              <w:pStyle w:val="Tabletext"/>
              <w:jc w:val="center"/>
              <w:rPr>
                <w:color w:val="000000"/>
                <w:sz w:val="18"/>
                <w:szCs w:val="18"/>
                <w:lang w:eastAsia="en-AU"/>
              </w:rPr>
            </w:pPr>
            <w:r w:rsidRPr="00B012D3">
              <w:rPr>
                <w:color w:val="000000"/>
                <w:sz w:val="18"/>
                <w:szCs w:val="18"/>
                <w:lang w:eastAsia="en-AU"/>
              </w:rPr>
              <w:t>0.8%</w:t>
            </w:r>
          </w:p>
        </w:tc>
        <w:tc>
          <w:tcPr>
            <w:tcW w:w="721" w:type="pct"/>
            <w:noWrap/>
            <w:hideMark/>
          </w:tcPr>
          <w:p w14:paraId="24357D0E" w14:textId="77777777" w:rsidR="009D63DB" w:rsidRPr="00B012D3" w:rsidRDefault="009D63DB" w:rsidP="0040707B">
            <w:pPr>
              <w:pStyle w:val="Tabletext"/>
              <w:jc w:val="center"/>
              <w:rPr>
                <w:color w:val="000000"/>
                <w:sz w:val="18"/>
                <w:szCs w:val="18"/>
                <w:lang w:eastAsia="en-AU"/>
              </w:rPr>
            </w:pPr>
            <w:r w:rsidRPr="00B012D3">
              <w:rPr>
                <w:color w:val="000000"/>
                <w:sz w:val="18"/>
                <w:szCs w:val="18"/>
                <w:lang w:eastAsia="en-AU"/>
              </w:rPr>
              <w:t>0.2%</w:t>
            </w:r>
          </w:p>
        </w:tc>
      </w:tr>
      <w:tr w:rsidR="009D63DB" w:rsidRPr="00AC39D4" w14:paraId="66AB1BC8" w14:textId="77777777" w:rsidTr="005D0528">
        <w:tblPrEx>
          <w:tblBorders>
            <w:top w:val="single" w:sz="4" w:space="0" w:color="000100"/>
            <w:bottom w:val="single" w:sz="4" w:space="0" w:color="646464"/>
            <w:insideH w:val="single" w:sz="4" w:space="0" w:color="646464"/>
          </w:tblBorders>
          <w:shd w:val="clear" w:color="000000" w:fill="auto"/>
        </w:tblPrEx>
        <w:trPr>
          <w:cantSplit/>
        </w:trPr>
        <w:tc>
          <w:tcPr>
            <w:tcW w:w="5000" w:type="pct"/>
            <w:gridSpan w:val="3"/>
            <w:tcBorders>
              <w:bottom w:val="single" w:sz="4" w:space="0" w:color="646464"/>
            </w:tcBorders>
            <w:shd w:val="clear" w:color="000000" w:fill="auto"/>
            <w:noWrap/>
          </w:tcPr>
          <w:p w14:paraId="5137D9CB" w14:textId="77777777" w:rsidR="009D63DB" w:rsidRPr="00B012D3" w:rsidRDefault="009D63DB" w:rsidP="0040707B">
            <w:pPr>
              <w:pStyle w:val="Source"/>
              <w:tabs>
                <w:tab w:val="left" w:pos="1168"/>
              </w:tabs>
              <w:rPr>
                <w:sz w:val="14"/>
                <w:szCs w:val="14"/>
                <w:lang w:eastAsia="en-AU"/>
              </w:rPr>
            </w:pPr>
            <w:r w:rsidRPr="00B012D3">
              <w:rPr>
                <w:sz w:val="14"/>
                <w:szCs w:val="14"/>
              </w:rPr>
              <w:t>Source:</w:t>
            </w:r>
            <w:r w:rsidRPr="00B012D3">
              <w:rPr>
                <w:sz w:val="14"/>
                <w:szCs w:val="14"/>
                <w:lang w:eastAsia="en-AU"/>
              </w:rPr>
              <w:t xml:space="preserve"> acil allen analysis of hippy australia site level financial data, 2014-15</w:t>
            </w:r>
          </w:p>
        </w:tc>
      </w:tr>
      <w:tr w:rsidR="009D63DB" w:rsidRPr="00AC39D4" w14:paraId="6D1DC8E5" w14:textId="77777777" w:rsidTr="005D0528">
        <w:tblPrEx>
          <w:tblBorders>
            <w:top w:val="single" w:sz="4" w:space="0" w:color="000100"/>
            <w:bottom w:val="single" w:sz="4" w:space="0" w:color="646464"/>
            <w:insideH w:val="single" w:sz="4" w:space="0" w:color="646464"/>
          </w:tblBorders>
          <w:shd w:val="clear" w:color="000000" w:fill="auto"/>
        </w:tblPrEx>
        <w:trPr>
          <w:cantSplit/>
          <w:trHeight w:hRule="exact" w:val="120"/>
        </w:trPr>
        <w:tc>
          <w:tcPr>
            <w:tcW w:w="5000" w:type="pct"/>
            <w:gridSpan w:val="3"/>
            <w:tcBorders>
              <w:top w:val="single" w:sz="4" w:space="0" w:color="646464"/>
              <w:bottom w:val="nil"/>
            </w:tcBorders>
            <w:shd w:val="clear" w:color="000000" w:fill="auto"/>
            <w:noWrap/>
          </w:tcPr>
          <w:p w14:paraId="4D55BC18" w14:textId="77777777" w:rsidR="009D63DB" w:rsidRPr="00AC39D4" w:rsidRDefault="009D63DB" w:rsidP="0040707B">
            <w:pPr>
              <w:pStyle w:val="spacertbl"/>
              <w:rPr>
                <w:lang w:eastAsia="en-AU"/>
              </w:rPr>
            </w:pPr>
          </w:p>
        </w:tc>
      </w:tr>
    </w:tbl>
    <w:p w14:paraId="2AB0F3C7" w14:textId="77777777" w:rsidR="009D63DB" w:rsidRDefault="009D63DB" w:rsidP="009D63DB">
      <w:pPr>
        <w:pStyle w:val="Heading10nonumber"/>
      </w:pPr>
      <w:r>
        <w:t>Expenses</w:t>
      </w:r>
    </w:p>
    <w:p w14:paraId="6184D310" w14:textId="5C479F83" w:rsidR="009D63DB" w:rsidRDefault="009D63DB" w:rsidP="007A55E5">
      <w:pPr>
        <w:pStyle w:val="BodyText"/>
      </w:pPr>
      <w:r>
        <w:t xml:space="preserve">As with funding, site level expenses increased substantially between calendar years 2014 and 2015. This is attributable to the growth in student numbers at phase 2 sites in 2015. Phase 2 sites run by ACCOs </w:t>
      </w:r>
      <w:r w:rsidR="00001E98">
        <w:t>experienced the highest growth.</w:t>
      </w:r>
    </w:p>
    <w:p w14:paraId="3FA1E860" w14:textId="5760574A" w:rsidR="009D63DB" w:rsidRDefault="009D63DB" w:rsidP="007A55E5">
      <w:pPr>
        <w:pStyle w:val="BodyText"/>
      </w:pPr>
      <w:r>
        <w:t>The high rate of growth in average enhancement and training expenses for both phase 1 and 2 sites may be due to the fact that there was a national conference held in 2015, and coordinators from all sites attended. It may also reflect increased tailoring occurrin</w:t>
      </w:r>
      <w:r w:rsidR="00001E98">
        <w:t>g at sites to improve delivery.</w:t>
      </w:r>
    </w:p>
    <w:p w14:paraId="415C835E" w14:textId="77777777" w:rsidR="009D63DB" w:rsidRDefault="009D63DB" w:rsidP="007A55E5">
      <w:pPr>
        <w:pStyle w:val="BodyText"/>
      </w:pPr>
      <w:r>
        <w:t>Phase 2 sites spent 37 per cent more on travel and motor car expenses in 2015 than phase 1 sites. This may reflect the fact that phase 2 sites are more likely to be outside major cities than phase 1 sites.</w:t>
      </w:r>
    </w:p>
    <w:p w14:paraId="1528747C" w14:textId="77777777" w:rsidR="009D63DB" w:rsidRDefault="009D63DB" w:rsidP="007A55E5">
      <w:pPr>
        <w:pStyle w:val="BodyText"/>
      </w:pPr>
      <w:r>
        <w:t xml:space="preserve">The ratio of administration expenses to total program expenses did not change considerably between 2014 and 2015. In 2014, administration expenses represented 29 per cent of total expenses. This figure fell marginally to 28 per cent of total expenses in 2015. </w:t>
      </w:r>
    </w:p>
    <w:p w14:paraId="4C096986" w14:textId="64D543E8" w:rsidR="009D63DB" w:rsidRDefault="009D63DB" w:rsidP="009D63DB">
      <w:pPr>
        <w:pStyle w:val="Caption"/>
        <w:spacing w:before="160"/>
      </w:pPr>
      <w:bookmarkStart w:id="381" w:name="_Ref495102085"/>
      <w:bookmarkStart w:id="382" w:name="_Toc496086060"/>
      <w:bookmarkStart w:id="383" w:name="_Toc496257526"/>
      <w:bookmarkStart w:id="384" w:name="_Toc496287411"/>
      <w:r>
        <w:rPr>
          <w:rStyle w:val="CaptionLabel"/>
        </w:rPr>
        <w:t>Table </w:t>
      </w:r>
      <w:r w:rsidR="00AF0A63">
        <w:rPr>
          <w:rStyle w:val="CaptionLabel"/>
        </w:rPr>
        <w:fldChar w:fldCharType="begin"/>
      </w:r>
      <w:r w:rsidR="00AF0A63">
        <w:rPr>
          <w:rStyle w:val="CaptionLabel"/>
        </w:rPr>
        <w:instrText xml:space="preserve"> STYLEREF 7 \s </w:instrText>
      </w:r>
      <w:r w:rsidR="00AF0A63">
        <w:rPr>
          <w:rStyle w:val="CaptionLabel"/>
        </w:rPr>
        <w:fldChar w:fldCharType="separate"/>
      </w:r>
      <w:r w:rsidR="003A57D4">
        <w:rPr>
          <w:rStyle w:val="CaptionLabel"/>
          <w:noProof/>
        </w:rPr>
        <w:t>C</w:t>
      </w:r>
      <w:r w:rsidR="00AF0A63">
        <w:rPr>
          <w:rStyle w:val="CaptionLabel"/>
        </w:rPr>
        <w:fldChar w:fldCharType="end"/>
      </w:r>
      <w:r w:rsidR="00AF0A63">
        <w:rPr>
          <w:rStyle w:val="CaptionLabel"/>
        </w:rPr>
        <w:t>.</w:t>
      </w:r>
      <w:r w:rsidR="00AF0A63">
        <w:rPr>
          <w:rStyle w:val="CaptionLabel"/>
        </w:rPr>
        <w:fldChar w:fldCharType="begin"/>
      </w:r>
      <w:r w:rsidR="00AF0A63">
        <w:rPr>
          <w:rStyle w:val="CaptionLabel"/>
        </w:rPr>
        <w:instrText xml:space="preserve"> SEQ Table_AP \* ARABIC \s 7 </w:instrText>
      </w:r>
      <w:r w:rsidR="00AF0A63">
        <w:rPr>
          <w:rStyle w:val="CaptionLabel"/>
        </w:rPr>
        <w:fldChar w:fldCharType="separate"/>
      </w:r>
      <w:r w:rsidR="003A57D4">
        <w:rPr>
          <w:rStyle w:val="CaptionLabel"/>
          <w:noProof/>
        </w:rPr>
        <w:t>11</w:t>
      </w:r>
      <w:r w:rsidR="00AF0A63">
        <w:rPr>
          <w:rStyle w:val="CaptionLabel"/>
        </w:rPr>
        <w:fldChar w:fldCharType="end"/>
      </w:r>
      <w:bookmarkEnd w:id="381"/>
      <w:r>
        <w:tab/>
      </w:r>
      <w:r w:rsidRPr="005D0528">
        <w:rPr>
          <w:b/>
        </w:rPr>
        <w:t>administrative expenses as compared to total site expenses, by site type, 2014 and 2015</w:t>
      </w:r>
      <w:bookmarkEnd w:id="382"/>
      <w:bookmarkEnd w:id="383"/>
      <w:bookmarkEnd w:id="384"/>
      <w:r w:rsidR="005D0528">
        <w:br/>
      </w:r>
    </w:p>
    <w:tbl>
      <w:tblPr>
        <w:tblW w:w="8169" w:type="dxa"/>
        <w:tblInd w:w="-1" w:type="dxa"/>
        <w:tblLayout w:type="fixed"/>
        <w:tblCellMar>
          <w:left w:w="0" w:type="dxa"/>
          <w:bottom w:w="40" w:type="dxa"/>
          <w:right w:w="0" w:type="dxa"/>
        </w:tblCellMar>
        <w:tblLook w:val="0000" w:firstRow="0" w:lastRow="0" w:firstColumn="0" w:lastColumn="0" w:noHBand="0" w:noVBand="0"/>
        <w:tblCaption w:val="TABLE C.11 "/>
        <w:tblDescription w:val="ADMINISTRATIVE EXPENSES AS COMPARED TO TOTAL SITE EXPENSES, BY SITE TYPE, 2014 AND 2015"/>
      </w:tblPr>
      <w:tblGrid>
        <w:gridCol w:w="2269"/>
        <w:gridCol w:w="2949"/>
        <w:gridCol w:w="28"/>
        <w:gridCol w:w="2923"/>
      </w:tblGrid>
      <w:tr w:rsidR="005D0528" w14:paraId="65AA821B" w14:textId="77777777" w:rsidTr="005D0528">
        <w:trPr>
          <w:cantSplit/>
          <w:trHeight w:val="150"/>
          <w:tblHeader/>
        </w:trPr>
        <w:tc>
          <w:tcPr>
            <w:tcW w:w="1389" w:type="pct"/>
            <w:vMerge w:val="restart"/>
            <w:tcBorders>
              <w:top w:val="single" w:sz="4" w:space="0" w:color="auto"/>
              <w:bottom w:val="single" w:sz="4" w:space="0" w:color="auto"/>
            </w:tcBorders>
            <w:shd w:val="clear" w:color="auto" w:fill="auto"/>
            <w:tcMar>
              <w:left w:w="454" w:type="dxa"/>
              <w:bottom w:w="0" w:type="dxa"/>
            </w:tcMar>
            <w:vAlign w:val="center"/>
          </w:tcPr>
          <w:p w14:paraId="20222787" w14:textId="77777777" w:rsidR="005D0528" w:rsidRDefault="005D0528" w:rsidP="005D0528">
            <w:pPr>
              <w:pStyle w:val="NormalBolddoublespacing"/>
            </w:pPr>
            <w:r>
              <w:t>Site type</w:t>
            </w:r>
          </w:p>
        </w:tc>
        <w:tc>
          <w:tcPr>
            <w:tcW w:w="3611" w:type="pct"/>
            <w:gridSpan w:val="3"/>
            <w:tcBorders>
              <w:top w:val="single" w:sz="4" w:space="0" w:color="auto"/>
              <w:bottom w:val="single" w:sz="4" w:space="0" w:color="auto"/>
            </w:tcBorders>
            <w:shd w:val="clear" w:color="auto" w:fill="auto"/>
            <w:tcMar>
              <w:bottom w:w="0" w:type="dxa"/>
            </w:tcMar>
            <w:vAlign w:val="center"/>
          </w:tcPr>
          <w:p w14:paraId="59532475" w14:textId="77777777" w:rsidR="005D0528" w:rsidRDefault="005D0528" w:rsidP="005D0528">
            <w:pPr>
              <w:pStyle w:val="NormalBolddoublespacing"/>
              <w:jc w:val="center"/>
            </w:pPr>
            <w:r>
              <w:t>Administrative expenses as a percentage of total expenses (average)</w:t>
            </w:r>
          </w:p>
        </w:tc>
      </w:tr>
      <w:tr w:rsidR="005D0528" w14:paraId="7DC06978" w14:textId="77777777" w:rsidTr="005D0528">
        <w:trPr>
          <w:cantSplit/>
          <w:tblHeader/>
        </w:trPr>
        <w:tc>
          <w:tcPr>
            <w:tcW w:w="1389" w:type="pct"/>
            <w:vMerge/>
            <w:tcBorders>
              <w:top w:val="single" w:sz="4" w:space="0" w:color="auto"/>
              <w:bottom w:val="single" w:sz="4" w:space="0" w:color="auto"/>
            </w:tcBorders>
            <w:shd w:val="clear" w:color="auto" w:fill="auto"/>
            <w:tcMar>
              <w:left w:w="454" w:type="dxa"/>
              <w:bottom w:w="0" w:type="dxa"/>
            </w:tcMar>
          </w:tcPr>
          <w:p w14:paraId="594E2B56" w14:textId="77777777" w:rsidR="005D0528" w:rsidRDefault="005D0528" w:rsidP="005D0528">
            <w:pPr>
              <w:pStyle w:val="NormalBolddoublespacing"/>
            </w:pPr>
          </w:p>
        </w:tc>
        <w:tc>
          <w:tcPr>
            <w:tcW w:w="1822" w:type="pct"/>
            <w:gridSpan w:val="2"/>
            <w:tcBorders>
              <w:top w:val="single" w:sz="4" w:space="0" w:color="auto"/>
              <w:bottom w:val="single" w:sz="4" w:space="0" w:color="auto"/>
            </w:tcBorders>
            <w:shd w:val="clear" w:color="auto" w:fill="auto"/>
            <w:tcMar>
              <w:bottom w:w="0" w:type="dxa"/>
            </w:tcMar>
            <w:vAlign w:val="center"/>
          </w:tcPr>
          <w:p w14:paraId="26E160CE" w14:textId="77777777" w:rsidR="005D0528" w:rsidRPr="00D9138B" w:rsidRDefault="005D0528" w:rsidP="005D0528">
            <w:pPr>
              <w:pStyle w:val="NormalBolddoublespacing"/>
              <w:jc w:val="center"/>
            </w:pPr>
            <w:r w:rsidRPr="00D9138B">
              <w:t>2014</w:t>
            </w:r>
          </w:p>
        </w:tc>
        <w:tc>
          <w:tcPr>
            <w:tcW w:w="1789" w:type="pct"/>
            <w:tcBorders>
              <w:top w:val="single" w:sz="4" w:space="0" w:color="auto"/>
              <w:bottom w:val="single" w:sz="4" w:space="0" w:color="auto"/>
            </w:tcBorders>
            <w:shd w:val="clear" w:color="auto" w:fill="auto"/>
            <w:tcMar>
              <w:bottom w:w="0" w:type="dxa"/>
            </w:tcMar>
            <w:vAlign w:val="center"/>
          </w:tcPr>
          <w:p w14:paraId="2F4B7B28" w14:textId="77777777" w:rsidR="005D0528" w:rsidRPr="00D9138B" w:rsidRDefault="005D0528" w:rsidP="005D0528">
            <w:pPr>
              <w:pStyle w:val="NormalBolddoublespacing"/>
              <w:jc w:val="center"/>
            </w:pPr>
            <w:r w:rsidRPr="00D9138B">
              <w:t>2015</w:t>
            </w:r>
          </w:p>
        </w:tc>
      </w:tr>
      <w:tr w:rsidR="009D63DB" w14:paraId="5DF0C9EB" w14:textId="77777777" w:rsidTr="005D0528">
        <w:tblPrEx>
          <w:tblBorders>
            <w:bottom w:val="single" w:sz="4" w:space="0" w:color="646464"/>
            <w:insideH w:val="single" w:sz="4" w:space="0" w:color="646464"/>
          </w:tblBorders>
        </w:tblPrEx>
        <w:trPr>
          <w:cantSplit/>
        </w:trPr>
        <w:tc>
          <w:tcPr>
            <w:tcW w:w="1389" w:type="pct"/>
            <w:tcBorders>
              <w:top w:val="single" w:sz="4" w:space="0" w:color="auto"/>
            </w:tcBorders>
            <w:shd w:val="clear" w:color="auto" w:fill="auto"/>
          </w:tcPr>
          <w:p w14:paraId="599B2CC9" w14:textId="77777777" w:rsidR="009D63DB" w:rsidRPr="00B012D3" w:rsidRDefault="009D63DB" w:rsidP="0040707B">
            <w:pPr>
              <w:pStyle w:val="Tabletext"/>
              <w:rPr>
                <w:sz w:val="18"/>
                <w:szCs w:val="18"/>
              </w:rPr>
            </w:pPr>
            <w:r w:rsidRPr="00B012D3">
              <w:rPr>
                <w:sz w:val="18"/>
                <w:szCs w:val="18"/>
              </w:rPr>
              <w:t xml:space="preserve">Phase 1 </w:t>
            </w:r>
          </w:p>
        </w:tc>
        <w:tc>
          <w:tcPr>
            <w:tcW w:w="1805" w:type="pct"/>
            <w:tcBorders>
              <w:top w:val="single" w:sz="4" w:space="0" w:color="auto"/>
            </w:tcBorders>
            <w:shd w:val="clear" w:color="auto" w:fill="auto"/>
            <w:vAlign w:val="bottom"/>
          </w:tcPr>
          <w:p w14:paraId="3111EF2A" w14:textId="77777777" w:rsidR="009D63DB" w:rsidRPr="00B012D3" w:rsidRDefault="009D63DB" w:rsidP="0040707B">
            <w:pPr>
              <w:pStyle w:val="Tabletext"/>
              <w:jc w:val="center"/>
              <w:rPr>
                <w:color w:val="000000"/>
                <w:sz w:val="18"/>
                <w:szCs w:val="18"/>
              </w:rPr>
            </w:pPr>
            <w:r w:rsidRPr="00B012D3">
              <w:rPr>
                <w:color w:val="000000"/>
                <w:sz w:val="18"/>
                <w:szCs w:val="18"/>
              </w:rPr>
              <w:t>31%</w:t>
            </w:r>
          </w:p>
        </w:tc>
        <w:tc>
          <w:tcPr>
            <w:tcW w:w="1806" w:type="pct"/>
            <w:gridSpan w:val="2"/>
            <w:tcBorders>
              <w:top w:val="single" w:sz="4" w:space="0" w:color="auto"/>
            </w:tcBorders>
            <w:shd w:val="clear" w:color="auto" w:fill="auto"/>
            <w:vAlign w:val="bottom"/>
          </w:tcPr>
          <w:p w14:paraId="1810F76D" w14:textId="77777777" w:rsidR="009D63DB" w:rsidRPr="00B012D3" w:rsidRDefault="009D63DB" w:rsidP="0040707B">
            <w:pPr>
              <w:pStyle w:val="Tabletext"/>
              <w:jc w:val="center"/>
              <w:rPr>
                <w:color w:val="000000"/>
                <w:sz w:val="18"/>
                <w:szCs w:val="18"/>
              </w:rPr>
            </w:pPr>
            <w:r w:rsidRPr="00B012D3">
              <w:rPr>
                <w:color w:val="000000"/>
                <w:sz w:val="18"/>
                <w:szCs w:val="18"/>
              </w:rPr>
              <w:t>35%</w:t>
            </w:r>
          </w:p>
        </w:tc>
      </w:tr>
      <w:tr w:rsidR="009D63DB" w14:paraId="09AC85DE" w14:textId="77777777" w:rsidTr="005D0528">
        <w:tblPrEx>
          <w:tblBorders>
            <w:bottom w:val="single" w:sz="4" w:space="0" w:color="646464"/>
            <w:insideH w:val="single" w:sz="4" w:space="0" w:color="646464"/>
          </w:tblBorders>
        </w:tblPrEx>
        <w:trPr>
          <w:cantSplit/>
        </w:trPr>
        <w:tc>
          <w:tcPr>
            <w:tcW w:w="1389" w:type="pct"/>
            <w:tcBorders>
              <w:bottom w:val="double" w:sz="4" w:space="0" w:color="auto"/>
            </w:tcBorders>
            <w:shd w:val="clear" w:color="auto" w:fill="auto"/>
          </w:tcPr>
          <w:p w14:paraId="797F147C" w14:textId="77777777" w:rsidR="009D63DB" w:rsidRPr="00B012D3" w:rsidRDefault="009D63DB" w:rsidP="0040707B">
            <w:pPr>
              <w:pStyle w:val="Tabletext"/>
              <w:rPr>
                <w:sz w:val="18"/>
                <w:szCs w:val="18"/>
              </w:rPr>
            </w:pPr>
            <w:r w:rsidRPr="00B012D3">
              <w:rPr>
                <w:sz w:val="18"/>
                <w:szCs w:val="18"/>
              </w:rPr>
              <w:t>Phase 2</w:t>
            </w:r>
          </w:p>
        </w:tc>
        <w:tc>
          <w:tcPr>
            <w:tcW w:w="1805" w:type="pct"/>
            <w:tcBorders>
              <w:bottom w:val="double" w:sz="4" w:space="0" w:color="auto"/>
            </w:tcBorders>
            <w:shd w:val="clear" w:color="auto" w:fill="auto"/>
            <w:vAlign w:val="bottom"/>
          </w:tcPr>
          <w:p w14:paraId="1B41CA44" w14:textId="77777777" w:rsidR="009D63DB" w:rsidRPr="00B012D3" w:rsidRDefault="009D63DB" w:rsidP="0040707B">
            <w:pPr>
              <w:pStyle w:val="Tabletext"/>
              <w:jc w:val="center"/>
              <w:rPr>
                <w:sz w:val="18"/>
                <w:szCs w:val="18"/>
              </w:rPr>
            </w:pPr>
            <w:r w:rsidRPr="00B012D3">
              <w:rPr>
                <w:color w:val="000000"/>
                <w:sz w:val="18"/>
                <w:szCs w:val="18"/>
              </w:rPr>
              <w:t>32%</w:t>
            </w:r>
          </w:p>
        </w:tc>
        <w:tc>
          <w:tcPr>
            <w:tcW w:w="1806" w:type="pct"/>
            <w:gridSpan w:val="2"/>
            <w:tcBorders>
              <w:bottom w:val="double" w:sz="4" w:space="0" w:color="auto"/>
            </w:tcBorders>
            <w:shd w:val="clear" w:color="auto" w:fill="auto"/>
            <w:vAlign w:val="bottom"/>
          </w:tcPr>
          <w:p w14:paraId="45F957DD" w14:textId="77777777" w:rsidR="009D63DB" w:rsidRPr="00B012D3" w:rsidRDefault="009D63DB" w:rsidP="0040707B">
            <w:pPr>
              <w:pStyle w:val="Tabletext"/>
              <w:jc w:val="center"/>
              <w:rPr>
                <w:sz w:val="18"/>
                <w:szCs w:val="18"/>
              </w:rPr>
            </w:pPr>
            <w:r w:rsidRPr="00B012D3">
              <w:rPr>
                <w:color w:val="000000"/>
                <w:sz w:val="18"/>
                <w:szCs w:val="18"/>
              </w:rPr>
              <w:t>36%</w:t>
            </w:r>
          </w:p>
        </w:tc>
      </w:tr>
      <w:tr w:rsidR="009D63DB" w14:paraId="54356396" w14:textId="77777777" w:rsidTr="005D0528">
        <w:tblPrEx>
          <w:tblBorders>
            <w:bottom w:val="single" w:sz="4" w:space="0" w:color="646464"/>
            <w:insideH w:val="single" w:sz="4" w:space="0" w:color="646464"/>
          </w:tblBorders>
        </w:tblPrEx>
        <w:trPr>
          <w:cantSplit/>
        </w:trPr>
        <w:tc>
          <w:tcPr>
            <w:tcW w:w="1389" w:type="pct"/>
            <w:tcBorders>
              <w:top w:val="double" w:sz="4" w:space="0" w:color="auto"/>
            </w:tcBorders>
            <w:shd w:val="clear" w:color="auto" w:fill="auto"/>
          </w:tcPr>
          <w:p w14:paraId="3A983B30" w14:textId="77777777" w:rsidR="009D63DB" w:rsidRPr="00B012D3" w:rsidRDefault="009D63DB" w:rsidP="0040707B">
            <w:pPr>
              <w:pStyle w:val="Tabletext"/>
              <w:rPr>
                <w:sz w:val="18"/>
                <w:szCs w:val="18"/>
              </w:rPr>
            </w:pPr>
            <w:r w:rsidRPr="00B012D3">
              <w:rPr>
                <w:sz w:val="18"/>
                <w:szCs w:val="18"/>
              </w:rPr>
              <w:t>Sites run by ACCOs</w:t>
            </w:r>
          </w:p>
        </w:tc>
        <w:tc>
          <w:tcPr>
            <w:tcW w:w="1805" w:type="pct"/>
            <w:tcBorders>
              <w:top w:val="double" w:sz="4" w:space="0" w:color="auto"/>
            </w:tcBorders>
            <w:shd w:val="clear" w:color="auto" w:fill="auto"/>
            <w:vAlign w:val="bottom"/>
          </w:tcPr>
          <w:p w14:paraId="7D237A59" w14:textId="77777777" w:rsidR="009D63DB" w:rsidRPr="00B012D3" w:rsidRDefault="009D63DB" w:rsidP="0040707B">
            <w:pPr>
              <w:pStyle w:val="Tabletext"/>
              <w:jc w:val="center"/>
              <w:rPr>
                <w:color w:val="000000"/>
                <w:sz w:val="18"/>
                <w:szCs w:val="18"/>
              </w:rPr>
            </w:pPr>
            <w:r w:rsidRPr="00B012D3">
              <w:rPr>
                <w:color w:val="000000"/>
                <w:sz w:val="18"/>
                <w:szCs w:val="18"/>
              </w:rPr>
              <w:t>26%</w:t>
            </w:r>
          </w:p>
        </w:tc>
        <w:tc>
          <w:tcPr>
            <w:tcW w:w="1806" w:type="pct"/>
            <w:gridSpan w:val="2"/>
            <w:tcBorders>
              <w:top w:val="double" w:sz="4" w:space="0" w:color="auto"/>
            </w:tcBorders>
            <w:shd w:val="clear" w:color="auto" w:fill="auto"/>
            <w:vAlign w:val="bottom"/>
          </w:tcPr>
          <w:p w14:paraId="5519A756" w14:textId="77777777" w:rsidR="009D63DB" w:rsidRPr="00B012D3" w:rsidRDefault="009D63DB" w:rsidP="0040707B">
            <w:pPr>
              <w:pStyle w:val="Tabletext"/>
              <w:jc w:val="center"/>
              <w:rPr>
                <w:color w:val="000000"/>
                <w:sz w:val="18"/>
                <w:szCs w:val="18"/>
              </w:rPr>
            </w:pPr>
            <w:r w:rsidRPr="00B012D3">
              <w:rPr>
                <w:color w:val="000000"/>
                <w:sz w:val="18"/>
                <w:szCs w:val="18"/>
              </w:rPr>
              <w:t>33%</w:t>
            </w:r>
          </w:p>
        </w:tc>
      </w:tr>
      <w:tr w:rsidR="009D63DB" w14:paraId="543C40B4" w14:textId="77777777" w:rsidTr="005D0528">
        <w:tblPrEx>
          <w:tblBorders>
            <w:bottom w:val="single" w:sz="4" w:space="0" w:color="646464"/>
            <w:insideH w:val="single" w:sz="4" w:space="0" w:color="646464"/>
          </w:tblBorders>
        </w:tblPrEx>
        <w:trPr>
          <w:cantSplit/>
        </w:trPr>
        <w:tc>
          <w:tcPr>
            <w:tcW w:w="1389" w:type="pct"/>
            <w:shd w:val="clear" w:color="auto" w:fill="auto"/>
          </w:tcPr>
          <w:p w14:paraId="1F3A4710" w14:textId="77777777" w:rsidR="009D63DB" w:rsidRPr="00B012D3" w:rsidRDefault="009D63DB" w:rsidP="0040707B">
            <w:pPr>
              <w:pStyle w:val="Tabletext"/>
              <w:rPr>
                <w:sz w:val="18"/>
                <w:szCs w:val="18"/>
              </w:rPr>
            </w:pPr>
            <w:r w:rsidRPr="00B012D3">
              <w:rPr>
                <w:sz w:val="18"/>
                <w:szCs w:val="18"/>
              </w:rPr>
              <w:t>Sites run by non-ACCOs</w:t>
            </w:r>
          </w:p>
        </w:tc>
        <w:tc>
          <w:tcPr>
            <w:tcW w:w="1805" w:type="pct"/>
            <w:shd w:val="clear" w:color="auto" w:fill="auto"/>
            <w:vAlign w:val="bottom"/>
          </w:tcPr>
          <w:p w14:paraId="19C4F4ED" w14:textId="77777777" w:rsidR="009D63DB" w:rsidRPr="00B012D3" w:rsidRDefault="009D63DB" w:rsidP="0040707B">
            <w:pPr>
              <w:pStyle w:val="Tabletext"/>
              <w:jc w:val="center"/>
              <w:rPr>
                <w:color w:val="000000"/>
                <w:sz w:val="18"/>
                <w:szCs w:val="18"/>
              </w:rPr>
            </w:pPr>
            <w:r w:rsidRPr="00B012D3">
              <w:rPr>
                <w:color w:val="000000"/>
                <w:sz w:val="18"/>
                <w:szCs w:val="18"/>
              </w:rPr>
              <w:t>32%</w:t>
            </w:r>
          </w:p>
        </w:tc>
        <w:tc>
          <w:tcPr>
            <w:tcW w:w="1806" w:type="pct"/>
            <w:gridSpan w:val="2"/>
            <w:shd w:val="clear" w:color="auto" w:fill="auto"/>
            <w:vAlign w:val="bottom"/>
          </w:tcPr>
          <w:p w14:paraId="33F4DFD8" w14:textId="77777777" w:rsidR="009D63DB" w:rsidRPr="00B012D3" w:rsidRDefault="009D63DB" w:rsidP="0040707B">
            <w:pPr>
              <w:pStyle w:val="Tabletext"/>
              <w:jc w:val="center"/>
              <w:rPr>
                <w:color w:val="000000"/>
                <w:sz w:val="18"/>
                <w:szCs w:val="18"/>
              </w:rPr>
            </w:pPr>
            <w:r w:rsidRPr="00B012D3">
              <w:rPr>
                <w:color w:val="000000"/>
                <w:sz w:val="18"/>
                <w:szCs w:val="18"/>
              </w:rPr>
              <w:t>36%</w:t>
            </w:r>
          </w:p>
        </w:tc>
      </w:tr>
      <w:tr w:rsidR="009D63DB" w14:paraId="0D43AABF" w14:textId="77777777" w:rsidTr="005D0528">
        <w:tblPrEx>
          <w:tblBorders>
            <w:bottom w:val="single" w:sz="4" w:space="0" w:color="646464"/>
            <w:insideH w:val="single" w:sz="4" w:space="0" w:color="646464"/>
          </w:tblBorders>
        </w:tblPrEx>
        <w:trPr>
          <w:cantSplit/>
        </w:trPr>
        <w:tc>
          <w:tcPr>
            <w:tcW w:w="5000" w:type="pct"/>
            <w:gridSpan w:val="4"/>
            <w:tcBorders>
              <w:bottom w:val="single" w:sz="4" w:space="0" w:color="646464"/>
            </w:tcBorders>
            <w:shd w:val="clear" w:color="auto" w:fill="auto"/>
          </w:tcPr>
          <w:p w14:paraId="268B0E10" w14:textId="77777777" w:rsidR="009D63DB" w:rsidRPr="00B012D3" w:rsidRDefault="009D63DB" w:rsidP="0040707B">
            <w:pPr>
              <w:pStyle w:val="Note"/>
              <w:rPr>
                <w:szCs w:val="14"/>
              </w:rPr>
            </w:pPr>
            <w:r w:rsidRPr="00B012D3">
              <w:rPr>
                <w:szCs w:val="14"/>
              </w:rPr>
              <w:t>Note: Administrative costs as a per cent of total expenses are calculated by dividing total administration costs by total expenses. Belconnen was excluded from this analysis in 2015 as no audited financial data was provided for the site in this year.</w:t>
            </w:r>
          </w:p>
          <w:p w14:paraId="3FA73907" w14:textId="77777777" w:rsidR="009D63DB" w:rsidRPr="00B012D3" w:rsidRDefault="009D63DB" w:rsidP="0040707B">
            <w:pPr>
              <w:pStyle w:val="Source"/>
              <w:rPr>
                <w:sz w:val="14"/>
                <w:szCs w:val="14"/>
              </w:rPr>
            </w:pPr>
            <w:r w:rsidRPr="00B012D3">
              <w:rPr>
                <w:sz w:val="14"/>
                <w:szCs w:val="14"/>
              </w:rPr>
              <w:t xml:space="preserve">Source: </w:t>
            </w:r>
            <w:r w:rsidRPr="00B012D3">
              <w:rPr>
                <w:sz w:val="14"/>
                <w:szCs w:val="14"/>
                <w:lang w:eastAsia="en-AU"/>
              </w:rPr>
              <w:t>acil allen analysis of hippy australia site level financial data, 2014-15</w:t>
            </w:r>
          </w:p>
        </w:tc>
      </w:tr>
      <w:tr w:rsidR="009D63DB" w14:paraId="5021B268" w14:textId="77777777" w:rsidTr="005D0528">
        <w:tblPrEx>
          <w:tblBorders>
            <w:bottom w:val="single" w:sz="4" w:space="0" w:color="646464"/>
            <w:insideH w:val="single" w:sz="4" w:space="0" w:color="646464"/>
          </w:tblBorders>
        </w:tblPrEx>
        <w:trPr>
          <w:cantSplit/>
          <w:trHeight w:hRule="exact" w:val="120"/>
        </w:trPr>
        <w:tc>
          <w:tcPr>
            <w:tcW w:w="5000" w:type="pct"/>
            <w:gridSpan w:val="4"/>
            <w:tcBorders>
              <w:top w:val="single" w:sz="4" w:space="0" w:color="646464"/>
              <w:bottom w:val="nil"/>
            </w:tcBorders>
            <w:shd w:val="clear" w:color="auto" w:fill="auto"/>
          </w:tcPr>
          <w:p w14:paraId="77FA15C2" w14:textId="77777777" w:rsidR="009D63DB" w:rsidRDefault="009D63DB" w:rsidP="0040707B">
            <w:pPr>
              <w:pStyle w:val="spacertbl"/>
            </w:pPr>
          </w:p>
        </w:tc>
      </w:tr>
    </w:tbl>
    <w:p w14:paraId="37C60E3B" w14:textId="42211DFA" w:rsidR="009D63DB" w:rsidRPr="00DF607D" w:rsidRDefault="009D63DB" w:rsidP="007A55E5">
      <w:pPr>
        <w:pStyle w:val="BodyText"/>
        <w:rPr>
          <w:b/>
        </w:rPr>
      </w:pPr>
      <w:r>
        <w:t>Analysis at a site level showed that phase 1 and 2 sites were not able to reduce the ratio of overhead administrative costs to their total expenses over time (</w:t>
      </w:r>
      <w:r w:rsidRPr="00AF0A63">
        <w:rPr>
          <w:b/>
        </w:rPr>
        <w:fldChar w:fldCharType="begin"/>
      </w:r>
      <w:r w:rsidRPr="00AF0A63">
        <w:rPr>
          <w:b/>
        </w:rPr>
        <w:instrText xml:space="preserve"> REF _Ref495102085 \h  \* MERGEFORMAT </w:instrText>
      </w:r>
      <w:r w:rsidRPr="00AF0A63">
        <w:rPr>
          <w:b/>
        </w:rPr>
      </w:r>
      <w:r w:rsidRPr="00AF0A63">
        <w:rPr>
          <w:b/>
        </w:rPr>
        <w:fldChar w:fldCharType="separate"/>
      </w:r>
      <w:r w:rsidR="003A57D4" w:rsidRPr="003A57D4">
        <w:t>Table C.11</w:t>
      </w:r>
      <w:r w:rsidRPr="00AF0A63">
        <w:rPr>
          <w:b/>
        </w:rPr>
        <w:fldChar w:fldCharType="end"/>
      </w:r>
      <w:r>
        <w:t xml:space="preserve">). This may reflect increasing average expenditure on organisational support costs and travel and motor car </w:t>
      </w:r>
      <w:r w:rsidR="00001E98">
        <w:t>expenses between 2014 and 2015.</w:t>
      </w:r>
    </w:p>
    <w:p w14:paraId="441CCE17" w14:textId="1140DB3D" w:rsidR="009D63DB" w:rsidRPr="00DF607D" w:rsidRDefault="009D63DB" w:rsidP="007A55E5">
      <w:pPr>
        <w:pStyle w:val="BodyText"/>
        <w:rPr>
          <w:b/>
        </w:rPr>
      </w:pPr>
      <w:r>
        <w:t>Across both 2014 and 2015, administrative costs as a percentage of total site expenses were, on average, lower for ACCOs than non-ACCOs (</w:t>
      </w:r>
      <w:r w:rsidRPr="00AF0A63">
        <w:rPr>
          <w:b/>
        </w:rPr>
        <w:fldChar w:fldCharType="begin"/>
      </w:r>
      <w:r w:rsidRPr="00AF0A63">
        <w:rPr>
          <w:b/>
        </w:rPr>
        <w:instrText xml:space="preserve"> REF _Ref495102085 \h  \* MERGEFORMAT </w:instrText>
      </w:r>
      <w:r w:rsidRPr="00AF0A63">
        <w:rPr>
          <w:b/>
        </w:rPr>
      </w:r>
      <w:r w:rsidRPr="00AF0A63">
        <w:rPr>
          <w:b/>
        </w:rPr>
        <w:fldChar w:fldCharType="separate"/>
      </w:r>
      <w:r w:rsidR="003A57D4" w:rsidRPr="003A57D4">
        <w:t>Table C.11</w:t>
      </w:r>
      <w:r w:rsidRPr="00AF0A63">
        <w:rPr>
          <w:b/>
        </w:rPr>
        <w:fldChar w:fldCharType="end"/>
      </w:r>
      <w:r>
        <w:t>). This figure was skewed negatively in both years by the Inala site, which recorded administrative costs as only 8 per cent of total expenses in 2014 and 16 per cent of total expenses in 2015. Palm Island also recorded relatively low administrative costs in 2014, at onl</w:t>
      </w:r>
      <w:r w:rsidR="00001E98">
        <w:t>y 6 per cent of total expenses.</w:t>
      </w:r>
    </w:p>
    <w:p w14:paraId="201B2E56" w14:textId="7B639D9E" w:rsidR="009D63DB" w:rsidRDefault="009D63DB" w:rsidP="009D63DB">
      <w:pPr>
        <w:pStyle w:val="Heading8"/>
      </w:pPr>
      <w:bookmarkStart w:id="385" w:name="_Ref495438021"/>
      <w:bookmarkStart w:id="386" w:name="_Toc496085937"/>
      <w:bookmarkStart w:id="387" w:name="_Toc496202499"/>
      <w:bookmarkStart w:id="388" w:name="_Toc496287339"/>
      <w:bookmarkStart w:id="389" w:name="_Toc505267983"/>
      <w:bookmarkStart w:id="390" w:name="_Toc519242260"/>
      <w:r>
        <w:lastRenderedPageBreak/>
        <w:t>Cost per child analysis</w:t>
      </w:r>
      <w:bookmarkEnd w:id="385"/>
      <w:bookmarkEnd w:id="386"/>
      <w:bookmarkEnd w:id="387"/>
      <w:bookmarkEnd w:id="388"/>
      <w:bookmarkEnd w:id="389"/>
      <w:bookmarkEnd w:id="390"/>
    </w:p>
    <w:p w14:paraId="4DCD54E2" w14:textId="77777777" w:rsidR="009D63DB" w:rsidRDefault="009D63DB" w:rsidP="007A55E5">
      <w:pPr>
        <w:pStyle w:val="BodyText"/>
      </w:pPr>
      <w:r>
        <w:t>This section analyses the cost effectiveness of HIPPY with regards to the 2014 cohort of children.</w:t>
      </w:r>
    </w:p>
    <w:p w14:paraId="593E526B" w14:textId="77777777" w:rsidR="009D63DB" w:rsidRDefault="009D63DB" w:rsidP="007A55E5">
      <w:pPr>
        <w:pStyle w:val="BodyText"/>
      </w:pPr>
      <w:r>
        <w:t xml:space="preserve">The analysis distinguishes between phase 1 and 2 sites. As only two calendar years of financial site level data were provided, this analysis considered only the 2014 cohort, which actively participated in HIPPY over calendar years 2014 and 2015. </w:t>
      </w:r>
    </w:p>
    <w:p w14:paraId="46ECB76D" w14:textId="77777777" w:rsidR="009D63DB" w:rsidRDefault="009D63DB" w:rsidP="007A55E5">
      <w:pPr>
        <w:pStyle w:val="BodyText"/>
      </w:pPr>
      <w:r>
        <w:t xml:space="preserve">This section includes: </w:t>
      </w:r>
    </w:p>
    <w:p w14:paraId="0245A14D" w14:textId="77777777" w:rsidR="009D63DB" w:rsidRDefault="009D63DB" w:rsidP="00B90159">
      <w:pPr>
        <w:pStyle w:val="ListBullet"/>
      </w:pPr>
      <w:r>
        <w:t>the methodology used to analyse the cost of providing HIPPY on a per child basis.</w:t>
      </w:r>
    </w:p>
    <w:p w14:paraId="4449AC23" w14:textId="77777777" w:rsidR="009D63DB" w:rsidRDefault="009D63DB" w:rsidP="00B90159">
      <w:pPr>
        <w:pStyle w:val="ListBullet"/>
      </w:pPr>
      <w:r>
        <w:t xml:space="preserve">the results of the cost per child analysis. </w:t>
      </w:r>
    </w:p>
    <w:p w14:paraId="595D9827" w14:textId="73C9E4B6" w:rsidR="009D63DB" w:rsidRDefault="009D63DB" w:rsidP="009D63DB">
      <w:pPr>
        <w:pStyle w:val="Heading9"/>
      </w:pPr>
      <w:bookmarkStart w:id="391" w:name="_Ref495309356"/>
      <w:r>
        <w:t>Methodology</w:t>
      </w:r>
      <w:bookmarkEnd w:id="391"/>
    </w:p>
    <w:p w14:paraId="76A2EE0D" w14:textId="28E7D701" w:rsidR="009D63DB" w:rsidRDefault="009D63DB" w:rsidP="007A55E5">
      <w:pPr>
        <w:pStyle w:val="BodyText"/>
      </w:pPr>
      <w:r>
        <w:t xml:space="preserve">Conceptually, the ‘per child’ cost of providing HIPPY could be calculated using equation </w:t>
      </w:r>
      <w:r w:rsidRPr="00AF0A63">
        <w:rPr>
          <w:b/>
        </w:rPr>
        <w:fldChar w:fldCharType="begin"/>
      </w:r>
      <w:r w:rsidRPr="00AF0A63">
        <w:rPr>
          <w:b/>
        </w:rPr>
        <w:instrText xml:space="preserve"> REF NumberRef7055475116 \h  \* MERGEFORMAT </w:instrText>
      </w:r>
      <w:r w:rsidRPr="00AF0A63">
        <w:rPr>
          <w:b/>
        </w:rPr>
      </w:r>
      <w:r w:rsidRPr="00AF0A63">
        <w:rPr>
          <w:b/>
        </w:rPr>
        <w:fldChar w:fldCharType="separate"/>
      </w:r>
      <w:r w:rsidR="003A57D4" w:rsidRPr="003A57D4">
        <w:rPr>
          <w:b/>
        </w:rPr>
        <w:t>(1)</w:t>
      </w:r>
      <w:r w:rsidRPr="00AF0A63">
        <w:rPr>
          <w:b/>
        </w:rPr>
        <w:fldChar w:fldCharType="end"/>
      </w:r>
      <w:r>
        <w:t xml:space="preserve">: </w:t>
      </w:r>
    </w:p>
    <w:tbl>
      <w:tblPr>
        <w:tblStyle w:val="TableGrid"/>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60" w:type="dxa"/>
        </w:tblCellMar>
        <w:tblLook w:val="0600" w:firstRow="0" w:lastRow="0" w:firstColumn="0" w:lastColumn="0" w:noHBand="1" w:noVBand="1"/>
        <w:tblCaption w:val="Conceptually, the ‘per child’ cost of providing HIPPY could be calculated using equation (1): &#10;"/>
      </w:tblPr>
      <w:tblGrid>
        <w:gridCol w:w="7438"/>
        <w:gridCol w:w="720"/>
      </w:tblGrid>
      <w:tr w:rsidR="009D63DB" w14:paraId="17EC4897" w14:textId="77777777" w:rsidTr="0040707B">
        <w:tc>
          <w:tcPr>
            <w:tcW w:w="7438" w:type="dxa"/>
            <w:shd w:val="clear" w:color="auto" w:fill="auto"/>
            <w:vAlign w:val="center"/>
          </w:tcPr>
          <w:p w14:paraId="6393596A" w14:textId="77777777" w:rsidR="009D63DB" w:rsidRDefault="009D63DB" w:rsidP="007A55E5">
            <w:pPr>
              <w:pStyle w:val="BodyText"/>
              <w:rPr>
                <w:rFonts w:eastAsiaTheme="minorEastAsia"/>
              </w:rPr>
            </w:pPr>
            <m:oMath>
              <m:r>
                <w:rPr>
                  <w:rFonts w:ascii="Cambria Math" w:hAnsi="Cambria Math"/>
                </w:rPr>
                <m:t>Cost</m:t>
              </m:r>
              <m:r>
                <m:rPr>
                  <m:sty m:val="p"/>
                </m:rPr>
                <w:rPr>
                  <w:rFonts w:ascii="Cambria Math" w:hAnsi="Cambria Math"/>
                </w:rPr>
                <m:t xml:space="preserve"> </m:t>
              </m:r>
              <m:r>
                <w:rPr>
                  <w:rFonts w:ascii="Cambria Math" w:hAnsi="Cambria Math"/>
                </w:rPr>
                <m:t>per</m:t>
              </m:r>
              <m:r>
                <m:rPr>
                  <m:sty m:val="p"/>
                </m:rPr>
                <w:rPr>
                  <w:rFonts w:ascii="Cambria Math" w:hAnsi="Cambria Math"/>
                </w:rPr>
                <m:t xml:space="preserve"> </m:t>
              </m:r>
              <m:r>
                <w:rPr>
                  <w:rFonts w:ascii="Cambria Math" w:hAnsi="Cambria Math"/>
                </w:rPr>
                <m:t>chil</m:t>
              </m:r>
              <m:sSub>
                <m:sSubPr>
                  <m:ctrlPr>
                    <w:rPr>
                      <w:rFonts w:ascii="Cambria Math" w:hAnsi="Cambria Math"/>
                    </w:rPr>
                  </m:ctrlPr>
                </m:sSubPr>
                <m:e>
                  <m:r>
                    <w:rPr>
                      <w:rFonts w:ascii="Cambria Math" w:hAnsi="Cambria Math"/>
                    </w:rPr>
                    <m:t>d</m:t>
                  </m:r>
                  <m:ctrlPr>
                    <w:rPr>
                      <w:rFonts w:ascii="Cambria Math" w:hAnsi="Cambria Math" w:cs="Cambria Math"/>
                    </w:rPr>
                  </m:ctrlPr>
                </m:e>
                <m:sub>
                  <m:r>
                    <w:rPr>
                      <w:rFonts w:ascii="Cambria Math" w:hAnsi="Cambria Math"/>
                    </w:rPr>
                    <m:t>cohort</m:t>
                  </m:r>
                </m:sub>
              </m:sSub>
              <m:r>
                <m:rPr>
                  <m:sty m:val="p"/>
                </m:rPr>
                <w:rPr>
                  <w:rFonts w:ascii="Cambria Math" w:hAnsi="Cambria Math"/>
                </w:rPr>
                <m:t xml:space="preserve">= </m:t>
              </m:r>
              <m:f>
                <m:fPr>
                  <m:ctrlPr>
                    <w:rPr>
                      <w:rFonts w:ascii="Cambria Math" w:hAnsi="Cambria Math"/>
                    </w:rPr>
                  </m:ctrlPr>
                </m:fPr>
                <m:num>
                  <m:r>
                    <w:rPr>
                      <w:rFonts w:ascii="Cambria Math" w:hAnsi="Cambria Math"/>
                    </w:rPr>
                    <m:t>Total</m:t>
                  </m:r>
                  <m:r>
                    <m:rPr>
                      <m:sty m:val="p"/>
                    </m:rPr>
                    <w:rPr>
                      <w:rFonts w:ascii="Cambria Math" w:hAnsi="Cambria Math"/>
                    </w:rPr>
                    <m:t xml:space="preserve"> </m:t>
                  </m:r>
                  <m:sSub>
                    <m:sSubPr>
                      <m:ctrlPr>
                        <w:rPr>
                          <w:rFonts w:ascii="Cambria Math" w:hAnsi="Cambria Math"/>
                        </w:rPr>
                      </m:ctrlPr>
                    </m:sSubPr>
                    <m:e>
                      <m:r>
                        <w:rPr>
                          <w:rFonts w:ascii="Cambria Math" w:hAnsi="Cambria Math"/>
                        </w:rPr>
                        <m:t>expenses</m:t>
                      </m:r>
                    </m:e>
                    <m:sub>
                      <m:r>
                        <w:rPr>
                          <w:rFonts w:ascii="Cambria Math" w:hAnsi="Cambria Math"/>
                        </w:rPr>
                        <m:t>cohort</m:t>
                      </m:r>
                    </m:sub>
                  </m:sSub>
                </m:num>
                <m:den>
                  <m:r>
                    <w:rPr>
                      <w:rFonts w:ascii="Cambria Math" w:hAnsi="Cambria Math"/>
                    </w:rPr>
                    <m:t>Number</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sSub>
                    <m:sSubPr>
                      <m:ctrlPr>
                        <w:rPr>
                          <w:rFonts w:ascii="Cambria Math" w:hAnsi="Cambria Math"/>
                        </w:rPr>
                      </m:ctrlPr>
                    </m:sSubPr>
                    <m:e>
                      <m:r>
                        <w:rPr>
                          <w:rFonts w:ascii="Cambria Math" w:hAnsi="Cambria Math"/>
                        </w:rPr>
                        <m:t>children</m:t>
                      </m:r>
                    </m:e>
                    <m:sub>
                      <m:r>
                        <w:rPr>
                          <w:rFonts w:ascii="Cambria Math" w:hAnsi="Cambria Math"/>
                        </w:rPr>
                        <m:t>cohort</m:t>
                      </m:r>
                    </m:sub>
                  </m:sSub>
                </m:den>
              </m:f>
            </m:oMath>
            <w:r>
              <w:rPr>
                <w:rFonts w:eastAsiaTheme="minorEastAsia"/>
              </w:rPr>
              <w:t xml:space="preserve"> </w:t>
            </w:r>
          </w:p>
        </w:tc>
        <w:bookmarkStart w:id="392" w:name="NumberRef7055475116"/>
        <w:tc>
          <w:tcPr>
            <w:tcW w:w="720" w:type="dxa"/>
            <w:shd w:val="clear" w:color="auto" w:fill="auto"/>
            <w:vAlign w:val="center"/>
          </w:tcPr>
          <w:p w14:paraId="26DA188B" w14:textId="174AB5EF" w:rsidR="009D63DB" w:rsidRDefault="009D63DB" w:rsidP="007A55E5">
            <w:pPr>
              <w:pStyle w:val="BodyText"/>
            </w:pPr>
            <w:r>
              <w:fldChar w:fldCharType="begin"/>
            </w:r>
            <w:r>
              <w:instrText xml:space="preserve"> MACROBUTTON NumberReference \* MERGEFORMAT (</w:instrText>
            </w:r>
            <w:r w:rsidR="00471239">
              <w:rPr>
                <w:noProof/>
              </w:rPr>
              <w:fldChar w:fldCharType="begin"/>
            </w:r>
            <w:r w:rsidR="00471239">
              <w:rPr>
                <w:noProof/>
              </w:rPr>
              <w:instrText xml:space="preserve"> SEQ EquationNumber \n \* Arabic \* MERGEFORMAT </w:instrText>
            </w:r>
            <w:r w:rsidR="00471239">
              <w:rPr>
                <w:noProof/>
              </w:rPr>
              <w:fldChar w:fldCharType="separate"/>
            </w:r>
            <w:r w:rsidR="003A57D4">
              <w:rPr>
                <w:noProof/>
              </w:rPr>
              <w:instrText>1</w:instrText>
            </w:r>
            <w:r w:rsidR="00471239">
              <w:rPr>
                <w:noProof/>
              </w:rPr>
              <w:fldChar w:fldCharType="end"/>
            </w:r>
            <w:r>
              <w:instrText>)</w:instrText>
            </w:r>
            <w:r>
              <w:fldChar w:fldCharType="end"/>
            </w:r>
            <w:bookmarkEnd w:id="392"/>
          </w:p>
        </w:tc>
      </w:tr>
    </w:tbl>
    <w:p w14:paraId="05243FD5" w14:textId="77777777" w:rsidR="005E5191" w:rsidRDefault="005E5191" w:rsidP="007A55E5">
      <w:pPr>
        <w:pStyle w:val="BodyText"/>
      </w:pPr>
    </w:p>
    <w:p w14:paraId="5EA99641" w14:textId="65E45F2D" w:rsidR="009D63DB" w:rsidRDefault="009D63DB" w:rsidP="007A55E5">
      <w:pPr>
        <w:pStyle w:val="BodyText"/>
      </w:pPr>
      <w:r>
        <w:t>However the reality is more complex than this because:</w:t>
      </w:r>
    </w:p>
    <w:p w14:paraId="2AF62DCE" w14:textId="77777777" w:rsidR="009D63DB" w:rsidRDefault="009D63DB" w:rsidP="00B90159">
      <w:pPr>
        <w:pStyle w:val="ListBullet"/>
      </w:pPr>
      <w:r>
        <w:t>there is ‘attrition’ in the number of children participating in HIPPY so the number of active children in the cohort changes during the course of the two year program</w:t>
      </w:r>
    </w:p>
    <w:p w14:paraId="41480AC8" w14:textId="77777777" w:rsidR="009D63DB" w:rsidRDefault="009D63DB" w:rsidP="00B90159">
      <w:pPr>
        <w:pStyle w:val="ListBullet"/>
      </w:pPr>
      <w:r>
        <w:t>the cost of providing HIPPY to four year old children differs from the cost of providing it to five year old children</w:t>
      </w:r>
    </w:p>
    <w:p w14:paraId="03D2776C" w14:textId="77777777" w:rsidR="009D63DB" w:rsidRDefault="009D63DB" w:rsidP="00B90159">
      <w:pPr>
        <w:pStyle w:val="ListBullet"/>
      </w:pPr>
      <w:r>
        <w:t>costs vary from site to site and over time.</w:t>
      </w:r>
    </w:p>
    <w:p w14:paraId="3C3C18C4" w14:textId="08F8FFB4" w:rsidR="009D63DB" w:rsidRDefault="009D63DB" w:rsidP="007A55E5">
      <w:pPr>
        <w:pStyle w:val="BodyText"/>
      </w:pPr>
      <w:r>
        <w:t xml:space="preserve">Therefore, a more accurate reflection of the average cost of providing HIPPY for the 2014 cohort is reflected in equation </w:t>
      </w:r>
      <w:r w:rsidRPr="00AF0A63">
        <w:rPr>
          <w:b/>
        </w:rPr>
        <w:fldChar w:fldCharType="begin"/>
      </w:r>
      <w:r w:rsidRPr="00AF0A63">
        <w:rPr>
          <w:b/>
        </w:rPr>
        <w:instrText xml:space="preserve"> REF NumberRef5795186162 \h  \* MERGEFORMAT </w:instrText>
      </w:r>
      <w:r w:rsidRPr="00AF0A63">
        <w:rPr>
          <w:b/>
        </w:rPr>
      </w:r>
      <w:r w:rsidRPr="00AF0A63">
        <w:rPr>
          <w:b/>
        </w:rPr>
        <w:fldChar w:fldCharType="separate"/>
      </w:r>
      <w:r w:rsidR="003A57D4" w:rsidRPr="003A57D4">
        <w:rPr>
          <w:b/>
        </w:rPr>
        <w:t>(2)</w:t>
      </w:r>
      <w:r w:rsidRPr="00AF0A63">
        <w:rPr>
          <w:b/>
        </w:rPr>
        <w:fldChar w:fldCharType="end"/>
      </w:r>
      <w:r>
        <w:t xml:space="preserve">: </w:t>
      </w:r>
    </w:p>
    <w:tbl>
      <w:tblPr>
        <w:tblStyle w:val="TableGrid"/>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60" w:type="dxa"/>
        </w:tblCellMar>
        <w:tblLook w:val="0600" w:firstRow="0" w:lastRow="0" w:firstColumn="0" w:lastColumn="0" w:noHBand="1" w:noVBand="1"/>
        <w:tblCaption w:val="Therefore, a more accurate reflection of the average cost of providing HIPPY for the 2014 cohort is reflected in equation (2): &#10;"/>
      </w:tblPr>
      <w:tblGrid>
        <w:gridCol w:w="7797"/>
        <w:gridCol w:w="361"/>
      </w:tblGrid>
      <w:tr w:rsidR="009D63DB" w14:paraId="25E552C6" w14:textId="77777777" w:rsidTr="00B62B1C">
        <w:tc>
          <w:tcPr>
            <w:tcW w:w="7797" w:type="dxa"/>
            <w:shd w:val="clear" w:color="auto" w:fill="auto"/>
            <w:vAlign w:val="center"/>
          </w:tcPr>
          <w:p w14:paraId="688EE953" w14:textId="77777777" w:rsidR="009D63DB" w:rsidRDefault="009D63DB" w:rsidP="007A55E5">
            <w:pPr>
              <w:pStyle w:val="BodyText"/>
              <w:rPr>
                <w:rFonts w:eastAsiaTheme="minorEastAsia"/>
              </w:rPr>
            </w:pPr>
            <m:oMath>
              <m:r>
                <w:rPr>
                  <w:rFonts w:ascii="Cambria Math" w:hAnsi="Cambria Math"/>
                </w:rPr>
                <m:t>Cost</m:t>
              </m:r>
              <m:r>
                <m:rPr>
                  <m:sty m:val="p"/>
                </m:rPr>
                <w:rPr>
                  <w:rFonts w:ascii="Cambria Math" w:hAnsi="Cambria Math"/>
                </w:rPr>
                <m:t xml:space="preserve"> </m:t>
              </m:r>
              <m:r>
                <w:rPr>
                  <w:rFonts w:ascii="Cambria Math" w:hAnsi="Cambria Math"/>
                </w:rPr>
                <m:t>per</m:t>
              </m:r>
              <m:r>
                <m:rPr>
                  <m:sty m:val="p"/>
                </m:rPr>
                <w:rPr>
                  <w:rFonts w:ascii="Cambria Math" w:hAnsi="Cambria Math"/>
                </w:rPr>
                <m:t xml:space="preserve"> </m:t>
              </m:r>
              <m:r>
                <w:rPr>
                  <w:rFonts w:ascii="Cambria Math" w:hAnsi="Cambria Math"/>
                </w:rPr>
                <m:t>chil</m:t>
              </m:r>
              <m:sSub>
                <m:sSubPr>
                  <m:ctrlPr>
                    <w:rPr>
                      <w:rFonts w:ascii="Cambria Math" w:hAnsi="Cambria Math"/>
                    </w:rPr>
                  </m:ctrlPr>
                </m:sSubPr>
                <m:e>
                  <m:r>
                    <w:rPr>
                      <w:rFonts w:ascii="Cambria Math" w:hAnsi="Cambria Math"/>
                    </w:rPr>
                    <m:t>d</m:t>
                  </m:r>
                  <m:ctrlPr>
                    <w:rPr>
                      <w:rFonts w:ascii="Cambria Math" w:hAnsi="Cambria Math" w:cs="Cambria Math"/>
                    </w:rPr>
                  </m:ctrlPr>
                </m:e>
                <m:sub>
                  <m:r>
                    <m:rPr>
                      <m:sty m:val="p"/>
                    </m:rPr>
                    <w:rPr>
                      <w:rFonts w:ascii="Cambria Math" w:hAnsi="Cambria Math"/>
                    </w:rPr>
                    <m:t xml:space="preserve">2014 </m:t>
                  </m:r>
                  <m:r>
                    <w:rPr>
                      <w:rFonts w:ascii="Cambria Math" w:hAnsi="Cambria Math"/>
                    </w:rPr>
                    <m:t>cohort</m:t>
                  </m:r>
                </m:sub>
              </m:sSub>
              <m:r>
                <m:rPr>
                  <m:sty m:val="p"/>
                </m:rPr>
                <w:rPr>
                  <w:rFonts w:ascii="Cambria Math" w:hAnsi="Cambria Math"/>
                </w:rPr>
                <m:t xml:space="preserve">= </m:t>
              </m:r>
              <m:f>
                <m:fPr>
                  <m:ctrlPr>
                    <w:rPr>
                      <w:rFonts w:ascii="Cambria Math" w:hAnsi="Cambria Math"/>
                    </w:rPr>
                  </m:ctrlPr>
                </m:fPr>
                <m:num>
                  <m:r>
                    <w:rPr>
                      <w:rFonts w:ascii="Cambria Math" w:hAnsi="Cambria Math"/>
                    </w:rPr>
                    <m:t>Total</m:t>
                  </m:r>
                  <m:r>
                    <m:rPr>
                      <m:sty m:val="p"/>
                    </m:rPr>
                    <w:rPr>
                      <w:rFonts w:ascii="Cambria Math" w:hAnsi="Cambria Math"/>
                    </w:rPr>
                    <m:t xml:space="preserve"> </m:t>
                  </m:r>
                  <m:sSub>
                    <m:sSubPr>
                      <m:ctrlPr>
                        <w:rPr>
                          <w:rFonts w:ascii="Cambria Math" w:hAnsi="Cambria Math"/>
                        </w:rPr>
                      </m:ctrlPr>
                    </m:sSubPr>
                    <m:e>
                      <m:r>
                        <w:rPr>
                          <w:rFonts w:ascii="Cambria Math" w:hAnsi="Cambria Math"/>
                        </w:rPr>
                        <m:t>expenses</m:t>
                      </m:r>
                    </m:e>
                    <m:sub>
                      <m:r>
                        <m:rPr>
                          <m:sty m:val="p"/>
                        </m:rPr>
                        <w:rPr>
                          <w:rFonts w:ascii="Cambria Math" w:hAnsi="Cambria Math"/>
                        </w:rPr>
                        <m:t xml:space="preserve">2014 </m:t>
                      </m:r>
                      <m:r>
                        <w:rPr>
                          <w:rFonts w:ascii="Cambria Math" w:hAnsi="Cambria Math"/>
                        </w:rPr>
                        <m:t>cohort</m:t>
                      </m:r>
                    </m:sub>
                  </m:sSub>
                </m:num>
                <m:den>
                  <m:r>
                    <w:rPr>
                      <w:rFonts w:ascii="Cambria Math" w:hAnsi="Cambria Math"/>
                    </w:rPr>
                    <m:t>Number</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active</m:t>
                  </m:r>
                  <m:r>
                    <m:rPr>
                      <m:sty m:val="p"/>
                    </m:rPr>
                    <w:rPr>
                      <w:rFonts w:ascii="Cambria Math" w:hAnsi="Cambria Math"/>
                    </w:rPr>
                    <m:t xml:space="preserve"> </m:t>
                  </m:r>
                  <m:r>
                    <w:rPr>
                      <w:rFonts w:ascii="Cambria Math" w:hAnsi="Cambria Math"/>
                    </w:rPr>
                    <m:t>children</m:t>
                  </m:r>
                  <m:sSub>
                    <m:sSubPr>
                      <m:ctrlPr>
                        <w:rPr>
                          <w:rFonts w:ascii="Cambria Math" w:hAnsi="Cambria Math"/>
                        </w:rPr>
                      </m:ctrlPr>
                    </m:sSubPr>
                    <m:e>
                      <m:r>
                        <m:rPr>
                          <m:sty m:val="p"/>
                        </m:rPr>
                        <w:rPr>
                          <w:rFonts w:ascii="Cambria Math" w:hAnsi="Cambria Math"/>
                        </w:rPr>
                        <m:t xml:space="preserve">' </m:t>
                      </m:r>
                      <m:r>
                        <w:rPr>
                          <w:rFonts w:ascii="Cambria Math" w:hAnsi="Cambria Math"/>
                        </w:rPr>
                        <m:t>at</m:t>
                      </m:r>
                      <m:r>
                        <m:rPr>
                          <m:sty m:val="p"/>
                        </m:rPr>
                        <w:rPr>
                          <w:rFonts w:ascii="Cambria Math" w:hAnsi="Cambria Math"/>
                        </w:rPr>
                        <m:t xml:space="preserve"> </m:t>
                      </m:r>
                      <m:r>
                        <w:rPr>
                          <w:rFonts w:ascii="Cambria Math" w:hAnsi="Cambria Math"/>
                        </w:rPr>
                        <m:t>site</m:t>
                      </m:r>
                    </m:e>
                    <m:sub>
                      <m:r>
                        <m:rPr>
                          <m:sty m:val="p"/>
                        </m:rPr>
                        <w:rPr>
                          <w:rFonts w:ascii="Cambria Math" w:hAnsi="Cambria Math"/>
                        </w:rPr>
                        <m:t xml:space="preserve">2014 </m:t>
                      </m:r>
                      <m:r>
                        <w:rPr>
                          <w:rFonts w:ascii="Cambria Math" w:hAnsi="Cambria Math"/>
                        </w:rPr>
                        <m:t>cohort</m:t>
                      </m:r>
                    </m:sub>
                  </m:sSub>
                </m:den>
              </m:f>
            </m:oMath>
            <w:r>
              <w:rPr>
                <w:rFonts w:eastAsiaTheme="minorEastAsia"/>
              </w:rPr>
              <w:t xml:space="preserve"> </w:t>
            </w:r>
          </w:p>
        </w:tc>
        <w:bookmarkStart w:id="393" w:name="NumberRef5795186162"/>
        <w:bookmarkStart w:id="394" w:name="NumberRef3735361695"/>
        <w:tc>
          <w:tcPr>
            <w:tcW w:w="361" w:type="dxa"/>
            <w:shd w:val="clear" w:color="auto" w:fill="auto"/>
            <w:vAlign w:val="center"/>
          </w:tcPr>
          <w:p w14:paraId="4D99F1FD" w14:textId="70619581" w:rsidR="009D63DB" w:rsidRDefault="009D63DB" w:rsidP="007A55E5">
            <w:pPr>
              <w:pStyle w:val="BodyText"/>
            </w:pPr>
            <w:r>
              <w:fldChar w:fldCharType="begin"/>
            </w:r>
            <w:r>
              <w:instrText xml:space="preserve"> MACROBUTTON NumberReference \* MERGEFORMAT (</w:instrText>
            </w:r>
            <w:r w:rsidR="00471239">
              <w:rPr>
                <w:noProof/>
              </w:rPr>
              <w:fldChar w:fldCharType="begin"/>
            </w:r>
            <w:r w:rsidR="00471239">
              <w:rPr>
                <w:noProof/>
              </w:rPr>
              <w:instrText xml:space="preserve"> SEQ EquationNumber \n \* Arabic \* MERGEFORMAT </w:instrText>
            </w:r>
            <w:r w:rsidR="00471239">
              <w:rPr>
                <w:noProof/>
              </w:rPr>
              <w:fldChar w:fldCharType="separate"/>
            </w:r>
            <w:r w:rsidR="003A57D4">
              <w:rPr>
                <w:noProof/>
              </w:rPr>
              <w:instrText>2</w:instrText>
            </w:r>
            <w:r w:rsidR="00471239">
              <w:rPr>
                <w:noProof/>
              </w:rPr>
              <w:fldChar w:fldCharType="end"/>
            </w:r>
            <w:r>
              <w:instrText>)</w:instrText>
            </w:r>
            <w:r>
              <w:fldChar w:fldCharType="end"/>
            </w:r>
            <w:bookmarkEnd w:id="393"/>
            <w:bookmarkEnd w:id="394"/>
          </w:p>
        </w:tc>
      </w:tr>
    </w:tbl>
    <w:p w14:paraId="69A543EE" w14:textId="52B76091" w:rsidR="009D63DB" w:rsidRDefault="009D63DB" w:rsidP="007A55E5">
      <w:pPr>
        <w:pStyle w:val="BodyText"/>
      </w:pPr>
      <w:r>
        <w:rPr>
          <w:rFonts w:eastAsiaTheme="minorEastAsia"/>
        </w:rPr>
        <w:t xml:space="preserve">The data described in </w:t>
      </w:r>
      <w:r>
        <w:t xml:space="preserve">section </w:t>
      </w:r>
      <w:r w:rsidR="003A4608">
        <w:t>C.</w:t>
      </w:r>
      <w:r>
        <w:t xml:space="preserve">2 does not allow equation </w:t>
      </w:r>
      <w:r w:rsidRPr="00AF0A63">
        <w:rPr>
          <w:b/>
        </w:rPr>
        <w:fldChar w:fldCharType="begin"/>
      </w:r>
      <w:r w:rsidRPr="00AF0A63">
        <w:rPr>
          <w:b/>
        </w:rPr>
        <w:instrText xml:space="preserve"> REF NumberRef3735361695 \h  \* MERGEFORMAT </w:instrText>
      </w:r>
      <w:r w:rsidRPr="00AF0A63">
        <w:rPr>
          <w:b/>
        </w:rPr>
      </w:r>
      <w:r w:rsidRPr="00AF0A63">
        <w:rPr>
          <w:b/>
        </w:rPr>
        <w:fldChar w:fldCharType="separate"/>
      </w:r>
      <w:r w:rsidR="003A57D4" w:rsidRPr="003A57D4">
        <w:rPr>
          <w:b/>
        </w:rPr>
        <w:t>(2)</w:t>
      </w:r>
      <w:r w:rsidRPr="00AF0A63">
        <w:rPr>
          <w:b/>
        </w:rPr>
        <w:fldChar w:fldCharType="end"/>
      </w:r>
      <w:r>
        <w:t xml:space="preserve"> to be estimated directly. In particular it provides:</w:t>
      </w:r>
    </w:p>
    <w:p w14:paraId="042BDEAD" w14:textId="77777777" w:rsidR="009D63DB" w:rsidRPr="00A7408C" w:rsidRDefault="009D63DB" w:rsidP="00B90159">
      <w:pPr>
        <w:pStyle w:val="ListBullet"/>
        <w:rPr>
          <w:rFonts w:eastAsiaTheme="minorEastAsia"/>
        </w:rPr>
      </w:pPr>
      <w:r>
        <w:t>the number of enrolments and graduations, but not the number of children who are ‘active’ in HIPPY over the year</w:t>
      </w:r>
    </w:p>
    <w:p w14:paraId="220A44D4" w14:textId="77777777" w:rsidR="009D63DB" w:rsidRDefault="009D63DB" w:rsidP="00B90159">
      <w:pPr>
        <w:pStyle w:val="ListBullet"/>
        <w:rPr>
          <w:rFonts w:eastAsiaTheme="minorEastAsia"/>
        </w:rPr>
      </w:pPr>
      <w:r>
        <w:t xml:space="preserve">the cost of operating each HIPPY site each year as they relate to </w:t>
      </w:r>
      <w:r>
        <w:rPr>
          <w:i/>
        </w:rPr>
        <w:t>both</w:t>
      </w:r>
      <w:r>
        <w:t xml:space="preserve"> cohorts at a given site at a given time.</w:t>
      </w:r>
    </w:p>
    <w:p w14:paraId="7EFF3268" w14:textId="77777777" w:rsidR="009D63DB" w:rsidRDefault="009D63DB" w:rsidP="007A55E5">
      <w:pPr>
        <w:pStyle w:val="BodyText"/>
      </w:pPr>
      <w:r>
        <w:t>Therefore, the following activities were required:</w:t>
      </w:r>
    </w:p>
    <w:p w14:paraId="1F3DC53B" w14:textId="77777777" w:rsidR="009D63DB" w:rsidRDefault="009D63DB" w:rsidP="00B90159">
      <w:pPr>
        <w:pStyle w:val="ListBullet"/>
      </w:pPr>
      <w:r>
        <w:t>to derive the number of ‘active children’ at HIPPY in the 2014 cohort in both 2014 and 2015</w:t>
      </w:r>
    </w:p>
    <w:p w14:paraId="1FC42F3E" w14:textId="77777777" w:rsidR="009D63DB" w:rsidRDefault="009D63DB" w:rsidP="00B90159">
      <w:pPr>
        <w:pStyle w:val="ListBullet"/>
      </w:pPr>
      <w:r>
        <w:t>to apportion the site level costs to children in the 2014 cohort.</w:t>
      </w:r>
    </w:p>
    <w:p w14:paraId="445529F3" w14:textId="77777777" w:rsidR="009D63DB" w:rsidRDefault="009D63DB" w:rsidP="007A55E5">
      <w:pPr>
        <w:pStyle w:val="BodyText"/>
      </w:pPr>
      <w:r>
        <w:lastRenderedPageBreak/>
        <w:t>The approach taken to these activities is described below.</w:t>
      </w:r>
    </w:p>
    <w:p w14:paraId="1237339C" w14:textId="77777777" w:rsidR="009D63DB" w:rsidRDefault="009D63DB" w:rsidP="009D63DB">
      <w:pPr>
        <w:pStyle w:val="Heading10nonumber"/>
      </w:pPr>
      <w:r>
        <w:t>Derivation of the ‘active child’ count per site</w:t>
      </w:r>
    </w:p>
    <w:p w14:paraId="6AC3A376" w14:textId="4C77BD8F" w:rsidR="009D63DB" w:rsidRDefault="009D63DB" w:rsidP="007A55E5">
      <w:pPr>
        <w:pStyle w:val="BodyText"/>
      </w:pPr>
      <w:r>
        <w:t xml:space="preserve">The available data relating to the number of children in the 2014 cohort is illustrated in </w:t>
      </w:r>
      <w:r w:rsidRPr="00AF0A63">
        <w:rPr>
          <w:b/>
        </w:rPr>
        <w:fldChar w:fldCharType="begin"/>
      </w:r>
      <w:r w:rsidRPr="00AF0A63">
        <w:rPr>
          <w:b/>
        </w:rPr>
        <w:instrText xml:space="preserve"> REF _Ref495312709 \h  \* MERGEFORMAT </w:instrText>
      </w:r>
      <w:r w:rsidRPr="00AF0A63">
        <w:rPr>
          <w:b/>
        </w:rPr>
      </w:r>
      <w:r w:rsidRPr="00AF0A63">
        <w:rPr>
          <w:b/>
        </w:rPr>
        <w:fldChar w:fldCharType="separate"/>
      </w:r>
      <w:r w:rsidR="003A57D4" w:rsidRPr="003A57D4">
        <w:t>Figure C.4</w:t>
      </w:r>
      <w:r w:rsidRPr="00AF0A63">
        <w:rPr>
          <w:b/>
        </w:rPr>
        <w:fldChar w:fldCharType="end"/>
      </w:r>
      <w:r>
        <w:t>. The figure shows, with yellow points, that data was provided relating to the number of children who:</w:t>
      </w:r>
    </w:p>
    <w:p w14:paraId="6E62E41E" w14:textId="77777777" w:rsidR="009D63DB" w:rsidRDefault="009D63DB" w:rsidP="00B90159">
      <w:pPr>
        <w:pStyle w:val="ListBullet"/>
      </w:pPr>
      <w:r>
        <w:t>enrolled in the 2014 cohort at the beginning of 2014</w:t>
      </w:r>
    </w:p>
    <w:p w14:paraId="62D65592" w14:textId="77777777" w:rsidR="009D63DB" w:rsidRDefault="009D63DB" w:rsidP="00B90159">
      <w:pPr>
        <w:pStyle w:val="ListBullet"/>
      </w:pPr>
      <w:r>
        <w:t xml:space="preserve">graduated from the 2014 cohort at the end of 2015. </w:t>
      </w:r>
    </w:p>
    <w:p w14:paraId="539DB9D9" w14:textId="77777777" w:rsidR="009D63DB" w:rsidRDefault="009D63DB" w:rsidP="007A55E5">
      <w:pPr>
        <w:pStyle w:val="BodyText"/>
      </w:pPr>
      <w:r>
        <w:t>The data for this particular site (Albury-Wodonga) shows that of the 33 who enrolled at the beginning of 2014, 14 ‘graduated at the end of 2015.</w:t>
      </w:r>
    </w:p>
    <w:p w14:paraId="64EFA4AE" w14:textId="77777777" w:rsidR="009D63DB" w:rsidRDefault="009D63DB" w:rsidP="007A55E5">
      <w:pPr>
        <w:pStyle w:val="BodyText"/>
      </w:pPr>
      <w:r>
        <w:t xml:space="preserve">Therefore, 19 of the children who enrolled in the 2014 cohort at this site left during the two years of the program. However, there is no data concerning the rate at which these children left HIPPY and data relating to transfers between sites are incomplete. </w:t>
      </w:r>
    </w:p>
    <w:p w14:paraId="588D81CC" w14:textId="77777777" w:rsidR="009D63DB" w:rsidRDefault="009D63DB" w:rsidP="007A55E5">
      <w:pPr>
        <w:pStyle w:val="BodyText"/>
      </w:pPr>
      <w:r>
        <w:t>Therefore it was assumed that ‘attrition’ occurred constantly over time. This yielded the purple data points in the chart and implies that the number of ‘active children’ at this site declined approximately by four children every six months.</w:t>
      </w:r>
      <w:r>
        <w:rPr>
          <w:rStyle w:val="FootnoteReference"/>
        </w:rPr>
        <w:footnoteReference w:id="40"/>
      </w:r>
      <w:r>
        <w:t xml:space="preserve"> </w:t>
      </w:r>
    </w:p>
    <w:p w14:paraId="47B9601A" w14:textId="77777777" w:rsidR="009D63DB" w:rsidRDefault="009D63DB" w:rsidP="007A55E5">
      <w:pPr>
        <w:pStyle w:val="BodyText"/>
      </w:pPr>
      <w:r>
        <w:t>The appropriate number of children for the analysis conducted here is neither the number who commenced at the beginning of the year nor the number who finished. Rather, it is the average number enrolled over the course of the year. Given the assumption of linearity, this is also the ‘midpoint’. Therefore, the number of ‘active children’ in the 2014 at this site was estimated at:</w:t>
      </w:r>
    </w:p>
    <w:p w14:paraId="2DA89BFD" w14:textId="77777777" w:rsidR="009D63DB" w:rsidRDefault="009D63DB" w:rsidP="00B90159">
      <w:pPr>
        <w:pStyle w:val="ListBullet"/>
      </w:pPr>
      <w:r>
        <w:t xml:space="preserve">28 in 2014 </w:t>
      </w:r>
    </w:p>
    <w:p w14:paraId="38750AE2" w14:textId="77777777" w:rsidR="009D63DB" w:rsidRDefault="009D63DB" w:rsidP="00B90159">
      <w:pPr>
        <w:pStyle w:val="ListBullet"/>
      </w:pPr>
      <w:r>
        <w:t xml:space="preserve">19 in 2015. </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C.4 ‘ACTIVE CHILDREN’ PER YEAR FOR THE 2014 COHORT, ALBURY-WODONGA SITE"/>
        <w:tblDescription w:val="This figure describes how the number of ‘active children’ at age 4 and 5 years old was calculated, using the Albury-Wodonga site as an example. It indicates that, for the Albury Wodonga site: There were 33 base enrolments in the 2014 cohort (actual data). It was estimated that there were 28 ‘active children’ that took part in the age 4 component of the HIPPY program. It was estimated that there were 23 ‘active children’ who started the age 5 component of the HIPPY program. It was estimated that 19 there were 19 ‘active children’ that took part in the age 5 component of the HIPPY program. 14 children graduated from the 2014 cohort following completion of the age 5 component of the program in 2015 (actual data). "/>
      </w:tblPr>
      <w:tblGrid>
        <w:gridCol w:w="8168"/>
      </w:tblGrid>
      <w:tr w:rsidR="009D63DB" w:rsidRPr="00AA4DEE" w14:paraId="1AF6971B" w14:textId="77777777" w:rsidTr="00320AEC">
        <w:trPr>
          <w:trHeight w:hRule="exact" w:val="160"/>
        </w:trPr>
        <w:tc>
          <w:tcPr>
            <w:tcW w:w="8168" w:type="dxa"/>
            <w:tcBorders>
              <w:bottom w:val="single" w:sz="4" w:space="0" w:color="auto"/>
            </w:tcBorders>
            <w:shd w:val="clear" w:color="auto" w:fill="auto"/>
          </w:tcPr>
          <w:p w14:paraId="7D2F4EFF" w14:textId="77777777" w:rsidR="009D63DB" w:rsidRPr="00AA4DEE" w:rsidRDefault="009D63DB" w:rsidP="0040707B">
            <w:pPr>
              <w:pStyle w:val="spacer"/>
            </w:pPr>
          </w:p>
        </w:tc>
      </w:tr>
      <w:tr w:rsidR="009D63DB" w:rsidRPr="00897E60" w14:paraId="527B87B4" w14:textId="77777777" w:rsidTr="00320AEC">
        <w:tc>
          <w:tcPr>
            <w:tcW w:w="8168" w:type="dxa"/>
            <w:tcBorders>
              <w:top w:val="single" w:sz="4" w:space="0" w:color="auto"/>
            </w:tcBorders>
            <w:shd w:val="clear" w:color="auto" w:fill="auto"/>
            <w:tcMar>
              <w:left w:w="0" w:type="dxa"/>
            </w:tcMar>
          </w:tcPr>
          <w:p w14:paraId="010FB410" w14:textId="08FA943E" w:rsidR="009D63DB" w:rsidRPr="00897E60" w:rsidRDefault="009D63DB" w:rsidP="0040707B">
            <w:pPr>
              <w:pStyle w:val="Caption"/>
            </w:pPr>
            <w:bookmarkStart w:id="395" w:name="_Ref495312709"/>
            <w:bookmarkStart w:id="396" w:name="_Toc496085967"/>
            <w:bookmarkStart w:id="397" w:name="_Toc496257475"/>
            <w:bookmarkStart w:id="398" w:name="_Toc496287369"/>
            <w:r>
              <w:rPr>
                <w:rStyle w:val="CaptionLabel"/>
              </w:rPr>
              <w:t>Figure </w:t>
            </w:r>
            <w:r w:rsidR="00AF0A63">
              <w:rPr>
                <w:rStyle w:val="CaptionLabel"/>
              </w:rPr>
              <w:fldChar w:fldCharType="begin"/>
            </w:r>
            <w:r w:rsidR="00AF0A63">
              <w:rPr>
                <w:rStyle w:val="CaptionLabel"/>
              </w:rPr>
              <w:instrText xml:space="preserve"> STYLEREF 7 \s </w:instrText>
            </w:r>
            <w:r w:rsidR="00AF0A63">
              <w:rPr>
                <w:rStyle w:val="CaptionLabel"/>
              </w:rPr>
              <w:fldChar w:fldCharType="separate"/>
            </w:r>
            <w:r w:rsidR="003A57D4">
              <w:rPr>
                <w:rStyle w:val="CaptionLabel"/>
                <w:noProof/>
              </w:rPr>
              <w:t>C</w:t>
            </w:r>
            <w:r w:rsidR="00AF0A63">
              <w:rPr>
                <w:rStyle w:val="CaptionLabel"/>
              </w:rPr>
              <w:fldChar w:fldCharType="end"/>
            </w:r>
            <w:r w:rsidR="00AF0A63">
              <w:rPr>
                <w:rStyle w:val="CaptionLabel"/>
              </w:rPr>
              <w:t>.</w:t>
            </w:r>
            <w:r w:rsidR="00AF0A63">
              <w:rPr>
                <w:rStyle w:val="CaptionLabel"/>
              </w:rPr>
              <w:fldChar w:fldCharType="begin"/>
            </w:r>
            <w:r w:rsidR="00AF0A63">
              <w:rPr>
                <w:rStyle w:val="CaptionLabel"/>
              </w:rPr>
              <w:instrText xml:space="preserve"> SEQ Figure_AP \* ARABIC \s 7 </w:instrText>
            </w:r>
            <w:r w:rsidR="00AF0A63">
              <w:rPr>
                <w:rStyle w:val="CaptionLabel"/>
              </w:rPr>
              <w:fldChar w:fldCharType="separate"/>
            </w:r>
            <w:r w:rsidR="003A57D4">
              <w:rPr>
                <w:rStyle w:val="CaptionLabel"/>
                <w:noProof/>
              </w:rPr>
              <w:t>4</w:t>
            </w:r>
            <w:r w:rsidR="00AF0A63">
              <w:rPr>
                <w:rStyle w:val="CaptionLabel"/>
              </w:rPr>
              <w:fldChar w:fldCharType="end"/>
            </w:r>
            <w:bookmarkEnd w:id="395"/>
            <w:r>
              <w:tab/>
            </w:r>
            <w:r w:rsidRPr="005D0528">
              <w:rPr>
                <w:b/>
              </w:rPr>
              <w:t>‘active children’ per year for the 2014 cohort, albury-wodonga site</w:t>
            </w:r>
            <w:bookmarkEnd w:id="396"/>
            <w:bookmarkEnd w:id="397"/>
            <w:bookmarkEnd w:id="398"/>
          </w:p>
        </w:tc>
      </w:tr>
      <w:tr w:rsidR="009D63DB" w:rsidRPr="00AA4DEE" w14:paraId="10BB183F" w14:textId="77777777" w:rsidTr="00320AEC">
        <w:trPr>
          <w:trHeight w:hRule="exact" w:val="380"/>
        </w:trPr>
        <w:tc>
          <w:tcPr>
            <w:tcW w:w="8168" w:type="dxa"/>
            <w:tcBorders>
              <w:bottom w:val="single" w:sz="4" w:space="0" w:color="auto"/>
            </w:tcBorders>
            <w:shd w:val="clear" w:color="auto" w:fill="auto"/>
          </w:tcPr>
          <w:p w14:paraId="6811DF94" w14:textId="5D4CBDED" w:rsidR="009D63DB" w:rsidRPr="00AA4DEE" w:rsidRDefault="009D63DB" w:rsidP="0040707B">
            <w:pPr>
              <w:pStyle w:val="spacer"/>
            </w:pPr>
          </w:p>
        </w:tc>
      </w:tr>
      <w:tr w:rsidR="009D63DB" w:rsidRPr="00AA4DEE" w14:paraId="663897AC" w14:textId="77777777" w:rsidTr="00320AEC">
        <w:tc>
          <w:tcPr>
            <w:tcW w:w="8168" w:type="dxa"/>
            <w:tcBorders>
              <w:top w:val="single" w:sz="4" w:space="0" w:color="auto"/>
              <w:bottom w:val="single" w:sz="4" w:space="0" w:color="auto"/>
            </w:tcBorders>
            <w:shd w:val="clear" w:color="auto" w:fill="auto"/>
            <w:tcMar>
              <w:top w:w="10" w:type="dxa"/>
              <w:bottom w:w="10" w:type="dxa"/>
              <w:right w:w="0" w:type="dxa"/>
            </w:tcMar>
          </w:tcPr>
          <w:p w14:paraId="749DD671" w14:textId="77777777" w:rsidR="009D63DB" w:rsidRPr="00AA4DEE" w:rsidRDefault="009D63DB" w:rsidP="0040707B">
            <w:pPr>
              <w:pStyle w:val="Figure"/>
            </w:pPr>
            <w:r>
              <w:rPr>
                <w:noProof/>
                <w:lang w:eastAsia="en-AU"/>
              </w:rPr>
              <w:drawing>
                <wp:inline distT="0" distB="0" distL="0" distR="0" wp14:anchorId="30213DBE" wp14:editId="57DE195B">
                  <wp:extent cx="5194300" cy="2126120"/>
                  <wp:effectExtent l="0" t="0" r="6350" b="762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201483" cy="2129060"/>
                          </a:xfrm>
                          <a:prstGeom prst="rect">
                            <a:avLst/>
                          </a:prstGeom>
                          <a:noFill/>
                        </pic:spPr>
                      </pic:pic>
                    </a:graphicData>
                  </a:graphic>
                </wp:inline>
              </w:drawing>
            </w:r>
          </w:p>
        </w:tc>
      </w:tr>
      <w:tr w:rsidR="009D63DB" w:rsidRPr="00AA4DEE" w14:paraId="2DA2955D" w14:textId="77777777" w:rsidTr="00320AEC">
        <w:tc>
          <w:tcPr>
            <w:tcW w:w="8168" w:type="dxa"/>
            <w:tcBorders>
              <w:top w:val="single" w:sz="4" w:space="0" w:color="auto"/>
              <w:bottom w:val="single" w:sz="4" w:space="0" w:color="auto"/>
            </w:tcBorders>
            <w:shd w:val="clear" w:color="auto" w:fill="auto"/>
            <w:tcMar>
              <w:top w:w="12" w:type="dxa"/>
              <w:left w:w="0" w:type="dxa"/>
              <w:bottom w:w="113" w:type="dxa"/>
            </w:tcMar>
          </w:tcPr>
          <w:p w14:paraId="241F8D9C" w14:textId="77777777" w:rsidR="009D63DB" w:rsidRPr="00B262D0" w:rsidRDefault="009D63DB" w:rsidP="0040707B">
            <w:pPr>
              <w:pStyle w:val="Note"/>
            </w:pPr>
            <w:r w:rsidRPr="00B262D0">
              <w:t xml:space="preserve">Note: </w:t>
            </w:r>
            <w:r>
              <w:t xml:space="preserve">Data markers in gold refer to data which was provided by HIPPY Australia. Data markers in purple were estimated by ACIL Allen on the basis of a straight line decay between enrolment and graduation, rounding up to the nearest whole child. </w:t>
            </w:r>
          </w:p>
          <w:p w14:paraId="69885144" w14:textId="77777777" w:rsidR="009D63DB" w:rsidRPr="00AA4DEE" w:rsidRDefault="009D63DB" w:rsidP="0040707B">
            <w:pPr>
              <w:pStyle w:val="Source"/>
            </w:pPr>
            <w:r w:rsidRPr="00AA4DEE">
              <w:t xml:space="preserve">Source: </w:t>
            </w:r>
            <w:r>
              <w:t>acil allen analysis of hippy australia site level financial data and descriptive data</w:t>
            </w:r>
          </w:p>
        </w:tc>
      </w:tr>
      <w:tr w:rsidR="009D63DB" w14:paraId="75D3A87E" w14:textId="77777777" w:rsidTr="00320AEC">
        <w:trPr>
          <w:trHeight w:hRule="exact" w:val="160"/>
        </w:trPr>
        <w:tc>
          <w:tcPr>
            <w:tcW w:w="8168" w:type="dxa"/>
            <w:tcBorders>
              <w:top w:val="single" w:sz="4" w:space="0" w:color="auto"/>
            </w:tcBorders>
            <w:shd w:val="clear" w:color="auto" w:fill="auto"/>
          </w:tcPr>
          <w:p w14:paraId="5148EDB2" w14:textId="77777777" w:rsidR="009D63DB" w:rsidRDefault="009D63DB" w:rsidP="0040707B">
            <w:pPr>
              <w:pStyle w:val="spacertbl"/>
            </w:pPr>
          </w:p>
        </w:tc>
      </w:tr>
    </w:tbl>
    <w:p w14:paraId="53F3DA04" w14:textId="77777777" w:rsidR="009D63DB" w:rsidRDefault="009D63DB" w:rsidP="007A55E5">
      <w:pPr>
        <w:pStyle w:val="BodyText"/>
      </w:pPr>
      <w:r>
        <w:lastRenderedPageBreak/>
        <w:t xml:space="preserve">Similar analysis was conducted for the 2013 and 2015 cohorts to determine the average number of ‘active children’ of each age group at each site in each year. </w:t>
      </w:r>
    </w:p>
    <w:p w14:paraId="4CFFA930" w14:textId="76F127F2" w:rsidR="009D63DB" w:rsidRDefault="009D63DB" w:rsidP="007A55E5">
      <w:pPr>
        <w:pStyle w:val="BodyText"/>
      </w:pPr>
      <w:r>
        <w:t xml:space="preserve">This results in equation </w:t>
      </w:r>
      <w:r w:rsidRPr="00AF0A63">
        <w:rPr>
          <w:b/>
        </w:rPr>
        <w:fldChar w:fldCharType="begin"/>
      </w:r>
      <w:r w:rsidRPr="00AF0A63">
        <w:rPr>
          <w:b/>
        </w:rPr>
        <w:instrText xml:space="preserve"> REF NumberRef5334240198 \h  \* MERGEFORMAT </w:instrText>
      </w:r>
      <w:r w:rsidRPr="00AF0A63">
        <w:rPr>
          <w:b/>
        </w:rPr>
      </w:r>
      <w:r w:rsidRPr="00AF0A63">
        <w:rPr>
          <w:b/>
        </w:rPr>
        <w:fldChar w:fldCharType="separate"/>
      </w:r>
      <w:r w:rsidR="003A57D4" w:rsidRPr="003A57D4">
        <w:rPr>
          <w:b/>
        </w:rPr>
        <w:t>(3)</w:t>
      </w:r>
      <w:r w:rsidRPr="00AF0A63">
        <w:rPr>
          <w:b/>
        </w:rPr>
        <w:fldChar w:fldCharType="end"/>
      </w:r>
      <w:r>
        <w:t>, which applies these assumptions to equation (2). Equation (3) shows the cost per child for the 2014 cohort, for any particular site (x).</w:t>
      </w:r>
    </w:p>
    <w:tbl>
      <w:tblPr>
        <w:tblStyle w:val="TableGrid"/>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60" w:type="dxa"/>
        </w:tblCellMar>
        <w:tblLook w:val="0600" w:firstRow="0" w:lastRow="0" w:firstColumn="0" w:lastColumn="0" w:noHBand="1" w:noVBand="1"/>
        <w:tblCaption w:val="Cost per child equation"/>
      </w:tblPr>
      <w:tblGrid>
        <w:gridCol w:w="7438"/>
        <w:gridCol w:w="720"/>
      </w:tblGrid>
      <w:tr w:rsidR="009D63DB" w14:paraId="7C9F589B" w14:textId="77777777" w:rsidTr="0040707B">
        <w:tc>
          <w:tcPr>
            <w:tcW w:w="7438" w:type="dxa"/>
            <w:shd w:val="clear" w:color="auto" w:fill="auto"/>
            <w:vAlign w:val="center"/>
          </w:tcPr>
          <w:p w14:paraId="070A7932" w14:textId="77777777" w:rsidR="009D63DB" w:rsidRDefault="009D63DB" w:rsidP="007A55E5">
            <w:pPr>
              <w:pStyle w:val="BodyText"/>
            </w:pPr>
            <m:oMath>
              <m:r>
                <w:rPr>
                  <w:rFonts w:ascii="Cambria Math" w:hAnsi="Cambria Math"/>
                </w:rPr>
                <m:t>Cost</m:t>
              </m:r>
              <m:r>
                <m:rPr>
                  <m:sty m:val="p"/>
                </m:rPr>
                <w:rPr>
                  <w:rFonts w:ascii="Cambria Math" w:hAnsi="Cambria Math"/>
                </w:rPr>
                <m:t xml:space="preserve"> </m:t>
              </m:r>
              <m:r>
                <w:rPr>
                  <w:rFonts w:ascii="Cambria Math" w:hAnsi="Cambria Math"/>
                </w:rPr>
                <m:t>per</m:t>
              </m:r>
              <m:r>
                <m:rPr>
                  <m:sty m:val="p"/>
                </m:rPr>
                <w:rPr>
                  <w:rFonts w:ascii="Cambria Math" w:hAnsi="Cambria Math"/>
                </w:rPr>
                <m:t xml:space="preserve"> </m:t>
              </m:r>
              <m:r>
                <w:rPr>
                  <w:rFonts w:ascii="Cambria Math" w:hAnsi="Cambria Math"/>
                </w:rPr>
                <m:t>chil</m:t>
              </m:r>
              <m:sSub>
                <m:sSubPr>
                  <m:ctrlPr>
                    <w:rPr>
                      <w:rFonts w:ascii="Cambria Math" w:hAnsi="Cambria Math"/>
                    </w:rPr>
                  </m:ctrlPr>
                </m:sSubPr>
                <m:e>
                  <m:r>
                    <w:rPr>
                      <w:rFonts w:ascii="Cambria Math" w:hAnsi="Cambria Math"/>
                    </w:rPr>
                    <m:t>d</m:t>
                  </m:r>
                  <m:ctrlPr>
                    <w:rPr>
                      <w:rFonts w:ascii="Cambria Math" w:hAnsi="Cambria Math" w:cs="Cambria Math"/>
                    </w:rPr>
                  </m:ctrlPr>
                </m:e>
                <m:sub>
                  <m:r>
                    <m:rPr>
                      <m:sty m:val="p"/>
                    </m:rPr>
                    <w:rPr>
                      <w:rFonts w:ascii="Cambria Math" w:hAnsi="Cambria Math"/>
                    </w:rPr>
                    <m:t xml:space="preserve">2014 </m:t>
                  </m:r>
                  <m:r>
                    <w:rPr>
                      <w:rFonts w:ascii="Cambria Math" w:hAnsi="Cambria Math"/>
                    </w:rPr>
                    <m:t>cohort</m:t>
                  </m:r>
                  <m:r>
                    <m:rPr>
                      <m:sty m:val="p"/>
                    </m:rPr>
                    <w:rPr>
                      <w:rFonts w:ascii="Cambria Math" w:hAnsi="Cambria Math"/>
                    </w:rPr>
                    <m:t xml:space="preserve">, </m:t>
                  </m:r>
                  <m:r>
                    <w:rPr>
                      <w:rFonts w:ascii="Cambria Math" w:hAnsi="Cambria Math"/>
                    </w:rPr>
                    <m:t>site</m:t>
                  </m:r>
                  <m:r>
                    <m:rPr>
                      <m:sty m:val="p"/>
                    </m:rPr>
                    <w:rPr>
                      <w:rFonts w:ascii="Cambria Math" w:hAnsi="Cambria Math"/>
                    </w:rPr>
                    <m:t xml:space="preserve"> </m:t>
                  </m:r>
                  <m:r>
                    <w:rPr>
                      <w:rFonts w:ascii="Cambria Math" w:hAnsi="Cambria Math"/>
                    </w:rPr>
                    <m:t>x</m:t>
                  </m:r>
                </m:sub>
              </m:sSub>
              <m:r>
                <m:rPr>
                  <m:sty m:val="p"/>
                </m:rPr>
                <w:rPr>
                  <w:rFonts w:ascii="Cambria Math" w:hAnsi="Cambria Math"/>
                </w:rPr>
                <m:t xml:space="preserve">= </m:t>
              </m:r>
              <m:f>
                <m:fPr>
                  <m:ctrlPr>
                    <w:rPr>
                      <w:rFonts w:ascii="Cambria Math" w:hAnsi="Cambria Math"/>
                    </w:rPr>
                  </m:ctrlPr>
                </m:fPr>
                <m:num>
                  <m:r>
                    <w:rPr>
                      <w:rFonts w:ascii="Cambria Math" w:hAnsi="Cambria Math"/>
                    </w:rPr>
                    <m:t>Total</m:t>
                  </m:r>
                  <m:r>
                    <m:rPr>
                      <m:sty m:val="p"/>
                    </m:rPr>
                    <w:rPr>
                      <w:rFonts w:ascii="Cambria Math" w:hAnsi="Cambria Math"/>
                    </w:rPr>
                    <m:t xml:space="preserve"> </m:t>
                  </m:r>
                  <m:sSub>
                    <m:sSubPr>
                      <m:ctrlPr>
                        <w:rPr>
                          <w:rFonts w:ascii="Cambria Math" w:hAnsi="Cambria Math"/>
                        </w:rPr>
                      </m:ctrlPr>
                    </m:sSubPr>
                    <m:e>
                      <m:r>
                        <w:rPr>
                          <w:rFonts w:ascii="Cambria Math" w:hAnsi="Cambria Math"/>
                        </w:rPr>
                        <m:t>expenses</m:t>
                      </m:r>
                    </m:e>
                    <m:sub>
                      <m:r>
                        <m:rPr>
                          <m:sty m:val="p"/>
                        </m:rPr>
                        <w:rPr>
                          <w:rFonts w:ascii="Cambria Math" w:hAnsi="Cambria Math"/>
                        </w:rPr>
                        <m:t xml:space="preserve">2014 </m:t>
                      </m:r>
                      <m:r>
                        <w:rPr>
                          <w:rFonts w:ascii="Cambria Math" w:hAnsi="Cambria Math"/>
                        </w:rPr>
                        <m:t>cohort</m:t>
                      </m:r>
                      <m:r>
                        <m:rPr>
                          <m:sty m:val="p"/>
                        </m:rPr>
                        <w:rPr>
                          <w:rFonts w:ascii="Cambria Math" w:hAnsi="Cambria Math"/>
                        </w:rPr>
                        <m:t xml:space="preserve">, </m:t>
                      </m:r>
                      <m:r>
                        <w:rPr>
                          <w:rFonts w:ascii="Cambria Math" w:hAnsi="Cambria Math"/>
                        </w:rPr>
                        <m:t>site</m:t>
                      </m:r>
                      <m:r>
                        <m:rPr>
                          <m:sty m:val="p"/>
                        </m:rPr>
                        <w:rPr>
                          <w:rFonts w:ascii="Cambria Math" w:hAnsi="Cambria Math"/>
                        </w:rPr>
                        <m:t xml:space="preserve"> </m:t>
                      </m:r>
                      <m:r>
                        <w:rPr>
                          <w:rFonts w:ascii="Cambria Math" w:hAnsi="Cambria Math"/>
                        </w:rPr>
                        <m:t>x</m:t>
                      </m:r>
                    </m:sub>
                  </m:sSub>
                </m:num>
                <m:den>
                  <m:f>
                    <m:fPr>
                      <m:ctrlPr>
                        <w:rPr>
                          <w:rFonts w:ascii="Cambria Math" w:hAnsi="Cambria Math"/>
                        </w:rPr>
                      </m:ctrlPr>
                    </m:fPr>
                    <m:num>
                      <m:d>
                        <m:dPr>
                          <m:ctrlPr>
                            <w:rPr>
                              <w:rFonts w:ascii="Cambria Math" w:hAnsi="Cambria Math"/>
                            </w:rPr>
                          </m:ctrlPr>
                        </m:dPr>
                        <m:e>
                          <m:r>
                            <w:rPr>
                              <w:rFonts w:ascii="Cambria Math" w:hAnsi="Cambria Math"/>
                            </w:rPr>
                            <m:t>b</m:t>
                          </m:r>
                          <m:r>
                            <m:rPr>
                              <m:sty m:val="p"/>
                            </m:rPr>
                            <w:rPr>
                              <w:rFonts w:ascii="Cambria Math" w:hAnsi="Cambria Math"/>
                            </w:rPr>
                            <m:t>+</m:t>
                          </m:r>
                          <m:f>
                            <m:fPr>
                              <m:ctrlPr>
                                <w:rPr>
                                  <w:rFonts w:ascii="Cambria Math" w:hAnsi="Cambria Math"/>
                                </w:rPr>
                              </m:ctrlPr>
                            </m:fPr>
                            <m:num>
                              <m:d>
                                <m:dPr>
                                  <m:ctrlPr>
                                    <w:rPr>
                                      <w:rFonts w:ascii="Cambria Math" w:hAnsi="Cambria Math"/>
                                    </w:rPr>
                                  </m:ctrlPr>
                                </m:dPr>
                                <m:e>
                                  <m:r>
                                    <w:rPr>
                                      <w:rFonts w:ascii="Cambria Math" w:hAnsi="Cambria Math"/>
                                    </w:rPr>
                                    <m:t>b</m:t>
                                  </m:r>
                                  <m:r>
                                    <m:rPr>
                                      <m:sty m:val="p"/>
                                    </m:rPr>
                                    <w:rPr>
                                      <w:rFonts w:ascii="Cambria Math" w:hAnsi="Cambria Math"/>
                                    </w:rPr>
                                    <m:t>-</m:t>
                                  </m:r>
                                  <m:r>
                                    <w:rPr>
                                      <w:rFonts w:ascii="Cambria Math" w:hAnsi="Cambria Math"/>
                                    </w:rPr>
                                    <m:t>g</m:t>
                                  </m:r>
                                </m:e>
                              </m:d>
                            </m:num>
                            <m:den>
                              <m:r>
                                <m:rPr>
                                  <m:sty m:val="p"/>
                                </m:rPr>
                                <w:rPr>
                                  <w:rFonts w:ascii="Cambria Math" w:hAnsi="Cambria Math"/>
                                </w:rPr>
                                <m:t>2</m:t>
                              </m:r>
                            </m:den>
                          </m:f>
                        </m:e>
                      </m:d>
                    </m:num>
                    <m:den>
                      <m:r>
                        <m:rPr>
                          <m:sty m:val="p"/>
                        </m:rPr>
                        <w:rPr>
                          <w:rFonts w:ascii="Cambria Math" w:hAnsi="Cambria Math"/>
                        </w:rPr>
                        <m:t>2</m:t>
                      </m:r>
                    </m:den>
                  </m:f>
                  <m:r>
                    <m:rPr>
                      <m:sty m:val="p"/>
                    </m:rPr>
                    <w:rPr>
                      <w:rFonts w:ascii="Cambria Math" w:hAnsi="Cambria Math"/>
                    </w:rPr>
                    <m:t>+</m:t>
                  </m:r>
                  <m:f>
                    <m:fPr>
                      <m:ctrlPr>
                        <w:rPr>
                          <w:rFonts w:ascii="Cambria Math" w:hAnsi="Cambria Math"/>
                        </w:rPr>
                      </m:ctrlPr>
                    </m:fPr>
                    <m:num>
                      <m:d>
                        <m:dPr>
                          <m:ctrlPr>
                            <w:rPr>
                              <w:rFonts w:ascii="Cambria Math" w:hAnsi="Cambria Math"/>
                            </w:rPr>
                          </m:ctrlPr>
                        </m:dPr>
                        <m:e>
                          <m:f>
                            <m:fPr>
                              <m:ctrlPr>
                                <w:rPr>
                                  <w:rFonts w:ascii="Cambria Math" w:hAnsi="Cambria Math"/>
                                </w:rPr>
                              </m:ctrlPr>
                            </m:fPr>
                            <m:num>
                              <m:d>
                                <m:dPr>
                                  <m:ctrlPr>
                                    <w:rPr>
                                      <w:rFonts w:ascii="Cambria Math" w:hAnsi="Cambria Math"/>
                                    </w:rPr>
                                  </m:ctrlPr>
                                </m:dPr>
                                <m:e>
                                  <m:r>
                                    <w:rPr>
                                      <w:rFonts w:ascii="Cambria Math" w:hAnsi="Cambria Math"/>
                                    </w:rPr>
                                    <m:t>b</m:t>
                                  </m:r>
                                  <m:r>
                                    <m:rPr>
                                      <m:sty m:val="p"/>
                                    </m:rPr>
                                    <w:rPr>
                                      <w:rFonts w:ascii="Cambria Math" w:hAnsi="Cambria Math"/>
                                    </w:rPr>
                                    <m:t>-</m:t>
                                  </m:r>
                                  <m:r>
                                    <w:rPr>
                                      <w:rFonts w:ascii="Cambria Math" w:hAnsi="Cambria Math"/>
                                    </w:rPr>
                                    <m:t>g</m:t>
                                  </m:r>
                                </m:e>
                              </m:d>
                            </m:num>
                            <m:den>
                              <m:r>
                                <m:rPr>
                                  <m:sty m:val="p"/>
                                </m:rPr>
                                <w:rPr>
                                  <w:rFonts w:ascii="Cambria Math" w:hAnsi="Cambria Math"/>
                                </w:rPr>
                                <m:t>2</m:t>
                              </m:r>
                            </m:den>
                          </m:f>
                          <m:r>
                            <m:rPr>
                              <m:sty m:val="p"/>
                            </m:rPr>
                            <w:rPr>
                              <w:rFonts w:ascii="Cambria Math" w:hAnsi="Cambria Math"/>
                            </w:rPr>
                            <m:t>+</m:t>
                          </m:r>
                          <m:r>
                            <w:rPr>
                              <w:rFonts w:ascii="Cambria Math" w:hAnsi="Cambria Math"/>
                            </w:rPr>
                            <m:t>g</m:t>
                          </m:r>
                        </m:e>
                      </m:d>
                    </m:num>
                    <m:den>
                      <m:r>
                        <m:rPr>
                          <m:sty m:val="p"/>
                        </m:rPr>
                        <w:rPr>
                          <w:rFonts w:ascii="Cambria Math" w:hAnsi="Cambria Math"/>
                        </w:rPr>
                        <m:t>2</m:t>
                      </m:r>
                    </m:den>
                  </m:f>
                </m:den>
              </m:f>
            </m:oMath>
            <w:r>
              <w:t xml:space="preserve"> </w:t>
            </w:r>
          </w:p>
        </w:tc>
        <w:bookmarkStart w:id="399" w:name="NumberRef5334240198"/>
        <w:tc>
          <w:tcPr>
            <w:tcW w:w="720" w:type="dxa"/>
            <w:shd w:val="clear" w:color="auto" w:fill="auto"/>
            <w:vAlign w:val="center"/>
          </w:tcPr>
          <w:p w14:paraId="37D83613" w14:textId="6D2335C0" w:rsidR="009D63DB" w:rsidRDefault="009D63DB" w:rsidP="007A55E5">
            <w:pPr>
              <w:pStyle w:val="BodyText"/>
            </w:pPr>
            <w:r>
              <w:fldChar w:fldCharType="begin"/>
            </w:r>
            <w:r>
              <w:instrText xml:space="preserve"> MACROBUTTON NumberReference \* MERGEFORMAT (</w:instrText>
            </w:r>
            <w:r w:rsidR="00471239">
              <w:rPr>
                <w:noProof/>
              </w:rPr>
              <w:fldChar w:fldCharType="begin"/>
            </w:r>
            <w:r w:rsidR="00471239">
              <w:rPr>
                <w:noProof/>
              </w:rPr>
              <w:instrText xml:space="preserve"> SEQ EquationNumber \n \* Arabic \* MERGEFORMAT </w:instrText>
            </w:r>
            <w:r w:rsidR="00471239">
              <w:rPr>
                <w:noProof/>
              </w:rPr>
              <w:fldChar w:fldCharType="separate"/>
            </w:r>
            <w:r w:rsidR="003A57D4">
              <w:rPr>
                <w:noProof/>
              </w:rPr>
              <w:instrText>3</w:instrText>
            </w:r>
            <w:r w:rsidR="00471239">
              <w:rPr>
                <w:noProof/>
              </w:rPr>
              <w:fldChar w:fldCharType="end"/>
            </w:r>
            <w:r>
              <w:instrText>)</w:instrText>
            </w:r>
            <w:r>
              <w:fldChar w:fldCharType="end"/>
            </w:r>
            <w:bookmarkEnd w:id="399"/>
          </w:p>
        </w:tc>
      </w:tr>
    </w:tbl>
    <w:p w14:paraId="08172D1F" w14:textId="77777777" w:rsidR="009D63DB" w:rsidRDefault="009D63DB" w:rsidP="007A55E5">
      <w:pPr>
        <w:pStyle w:val="BodyText"/>
      </w:pPr>
      <w:r>
        <w:t>Where:</w:t>
      </w:r>
    </w:p>
    <w:p w14:paraId="7C2AA6A5" w14:textId="77777777" w:rsidR="009D63DB" w:rsidRDefault="009D63DB" w:rsidP="00B90159">
      <w:pPr>
        <w:pStyle w:val="ListBullet"/>
      </w:pPr>
      <w:r>
        <w:t>b: base enrolments at site x, 2014 cohort</w:t>
      </w:r>
    </w:p>
    <w:p w14:paraId="0B48047A" w14:textId="77777777" w:rsidR="009D63DB" w:rsidRDefault="009D63DB" w:rsidP="00B90159">
      <w:pPr>
        <w:pStyle w:val="ListBullet"/>
      </w:pPr>
      <w:r>
        <w:t>g: graduations at site x, 2014 cohort.</w:t>
      </w:r>
    </w:p>
    <w:p w14:paraId="64E06B99" w14:textId="77777777" w:rsidR="009D63DB" w:rsidRDefault="009D63DB" w:rsidP="009D63DB">
      <w:pPr>
        <w:pStyle w:val="Heading10nonumber"/>
      </w:pPr>
      <w:r>
        <w:t>Derivation of expenses attributable to the 2014 cohort per site</w:t>
      </w:r>
    </w:p>
    <w:p w14:paraId="108CBE07" w14:textId="2A0BD18F" w:rsidR="009D63DB" w:rsidRDefault="009D63DB" w:rsidP="007A55E5">
      <w:pPr>
        <w:pStyle w:val="BodyText"/>
      </w:pPr>
      <w:r>
        <w:t xml:space="preserve">For any given site, total expenses for the 2014 cohort may be calculated as outlined in equation </w:t>
      </w:r>
      <w:r w:rsidRPr="00AF0A63">
        <w:rPr>
          <w:b/>
        </w:rPr>
        <w:fldChar w:fldCharType="begin"/>
      </w:r>
      <w:r w:rsidRPr="00AF0A63">
        <w:rPr>
          <w:b/>
        </w:rPr>
        <w:instrText xml:space="preserve"> REF NumberRef2895624638 \h  \* MERGEFORMAT </w:instrText>
      </w:r>
      <w:r w:rsidRPr="00AF0A63">
        <w:rPr>
          <w:b/>
        </w:rPr>
      </w:r>
      <w:r w:rsidRPr="00AF0A63">
        <w:rPr>
          <w:b/>
        </w:rPr>
        <w:fldChar w:fldCharType="separate"/>
      </w:r>
      <w:r w:rsidR="003A57D4" w:rsidRPr="003A57D4">
        <w:rPr>
          <w:b/>
        </w:rPr>
        <w:t>(4)</w:t>
      </w:r>
      <w:r w:rsidRPr="00AF0A63">
        <w:rPr>
          <w:b/>
        </w:rPr>
        <w:fldChar w:fldCharType="end"/>
      </w:r>
      <w:r>
        <w:t>.</w:t>
      </w:r>
    </w:p>
    <w:tbl>
      <w:tblPr>
        <w:tblStyle w:val="TableGrid"/>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60" w:type="dxa"/>
        </w:tblCellMar>
        <w:tblLook w:val="0600" w:firstRow="0" w:lastRow="0" w:firstColumn="0" w:lastColumn="0" w:noHBand="1" w:noVBand="1"/>
        <w:tblCaption w:val="For any given site, total expenses for the 2014 cohort may be calculated as outlined in equation (4).&#10;"/>
      </w:tblPr>
      <w:tblGrid>
        <w:gridCol w:w="7438"/>
        <w:gridCol w:w="720"/>
      </w:tblGrid>
      <w:tr w:rsidR="009D63DB" w14:paraId="54DB8B95" w14:textId="77777777" w:rsidTr="0040707B">
        <w:tc>
          <w:tcPr>
            <w:tcW w:w="7438" w:type="dxa"/>
            <w:shd w:val="clear" w:color="auto" w:fill="auto"/>
            <w:vAlign w:val="center"/>
          </w:tcPr>
          <w:p w14:paraId="0262C62C" w14:textId="77777777" w:rsidR="009D63DB" w:rsidRDefault="00B5047B" w:rsidP="007A55E5">
            <w:pPr>
              <w:pStyle w:val="BodyText"/>
            </w:pPr>
            <m:oMathPara>
              <m:oMath>
                <m:sSub>
                  <m:sSubPr>
                    <m:ctrlPr>
                      <w:rPr>
                        <w:rFonts w:ascii="Cambria Math" w:hAnsi="Cambria Math"/>
                      </w:rPr>
                    </m:ctrlPr>
                  </m:sSubPr>
                  <m:e>
                    <m:r>
                      <w:rPr>
                        <w:rFonts w:ascii="Cambria Math" w:hAnsi="Cambria Math"/>
                      </w:rPr>
                      <m:t>Total</m:t>
                    </m:r>
                    <m:r>
                      <m:rPr>
                        <m:sty m:val="p"/>
                      </m:rPr>
                      <w:rPr>
                        <w:rFonts w:ascii="Cambria Math" w:hAnsi="Cambria Math"/>
                      </w:rPr>
                      <m:t xml:space="preserve"> </m:t>
                    </m:r>
                    <m:r>
                      <w:rPr>
                        <w:rFonts w:ascii="Cambria Math" w:hAnsi="Cambria Math"/>
                      </w:rPr>
                      <m:t>expenses</m:t>
                    </m:r>
                    <m:ctrlPr>
                      <w:rPr>
                        <w:rFonts w:ascii="Cambria Math" w:hAnsi="Cambria Math" w:cs="Cambria Math"/>
                      </w:rPr>
                    </m:ctrlPr>
                  </m:e>
                  <m:sub>
                    <m:r>
                      <m:rPr>
                        <m:sty m:val="p"/>
                      </m:rPr>
                      <w:rPr>
                        <w:rFonts w:ascii="Cambria Math" w:hAnsi="Cambria Math"/>
                      </w:rPr>
                      <m:t xml:space="preserve">2014 </m:t>
                    </m:r>
                    <m:r>
                      <w:rPr>
                        <w:rFonts w:ascii="Cambria Math" w:hAnsi="Cambria Math"/>
                      </w:rPr>
                      <m:t>cohort</m:t>
                    </m:r>
                    <m:r>
                      <m:rPr>
                        <m:sty m:val="p"/>
                      </m:rPr>
                      <w:rPr>
                        <w:rFonts w:ascii="Cambria Math" w:hAnsi="Cambria Math"/>
                      </w:rPr>
                      <m:t xml:space="preserve">, </m:t>
                    </m:r>
                    <m:r>
                      <w:rPr>
                        <w:rFonts w:ascii="Cambria Math" w:hAnsi="Cambria Math"/>
                      </w:rPr>
                      <m:t>site</m:t>
                    </m:r>
                    <m:r>
                      <m:rPr>
                        <m:sty m:val="p"/>
                      </m:rPr>
                      <w:rPr>
                        <w:rFonts w:ascii="Cambria Math" w:hAnsi="Cambria Math"/>
                      </w:rPr>
                      <m:t xml:space="preserve"> </m:t>
                    </m:r>
                    <m:r>
                      <w:rPr>
                        <w:rFonts w:ascii="Cambria Math" w:hAnsi="Cambria Math"/>
                      </w:rPr>
                      <m:t>x</m:t>
                    </m:r>
                  </m:sub>
                </m:sSub>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s</m:t>
                </m:r>
              </m:oMath>
            </m:oMathPara>
          </w:p>
        </w:tc>
        <w:bookmarkStart w:id="400" w:name="NumberRef2895624638"/>
        <w:tc>
          <w:tcPr>
            <w:tcW w:w="720" w:type="dxa"/>
            <w:shd w:val="clear" w:color="auto" w:fill="auto"/>
            <w:vAlign w:val="center"/>
          </w:tcPr>
          <w:p w14:paraId="22593F3B" w14:textId="16EFE1C8" w:rsidR="009D63DB" w:rsidRDefault="009D63DB" w:rsidP="007A55E5">
            <w:pPr>
              <w:pStyle w:val="BodyText"/>
            </w:pPr>
            <w:r>
              <w:fldChar w:fldCharType="begin"/>
            </w:r>
            <w:r>
              <w:instrText xml:space="preserve"> MACROBUTTON NumberReference \* MERGEFORMAT (</w:instrText>
            </w:r>
            <w:r w:rsidR="00471239">
              <w:rPr>
                <w:noProof/>
              </w:rPr>
              <w:fldChar w:fldCharType="begin"/>
            </w:r>
            <w:r w:rsidR="00471239">
              <w:rPr>
                <w:noProof/>
              </w:rPr>
              <w:instrText xml:space="preserve"> SEQ EquationNumber \n \* Arabic \* MERGEFORMAT </w:instrText>
            </w:r>
            <w:r w:rsidR="00471239">
              <w:rPr>
                <w:noProof/>
              </w:rPr>
              <w:fldChar w:fldCharType="separate"/>
            </w:r>
            <w:r w:rsidR="003A57D4">
              <w:rPr>
                <w:noProof/>
              </w:rPr>
              <w:instrText>4</w:instrText>
            </w:r>
            <w:r w:rsidR="00471239">
              <w:rPr>
                <w:noProof/>
              </w:rPr>
              <w:fldChar w:fldCharType="end"/>
            </w:r>
            <w:r>
              <w:instrText>)</w:instrText>
            </w:r>
            <w:r>
              <w:fldChar w:fldCharType="end"/>
            </w:r>
            <w:bookmarkEnd w:id="400"/>
          </w:p>
        </w:tc>
      </w:tr>
    </w:tbl>
    <w:p w14:paraId="0586B91C" w14:textId="77777777" w:rsidR="009D63DB" w:rsidRDefault="009D63DB" w:rsidP="007A55E5">
      <w:pPr>
        <w:pStyle w:val="BodyText"/>
      </w:pPr>
      <w:r>
        <w:t>Where:</w:t>
      </w:r>
    </w:p>
    <w:p w14:paraId="1C7822D1" w14:textId="77777777" w:rsidR="009D63DB" w:rsidRDefault="009D63DB" w:rsidP="00B90159">
      <w:pPr>
        <w:pStyle w:val="ListBullet"/>
      </w:pPr>
      <w:r>
        <w:t>p: pro-rated national office expenses attributable to site x, 2014 cohort</w:t>
      </w:r>
    </w:p>
    <w:p w14:paraId="47DC75E1" w14:textId="77777777" w:rsidR="009D63DB" w:rsidRDefault="009D63DB" w:rsidP="00B90159">
      <w:pPr>
        <w:pStyle w:val="ListBullet"/>
      </w:pPr>
      <w:r>
        <w:t>s: site level expenses at site x, 2014 cohort.</w:t>
      </w:r>
    </w:p>
    <w:p w14:paraId="6FA31D4A" w14:textId="35701994" w:rsidR="009D63DB" w:rsidRDefault="009D63DB" w:rsidP="007A55E5">
      <w:pPr>
        <w:pStyle w:val="BodyText"/>
      </w:pPr>
      <w:r>
        <w:t xml:space="preserve">As shown in </w:t>
      </w:r>
      <w:r w:rsidRPr="00AF0A63">
        <w:rPr>
          <w:b/>
        </w:rPr>
        <w:fldChar w:fldCharType="begin"/>
      </w:r>
      <w:r w:rsidRPr="00AF0A63">
        <w:rPr>
          <w:b/>
        </w:rPr>
        <w:instrText xml:space="preserve"> REF _Ref495484888 \h  \* MERGEFORMAT </w:instrText>
      </w:r>
      <w:r w:rsidRPr="00AF0A63">
        <w:rPr>
          <w:b/>
        </w:rPr>
      </w:r>
      <w:r w:rsidRPr="00AF0A63">
        <w:rPr>
          <w:b/>
        </w:rPr>
        <w:fldChar w:fldCharType="separate"/>
      </w:r>
      <w:r w:rsidR="003A57D4" w:rsidRPr="003A57D4">
        <w:t>Table C.9</w:t>
      </w:r>
      <w:r w:rsidRPr="00AF0A63">
        <w:rPr>
          <w:b/>
        </w:rPr>
        <w:fldChar w:fldCharType="end"/>
      </w:r>
      <w:r>
        <w:t xml:space="preserve"> above, future national office expenses are understood to be approximately $4 million per annum, though they appear to have been higher in recent years. It is considered that the expected future level of expenses provides a more useful input to this analysis as it allows a forward looking assessment of the likely costs (and thus benefits) of HIPPY.</w:t>
      </w:r>
    </w:p>
    <w:p w14:paraId="5FA796F1" w14:textId="77777777" w:rsidR="009D63DB" w:rsidRDefault="009D63DB" w:rsidP="007A55E5">
      <w:pPr>
        <w:pStyle w:val="BodyText"/>
      </w:pPr>
      <w:r>
        <w:t xml:space="preserve">Therefore, national office expenses were estimated at $4,000,000 per annum for 2014 and 2015, consistent with 2015-16 budget found in the </w:t>
      </w:r>
      <w:r w:rsidRPr="00B428AC">
        <w:rPr>
          <w:i/>
        </w:rPr>
        <w:t>Deed</w:t>
      </w:r>
      <w:r>
        <w:t>.</w:t>
      </w:r>
      <w:r>
        <w:rPr>
          <w:rStyle w:val="FootnoteReference"/>
        </w:rPr>
        <w:footnoteReference w:id="41"/>
      </w:r>
      <w:r>
        <w:t xml:space="preserve"> </w:t>
      </w:r>
    </w:p>
    <w:p w14:paraId="3B568D84" w14:textId="77777777" w:rsidR="009D63DB" w:rsidRDefault="009D63DB" w:rsidP="009D63DB">
      <w:pPr>
        <w:pStyle w:val="Heading11nonumber"/>
      </w:pPr>
      <w:r>
        <w:t xml:space="preserve">Pro-rated national expenses </w:t>
      </w:r>
    </w:p>
    <w:p w14:paraId="027FE55C" w14:textId="3DF23023" w:rsidR="009D63DB" w:rsidRDefault="009D63DB" w:rsidP="007A55E5">
      <w:pPr>
        <w:pStyle w:val="BodyText"/>
      </w:pPr>
      <w:r>
        <w:t>Assuming that national expenses at a site level are equally pro-rated across every active child in the site, pro-rated national expenses for the 2014 cohort, in site x</w:t>
      </w:r>
      <w:r w:rsidRPr="004B6AE7">
        <w:t xml:space="preserve"> </w:t>
      </w:r>
      <w:r>
        <w:t xml:space="preserve">can be estimated using equation </w:t>
      </w:r>
      <w:r w:rsidRPr="00AF0A63">
        <w:rPr>
          <w:b/>
        </w:rPr>
        <w:fldChar w:fldCharType="begin"/>
      </w:r>
      <w:r w:rsidRPr="00AF0A63">
        <w:rPr>
          <w:b/>
        </w:rPr>
        <w:instrText xml:space="preserve"> REF NumberRef3019480109 \h  \* MERGEFORMAT </w:instrText>
      </w:r>
      <w:r w:rsidRPr="00AF0A63">
        <w:rPr>
          <w:b/>
        </w:rPr>
      </w:r>
      <w:r w:rsidRPr="00AF0A63">
        <w:rPr>
          <w:b/>
        </w:rPr>
        <w:fldChar w:fldCharType="separate"/>
      </w:r>
      <w:r w:rsidR="003A57D4" w:rsidRPr="003A57D4">
        <w:rPr>
          <w:b/>
        </w:rPr>
        <w:t>(5)</w:t>
      </w:r>
      <w:r w:rsidRPr="00AF0A63">
        <w:rPr>
          <w:b/>
        </w:rPr>
        <w:fldChar w:fldCharType="end"/>
      </w:r>
      <w:r>
        <w:t xml:space="preserve">. </w:t>
      </w:r>
    </w:p>
    <w:tbl>
      <w:tblPr>
        <w:tblStyle w:val="TableGrid"/>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60" w:type="dxa"/>
        </w:tblCellMar>
        <w:tblLook w:val="0600" w:firstRow="0" w:lastRow="0" w:firstColumn="0" w:lastColumn="0" w:noHBand="1" w:noVBand="1"/>
        <w:tblCaption w:val="Assuming that national expenses at a site level are equally pro-rated across every active child in the site, pro-rated national expenses for the 2014 cohort, in site x can be estimated using equation (5). &#10;"/>
      </w:tblPr>
      <w:tblGrid>
        <w:gridCol w:w="7438"/>
        <w:gridCol w:w="720"/>
      </w:tblGrid>
      <w:tr w:rsidR="009D63DB" w14:paraId="6FF45D3B" w14:textId="77777777" w:rsidTr="0040707B">
        <w:tc>
          <w:tcPr>
            <w:tcW w:w="7438" w:type="dxa"/>
            <w:shd w:val="clear" w:color="auto" w:fill="auto"/>
            <w:vAlign w:val="center"/>
          </w:tcPr>
          <w:p w14:paraId="7F8EBD2E" w14:textId="77777777" w:rsidR="009D63DB" w:rsidRDefault="009D63DB" w:rsidP="007A55E5">
            <w:pPr>
              <w:pStyle w:val="BodyText"/>
            </w:pPr>
            <m:oMath>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2014</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active</m:t>
                  </m:r>
                  <m:r>
                    <m:rPr>
                      <m:sty m:val="p"/>
                    </m:rPr>
                    <w:rPr>
                      <w:rFonts w:ascii="Cambria Math" w:hAnsi="Cambria Math"/>
                    </w:rPr>
                    <m:t xml:space="preserve"> </m:t>
                  </m:r>
                  <m:r>
                    <w:rPr>
                      <w:rFonts w:ascii="Cambria Math" w:hAnsi="Cambria Math"/>
                    </w:rPr>
                    <m:t>childre</m:t>
                  </m:r>
                  <m:sSup>
                    <m:sSupPr>
                      <m:ctrlPr>
                        <w:rPr>
                          <w:rFonts w:ascii="Cambria Math" w:hAnsi="Cambria Math"/>
                        </w:rPr>
                      </m:ctrlPr>
                    </m:sSupPr>
                    <m:e>
                      <m:r>
                        <w:rPr>
                          <w:rFonts w:ascii="Cambria Math" w:hAnsi="Cambria Math"/>
                        </w:rPr>
                        <m:t>n</m:t>
                      </m:r>
                    </m:e>
                    <m:sup>
                      <m:r>
                        <m:rPr>
                          <m:sty m:val="p"/>
                        </m:rPr>
                        <w:rPr>
                          <w:rFonts w:ascii="Cambria Math" w:hAnsi="Cambria Math"/>
                        </w:rPr>
                        <m:t>'</m:t>
                      </m:r>
                    </m:sup>
                  </m:sSup>
                  <m:r>
                    <w:rPr>
                      <w:rFonts w:ascii="Cambria Math" w:hAnsi="Cambria Math"/>
                    </w:rPr>
                    <m:t>aged</m:t>
                  </m:r>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4</m:t>
                      </m:r>
                    </m:e>
                    <m:sub>
                      <m:r>
                        <m:rPr>
                          <m:sty m:val="p"/>
                        </m:rPr>
                        <w:rPr>
                          <w:rFonts w:ascii="Cambria Math" w:hAnsi="Cambria Math"/>
                        </w:rPr>
                        <m:t xml:space="preserve">2014,2014 </m:t>
                      </m:r>
                      <m:r>
                        <w:rPr>
                          <w:rFonts w:ascii="Cambria Math" w:hAnsi="Cambria Math"/>
                        </w:rPr>
                        <m:t>cohort</m:t>
                      </m:r>
                      <m:r>
                        <m:rPr>
                          <m:sty m:val="p"/>
                        </m:rPr>
                        <w:rPr>
                          <w:rFonts w:ascii="Cambria Math" w:hAnsi="Cambria Math"/>
                        </w:rPr>
                        <m:t xml:space="preserve">, </m:t>
                      </m:r>
                      <m:r>
                        <w:rPr>
                          <w:rFonts w:ascii="Cambria Math" w:hAnsi="Cambria Math"/>
                        </w:rPr>
                        <m:t>site</m:t>
                      </m:r>
                      <m:r>
                        <m:rPr>
                          <m:sty m:val="p"/>
                        </m:rPr>
                        <w:rPr>
                          <w:rFonts w:ascii="Cambria Math" w:hAnsi="Cambria Math"/>
                        </w:rPr>
                        <m:t xml:space="preserve"> </m:t>
                      </m:r>
                      <m:r>
                        <w:rPr>
                          <w:rFonts w:ascii="Cambria Math" w:hAnsi="Cambria Math"/>
                        </w:rPr>
                        <m:t>x</m:t>
                      </m:r>
                    </m:sub>
                  </m:sSub>
                </m:num>
                <m:den>
                  <m:r>
                    <w:rPr>
                      <w:rFonts w:ascii="Cambria Math" w:hAnsi="Cambria Math"/>
                    </w:rPr>
                    <m:t>all</m:t>
                  </m:r>
                  <m:sPre>
                    <m:sPrePr>
                      <m:ctrlPr>
                        <w:rPr>
                          <w:rFonts w:ascii="Cambria Math" w:hAnsi="Cambria Math"/>
                        </w:rPr>
                      </m:ctrlPr>
                    </m:sPrePr>
                    <m:sub>
                      <m:r>
                        <m:rPr>
                          <m:sty m:val="p"/>
                        </m:rPr>
                        <w:rPr>
                          <w:rFonts w:ascii="Cambria Math" w:hAnsi="Cambria Math"/>
                        </w:rPr>
                        <m:t xml:space="preserve"> </m:t>
                      </m:r>
                    </m:sub>
                    <m:sup>
                      <m:r>
                        <m:rPr>
                          <m:sty m:val="p"/>
                        </m:rPr>
                        <w:rPr>
                          <w:rFonts w:ascii="Cambria Math" w:hAnsi="Cambria Math"/>
                        </w:rPr>
                        <m:t>'</m:t>
                      </m:r>
                    </m:sup>
                    <m:e>
                      <m:r>
                        <w:rPr>
                          <w:rFonts w:ascii="Cambria Math" w:hAnsi="Cambria Math"/>
                        </w:rPr>
                        <m:t>a</m:t>
                      </m:r>
                    </m:e>
                  </m:sPre>
                  <m:r>
                    <w:rPr>
                      <w:rFonts w:ascii="Cambria Math" w:hAnsi="Cambria Math"/>
                    </w:rPr>
                    <m:t>ctive</m:t>
                  </m:r>
                  <m:r>
                    <m:rPr>
                      <m:sty m:val="p"/>
                    </m:rPr>
                    <w:rPr>
                      <w:rFonts w:ascii="Cambria Math" w:hAnsi="Cambria Math"/>
                    </w:rPr>
                    <m:t xml:space="preserve"> </m:t>
                  </m:r>
                  <m:r>
                    <w:rPr>
                      <w:rFonts w:ascii="Cambria Math" w:hAnsi="Cambria Math"/>
                    </w:rPr>
                    <m:t>childr</m:t>
                  </m:r>
                  <m:sSub>
                    <m:sSubPr>
                      <m:ctrlPr>
                        <w:rPr>
                          <w:rFonts w:ascii="Cambria Math" w:hAnsi="Cambria Math"/>
                        </w:rPr>
                      </m:ctrlPr>
                    </m:sSubPr>
                    <m:e>
                      <m:r>
                        <w:rPr>
                          <w:rFonts w:ascii="Cambria Math" w:hAnsi="Cambria Math"/>
                        </w:rPr>
                        <m:t>e</m:t>
                      </m:r>
                      <m:sSup>
                        <m:sSupPr>
                          <m:ctrlPr>
                            <w:rPr>
                              <w:rFonts w:ascii="Cambria Math" w:hAnsi="Cambria Math"/>
                            </w:rPr>
                          </m:ctrlPr>
                        </m:sSupPr>
                        <m:e>
                          <m:r>
                            <w:rPr>
                              <w:rFonts w:ascii="Cambria Math" w:hAnsi="Cambria Math"/>
                            </w:rPr>
                            <m:t>n</m:t>
                          </m:r>
                        </m:e>
                        <m:sup>
                          <m:r>
                            <m:rPr>
                              <m:sty m:val="p"/>
                            </m:rPr>
                            <w:rPr>
                              <w:rFonts w:ascii="Cambria Math" w:hAnsi="Cambria Math"/>
                            </w:rPr>
                            <m:t>'</m:t>
                          </m:r>
                        </m:sup>
                      </m:sSup>
                    </m:e>
                    <m:sub>
                      <m:r>
                        <m:rPr>
                          <m:sty m:val="p"/>
                        </m:rPr>
                        <w:rPr>
                          <w:rFonts w:ascii="Cambria Math" w:hAnsi="Cambria Math"/>
                        </w:rPr>
                        <m:t xml:space="preserve">2014, </m:t>
                      </m:r>
                      <m:r>
                        <w:rPr>
                          <w:rFonts w:ascii="Cambria Math" w:hAnsi="Cambria Math"/>
                        </w:rPr>
                        <m:t>site</m:t>
                      </m:r>
                      <m:r>
                        <m:rPr>
                          <m:sty m:val="p"/>
                        </m:rPr>
                        <w:rPr>
                          <w:rFonts w:ascii="Cambria Math" w:hAnsi="Cambria Math"/>
                        </w:rPr>
                        <m:t xml:space="preserve"> </m:t>
                      </m:r>
                      <m:r>
                        <w:rPr>
                          <w:rFonts w:ascii="Cambria Math" w:hAnsi="Cambria Math"/>
                        </w:rPr>
                        <m:t>x</m:t>
                      </m:r>
                    </m:sub>
                  </m:sSub>
                </m:den>
              </m:f>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2015</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active</m:t>
                  </m:r>
                  <m:r>
                    <m:rPr>
                      <m:sty m:val="p"/>
                    </m:rPr>
                    <w:rPr>
                      <w:rFonts w:ascii="Cambria Math" w:hAnsi="Cambria Math"/>
                    </w:rPr>
                    <m:t xml:space="preserve"> </m:t>
                  </m:r>
                  <m:r>
                    <w:rPr>
                      <w:rFonts w:ascii="Cambria Math" w:hAnsi="Cambria Math"/>
                    </w:rPr>
                    <m:t>childre</m:t>
                  </m:r>
                  <m:sSup>
                    <m:sSupPr>
                      <m:ctrlPr>
                        <w:rPr>
                          <w:rFonts w:ascii="Cambria Math" w:hAnsi="Cambria Math"/>
                        </w:rPr>
                      </m:ctrlPr>
                    </m:sSupPr>
                    <m:e>
                      <m:r>
                        <w:rPr>
                          <w:rFonts w:ascii="Cambria Math" w:hAnsi="Cambria Math"/>
                        </w:rPr>
                        <m:t>n</m:t>
                      </m:r>
                    </m:e>
                    <m:sup>
                      <m:r>
                        <m:rPr>
                          <m:sty m:val="p"/>
                        </m:rPr>
                        <w:rPr>
                          <w:rFonts w:ascii="Cambria Math" w:hAnsi="Cambria Math"/>
                        </w:rPr>
                        <m:t>'</m:t>
                      </m:r>
                    </m:sup>
                  </m:sSup>
                  <m:r>
                    <w:rPr>
                      <w:rFonts w:ascii="Cambria Math" w:hAnsi="Cambria Math"/>
                    </w:rPr>
                    <m:t>aged</m:t>
                  </m:r>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5</m:t>
                      </m:r>
                    </m:e>
                    <m:sub>
                      <m:r>
                        <m:rPr>
                          <m:sty m:val="p"/>
                        </m:rPr>
                        <w:rPr>
                          <w:rFonts w:ascii="Cambria Math" w:hAnsi="Cambria Math"/>
                        </w:rPr>
                        <m:t xml:space="preserve">2015,2014 </m:t>
                      </m:r>
                      <m:r>
                        <w:rPr>
                          <w:rFonts w:ascii="Cambria Math" w:hAnsi="Cambria Math"/>
                        </w:rPr>
                        <m:t>cohort</m:t>
                      </m:r>
                      <m:r>
                        <m:rPr>
                          <m:sty m:val="p"/>
                        </m:rPr>
                        <w:rPr>
                          <w:rFonts w:ascii="Cambria Math" w:hAnsi="Cambria Math"/>
                        </w:rPr>
                        <m:t xml:space="preserve">, </m:t>
                      </m:r>
                      <m:r>
                        <w:rPr>
                          <w:rFonts w:ascii="Cambria Math" w:hAnsi="Cambria Math"/>
                        </w:rPr>
                        <m:t>site</m:t>
                      </m:r>
                      <m:r>
                        <m:rPr>
                          <m:sty m:val="p"/>
                        </m:rPr>
                        <w:rPr>
                          <w:rFonts w:ascii="Cambria Math" w:hAnsi="Cambria Math"/>
                        </w:rPr>
                        <m:t xml:space="preserve"> </m:t>
                      </m:r>
                      <m:r>
                        <w:rPr>
                          <w:rFonts w:ascii="Cambria Math" w:hAnsi="Cambria Math"/>
                        </w:rPr>
                        <m:t>x</m:t>
                      </m:r>
                    </m:sub>
                  </m:sSub>
                </m:num>
                <m:den>
                  <m:r>
                    <w:rPr>
                      <w:rFonts w:ascii="Cambria Math" w:hAnsi="Cambria Math"/>
                    </w:rPr>
                    <m:t>all</m:t>
                  </m:r>
                  <m:r>
                    <m:rPr>
                      <m:sty m:val="p"/>
                    </m:rPr>
                    <w:rPr>
                      <w:rFonts w:ascii="Cambria Math" w:hAnsi="Cambria Math"/>
                    </w:rPr>
                    <m:t xml:space="preserve"> '</m:t>
                  </m:r>
                  <m:r>
                    <w:rPr>
                      <w:rFonts w:ascii="Cambria Math" w:hAnsi="Cambria Math"/>
                    </w:rPr>
                    <m:t>active</m:t>
                  </m:r>
                  <m:r>
                    <m:rPr>
                      <m:sty m:val="p"/>
                    </m:rPr>
                    <w:rPr>
                      <w:rFonts w:ascii="Cambria Math" w:hAnsi="Cambria Math"/>
                    </w:rPr>
                    <m:t xml:space="preserve"> </m:t>
                  </m:r>
                  <m:r>
                    <w:rPr>
                      <w:rFonts w:ascii="Cambria Math" w:hAnsi="Cambria Math"/>
                    </w:rPr>
                    <m:t>childr</m:t>
                  </m:r>
                  <m:sSub>
                    <m:sSubPr>
                      <m:ctrlPr>
                        <w:rPr>
                          <w:rFonts w:ascii="Cambria Math" w:hAnsi="Cambria Math"/>
                        </w:rPr>
                      </m:ctrlPr>
                    </m:sSubPr>
                    <m:e>
                      <m:r>
                        <w:rPr>
                          <w:rFonts w:ascii="Cambria Math" w:hAnsi="Cambria Math"/>
                        </w:rPr>
                        <m:t>en</m:t>
                      </m:r>
                      <m:r>
                        <m:rPr>
                          <m:sty m:val="p"/>
                        </m:rPr>
                        <w:rPr>
                          <w:rFonts w:ascii="Cambria Math" w:hAnsi="Cambria Math"/>
                        </w:rPr>
                        <m:t>'</m:t>
                      </m:r>
                    </m:e>
                    <m:sub>
                      <m:r>
                        <m:rPr>
                          <m:sty m:val="p"/>
                        </m:rPr>
                        <w:rPr>
                          <w:rFonts w:ascii="Cambria Math" w:hAnsi="Cambria Math"/>
                        </w:rPr>
                        <m:t xml:space="preserve">2015, </m:t>
                      </m:r>
                      <m:r>
                        <w:rPr>
                          <w:rFonts w:ascii="Cambria Math" w:hAnsi="Cambria Math"/>
                        </w:rPr>
                        <m:t>site</m:t>
                      </m:r>
                      <m:r>
                        <m:rPr>
                          <m:sty m:val="p"/>
                        </m:rPr>
                        <w:rPr>
                          <w:rFonts w:ascii="Cambria Math" w:hAnsi="Cambria Math"/>
                        </w:rPr>
                        <m:t xml:space="preserve"> </m:t>
                      </m:r>
                      <m:r>
                        <w:rPr>
                          <w:rFonts w:ascii="Cambria Math" w:hAnsi="Cambria Math"/>
                        </w:rPr>
                        <m:t>x</m:t>
                      </m:r>
                    </m:sub>
                  </m:sSub>
                </m:den>
              </m:f>
            </m:oMath>
            <w:r>
              <w:t xml:space="preserve"> </w:t>
            </w:r>
          </w:p>
        </w:tc>
        <w:bookmarkStart w:id="401" w:name="NumberRef3019480109"/>
        <w:tc>
          <w:tcPr>
            <w:tcW w:w="720" w:type="dxa"/>
            <w:shd w:val="clear" w:color="auto" w:fill="auto"/>
            <w:vAlign w:val="center"/>
          </w:tcPr>
          <w:p w14:paraId="21FC87D9" w14:textId="0D9CEBCC" w:rsidR="009D63DB" w:rsidRDefault="009D63DB" w:rsidP="007A55E5">
            <w:pPr>
              <w:pStyle w:val="BodyText"/>
            </w:pPr>
            <w:r>
              <w:fldChar w:fldCharType="begin"/>
            </w:r>
            <w:r>
              <w:instrText xml:space="preserve"> MACROBUTTON NumberReference \* MERGEFORMAT (</w:instrText>
            </w:r>
            <w:r w:rsidR="00471239">
              <w:rPr>
                <w:noProof/>
              </w:rPr>
              <w:fldChar w:fldCharType="begin"/>
            </w:r>
            <w:r w:rsidR="00471239">
              <w:rPr>
                <w:noProof/>
              </w:rPr>
              <w:instrText xml:space="preserve"> SEQ EquationNumber \n \* Arabic \* MERGEFORMAT </w:instrText>
            </w:r>
            <w:r w:rsidR="00471239">
              <w:rPr>
                <w:noProof/>
              </w:rPr>
              <w:fldChar w:fldCharType="separate"/>
            </w:r>
            <w:r w:rsidR="003A57D4">
              <w:rPr>
                <w:noProof/>
              </w:rPr>
              <w:instrText>5</w:instrText>
            </w:r>
            <w:r w:rsidR="00471239">
              <w:rPr>
                <w:noProof/>
              </w:rPr>
              <w:fldChar w:fldCharType="end"/>
            </w:r>
            <w:r>
              <w:instrText>)</w:instrText>
            </w:r>
            <w:r>
              <w:fldChar w:fldCharType="end"/>
            </w:r>
            <w:bookmarkEnd w:id="401"/>
          </w:p>
        </w:tc>
      </w:tr>
    </w:tbl>
    <w:p w14:paraId="0CA992A1" w14:textId="77777777" w:rsidR="009D63DB" w:rsidRDefault="009D63DB" w:rsidP="007A55E5">
      <w:pPr>
        <w:pStyle w:val="BodyText"/>
      </w:pPr>
      <w:r>
        <w:lastRenderedPageBreak/>
        <w:t xml:space="preserve">Where: </w:t>
      </w:r>
    </w:p>
    <w:p w14:paraId="606AD712" w14:textId="77777777" w:rsidR="009D63DB" w:rsidRDefault="009D63DB" w:rsidP="00B90159">
      <w:pPr>
        <w:pStyle w:val="ListBullet"/>
      </w:pPr>
      <w:r>
        <w:t>p: pro-rated national office expenses attributable to site x, 2014 cohort</w:t>
      </w:r>
    </w:p>
    <w:p w14:paraId="7DC9AA4C" w14:textId="77777777" w:rsidR="009D63DB" w:rsidRDefault="009D63DB" w:rsidP="00B90159">
      <w:pPr>
        <w:pStyle w:val="ListBullet"/>
      </w:pPr>
      <w:r>
        <w:t>P: total national expenses at site x, in the indicated year.</w:t>
      </w:r>
    </w:p>
    <w:p w14:paraId="3C9720DE" w14:textId="7A13D803" w:rsidR="009D63DB" w:rsidRDefault="009D63DB" w:rsidP="007A55E5">
      <w:pPr>
        <w:pStyle w:val="BodyText"/>
      </w:pPr>
      <w:r>
        <w:t xml:space="preserve">This may be expanded to equation </w:t>
      </w:r>
      <w:r w:rsidRPr="00AF0A63">
        <w:rPr>
          <w:b/>
        </w:rPr>
        <w:fldChar w:fldCharType="begin"/>
      </w:r>
      <w:r w:rsidRPr="00AF0A63">
        <w:rPr>
          <w:b/>
        </w:rPr>
        <w:instrText xml:space="preserve"> REF NumberRef7747400999 \h  \* MERGEFORMAT </w:instrText>
      </w:r>
      <w:r w:rsidRPr="00AF0A63">
        <w:rPr>
          <w:b/>
        </w:rPr>
      </w:r>
      <w:r w:rsidRPr="00AF0A63">
        <w:rPr>
          <w:b/>
        </w:rPr>
        <w:fldChar w:fldCharType="separate"/>
      </w:r>
      <w:r w:rsidR="003A57D4" w:rsidRPr="003A57D4">
        <w:rPr>
          <w:b/>
        </w:rPr>
        <w:t>(6)</w:t>
      </w:r>
      <w:r w:rsidRPr="00AF0A63">
        <w:rPr>
          <w:b/>
        </w:rPr>
        <w:fldChar w:fldCharType="end"/>
      </w:r>
      <w:r>
        <w:t xml:space="preserve">, which includes reference to the calculation of the number of ‘active children’ in each cohort/year/site combination. </w:t>
      </w:r>
    </w:p>
    <w:tbl>
      <w:tblPr>
        <w:tblStyle w:val="TableGrid"/>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60" w:type="dxa"/>
        </w:tblCellMar>
        <w:tblLook w:val="0600" w:firstRow="0" w:lastRow="0" w:firstColumn="0" w:lastColumn="0" w:noHBand="1" w:noVBand="1"/>
        <w:tblCaption w:val="This may be expanded to equation (6), which includes reference to the calculation of the number of ‘active children’ in each cohort/year/site combination. &#10;"/>
      </w:tblPr>
      <w:tblGrid>
        <w:gridCol w:w="7655"/>
        <w:gridCol w:w="503"/>
      </w:tblGrid>
      <w:tr w:rsidR="009D63DB" w14:paraId="19B5352C" w14:textId="77777777" w:rsidTr="0040707B">
        <w:tc>
          <w:tcPr>
            <w:tcW w:w="7655" w:type="dxa"/>
            <w:shd w:val="clear" w:color="auto" w:fill="auto"/>
            <w:vAlign w:val="center"/>
          </w:tcPr>
          <w:p w14:paraId="0CD4B6D9" w14:textId="77777777" w:rsidR="009D63DB" w:rsidRDefault="009D63DB" w:rsidP="007A55E5">
            <w:pPr>
              <w:pStyle w:val="BodyText"/>
            </w:pPr>
            <m:oMath>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2014</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#4</m:t>
                      </m:r>
                      <m:r>
                        <w:rPr>
                          <w:rFonts w:ascii="Cambria Math" w:hAnsi="Cambria Math"/>
                        </w:rPr>
                        <m:t>y</m:t>
                      </m:r>
                      <m:r>
                        <m:rPr>
                          <m:sty m:val="p"/>
                        </m:rPr>
                        <w:rPr>
                          <w:rFonts w:ascii="Cambria Math" w:hAnsi="Cambria Math"/>
                        </w:rPr>
                        <m:t>.</m:t>
                      </m:r>
                      <m:r>
                        <w:rPr>
                          <w:rFonts w:ascii="Cambria Math" w:hAnsi="Cambria Math"/>
                        </w:rPr>
                        <m:t>o</m:t>
                      </m:r>
                      <m:r>
                        <m:rPr>
                          <m:sty m:val="p"/>
                        </m:rPr>
                        <w:rPr>
                          <w:rFonts w:ascii="Cambria Math" w:hAnsi="Cambria Math"/>
                        </w:rPr>
                        <m:t>.</m:t>
                      </m:r>
                      <m:r>
                        <w:rPr>
                          <w:rFonts w:ascii="Cambria Math" w:hAnsi="Cambria Math"/>
                        </w:rPr>
                        <m:t>s</m:t>
                      </m:r>
                    </m:e>
                    <m:sub>
                      <m:r>
                        <m:rPr>
                          <m:sty m:val="p"/>
                        </m:rPr>
                        <w:rPr>
                          <w:rFonts w:ascii="Cambria Math" w:hAnsi="Cambria Math"/>
                        </w:rPr>
                        <m:t xml:space="preserve">2014,2014 </m:t>
                      </m:r>
                      <m:r>
                        <w:rPr>
                          <w:rFonts w:ascii="Cambria Math" w:hAnsi="Cambria Math"/>
                        </w:rPr>
                        <m:t>cohort</m:t>
                      </m:r>
                    </m:sub>
                  </m:sSub>
                </m:num>
                <m:den>
                  <m:sSub>
                    <m:sSubPr>
                      <m:ctrlPr>
                        <w:rPr>
                          <w:rFonts w:ascii="Cambria Math" w:hAnsi="Cambria Math"/>
                        </w:rPr>
                      </m:ctrlPr>
                    </m:sSubPr>
                    <m:e>
                      <m:r>
                        <m:rPr>
                          <m:sty m:val="p"/>
                        </m:rPr>
                        <w:rPr>
                          <w:rFonts w:ascii="Cambria Math" w:hAnsi="Cambria Math"/>
                        </w:rPr>
                        <m:t>#5</m:t>
                      </m:r>
                      <m:r>
                        <w:rPr>
                          <w:rFonts w:ascii="Cambria Math" w:hAnsi="Cambria Math"/>
                        </w:rPr>
                        <m:t>y</m:t>
                      </m:r>
                      <m:r>
                        <m:rPr>
                          <m:sty m:val="p"/>
                        </m:rPr>
                        <w:rPr>
                          <w:rFonts w:ascii="Cambria Math" w:hAnsi="Cambria Math"/>
                        </w:rPr>
                        <m:t>.</m:t>
                      </m:r>
                      <m:r>
                        <w:rPr>
                          <w:rFonts w:ascii="Cambria Math" w:hAnsi="Cambria Math"/>
                        </w:rPr>
                        <m:t>o</m:t>
                      </m:r>
                      <m:r>
                        <m:rPr>
                          <m:sty m:val="p"/>
                        </m:rPr>
                        <w:rPr>
                          <w:rFonts w:ascii="Cambria Math" w:hAnsi="Cambria Math"/>
                        </w:rPr>
                        <m:t>.</m:t>
                      </m:r>
                      <m:r>
                        <w:rPr>
                          <w:rFonts w:ascii="Cambria Math" w:hAnsi="Cambria Math"/>
                        </w:rPr>
                        <m:t>s</m:t>
                      </m:r>
                    </m:e>
                    <m:sub>
                      <m:r>
                        <m:rPr>
                          <m:sty m:val="p"/>
                        </m:rPr>
                        <w:rPr>
                          <w:rFonts w:ascii="Cambria Math" w:hAnsi="Cambria Math"/>
                        </w:rPr>
                        <m:t xml:space="preserve">2014,2013 </m:t>
                      </m:r>
                      <m:r>
                        <w:rPr>
                          <w:rFonts w:ascii="Cambria Math" w:hAnsi="Cambria Math"/>
                        </w:rPr>
                        <m:t>cohort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4</m:t>
                      </m:r>
                      <m:r>
                        <w:rPr>
                          <w:rFonts w:ascii="Cambria Math" w:hAnsi="Cambria Math"/>
                        </w:rPr>
                        <m:t>y</m:t>
                      </m:r>
                      <m:r>
                        <m:rPr>
                          <m:sty m:val="p"/>
                        </m:rPr>
                        <w:rPr>
                          <w:rFonts w:ascii="Cambria Math" w:hAnsi="Cambria Math"/>
                        </w:rPr>
                        <m:t>.</m:t>
                      </m:r>
                      <m:r>
                        <w:rPr>
                          <w:rFonts w:ascii="Cambria Math" w:hAnsi="Cambria Math"/>
                        </w:rPr>
                        <m:t>o</m:t>
                      </m:r>
                      <m:r>
                        <m:rPr>
                          <m:sty m:val="p"/>
                        </m:rPr>
                        <w:rPr>
                          <w:rFonts w:ascii="Cambria Math" w:hAnsi="Cambria Math"/>
                        </w:rPr>
                        <m:t>.</m:t>
                      </m:r>
                      <m:r>
                        <w:rPr>
                          <w:rFonts w:ascii="Cambria Math" w:hAnsi="Cambria Math"/>
                        </w:rPr>
                        <m:t>s</m:t>
                      </m:r>
                    </m:e>
                    <m:sub>
                      <m:r>
                        <m:rPr>
                          <m:sty m:val="p"/>
                        </m:rPr>
                        <w:rPr>
                          <w:rFonts w:ascii="Cambria Math" w:hAnsi="Cambria Math"/>
                        </w:rPr>
                        <m:t xml:space="preserve">2014,2014 </m:t>
                      </m:r>
                      <m:r>
                        <w:rPr>
                          <w:rFonts w:ascii="Cambria Math" w:hAnsi="Cambria Math"/>
                        </w:rPr>
                        <m:t>cohort</m:t>
                      </m:r>
                    </m:sub>
                  </m:sSub>
                </m:den>
              </m:f>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2015</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#5</m:t>
                      </m:r>
                      <m:r>
                        <w:rPr>
                          <w:rFonts w:ascii="Cambria Math" w:hAnsi="Cambria Math"/>
                        </w:rPr>
                        <m:t>y</m:t>
                      </m:r>
                      <m:r>
                        <m:rPr>
                          <m:sty m:val="p"/>
                        </m:rPr>
                        <w:rPr>
                          <w:rFonts w:ascii="Cambria Math" w:hAnsi="Cambria Math"/>
                        </w:rPr>
                        <m:t>.</m:t>
                      </m:r>
                      <m:r>
                        <w:rPr>
                          <w:rFonts w:ascii="Cambria Math" w:hAnsi="Cambria Math"/>
                        </w:rPr>
                        <m:t>o</m:t>
                      </m:r>
                      <m:r>
                        <m:rPr>
                          <m:sty m:val="p"/>
                        </m:rPr>
                        <w:rPr>
                          <w:rFonts w:ascii="Cambria Math" w:hAnsi="Cambria Math"/>
                        </w:rPr>
                        <m:t>.</m:t>
                      </m:r>
                      <m:r>
                        <w:rPr>
                          <w:rFonts w:ascii="Cambria Math" w:hAnsi="Cambria Math"/>
                        </w:rPr>
                        <m:t>s</m:t>
                      </m:r>
                    </m:e>
                    <m:sub>
                      <m:r>
                        <m:rPr>
                          <m:sty m:val="p"/>
                        </m:rPr>
                        <w:rPr>
                          <w:rFonts w:ascii="Cambria Math" w:hAnsi="Cambria Math"/>
                        </w:rPr>
                        <m:t xml:space="preserve">2015,2014 </m:t>
                      </m:r>
                      <m:r>
                        <w:rPr>
                          <w:rFonts w:ascii="Cambria Math" w:hAnsi="Cambria Math"/>
                        </w:rPr>
                        <m:t>cohort</m:t>
                      </m:r>
                    </m:sub>
                  </m:sSub>
                </m:num>
                <m:den>
                  <m:sSub>
                    <m:sSubPr>
                      <m:ctrlPr>
                        <w:rPr>
                          <w:rFonts w:ascii="Cambria Math" w:hAnsi="Cambria Math"/>
                        </w:rPr>
                      </m:ctrlPr>
                    </m:sSubPr>
                    <m:e>
                      <m:r>
                        <m:rPr>
                          <m:sty m:val="p"/>
                        </m:rPr>
                        <w:rPr>
                          <w:rFonts w:ascii="Cambria Math" w:hAnsi="Cambria Math"/>
                        </w:rPr>
                        <m:t>#5</m:t>
                      </m:r>
                      <m:r>
                        <w:rPr>
                          <w:rFonts w:ascii="Cambria Math" w:hAnsi="Cambria Math"/>
                        </w:rPr>
                        <m:t>y</m:t>
                      </m:r>
                      <m:r>
                        <m:rPr>
                          <m:sty m:val="p"/>
                        </m:rPr>
                        <w:rPr>
                          <w:rFonts w:ascii="Cambria Math" w:hAnsi="Cambria Math"/>
                        </w:rPr>
                        <m:t>.</m:t>
                      </m:r>
                      <m:r>
                        <w:rPr>
                          <w:rFonts w:ascii="Cambria Math" w:hAnsi="Cambria Math"/>
                        </w:rPr>
                        <m:t>o</m:t>
                      </m:r>
                      <m:r>
                        <m:rPr>
                          <m:sty m:val="p"/>
                        </m:rPr>
                        <w:rPr>
                          <w:rFonts w:ascii="Cambria Math" w:hAnsi="Cambria Math"/>
                        </w:rPr>
                        <m:t>.</m:t>
                      </m:r>
                      <m:r>
                        <w:rPr>
                          <w:rFonts w:ascii="Cambria Math" w:hAnsi="Cambria Math"/>
                        </w:rPr>
                        <m:t>s</m:t>
                      </m:r>
                    </m:e>
                    <m:sub>
                      <m:r>
                        <m:rPr>
                          <m:sty m:val="p"/>
                        </m:rPr>
                        <w:rPr>
                          <w:rFonts w:ascii="Cambria Math" w:hAnsi="Cambria Math"/>
                        </w:rPr>
                        <m:t xml:space="preserve">2015,2014 </m:t>
                      </m:r>
                      <m:r>
                        <w:rPr>
                          <w:rFonts w:ascii="Cambria Math" w:hAnsi="Cambria Math"/>
                        </w:rPr>
                        <m:t>cohort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4</m:t>
                      </m:r>
                      <m:r>
                        <w:rPr>
                          <w:rFonts w:ascii="Cambria Math" w:hAnsi="Cambria Math"/>
                        </w:rPr>
                        <m:t>y</m:t>
                      </m:r>
                      <m:r>
                        <m:rPr>
                          <m:sty m:val="p"/>
                        </m:rPr>
                        <w:rPr>
                          <w:rFonts w:ascii="Cambria Math" w:hAnsi="Cambria Math"/>
                        </w:rPr>
                        <m:t>.</m:t>
                      </m:r>
                      <m:r>
                        <w:rPr>
                          <w:rFonts w:ascii="Cambria Math" w:hAnsi="Cambria Math"/>
                        </w:rPr>
                        <m:t>o</m:t>
                      </m:r>
                      <m:r>
                        <m:rPr>
                          <m:sty m:val="p"/>
                        </m:rPr>
                        <w:rPr>
                          <w:rFonts w:ascii="Cambria Math" w:hAnsi="Cambria Math"/>
                        </w:rPr>
                        <m:t>.</m:t>
                      </m:r>
                      <m:r>
                        <w:rPr>
                          <w:rFonts w:ascii="Cambria Math" w:hAnsi="Cambria Math"/>
                        </w:rPr>
                        <m:t>s</m:t>
                      </m:r>
                    </m:e>
                    <m:sub>
                      <m:r>
                        <m:rPr>
                          <m:sty m:val="p"/>
                        </m:rPr>
                        <w:rPr>
                          <w:rFonts w:ascii="Cambria Math" w:hAnsi="Cambria Math"/>
                        </w:rPr>
                        <m:t xml:space="preserve">2015,2015 </m:t>
                      </m:r>
                      <m:r>
                        <w:rPr>
                          <w:rFonts w:ascii="Cambria Math" w:hAnsi="Cambria Math"/>
                        </w:rPr>
                        <m:t>cohort</m:t>
                      </m:r>
                    </m:sub>
                  </m:sSub>
                </m:den>
              </m:f>
            </m:oMath>
            <w:r>
              <w:t xml:space="preserve"> </w:t>
            </w:r>
          </w:p>
        </w:tc>
        <w:bookmarkStart w:id="402" w:name="NumberRef7747400999"/>
        <w:tc>
          <w:tcPr>
            <w:tcW w:w="503" w:type="dxa"/>
            <w:shd w:val="clear" w:color="auto" w:fill="auto"/>
            <w:vAlign w:val="center"/>
          </w:tcPr>
          <w:p w14:paraId="57776046" w14:textId="7984A7E5" w:rsidR="009D63DB" w:rsidRDefault="009D63DB" w:rsidP="007A55E5">
            <w:pPr>
              <w:pStyle w:val="BodyText"/>
            </w:pPr>
            <w:r>
              <w:fldChar w:fldCharType="begin"/>
            </w:r>
            <w:r>
              <w:instrText xml:space="preserve"> MACROBUTTON NumberReference \* MERGEFORMAT (</w:instrText>
            </w:r>
            <w:r w:rsidR="00471239">
              <w:rPr>
                <w:noProof/>
              </w:rPr>
              <w:fldChar w:fldCharType="begin"/>
            </w:r>
            <w:r w:rsidR="00471239">
              <w:rPr>
                <w:noProof/>
              </w:rPr>
              <w:instrText xml:space="preserve"> SEQ EquationNumber \n \* Arabic \* MERGEFORMAT </w:instrText>
            </w:r>
            <w:r w:rsidR="00471239">
              <w:rPr>
                <w:noProof/>
              </w:rPr>
              <w:fldChar w:fldCharType="separate"/>
            </w:r>
            <w:r w:rsidR="003A57D4">
              <w:rPr>
                <w:noProof/>
              </w:rPr>
              <w:instrText>6</w:instrText>
            </w:r>
            <w:r w:rsidR="00471239">
              <w:rPr>
                <w:noProof/>
              </w:rPr>
              <w:fldChar w:fldCharType="end"/>
            </w:r>
            <w:r>
              <w:instrText>)</w:instrText>
            </w:r>
            <w:r>
              <w:fldChar w:fldCharType="end"/>
            </w:r>
            <w:bookmarkEnd w:id="402"/>
          </w:p>
        </w:tc>
      </w:tr>
    </w:tbl>
    <w:p w14:paraId="57C5A75C" w14:textId="77777777" w:rsidR="009D63DB" w:rsidRDefault="009D63DB" w:rsidP="007A55E5">
      <w:pPr>
        <w:pStyle w:val="BodyText"/>
      </w:pPr>
      <w:r>
        <w:t xml:space="preserve">Where: </w:t>
      </w:r>
    </w:p>
    <w:p w14:paraId="54B24E1C" w14:textId="77777777" w:rsidR="009D63DB" w:rsidRDefault="009D63DB" w:rsidP="00B90159">
      <w:pPr>
        <w:pStyle w:val="ListBullet"/>
      </w:pPr>
      <w:r>
        <w:t>p: pro-rated national office expenses attributable to site x, 2014 cohort</w:t>
      </w:r>
    </w:p>
    <w:p w14:paraId="576B7245" w14:textId="77777777" w:rsidR="009D63DB" w:rsidRDefault="009D63DB" w:rsidP="00B90159">
      <w:pPr>
        <w:pStyle w:val="ListBullet"/>
      </w:pPr>
      <w:r>
        <w:t>P: total national expenses at site x, in the indicated year</w:t>
      </w:r>
    </w:p>
    <w:p w14:paraId="500BA2B3" w14:textId="77777777" w:rsidR="009D63DB" w:rsidRDefault="009D63DB" w:rsidP="00B90159">
      <w:pPr>
        <w:pStyle w:val="ListBullet"/>
      </w:pPr>
      <w:r>
        <w:t>#4y.o.s: number of ‘active children’ aged 4 at site x for the indicated cohort, in the indicated year</w:t>
      </w:r>
    </w:p>
    <w:p w14:paraId="696D7A80" w14:textId="77777777" w:rsidR="009D63DB" w:rsidRDefault="009D63DB" w:rsidP="00B90159">
      <w:pPr>
        <w:pStyle w:val="ListBullet"/>
      </w:pPr>
      <w:r>
        <w:t>#5y.o.s: number of ‘active children’ aged 5 at site x for the indicated cohort, in the indicated year.</w:t>
      </w:r>
    </w:p>
    <w:p w14:paraId="280179A9" w14:textId="77777777" w:rsidR="009D63DB" w:rsidRDefault="009D63DB" w:rsidP="009D63DB">
      <w:pPr>
        <w:pStyle w:val="Heading11nonumber"/>
      </w:pPr>
      <w:r>
        <w:t>Site level expenses</w:t>
      </w:r>
    </w:p>
    <w:p w14:paraId="5BA51738" w14:textId="4CA96FBE" w:rsidR="009D63DB" w:rsidRDefault="009D63DB" w:rsidP="00B90159">
      <w:pPr>
        <w:pStyle w:val="ListBullet"/>
        <w:numPr>
          <w:ilvl w:val="0"/>
          <w:numId w:val="0"/>
        </w:numPr>
      </w:pPr>
      <w:r>
        <w:t xml:space="preserve">Equation </w:t>
      </w:r>
      <w:r w:rsidRPr="00AF0A63">
        <w:rPr>
          <w:b/>
        </w:rPr>
        <w:fldChar w:fldCharType="begin"/>
      </w:r>
      <w:r w:rsidRPr="00AF0A63">
        <w:rPr>
          <w:b/>
        </w:rPr>
        <w:instrText xml:space="preserve"> REF NumberRef7607235909 \h  \* MERGEFORMAT </w:instrText>
      </w:r>
      <w:r w:rsidRPr="00AF0A63">
        <w:rPr>
          <w:b/>
        </w:rPr>
      </w:r>
      <w:r w:rsidRPr="00AF0A63">
        <w:rPr>
          <w:b/>
        </w:rPr>
        <w:fldChar w:fldCharType="separate"/>
      </w:r>
      <w:r w:rsidR="003A57D4" w:rsidRPr="003A57D4">
        <w:rPr>
          <w:b/>
        </w:rPr>
        <w:t>(7)</w:t>
      </w:r>
      <w:r w:rsidRPr="00AF0A63">
        <w:rPr>
          <w:b/>
        </w:rPr>
        <w:fldChar w:fldCharType="end"/>
      </w:r>
      <w:r>
        <w:t xml:space="preserve"> describes the link between total site expenses in a year, and site level expenses for each cohort of children at the site in that year. </w:t>
      </w:r>
    </w:p>
    <w:tbl>
      <w:tblPr>
        <w:tblStyle w:val="TableGrid"/>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60" w:type="dxa"/>
        </w:tblCellMar>
        <w:tblLook w:val="0600" w:firstRow="0" w:lastRow="0" w:firstColumn="0" w:lastColumn="0" w:noHBand="1" w:noVBand="1"/>
        <w:tblCaption w:val="Equation (7) describes the link between total site expenses in a year, and site level expenses for each cohort of children at the site in that year. &#10;"/>
      </w:tblPr>
      <w:tblGrid>
        <w:gridCol w:w="7438"/>
        <w:gridCol w:w="720"/>
      </w:tblGrid>
      <w:tr w:rsidR="009D63DB" w14:paraId="45C7B8F7" w14:textId="77777777" w:rsidTr="0040707B">
        <w:tc>
          <w:tcPr>
            <w:tcW w:w="7438" w:type="dxa"/>
            <w:shd w:val="clear" w:color="auto" w:fill="auto"/>
            <w:vAlign w:val="center"/>
          </w:tcPr>
          <w:p w14:paraId="67789C7A" w14:textId="77777777" w:rsidR="009D63DB" w:rsidRDefault="00B5047B" w:rsidP="00B90159">
            <w:pPr>
              <w:pStyle w:val="ListBullet"/>
              <w:numPr>
                <w:ilvl w:val="0"/>
                <w:numId w:val="0"/>
              </w:numPr>
            </w:pPr>
            <m:oMath>
              <m:sSub>
                <m:sSubPr>
                  <m:ctrlPr>
                    <w:rPr>
                      <w:rFonts w:ascii="Cambria Math" w:hAnsi="Cambria Math"/>
                    </w:rPr>
                  </m:ctrlPr>
                </m:sSubPr>
                <m:e>
                  <m:r>
                    <w:rPr>
                      <w:rFonts w:ascii="Cambria Math" w:hAnsi="Cambria Math"/>
                    </w:rPr>
                    <m:t>S</m:t>
                  </m:r>
                </m:e>
                <m:sub>
                  <m:r>
                    <m:rPr>
                      <m:sty m:val="p"/>
                    </m:rPr>
                    <w:rPr>
                      <w:rFonts w:ascii="Cambria Math" w:hAnsi="Cambria Math"/>
                    </w:rPr>
                    <m:t>2014</m:t>
                  </m:r>
                </m:sub>
              </m:sSub>
              <m:r>
                <m:rPr>
                  <m:sty m:val="p"/>
                </m:rPr>
                <w:rPr>
                  <w:rFonts w:ascii="Cambria Math" w:hAnsi="Cambria Math"/>
                </w:rPr>
                <m:t>=</m:t>
              </m:r>
              <m:sSub>
                <m:sSubPr>
                  <m:ctrlPr>
                    <w:rPr>
                      <w:rFonts w:ascii="Cambria Math" w:hAnsi="Cambria Math"/>
                    </w:rPr>
                  </m:ctrlPr>
                </m:sSubPr>
                <m:e>
                  <m:r>
                    <w:rPr>
                      <w:rFonts w:ascii="Cambria Math" w:hAnsi="Cambria Math"/>
                    </w:rPr>
                    <m:t>cost</m:t>
                  </m:r>
                  <m:r>
                    <m:rPr>
                      <m:sty m:val="p"/>
                    </m:rPr>
                    <w:rPr>
                      <w:rFonts w:ascii="Cambria Math" w:hAnsi="Cambria Math"/>
                    </w:rPr>
                    <m:t>4</m:t>
                  </m:r>
                  <m:r>
                    <w:rPr>
                      <w:rFonts w:ascii="Cambria Math" w:hAnsi="Cambria Math"/>
                    </w:rPr>
                    <m:t>y</m:t>
                  </m:r>
                  <m:r>
                    <m:rPr>
                      <m:sty m:val="p"/>
                    </m:rPr>
                    <w:rPr>
                      <w:rFonts w:ascii="Cambria Math" w:hAnsi="Cambria Math"/>
                    </w:rPr>
                    <m:t>.</m:t>
                  </m:r>
                  <m:r>
                    <w:rPr>
                      <w:rFonts w:ascii="Cambria Math" w:hAnsi="Cambria Math"/>
                    </w:rPr>
                    <m:t>o</m:t>
                  </m:r>
                  <m:r>
                    <m:rPr>
                      <m:sty m:val="p"/>
                    </m:rPr>
                    <w:rPr>
                      <w:rFonts w:ascii="Cambria Math" w:hAnsi="Cambria Math"/>
                    </w:rPr>
                    <m:t>.</m:t>
                  </m:r>
                </m:e>
                <m:sub>
                  <m:r>
                    <m:rPr>
                      <m:sty m:val="p"/>
                    </m:rPr>
                    <w:rPr>
                      <w:rFonts w:ascii="Cambria Math" w:hAnsi="Cambria Math"/>
                    </w:rPr>
                    <m:t xml:space="preserve"> 2014</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#4</m:t>
                  </m:r>
                  <m:r>
                    <w:rPr>
                      <w:rFonts w:ascii="Cambria Math" w:hAnsi="Cambria Math"/>
                    </w:rPr>
                    <m:t>y</m:t>
                  </m:r>
                  <m:r>
                    <m:rPr>
                      <m:sty m:val="p"/>
                    </m:rPr>
                    <w:rPr>
                      <w:rFonts w:ascii="Cambria Math" w:hAnsi="Cambria Math"/>
                    </w:rPr>
                    <m:t>.</m:t>
                  </m:r>
                  <m:r>
                    <w:rPr>
                      <w:rFonts w:ascii="Cambria Math" w:hAnsi="Cambria Math"/>
                    </w:rPr>
                    <m:t>o</m:t>
                  </m:r>
                  <m:r>
                    <m:rPr>
                      <m:sty m:val="p"/>
                    </m:rPr>
                    <w:rPr>
                      <w:rFonts w:ascii="Cambria Math" w:hAnsi="Cambria Math"/>
                    </w:rPr>
                    <m:t>.</m:t>
                  </m:r>
                  <m:r>
                    <w:rPr>
                      <w:rFonts w:ascii="Cambria Math" w:hAnsi="Cambria Math"/>
                    </w:rPr>
                    <m:t>s</m:t>
                  </m:r>
                </m:e>
                <m:sub>
                  <m:r>
                    <m:rPr>
                      <m:sty m:val="p"/>
                    </m:rPr>
                    <w:rPr>
                      <w:rFonts w:ascii="Cambria Math" w:hAnsi="Cambria Math"/>
                    </w:rPr>
                    <m:t xml:space="preserve">2014,2014 </m:t>
                  </m:r>
                  <m:r>
                    <w:rPr>
                      <w:rFonts w:ascii="Cambria Math" w:hAnsi="Cambria Math"/>
                    </w:rPr>
                    <m:t>cohort</m:t>
                  </m:r>
                </m:sub>
              </m:sSub>
              <m:r>
                <m:rPr>
                  <m:sty m:val="p"/>
                </m:rPr>
                <w:rPr>
                  <w:rFonts w:ascii="Cambria Math" w:hAnsi="Cambria Math"/>
                </w:rPr>
                <m:t>+</m:t>
              </m:r>
              <m:sSub>
                <m:sSubPr>
                  <m:ctrlPr>
                    <w:rPr>
                      <w:rFonts w:ascii="Cambria Math" w:hAnsi="Cambria Math"/>
                    </w:rPr>
                  </m:ctrlPr>
                </m:sSubPr>
                <m:e>
                  <m:r>
                    <w:rPr>
                      <w:rFonts w:ascii="Cambria Math" w:hAnsi="Cambria Math"/>
                    </w:rPr>
                    <m:t>cost</m:t>
                  </m:r>
                  <m:r>
                    <m:rPr>
                      <m:sty m:val="p"/>
                    </m:rPr>
                    <w:rPr>
                      <w:rFonts w:ascii="Cambria Math" w:hAnsi="Cambria Math"/>
                    </w:rPr>
                    <m:t>5.</m:t>
                  </m:r>
                  <m:r>
                    <w:rPr>
                      <w:rFonts w:ascii="Cambria Math" w:hAnsi="Cambria Math"/>
                    </w:rPr>
                    <m:t>y</m:t>
                  </m:r>
                  <m:r>
                    <m:rPr>
                      <m:sty m:val="p"/>
                    </m:rPr>
                    <w:rPr>
                      <w:rFonts w:ascii="Cambria Math" w:hAnsi="Cambria Math"/>
                    </w:rPr>
                    <m:t>.</m:t>
                  </m:r>
                  <m:r>
                    <w:rPr>
                      <w:rFonts w:ascii="Cambria Math" w:hAnsi="Cambria Math"/>
                    </w:rPr>
                    <m:t>o</m:t>
                  </m:r>
                  <m:r>
                    <m:rPr>
                      <m:sty m:val="p"/>
                    </m:rPr>
                    <w:rPr>
                      <w:rFonts w:ascii="Cambria Math" w:hAnsi="Cambria Math"/>
                    </w:rPr>
                    <m:t>.</m:t>
                  </m:r>
                </m:e>
                <m:sub>
                  <m:r>
                    <m:rPr>
                      <m:sty m:val="p"/>
                    </m:rPr>
                    <w:rPr>
                      <w:rFonts w:ascii="Cambria Math" w:hAnsi="Cambria Math"/>
                    </w:rPr>
                    <m:t xml:space="preserve"> 2014</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#5</m:t>
                  </m:r>
                  <m:r>
                    <w:rPr>
                      <w:rFonts w:ascii="Cambria Math" w:hAnsi="Cambria Math"/>
                    </w:rPr>
                    <m:t>y</m:t>
                  </m:r>
                  <m:r>
                    <m:rPr>
                      <m:sty m:val="p"/>
                    </m:rPr>
                    <w:rPr>
                      <w:rFonts w:ascii="Cambria Math" w:hAnsi="Cambria Math"/>
                    </w:rPr>
                    <m:t>.</m:t>
                  </m:r>
                  <m:r>
                    <w:rPr>
                      <w:rFonts w:ascii="Cambria Math" w:hAnsi="Cambria Math"/>
                    </w:rPr>
                    <m:t>o</m:t>
                  </m:r>
                  <m:r>
                    <m:rPr>
                      <m:sty m:val="p"/>
                    </m:rPr>
                    <w:rPr>
                      <w:rFonts w:ascii="Cambria Math" w:hAnsi="Cambria Math"/>
                    </w:rPr>
                    <m:t>.</m:t>
                  </m:r>
                  <m:r>
                    <w:rPr>
                      <w:rFonts w:ascii="Cambria Math" w:hAnsi="Cambria Math"/>
                    </w:rPr>
                    <m:t>s</m:t>
                  </m:r>
                </m:e>
                <m:sub>
                  <m:r>
                    <m:rPr>
                      <m:sty m:val="p"/>
                    </m:rPr>
                    <w:rPr>
                      <w:rFonts w:ascii="Cambria Math" w:hAnsi="Cambria Math"/>
                    </w:rPr>
                    <m:t xml:space="preserve">2014,2013 </m:t>
                  </m:r>
                  <m:r>
                    <w:rPr>
                      <w:rFonts w:ascii="Cambria Math" w:hAnsi="Cambria Math"/>
                    </w:rPr>
                    <m:t>cohort</m:t>
                  </m:r>
                </m:sub>
              </m:sSub>
            </m:oMath>
            <w:r w:rsidR="009D63DB">
              <w:t xml:space="preserve"> </w:t>
            </w:r>
          </w:p>
        </w:tc>
        <w:bookmarkStart w:id="403" w:name="NumberRef7607235909"/>
        <w:tc>
          <w:tcPr>
            <w:tcW w:w="720" w:type="dxa"/>
            <w:shd w:val="clear" w:color="auto" w:fill="auto"/>
            <w:vAlign w:val="center"/>
          </w:tcPr>
          <w:p w14:paraId="1917EC0F" w14:textId="6233FE46" w:rsidR="009D63DB" w:rsidRDefault="009D63DB" w:rsidP="00B90159">
            <w:pPr>
              <w:pStyle w:val="ListBullet"/>
              <w:numPr>
                <w:ilvl w:val="0"/>
                <w:numId w:val="0"/>
              </w:numPr>
            </w:pPr>
            <w:r>
              <w:fldChar w:fldCharType="begin"/>
            </w:r>
            <w:r>
              <w:instrText xml:space="preserve"> MACROBUTTON NumberReference \* MERGEFORMAT (</w:instrText>
            </w:r>
            <w:r w:rsidR="00471239">
              <w:rPr>
                <w:noProof/>
              </w:rPr>
              <w:fldChar w:fldCharType="begin"/>
            </w:r>
            <w:r w:rsidR="00471239">
              <w:rPr>
                <w:noProof/>
              </w:rPr>
              <w:instrText xml:space="preserve"> SEQ EquationNumber \n \* Arabic \* MERGEFORMAT </w:instrText>
            </w:r>
            <w:r w:rsidR="00471239">
              <w:rPr>
                <w:noProof/>
              </w:rPr>
              <w:fldChar w:fldCharType="separate"/>
            </w:r>
            <w:r w:rsidR="003A57D4">
              <w:rPr>
                <w:noProof/>
              </w:rPr>
              <w:instrText>7</w:instrText>
            </w:r>
            <w:r w:rsidR="00471239">
              <w:rPr>
                <w:noProof/>
              </w:rPr>
              <w:fldChar w:fldCharType="end"/>
            </w:r>
            <w:r>
              <w:instrText>)</w:instrText>
            </w:r>
            <w:r>
              <w:fldChar w:fldCharType="end"/>
            </w:r>
            <w:bookmarkEnd w:id="403"/>
          </w:p>
        </w:tc>
      </w:tr>
    </w:tbl>
    <w:p w14:paraId="1A0FBA71" w14:textId="77777777" w:rsidR="009D63DB" w:rsidRDefault="009D63DB" w:rsidP="007A55E5">
      <w:pPr>
        <w:pStyle w:val="BodyText"/>
      </w:pPr>
      <w:r>
        <w:t>Where:</w:t>
      </w:r>
    </w:p>
    <w:p w14:paraId="68704B4D" w14:textId="77777777" w:rsidR="009D63DB" w:rsidRDefault="009D63DB" w:rsidP="00B90159">
      <w:pPr>
        <w:pStyle w:val="ListBullet"/>
      </w:pPr>
      <w:r>
        <w:t>S: site level expenses for site x in a given year</w:t>
      </w:r>
    </w:p>
    <w:p w14:paraId="3705C967" w14:textId="77777777" w:rsidR="009D63DB" w:rsidRDefault="009D63DB" w:rsidP="00B90159">
      <w:pPr>
        <w:pStyle w:val="ListBullet"/>
      </w:pPr>
      <w:r>
        <w:t>cost4y.o.: cost of delivering HIPPY to a four year old</w:t>
      </w:r>
    </w:p>
    <w:p w14:paraId="740C34A1" w14:textId="77777777" w:rsidR="009D63DB" w:rsidRDefault="009D63DB" w:rsidP="00B90159">
      <w:pPr>
        <w:pStyle w:val="ListBullet"/>
      </w:pPr>
      <w:r>
        <w:t xml:space="preserve">cost5y.o.: cost of delivering HIPPY to a five year old </w:t>
      </w:r>
    </w:p>
    <w:p w14:paraId="134BF7E2" w14:textId="77777777" w:rsidR="009D63DB" w:rsidRDefault="009D63DB" w:rsidP="00B90159">
      <w:pPr>
        <w:pStyle w:val="ListBullet"/>
      </w:pPr>
      <w:r>
        <w:t>#4y.o.s: number of ‘active children’ aged 4 at site x for the indicated cohort, in the indicated year</w:t>
      </w:r>
    </w:p>
    <w:p w14:paraId="64714216" w14:textId="77777777" w:rsidR="009D63DB" w:rsidRDefault="009D63DB" w:rsidP="00B90159">
      <w:pPr>
        <w:pStyle w:val="ListBullet"/>
      </w:pPr>
      <w:r>
        <w:t>#5y.o.s: number of ‘active children’ aged 5 at site x for the indicated cohort, in the indicated year.</w:t>
      </w:r>
    </w:p>
    <w:p w14:paraId="68012D8A" w14:textId="77777777" w:rsidR="009D63DB" w:rsidRDefault="009D63DB" w:rsidP="007A55E5">
      <w:pPr>
        <w:pStyle w:val="BodyText"/>
      </w:pPr>
      <w:r>
        <w:t>It was assumed that the cost of delivering HIPPY to four-year-old children differs from the cost of delivering HIPPY to five-year-old children, given differences in intensity of service provision over the two year program. It was also assumed that the expense ratio for delivering HIPPY to four</w:t>
      </w:r>
      <w:r>
        <w:noBreakHyphen/>
        <w:t xml:space="preserve"> and five</w:t>
      </w:r>
      <w:r>
        <w:noBreakHyphen/>
        <w:t>year</w:t>
      </w:r>
      <w:r>
        <w:noBreakHyphen/>
        <w:t xml:space="preserve">old children is constant across all years and sites. </w:t>
      </w:r>
    </w:p>
    <w:p w14:paraId="103D0863" w14:textId="73745F70" w:rsidR="009D63DB" w:rsidRDefault="009D63DB" w:rsidP="007A55E5">
      <w:pPr>
        <w:pStyle w:val="BodyText"/>
      </w:pPr>
      <w:r>
        <w:t xml:space="preserve">In light of this, equation </w:t>
      </w:r>
      <w:r w:rsidRPr="00AF0A63">
        <w:fldChar w:fldCharType="begin"/>
      </w:r>
      <w:r w:rsidRPr="00AF0A63">
        <w:instrText xml:space="preserve"> REF NumberRef140176415 \h  \* MERGEFORMAT </w:instrText>
      </w:r>
      <w:r w:rsidRPr="00AF0A63">
        <w:fldChar w:fldCharType="separate"/>
      </w:r>
      <w:r w:rsidR="003A57D4">
        <w:t>(8)</w:t>
      </w:r>
      <w:r w:rsidRPr="00AF0A63">
        <w:fldChar w:fldCharType="end"/>
      </w:r>
      <w:r>
        <w:t xml:space="preserve"> holds.</w:t>
      </w:r>
    </w:p>
    <w:tbl>
      <w:tblPr>
        <w:tblStyle w:val="TableGrid"/>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60" w:type="dxa"/>
        </w:tblCellMar>
        <w:tblLook w:val="0600" w:firstRow="0" w:lastRow="0" w:firstColumn="0" w:lastColumn="0" w:noHBand="1" w:noVBand="1"/>
        <w:tblCaption w:val="In light of this, equation (8) holds.&#10;"/>
      </w:tblPr>
      <w:tblGrid>
        <w:gridCol w:w="7438"/>
        <w:gridCol w:w="720"/>
      </w:tblGrid>
      <w:tr w:rsidR="009D63DB" w14:paraId="1727F31F" w14:textId="77777777" w:rsidTr="0040707B">
        <w:tc>
          <w:tcPr>
            <w:tcW w:w="7438" w:type="dxa"/>
            <w:shd w:val="clear" w:color="auto" w:fill="auto"/>
            <w:vAlign w:val="center"/>
          </w:tcPr>
          <w:p w14:paraId="10777E1B" w14:textId="77777777" w:rsidR="009D63DB" w:rsidRDefault="009D63DB" w:rsidP="007A55E5">
            <w:pPr>
              <w:pStyle w:val="BodyText"/>
            </w:pPr>
            <m:oMath>
              <m:r>
                <w:rPr>
                  <w:rFonts w:ascii="Cambria Math" w:hAnsi="Cambria Math"/>
                </w:rPr>
                <w:lastRenderedPageBreak/>
                <m:t>r</m:t>
              </m:r>
              <m:r>
                <m:rPr>
                  <m:sty m:val="p"/>
                </m:rPr>
                <w:rPr>
                  <w:rFonts w:ascii="Cambria Math" w:hAnsi="Cambria Math"/>
                </w:rPr>
                <m:t>=</m:t>
              </m:r>
              <m:f>
                <m:fPr>
                  <m:ctrlPr>
                    <w:rPr>
                      <w:rFonts w:ascii="Cambria Math" w:hAnsi="Cambria Math"/>
                    </w:rPr>
                  </m:ctrlPr>
                </m:fPr>
                <m:num>
                  <m:r>
                    <w:rPr>
                      <w:rFonts w:ascii="Cambria Math" w:hAnsi="Cambria Math"/>
                    </w:rPr>
                    <m:t>cost</m:t>
                  </m:r>
                  <m:r>
                    <m:rPr>
                      <m:sty m:val="p"/>
                    </m:rPr>
                    <w:rPr>
                      <w:rFonts w:ascii="Cambria Math" w:hAnsi="Cambria Math"/>
                    </w:rPr>
                    <m:t>4.</m:t>
                  </m:r>
                  <m:r>
                    <w:rPr>
                      <w:rFonts w:ascii="Cambria Math" w:hAnsi="Cambria Math"/>
                    </w:rPr>
                    <m:t>y</m:t>
                  </m:r>
                  <m:r>
                    <m:rPr>
                      <m:sty m:val="p"/>
                    </m:rPr>
                    <w:rPr>
                      <w:rFonts w:ascii="Cambria Math" w:hAnsi="Cambria Math"/>
                    </w:rPr>
                    <m:t>.</m:t>
                  </m:r>
                  <m:r>
                    <w:rPr>
                      <w:rFonts w:ascii="Cambria Math" w:hAnsi="Cambria Math"/>
                    </w:rPr>
                    <m:t>o</m:t>
                  </m:r>
                </m:num>
                <m:den>
                  <m:r>
                    <w:rPr>
                      <w:rFonts w:ascii="Cambria Math" w:hAnsi="Cambria Math"/>
                    </w:rPr>
                    <m:t>cost</m:t>
                  </m:r>
                  <m:r>
                    <m:rPr>
                      <m:sty m:val="p"/>
                    </m:rPr>
                    <w:rPr>
                      <w:rFonts w:ascii="Cambria Math" w:hAnsi="Cambria Math"/>
                    </w:rPr>
                    <m:t>5.</m:t>
                  </m:r>
                  <m:r>
                    <w:rPr>
                      <w:rFonts w:ascii="Cambria Math" w:hAnsi="Cambria Math"/>
                    </w:rPr>
                    <m:t>y</m:t>
                  </m:r>
                  <m:r>
                    <m:rPr>
                      <m:sty m:val="p"/>
                    </m:rPr>
                    <w:rPr>
                      <w:rFonts w:ascii="Cambria Math" w:hAnsi="Cambria Math"/>
                    </w:rPr>
                    <m:t>.</m:t>
                  </m:r>
                  <m:r>
                    <w:rPr>
                      <w:rFonts w:ascii="Cambria Math" w:hAnsi="Cambria Math"/>
                    </w:rPr>
                    <m:t>o</m:t>
                  </m:r>
                </m:den>
              </m:f>
            </m:oMath>
            <w:r>
              <w:t xml:space="preserve"> </w:t>
            </w:r>
          </w:p>
        </w:tc>
        <w:bookmarkStart w:id="404" w:name="NumberRef140176415"/>
        <w:bookmarkStart w:id="405" w:name="NumberRef8144900203"/>
        <w:tc>
          <w:tcPr>
            <w:tcW w:w="720" w:type="dxa"/>
            <w:shd w:val="clear" w:color="auto" w:fill="auto"/>
            <w:vAlign w:val="center"/>
          </w:tcPr>
          <w:p w14:paraId="532D97DE" w14:textId="1B184E0B" w:rsidR="009D63DB" w:rsidRDefault="009D63DB" w:rsidP="007A55E5">
            <w:pPr>
              <w:pStyle w:val="BodyText"/>
            </w:pPr>
            <w:r>
              <w:fldChar w:fldCharType="begin"/>
            </w:r>
            <w:r>
              <w:instrText xml:space="preserve"> MACROBUTTON NumberReference \* MERGEFORMAT (</w:instrText>
            </w:r>
            <w:r w:rsidR="00471239">
              <w:rPr>
                <w:noProof/>
              </w:rPr>
              <w:fldChar w:fldCharType="begin"/>
            </w:r>
            <w:r w:rsidR="00471239">
              <w:rPr>
                <w:noProof/>
              </w:rPr>
              <w:instrText xml:space="preserve"> SEQ EquationNumber \n \* Arabic \* MERGEFORMAT </w:instrText>
            </w:r>
            <w:r w:rsidR="00471239">
              <w:rPr>
                <w:noProof/>
              </w:rPr>
              <w:fldChar w:fldCharType="separate"/>
            </w:r>
            <w:r w:rsidR="003A57D4">
              <w:rPr>
                <w:noProof/>
              </w:rPr>
              <w:instrText>8</w:instrText>
            </w:r>
            <w:r w:rsidR="00471239">
              <w:rPr>
                <w:noProof/>
              </w:rPr>
              <w:fldChar w:fldCharType="end"/>
            </w:r>
            <w:r>
              <w:instrText>)</w:instrText>
            </w:r>
            <w:r>
              <w:fldChar w:fldCharType="end"/>
            </w:r>
            <w:bookmarkEnd w:id="404"/>
            <w:bookmarkEnd w:id="405"/>
          </w:p>
        </w:tc>
      </w:tr>
    </w:tbl>
    <w:p w14:paraId="72A6AD12" w14:textId="77777777" w:rsidR="009D63DB" w:rsidRDefault="009D63DB" w:rsidP="007A55E5">
      <w:pPr>
        <w:pStyle w:val="BodyText"/>
      </w:pPr>
      <w:r>
        <w:t>Where:</w:t>
      </w:r>
    </w:p>
    <w:p w14:paraId="7F4A904F" w14:textId="77777777" w:rsidR="009D63DB" w:rsidRDefault="009D63DB" w:rsidP="00B90159">
      <w:pPr>
        <w:pStyle w:val="ListBullet"/>
      </w:pPr>
      <w:r>
        <w:t>r: underlying expense ratio linking the cost of delivering HIPPY to children aged four and five</w:t>
      </w:r>
    </w:p>
    <w:p w14:paraId="6A8F21CE" w14:textId="77777777" w:rsidR="009D63DB" w:rsidRDefault="009D63DB" w:rsidP="00B90159">
      <w:pPr>
        <w:pStyle w:val="ListBullet"/>
      </w:pPr>
      <w:r>
        <w:t>cost4y.o.: cost of delivering HIPPY to a four year old</w:t>
      </w:r>
    </w:p>
    <w:p w14:paraId="1010C676" w14:textId="77777777" w:rsidR="009D63DB" w:rsidRDefault="009D63DB" w:rsidP="00B90159">
      <w:pPr>
        <w:pStyle w:val="ListBullet"/>
      </w:pPr>
      <w:r>
        <w:t>cost5y.o.: cost of delivering HIPPY to a five year old.</w:t>
      </w:r>
    </w:p>
    <w:p w14:paraId="6E9A628C" w14:textId="50034A39" w:rsidR="009D63DB" w:rsidRPr="004255B7" w:rsidRDefault="009D63DB" w:rsidP="00B90159">
      <w:pPr>
        <w:pStyle w:val="ListBullet"/>
        <w:numPr>
          <w:ilvl w:val="0"/>
          <w:numId w:val="0"/>
        </w:numPr>
      </w:pPr>
      <w:r w:rsidRPr="00AF0A63">
        <w:rPr>
          <w:b/>
        </w:rPr>
        <w:fldChar w:fldCharType="begin"/>
      </w:r>
      <w:r w:rsidRPr="00AF0A63">
        <w:rPr>
          <w:b/>
        </w:rPr>
        <w:instrText xml:space="preserve"> REF _Ref495317536 \h  \* MERGEFORMAT </w:instrText>
      </w:r>
      <w:r w:rsidRPr="00AF0A63">
        <w:rPr>
          <w:b/>
        </w:rPr>
      </w:r>
      <w:r w:rsidRPr="00AF0A63">
        <w:rPr>
          <w:b/>
        </w:rPr>
        <w:fldChar w:fldCharType="separate"/>
      </w:r>
      <w:r w:rsidR="003A57D4" w:rsidRPr="003A57D4">
        <w:t>Table C.12</w:t>
      </w:r>
      <w:r w:rsidRPr="00AF0A63">
        <w:rPr>
          <w:b/>
        </w:rPr>
        <w:fldChar w:fldCharType="end"/>
      </w:r>
      <w:r>
        <w:t xml:space="preserve"> describes the estimation process for expense ratio </w:t>
      </w:r>
      <w:r>
        <w:rPr>
          <w:i/>
        </w:rPr>
        <w:t xml:space="preserve">r. </w:t>
      </w:r>
    </w:p>
    <w:p w14:paraId="33C39237" w14:textId="0035E422" w:rsidR="009D63DB" w:rsidRDefault="009D63DB" w:rsidP="007A55E5">
      <w:pPr>
        <w:pStyle w:val="BodyText"/>
      </w:pPr>
      <w:r>
        <w:t xml:space="preserve">Equations </w:t>
      </w:r>
      <w:r w:rsidRPr="00AF0A63">
        <w:fldChar w:fldCharType="begin"/>
      </w:r>
      <w:r w:rsidRPr="00AF0A63">
        <w:instrText xml:space="preserve"> REF NumberRef7607235909 \h  \* MERGEFORMAT </w:instrText>
      </w:r>
      <w:r w:rsidRPr="00AF0A63">
        <w:fldChar w:fldCharType="separate"/>
      </w:r>
      <w:r w:rsidR="003A57D4">
        <w:t>(7)</w:t>
      </w:r>
      <w:r w:rsidRPr="00AF0A63">
        <w:fldChar w:fldCharType="end"/>
      </w:r>
      <w:r>
        <w:t xml:space="preserve"> and </w:t>
      </w:r>
      <w:r w:rsidRPr="00AF0A63">
        <w:fldChar w:fldCharType="begin"/>
      </w:r>
      <w:r w:rsidRPr="00AF0A63">
        <w:instrText xml:space="preserve"> REF NumberRef8144900203 \h  \* MERGEFORMAT </w:instrText>
      </w:r>
      <w:r w:rsidRPr="00AF0A63">
        <w:fldChar w:fldCharType="separate"/>
      </w:r>
      <w:r w:rsidR="003A57D4">
        <w:t>(8)</w:t>
      </w:r>
      <w:r w:rsidRPr="00AF0A63">
        <w:fldChar w:fldCharType="end"/>
      </w:r>
      <w:r>
        <w:t xml:space="preserve"> were then combined to derive equations </w:t>
      </w:r>
      <w:r w:rsidRPr="00AF0A63">
        <w:fldChar w:fldCharType="begin"/>
      </w:r>
      <w:r w:rsidRPr="00AF0A63">
        <w:instrText xml:space="preserve"> REF NumberRef7090379000 \h  \* MERGEFORMAT </w:instrText>
      </w:r>
      <w:r w:rsidRPr="00AF0A63">
        <w:fldChar w:fldCharType="separate"/>
      </w:r>
      <w:r w:rsidR="003A57D4" w:rsidRPr="004B6AE7">
        <w:t>(</w:t>
      </w:r>
      <w:r w:rsidR="003A57D4">
        <w:t>9</w:t>
      </w:r>
      <w:r w:rsidR="003A57D4" w:rsidRPr="004B6AE7">
        <w:t>)</w:t>
      </w:r>
      <w:r w:rsidRPr="00AF0A63">
        <w:fldChar w:fldCharType="end"/>
      </w:r>
      <w:r>
        <w:t xml:space="preserve"> and </w:t>
      </w:r>
      <w:r w:rsidRPr="00AF0A63">
        <w:fldChar w:fldCharType="begin"/>
      </w:r>
      <w:r w:rsidRPr="00AF0A63">
        <w:instrText xml:space="preserve"> REF NumberRef453527570 \h  \* MERGEFORMAT </w:instrText>
      </w:r>
      <w:r w:rsidRPr="00AF0A63">
        <w:fldChar w:fldCharType="separate"/>
      </w:r>
      <w:r w:rsidR="003A57D4" w:rsidRPr="004B6AE7">
        <w:t>(</w:t>
      </w:r>
      <w:r w:rsidR="003A57D4">
        <w:t>10</w:t>
      </w:r>
      <w:r w:rsidR="003A57D4" w:rsidRPr="004B6AE7">
        <w:t>)</w:t>
      </w:r>
      <w:r w:rsidRPr="00AF0A63">
        <w:fldChar w:fldCharType="end"/>
      </w:r>
      <w:r>
        <w:t xml:space="preserve">. These equations show the total site cost for any given site over the years 2014 and 2015. </w:t>
      </w:r>
    </w:p>
    <w:tbl>
      <w:tblPr>
        <w:tblStyle w:val="TableGrid"/>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60" w:type="dxa"/>
        </w:tblCellMar>
        <w:tblLook w:val="0600" w:firstRow="0" w:lastRow="0" w:firstColumn="0" w:lastColumn="0" w:noHBand="1" w:noVBand="1"/>
        <w:tblCaption w:val="Equations (7) and (8) were then combined to derive equations (9) and (10). These equations show the total site cost for any given site over the years 2014 and 2015. &#10;"/>
      </w:tblPr>
      <w:tblGrid>
        <w:gridCol w:w="7655"/>
        <w:gridCol w:w="503"/>
      </w:tblGrid>
      <w:tr w:rsidR="009D63DB" w:rsidRPr="004B6AE7" w14:paraId="32962719" w14:textId="77777777" w:rsidTr="0040707B">
        <w:tc>
          <w:tcPr>
            <w:tcW w:w="7655" w:type="dxa"/>
            <w:shd w:val="clear" w:color="auto" w:fill="auto"/>
            <w:vAlign w:val="center"/>
          </w:tcPr>
          <w:p w14:paraId="70CD1D79" w14:textId="77777777" w:rsidR="009D63DB" w:rsidRPr="004B6AE7" w:rsidRDefault="00B5047B" w:rsidP="00B90159">
            <w:pPr>
              <w:pStyle w:val="ListBullet"/>
              <w:numPr>
                <w:ilvl w:val="0"/>
                <w:numId w:val="0"/>
              </w:numPr>
            </w:pPr>
            <m:oMath>
              <m:sSub>
                <m:sSubPr>
                  <m:ctrlPr>
                    <w:rPr>
                      <w:rFonts w:ascii="Cambria Math" w:hAnsi="Cambria Math"/>
                    </w:rPr>
                  </m:ctrlPr>
                </m:sSubPr>
                <m:e>
                  <m:r>
                    <w:rPr>
                      <w:rFonts w:ascii="Cambria Math" w:hAnsi="Cambria Math"/>
                    </w:rPr>
                    <m:t>S</m:t>
                  </m:r>
                </m:e>
                <m:sub>
                  <m:r>
                    <m:rPr>
                      <m:sty m:val="p"/>
                    </m:rPr>
                    <w:rPr>
                      <w:rFonts w:ascii="Cambria Math" w:hAnsi="Cambria Math"/>
                    </w:rPr>
                    <m:t>2014</m:t>
                  </m:r>
                </m:sub>
              </m:sSub>
              <m:r>
                <m:rPr>
                  <m:sty m:val="p"/>
                </m:rPr>
                <w:rPr>
                  <w:rFonts w:ascii="Cambria Math" w:hAnsi="Cambria Math"/>
                </w:rPr>
                <m:t>=</m:t>
              </m:r>
              <m:sSub>
                <m:sSubPr>
                  <m:ctrlPr>
                    <w:rPr>
                      <w:rFonts w:ascii="Cambria Math" w:hAnsi="Cambria Math"/>
                      <w:b/>
                    </w:rPr>
                  </m:ctrlPr>
                </m:sSubPr>
                <m:e>
                  <m:r>
                    <m:rPr>
                      <m:sty m:val="bi"/>
                    </m:rPr>
                    <w:rPr>
                      <w:rFonts w:ascii="Cambria Math" w:hAnsi="Cambria Math"/>
                    </w:rPr>
                    <m:t>cost</m:t>
                  </m:r>
                  <m:r>
                    <m:rPr>
                      <m:sty m:val="b"/>
                    </m:rPr>
                    <w:rPr>
                      <w:rFonts w:ascii="Cambria Math" w:hAnsi="Cambria Math"/>
                    </w:rPr>
                    <m:t>4</m:t>
                  </m:r>
                  <m:r>
                    <m:rPr>
                      <m:sty m:val="bi"/>
                    </m:rPr>
                    <w:rPr>
                      <w:rFonts w:ascii="Cambria Math" w:hAnsi="Cambria Math"/>
                    </w:rPr>
                    <m:t>y</m:t>
                  </m:r>
                  <m:r>
                    <m:rPr>
                      <m:sty m:val="b"/>
                    </m:rPr>
                    <w:rPr>
                      <w:rFonts w:ascii="Cambria Math" w:hAnsi="Cambria Math"/>
                    </w:rPr>
                    <m:t>.</m:t>
                  </m:r>
                  <m:r>
                    <m:rPr>
                      <m:sty m:val="bi"/>
                    </m:rPr>
                    <w:rPr>
                      <w:rFonts w:ascii="Cambria Math" w:hAnsi="Cambria Math"/>
                    </w:rPr>
                    <m:t>o</m:t>
                  </m:r>
                  <m:r>
                    <m:rPr>
                      <m:sty m:val="b"/>
                    </m:rPr>
                    <w:rPr>
                      <w:rFonts w:ascii="Cambria Math" w:hAnsi="Cambria Math"/>
                    </w:rPr>
                    <m:t>.</m:t>
                  </m:r>
                </m:e>
                <m:sub>
                  <m:r>
                    <m:rPr>
                      <m:sty m:val="b"/>
                    </m:rPr>
                    <w:rPr>
                      <w:rFonts w:ascii="Cambria Math" w:hAnsi="Cambria Math"/>
                    </w:rPr>
                    <m:t xml:space="preserve"> 2014</m:t>
                  </m:r>
                </m:sub>
              </m:sSub>
              <m:r>
                <m:rPr>
                  <m:sty m:val="b"/>
                </m:rPr>
                <w:rPr>
                  <w:rFonts w:ascii="Cambria Math" w:hAnsi="Cambria Math"/>
                </w:rPr>
                <m:t>∙</m:t>
              </m:r>
              <m:sSub>
                <m:sSubPr>
                  <m:ctrlPr>
                    <w:rPr>
                      <w:rFonts w:ascii="Cambria Math" w:hAnsi="Cambria Math"/>
                      <w:b/>
                    </w:rPr>
                  </m:ctrlPr>
                </m:sSubPr>
                <m:e>
                  <m:r>
                    <m:rPr>
                      <m:sty m:val="b"/>
                    </m:rPr>
                    <w:rPr>
                      <w:rFonts w:ascii="Cambria Math" w:hAnsi="Cambria Math"/>
                    </w:rPr>
                    <m:t>#4</m:t>
                  </m:r>
                  <m:r>
                    <m:rPr>
                      <m:sty m:val="bi"/>
                    </m:rPr>
                    <w:rPr>
                      <w:rFonts w:ascii="Cambria Math" w:hAnsi="Cambria Math"/>
                    </w:rPr>
                    <m:t>y</m:t>
                  </m:r>
                  <m:r>
                    <m:rPr>
                      <m:sty m:val="b"/>
                    </m:rPr>
                    <w:rPr>
                      <w:rFonts w:ascii="Cambria Math" w:hAnsi="Cambria Math"/>
                    </w:rPr>
                    <m:t>.</m:t>
                  </m:r>
                  <m:r>
                    <m:rPr>
                      <m:sty m:val="bi"/>
                    </m:rPr>
                    <w:rPr>
                      <w:rFonts w:ascii="Cambria Math" w:hAnsi="Cambria Math"/>
                    </w:rPr>
                    <m:t>o</m:t>
                  </m:r>
                  <m:r>
                    <m:rPr>
                      <m:sty m:val="b"/>
                    </m:rPr>
                    <w:rPr>
                      <w:rFonts w:ascii="Cambria Math" w:hAnsi="Cambria Math"/>
                    </w:rPr>
                    <m:t>.</m:t>
                  </m:r>
                  <m:r>
                    <m:rPr>
                      <m:sty m:val="bi"/>
                    </m:rPr>
                    <w:rPr>
                      <w:rFonts w:ascii="Cambria Math" w:hAnsi="Cambria Math"/>
                    </w:rPr>
                    <m:t>s</m:t>
                  </m:r>
                </m:e>
                <m:sub>
                  <m:r>
                    <m:rPr>
                      <m:sty m:val="b"/>
                    </m:rPr>
                    <w:rPr>
                      <w:rFonts w:ascii="Cambria Math" w:hAnsi="Cambria Math"/>
                    </w:rPr>
                    <m:t xml:space="preserve">2014,2014 </m:t>
                  </m:r>
                  <m:r>
                    <m:rPr>
                      <m:sty m:val="bi"/>
                    </m:rPr>
                    <w:rPr>
                      <w:rFonts w:ascii="Cambria Math" w:hAnsi="Cambria Math"/>
                    </w:rPr>
                    <m:t>cohort</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cost</m:t>
                      </m:r>
                      <m:r>
                        <m:rPr>
                          <m:sty m:val="p"/>
                        </m:rPr>
                        <w:rPr>
                          <w:rFonts w:ascii="Cambria Math" w:hAnsi="Cambria Math"/>
                        </w:rPr>
                        <m:t>4</m:t>
                      </m:r>
                      <m:r>
                        <w:rPr>
                          <w:rFonts w:ascii="Cambria Math" w:hAnsi="Cambria Math"/>
                        </w:rPr>
                        <m:t>y</m:t>
                      </m:r>
                      <m:r>
                        <m:rPr>
                          <m:sty m:val="p"/>
                        </m:rPr>
                        <w:rPr>
                          <w:rFonts w:ascii="Cambria Math" w:hAnsi="Cambria Math"/>
                        </w:rPr>
                        <m:t>.</m:t>
                      </m:r>
                      <m:r>
                        <w:rPr>
                          <w:rFonts w:ascii="Cambria Math" w:hAnsi="Cambria Math"/>
                        </w:rPr>
                        <m:t>o</m:t>
                      </m:r>
                      <m:r>
                        <m:rPr>
                          <m:sty m:val="p"/>
                        </m:rPr>
                        <w:rPr>
                          <w:rFonts w:ascii="Cambria Math" w:hAnsi="Cambria Math"/>
                        </w:rPr>
                        <m:t>.</m:t>
                      </m:r>
                    </m:e>
                    <m:sub>
                      <m:r>
                        <m:rPr>
                          <m:sty m:val="p"/>
                        </m:rPr>
                        <w:rPr>
                          <w:rFonts w:ascii="Cambria Math" w:hAnsi="Cambria Math"/>
                        </w:rPr>
                        <m:t xml:space="preserve"> 2014</m:t>
                      </m:r>
                    </m:sub>
                  </m:sSub>
                </m:num>
                <m:den>
                  <m:r>
                    <w:rPr>
                      <w:rFonts w:ascii="Cambria Math" w:hAnsi="Cambria Math"/>
                    </w:rPr>
                    <m:t>r</m:t>
                  </m:r>
                </m:den>
              </m:f>
              <m:r>
                <m:rPr>
                  <m:sty m:val="p"/>
                </m:rPr>
                <w:rPr>
                  <w:rFonts w:ascii="Cambria Math" w:hAnsi="Cambria Math"/>
                </w:rPr>
                <m:t>∙</m:t>
              </m:r>
              <m:sSub>
                <m:sSubPr>
                  <m:ctrlPr>
                    <w:rPr>
                      <w:rFonts w:ascii="Cambria Math" w:hAnsi="Cambria Math"/>
                    </w:rPr>
                  </m:ctrlPr>
                </m:sSubPr>
                <m:e>
                  <m:r>
                    <m:rPr>
                      <m:sty m:val="p"/>
                    </m:rPr>
                    <w:rPr>
                      <w:rFonts w:ascii="Cambria Math" w:hAnsi="Cambria Math"/>
                    </w:rPr>
                    <m:t>#5</m:t>
                  </m:r>
                  <m:r>
                    <w:rPr>
                      <w:rFonts w:ascii="Cambria Math" w:hAnsi="Cambria Math"/>
                    </w:rPr>
                    <m:t>y</m:t>
                  </m:r>
                  <m:r>
                    <m:rPr>
                      <m:sty m:val="p"/>
                    </m:rPr>
                    <w:rPr>
                      <w:rFonts w:ascii="Cambria Math" w:hAnsi="Cambria Math"/>
                    </w:rPr>
                    <m:t>.</m:t>
                  </m:r>
                  <m:r>
                    <w:rPr>
                      <w:rFonts w:ascii="Cambria Math" w:hAnsi="Cambria Math"/>
                    </w:rPr>
                    <m:t>o</m:t>
                  </m:r>
                  <m:r>
                    <m:rPr>
                      <m:sty m:val="p"/>
                    </m:rPr>
                    <w:rPr>
                      <w:rFonts w:ascii="Cambria Math" w:hAnsi="Cambria Math"/>
                    </w:rPr>
                    <m:t>.</m:t>
                  </m:r>
                  <m:r>
                    <w:rPr>
                      <w:rFonts w:ascii="Cambria Math" w:hAnsi="Cambria Math"/>
                    </w:rPr>
                    <m:t>s</m:t>
                  </m:r>
                </m:e>
                <m:sub>
                  <m:r>
                    <m:rPr>
                      <m:sty m:val="p"/>
                    </m:rPr>
                    <w:rPr>
                      <w:rFonts w:ascii="Cambria Math" w:hAnsi="Cambria Math"/>
                    </w:rPr>
                    <m:t xml:space="preserve">2014,2013 </m:t>
                  </m:r>
                  <m:r>
                    <w:rPr>
                      <w:rFonts w:ascii="Cambria Math" w:hAnsi="Cambria Math"/>
                    </w:rPr>
                    <m:t>cohort</m:t>
                  </m:r>
                </m:sub>
              </m:sSub>
            </m:oMath>
            <w:r w:rsidR="009D63DB" w:rsidRPr="004B6AE7">
              <w:t xml:space="preserve"> </w:t>
            </w:r>
          </w:p>
        </w:tc>
        <w:bookmarkStart w:id="406" w:name="NumberRef7090379000"/>
        <w:tc>
          <w:tcPr>
            <w:tcW w:w="503" w:type="dxa"/>
            <w:shd w:val="clear" w:color="auto" w:fill="auto"/>
            <w:vAlign w:val="center"/>
          </w:tcPr>
          <w:p w14:paraId="07F08E77" w14:textId="59CB6D01" w:rsidR="009D63DB" w:rsidRPr="004B6AE7" w:rsidRDefault="009D63DB" w:rsidP="00B90159">
            <w:pPr>
              <w:pStyle w:val="ListBullet"/>
              <w:numPr>
                <w:ilvl w:val="0"/>
                <w:numId w:val="0"/>
              </w:numPr>
            </w:pPr>
            <w:r w:rsidRPr="004B6AE7">
              <w:fldChar w:fldCharType="begin"/>
            </w:r>
            <w:r w:rsidRPr="004B6AE7">
              <w:instrText xml:space="preserve"> MACROBUTTON NumberReference \* MERGEFORMAT (</w:instrText>
            </w:r>
            <w:r w:rsidR="00471239">
              <w:rPr>
                <w:noProof/>
              </w:rPr>
              <w:fldChar w:fldCharType="begin"/>
            </w:r>
            <w:r w:rsidR="00471239">
              <w:rPr>
                <w:noProof/>
              </w:rPr>
              <w:instrText xml:space="preserve"> SEQ EquationNumber \n \* Arabic \* MERGEFORMAT </w:instrText>
            </w:r>
            <w:r w:rsidR="00471239">
              <w:rPr>
                <w:noProof/>
              </w:rPr>
              <w:fldChar w:fldCharType="separate"/>
            </w:r>
            <w:r w:rsidR="003A57D4">
              <w:rPr>
                <w:noProof/>
              </w:rPr>
              <w:instrText>9</w:instrText>
            </w:r>
            <w:r w:rsidR="00471239">
              <w:rPr>
                <w:noProof/>
              </w:rPr>
              <w:fldChar w:fldCharType="end"/>
            </w:r>
            <w:r w:rsidRPr="004B6AE7">
              <w:instrText>)</w:instrText>
            </w:r>
            <w:r w:rsidRPr="004B6AE7">
              <w:fldChar w:fldCharType="end"/>
            </w:r>
            <w:bookmarkEnd w:id="406"/>
          </w:p>
        </w:tc>
      </w:tr>
      <w:tr w:rsidR="009D63DB" w:rsidRPr="004B6AE7" w14:paraId="57AB53D8" w14:textId="77777777" w:rsidTr="0040707B">
        <w:tc>
          <w:tcPr>
            <w:tcW w:w="7655" w:type="dxa"/>
            <w:shd w:val="clear" w:color="auto" w:fill="auto"/>
            <w:vAlign w:val="center"/>
          </w:tcPr>
          <w:p w14:paraId="4566C8F1" w14:textId="77777777" w:rsidR="009D63DB" w:rsidRPr="004B6AE7" w:rsidRDefault="00B5047B" w:rsidP="007A55E5">
            <w:pPr>
              <w:pStyle w:val="BodyText"/>
            </w:pPr>
            <m:oMath>
              <m:sSub>
                <m:sSubPr>
                  <m:ctrlPr>
                    <w:rPr>
                      <w:rFonts w:ascii="Cambria Math" w:hAnsi="Cambria Math"/>
                    </w:rPr>
                  </m:ctrlPr>
                </m:sSubPr>
                <m:e>
                  <m:r>
                    <w:rPr>
                      <w:rFonts w:ascii="Cambria Math" w:hAnsi="Cambria Math"/>
                    </w:rPr>
                    <m:t>S</m:t>
                  </m:r>
                </m:e>
                <m:sub>
                  <m:r>
                    <m:rPr>
                      <m:sty m:val="p"/>
                    </m:rPr>
                    <w:rPr>
                      <w:rFonts w:ascii="Cambria Math" w:hAnsi="Cambria Math"/>
                    </w:rPr>
                    <m:t>2015</m:t>
                  </m:r>
                </m:sub>
              </m:sSub>
              <m:r>
                <m:rPr>
                  <m:sty m:val="p"/>
                </m:rPr>
                <w:rPr>
                  <w:rFonts w:ascii="Cambria Math" w:hAnsi="Cambria Math"/>
                </w:rPr>
                <m:t>=</m:t>
              </m:r>
              <m:sSub>
                <m:sSubPr>
                  <m:ctrlPr>
                    <w:rPr>
                      <w:rFonts w:ascii="Cambria Math" w:hAnsi="Cambria Math"/>
                    </w:rPr>
                  </m:ctrlPr>
                </m:sSubPr>
                <m:e>
                  <m:r>
                    <w:rPr>
                      <w:rFonts w:ascii="Cambria Math" w:hAnsi="Cambria Math"/>
                    </w:rPr>
                    <m:t>cost</m:t>
                  </m:r>
                  <m:r>
                    <m:rPr>
                      <m:sty m:val="p"/>
                    </m:rPr>
                    <w:rPr>
                      <w:rFonts w:ascii="Cambria Math" w:hAnsi="Cambria Math"/>
                    </w:rPr>
                    <m:t>4</m:t>
                  </m:r>
                  <m:r>
                    <w:rPr>
                      <w:rFonts w:ascii="Cambria Math" w:hAnsi="Cambria Math"/>
                    </w:rPr>
                    <m:t>y</m:t>
                  </m:r>
                  <m:r>
                    <m:rPr>
                      <m:sty m:val="p"/>
                    </m:rPr>
                    <w:rPr>
                      <w:rFonts w:ascii="Cambria Math" w:hAnsi="Cambria Math"/>
                    </w:rPr>
                    <m:t>.</m:t>
                  </m:r>
                  <m:r>
                    <w:rPr>
                      <w:rFonts w:ascii="Cambria Math" w:hAnsi="Cambria Math"/>
                    </w:rPr>
                    <m:t>o</m:t>
                  </m:r>
                  <m:r>
                    <m:rPr>
                      <m:sty m:val="p"/>
                    </m:rPr>
                    <w:rPr>
                      <w:rFonts w:ascii="Cambria Math" w:hAnsi="Cambria Math"/>
                    </w:rPr>
                    <m:t>.</m:t>
                  </m:r>
                </m:e>
                <m:sub>
                  <m:r>
                    <m:rPr>
                      <m:sty m:val="p"/>
                    </m:rPr>
                    <w:rPr>
                      <w:rFonts w:ascii="Cambria Math" w:hAnsi="Cambria Math"/>
                    </w:rPr>
                    <m:t xml:space="preserve"> 2015</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#4</m:t>
                  </m:r>
                  <m:r>
                    <w:rPr>
                      <w:rFonts w:ascii="Cambria Math" w:hAnsi="Cambria Math"/>
                    </w:rPr>
                    <m:t>y</m:t>
                  </m:r>
                  <m:r>
                    <m:rPr>
                      <m:sty m:val="p"/>
                    </m:rPr>
                    <w:rPr>
                      <w:rFonts w:ascii="Cambria Math" w:hAnsi="Cambria Math"/>
                    </w:rPr>
                    <m:t>.</m:t>
                  </m:r>
                  <m:r>
                    <w:rPr>
                      <w:rFonts w:ascii="Cambria Math" w:hAnsi="Cambria Math"/>
                    </w:rPr>
                    <m:t>o</m:t>
                  </m:r>
                  <m:r>
                    <m:rPr>
                      <m:sty m:val="p"/>
                    </m:rPr>
                    <w:rPr>
                      <w:rFonts w:ascii="Cambria Math" w:hAnsi="Cambria Math"/>
                    </w:rPr>
                    <m:t>.</m:t>
                  </m:r>
                  <m:r>
                    <w:rPr>
                      <w:rFonts w:ascii="Cambria Math" w:hAnsi="Cambria Math"/>
                    </w:rPr>
                    <m:t>s</m:t>
                  </m:r>
                </m:e>
                <m:sub>
                  <m:r>
                    <m:rPr>
                      <m:sty m:val="p"/>
                    </m:rPr>
                    <w:rPr>
                      <w:rFonts w:ascii="Cambria Math" w:hAnsi="Cambria Math"/>
                    </w:rPr>
                    <m:t xml:space="preserve">2015,2015 </m:t>
                  </m:r>
                  <m:r>
                    <w:rPr>
                      <w:rFonts w:ascii="Cambria Math" w:hAnsi="Cambria Math"/>
                    </w:rPr>
                    <m:t>cohort</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bi"/>
                        </m:rPr>
                        <w:rPr>
                          <w:rFonts w:ascii="Cambria Math" w:hAnsi="Cambria Math"/>
                        </w:rPr>
                        <m:t>cost</m:t>
                      </m:r>
                      <m:r>
                        <m:rPr>
                          <m:sty m:val="b"/>
                        </m:rPr>
                        <w:rPr>
                          <w:rFonts w:ascii="Cambria Math" w:hAnsi="Cambria Math"/>
                        </w:rPr>
                        <m:t>4</m:t>
                      </m:r>
                      <m:r>
                        <m:rPr>
                          <m:sty m:val="bi"/>
                        </m:rPr>
                        <w:rPr>
                          <w:rFonts w:ascii="Cambria Math" w:hAnsi="Cambria Math"/>
                        </w:rPr>
                        <m:t>y</m:t>
                      </m:r>
                      <m:r>
                        <m:rPr>
                          <m:sty m:val="p"/>
                        </m:rPr>
                        <w:rPr>
                          <w:rFonts w:ascii="Cambria Math" w:hAnsi="Cambria Math"/>
                        </w:rPr>
                        <m:t>.</m:t>
                      </m:r>
                      <m:r>
                        <m:rPr>
                          <m:sty m:val="bi"/>
                        </m:rPr>
                        <w:rPr>
                          <w:rFonts w:ascii="Cambria Math" w:hAnsi="Cambria Math"/>
                        </w:rPr>
                        <m:t>o</m:t>
                      </m:r>
                      <m:r>
                        <m:rPr>
                          <m:sty m:val="p"/>
                        </m:rPr>
                        <w:rPr>
                          <w:rFonts w:ascii="Cambria Math" w:hAnsi="Cambria Math"/>
                        </w:rPr>
                        <m:t>.</m:t>
                      </m:r>
                    </m:e>
                    <m:sub>
                      <m:r>
                        <m:rPr>
                          <m:sty m:val="p"/>
                        </m:rPr>
                        <w:rPr>
                          <w:rFonts w:ascii="Cambria Math" w:hAnsi="Cambria Math"/>
                        </w:rPr>
                        <m:t xml:space="preserve"> </m:t>
                      </m:r>
                      <m:r>
                        <m:rPr>
                          <m:sty m:val="b"/>
                        </m:rPr>
                        <w:rPr>
                          <w:rFonts w:ascii="Cambria Math" w:hAnsi="Cambria Math"/>
                        </w:rPr>
                        <m:t>2015</m:t>
                      </m:r>
                    </m:sub>
                  </m:sSub>
                </m:num>
                <m:den>
                  <m:r>
                    <m:rPr>
                      <m:sty m:val="bi"/>
                    </m:rPr>
                    <w:rPr>
                      <w:rFonts w:ascii="Cambria Math" w:hAnsi="Cambria Math"/>
                    </w:rPr>
                    <m:t>r</m:t>
                  </m:r>
                </m:den>
              </m:f>
              <m:r>
                <m:rPr>
                  <m:sty m:val="p"/>
                </m:rPr>
                <w:rPr>
                  <w:rFonts w:ascii="Cambria Math" w:hAnsi="Cambria Math"/>
                </w:rPr>
                <m:t>∙</m:t>
              </m:r>
              <m:sSub>
                <m:sSubPr>
                  <m:ctrlPr>
                    <w:rPr>
                      <w:rFonts w:ascii="Cambria Math" w:hAnsi="Cambria Math"/>
                    </w:rPr>
                  </m:ctrlPr>
                </m:sSubPr>
                <m:e>
                  <m:r>
                    <m:rPr>
                      <m:sty m:val="p"/>
                    </m:rPr>
                    <w:rPr>
                      <w:rFonts w:ascii="Cambria Math" w:hAnsi="Cambria Math"/>
                    </w:rPr>
                    <m:t>#</m:t>
                  </m:r>
                  <m:r>
                    <m:rPr>
                      <m:sty m:val="b"/>
                    </m:rPr>
                    <w:rPr>
                      <w:rFonts w:ascii="Cambria Math" w:hAnsi="Cambria Math"/>
                    </w:rPr>
                    <m:t>5</m:t>
                  </m:r>
                  <m:r>
                    <m:rPr>
                      <m:sty m:val="bi"/>
                    </m:rPr>
                    <w:rPr>
                      <w:rFonts w:ascii="Cambria Math" w:hAnsi="Cambria Math"/>
                    </w:rPr>
                    <m:t>y</m:t>
                  </m:r>
                  <m:r>
                    <m:rPr>
                      <m:sty m:val="p"/>
                    </m:rPr>
                    <w:rPr>
                      <w:rFonts w:ascii="Cambria Math" w:hAnsi="Cambria Math"/>
                    </w:rPr>
                    <m:t>.</m:t>
                  </m:r>
                  <m:r>
                    <m:rPr>
                      <m:sty m:val="bi"/>
                    </m:rPr>
                    <w:rPr>
                      <w:rFonts w:ascii="Cambria Math" w:hAnsi="Cambria Math"/>
                    </w:rPr>
                    <m:t>o</m:t>
                  </m:r>
                  <m:r>
                    <m:rPr>
                      <m:sty m:val="p"/>
                    </m:rPr>
                    <w:rPr>
                      <w:rFonts w:ascii="Cambria Math" w:hAnsi="Cambria Math"/>
                    </w:rPr>
                    <m:t>.</m:t>
                  </m:r>
                  <m:r>
                    <m:rPr>
                      <m:sty m:val="bi"/>
                    </m:rPr>
                    <w:rPr>
                      <w:rFonts w:ascii="Cambria Math" w:hAnsi="Cambria Math"/>
                    </w:rPr>
                    <m:t>s</m:t>
                  </m:r>
                </m:e>
                <m:sub>
                  <m:r>
                    <m:rPr>
                      <m:sty m:val="b"/>
                    </m:rPr>
                    <w:rPr>
                      <w:rFonts w:ascii="Cambria Math" w:hAnsi="Cambria Math"/>
                    </w:rPr>
                    <m:t>2015</m:t>
                  </m:r>
                  <m:r>
                    <m:rPr>
                      <m:sty m:val="p"/>
                    </m:rPr>
                    <w:rPr>
                      <w:rFonts w:ascii="Cambria Math" w:hAnsi="Cambria Math"/>
                    </w:rPr>
                    <m:t>,</m:t>
                  </m:r>
                  <m:r>
                    <m:rPr>
                      <m:sty m:val="b"/>
                    </m:rPr>
                    <w:rPr>
                      <w:rFonts w:ascii="Cambria Math" w:hAnsi="Cambria Math"/>
                    </w:rPr>
                    <m:t>2014</m:t>
                  </m:r>
                  <m:r>
                    <m:rPr>
                      <m:sty m:val="p"/>
                    </m:rPr>
                    <w:rPr>
                      <w:rFonts w:ascii="Cambria Math" w:hAnsi="Cambria Math"/>
                    </w:rPr>
                    <m:t xml:space="preserve"> </m:t>
                  </m:r>
                  <m:r>
                    <m:rPr>
                      <m:sty m:val="bi"/>
                    </m:rPr>
                    <w:rPr>
                      <w:rFonts w:ascii="Cambria Math" w:hAnsi="Cambria Math"/>
                    </w:rPr>
                    <m:t>cohort</m:t>
                  </m:r>
                </m:sub>
              </m:sSub>
            </m:oMath>
            <w:r w:rsidR="009D63DB" w:rsidRPr="004B6AE7">
              <w:t xml:space="preserve"> </w:t>
            </w:r>
          </w:p>
        </w:tc>
        <w:bookmarkStart w:id="407" w:name="NumberRef453527570"/>
        <w:tc>
          <w:tcPr>
            <w:tcW w:w="503" w:type="dxa"/>
            <w:shd w:val="clear" w:color="auto" w:fill="auto"/>
            <w:vAlign w:val="center"/>
          </w:tcPr>
          <w:p w14:paraId="13379DBF" w14:textId="2260D349" w:rsidR="009D63DB" w:rsidRPr="004B6AE7" w:rsidRDefault="009D63DB" w:rsidP="007A55E5">
            <w:pPr>
              <w:pStyle w:val="BodyText"/>
            </w:pPr>
            <w:r w:rsidRPr="004B6AE7">
              <w:fldChar w:fldCharType="begin"/>
            </w:r>
            <w:r w:rsidRPr="004B6AE7">
              <w:instrText xml:space="preserve"> MACROBUTTON NumberReference \* MERGEFORMAT (</w:instrText>
            </w:r>
            <w:r w:rsidR="00471239">
              <w:rPr>
                <w:noProof/>
              </w:rPr>
              <w:fldChar w:fldCharType="begin"/>
            </w:r>
            <w:r w:rsidR="00471239">
              <w:rPr>
                <w:noProof/>
              </w:rPr>
              <w:instrText xml:space="preserve"> SEQ EquationNumber \n \* Arabic \* MERGEFORMAT </w:instrText>
            </w:r>
            <w:r w:rsidR="00471239">
              <w:rPr>
                <w:noProof/>
              </w:rPr>
              <w:fldChar w:fldCharType="separate"/>
            </w:r>
            <w:r w:rsidR="003A57D4">
              <w:rPr>
                <w:noProof/>
              </w:rPr>
              <w:instrText>10</w:instrText>
            </w:r>
            <w:r w:rsidR="00471239">
              <w:rPr>
                <w:noProof/>
              </w:rPr>
              <w:fldChar w:fldCharType="end"/>
            </w:r>
            <w:r w:rsidRPr="004B6AE7">
              <w:instrText>)</w:instrText>
            </w:r>
            <w:r w:rsidRPr="004B6AE7">
              <w:fldChar w:fldCharType="end"/>
            </w:r>
            <w:bookmarkEnd w:id="407"/>
          </w:p>
        </w:tc>
      </w:tr>
    </w:tbl>
    <w:p w14:paraId="62BC6CCB" w14:textId="77777777" w:rsidR="009D63DB" w:rsidRPr="004B6AE7" w:rsidRDefault="009D63DB" w:rsidP="007A55E5">
      <w:pPr>
        <w:pStyle w:val="BodyText"/>
      </w:pPr>
      <w:r w:rsidRPr="004B6AE7">
        <w:t>Where:</w:t>
      </w:r>
    </w:p>
    <w:p w14:paraId="71A69417" w14:textId="77777777" w:rsidR="009D63DB" w:rsidRDefault="009D63DB" w:rsidP="00B90159">
      <w:pPr>
        <w:pStyle w:val="ListBullet"/>
      </w:pPr>
      <w:r>
        <w:t>S: site level expenses for site x in a given year</w:t>
      </w:r>
    </w:p>
    <w:p w14:paraId="1E8C2939" w14:textId="77777777" w:rsidR="009D63DB" w:rsidRDefault="009D63DB" w:rsidP="00B90159">
      <w:pPr>
        <w:pStyle w:val="ListBullet"/>
      </w:pPr>
      <w:r>
        <w:t>r: underlying expense ratio linking the cost of delivering HIPPY to children aged four and five</w:t>
      </w:r>
    </w:p>
    <w:p w14:paraId="021634B8" w14:textId="77777777" w:rsidR="009D63DB" w:rsidRDefault="009D63DB" w:rsidP="00B90159">
      <w:pPr>
        <w:pStyle w:val="ListBullet"/>
      </w:pPr>
      <w:r>
        <w:t>cost4y.o.: cost of delivering HIPPY to a four year old</w:t>
      </w:r>
    </w:p>
    <w:p w14:paraId="28F1357C" w14:textId="77777777" w:rsidR="009D63DB" w:rsidRDefault="009D63DB" w:rsidP="00B90159">
      <w:pPr>
        <w:pStyle w:val="ListBullet"/>
      </w:pPr>
      <w:r>
        <w:t>#4y.o.s: number of ‘active children’ aged 4 at site x for the indicated cohort, in the indicated year</w:t>
      </w:r>
    </w:p>
    <w:p w14:paraId="489DAA32" w14:textId="77777777" w:rsidR="009D63DB" w:rsidRDefault="009D63DB" w:rsidP="00B90159">
      <w:pPr>
        <w:pStyle w:val="ListBullet"/>
      </w:pPr>
      <w:r>
        <w:t>#5y.o.s: number of ‘active children’ aged 5 at site x for the indicated cohort, in the indicated year.</w:t>
      </w:r>
    </w:p>
    <w:p w14:paraId="639709F7" w14:textId="1FB20B1D" w:rsidR="009D63DB" w:rsidRDefault="009D63DB" w:rsidP="00B90159">
      <w:pPr>
        <w:pStyle w:val="ListBullet"/>
        <w:numPr>
          <w:ilvl w:val="0"/>
          <w:numId w:val="0"/>
        </w:numPr>
      </w:pPr>
      <w:r>
        <w:t>The value of site level expenses for site x in a given year was known, and the number of ‘active children’ aged four and five years old for each cohort at each site</w:t>
      </w:r>
      <w:r w:rsidRPr="00CF7EA1">
        <w:t xml:space="preserve"> </w:t>
      </w:r>
      <w:r>
        <w:t xml:space="preserve">previously estimated. Therefore, equations </w:t>
      </w:r>
      <w:r w:rsidRPr="00AF0A63">
        <w:rPr>
          <w:b/>
        </w:rPr>
        <w:fldChar w:fldCharType="begin"/>
      </w:r>
      <w:r w:rsidRPr="00AF0A63">
        <w:rPr>
          <w:b/>
        </w:rPr>
        <w:instrText xml:space="preserve"> REF NumberRef7090379000 \h  \* MERGEFORMAT </w:instrText>
      </w:r>
      <w:r w:rsidRPr="00AF0A63">
        <w:rPr>
          <w:b/>
        </w:rPr>
      </w:r>
      <w:r w:rsidRPr="00AF0A63">
        <w:rPr>
          <w:b/>
        </w:rPr>
        <w:fldChar w:fldCharType="separate"/>
      </w:r>
      <w:r w:rsidR="003A57D4" w:rsidRPr="003A57D4">
        <w:rPr>
          <w:b/>
        </w:rPr>
        <w:t>(9)</w:t>
      </w:r>
      <w:r w:rsidRPr="00AF0A63">
        <w:rPr>
          <w:b/>
        </w:rPr>
        <w:fldChar w:fldCharType="end"/>
      </w:r>
      <w:r>
        <w:t xml:space="preserve"> and </w:t>
      </w:r>
      <w:r w:rsidRPr="00AF0A63">
        <w:rPr>
          <w:b/>
        </w:rPr>
        <w:fldChar w:fldCharType="begin"/>
      </w:r>
      <w:r w:rsidRPr="00AF0A63">
        <w:rPr>
          <w:b/>
        </w:rPr>
        <w:instrText xml:space="preserve"> REF NumberRef453527570 \h  \* MERGEFORMAT </w:instrText>
      </w:r>
      <w:r w:rsidRPr="00AF0A63">
        <w:rPr>
          <w:b/>
        </w:rPr>
      </w:r>
      <w:r w:rsidRPr="00AF0A63">
        <w:rPr>
          <w:b/>
        </w:rPr>
        <w:fldChar w:fldCharType="separate"/>
      </w:r>
      <w:r w:rsidR="003A57D4" w:rsidRPr="003A57D4">
        <w:rPr>
          <w:b/>
        </w:rPr>
        <w:t>(10)</w:t>
      </w:r>
      <w:r w:rsidRPr="00AF0A63">
        <w:rPr>
          <w:b/>
        </w:rPr>
        <w:fldChar w:fldCharType="end"/>
      </w:r>
      <w:r>
        <w:t xml:space="preserve"> allow calculation of the cost of delivering HIPPY to a four year old at that site, in that year. </w:t>
      </w:r>
    </w:p>
    <w:p w14:paraId="346645B6" w14:textId="4F10658C" w:rsidR="009D63DB" w:rsidRDefault="009D63DB" w:rsidP="00B90159">
      <w:pPr>
        <w:pStyle w:val="ListBullet"/>
        <w:numPr>
          <w:ilvl w:val="0"/>
          <w:numId w:val="0"/>
        </w:numPr>
      </w:pPr>
      <w:r>
        <w:t xml:space="preserve">This value can be used to calculate the cost of delivering HIPPY to a five year old at that site in the same year using equation </w:t>
      </w:r>
      <w:r w:rsidRPr="00AF0A63">
        <w:rPr>
          <w:b/>
        </w:rPr>
        <w:fldChar w:fldCharType="begin"/>
      </w:r>
      <w:r w:rsidRPr="00AF0A63">
        <w:rPr>
          <w:b/>
        </w:rPr>
        <w:instrText xml:space="preserve"> REF NumberRef140176415 \h  \* MERGEFORMAT </w:instrText>
      </w:r>
      <w:r w:rsidRPr="00AF0A63">
        <w:rPr>
          <w:b/>
        </w:rPr>
      </w:r>
      <w:r w:rsidRPr="00AF0A63">
        <w:rPr>
          <w:b/>
        </w:rPr>
        <w:fldChar w:fldCharType="separate"/>
      </w:r>
      <w:r w:rsidR="003A57D4" w:rsidRPr="003A57D4">
        <w:rPr>
          <w:b/>
        </w:rPr>
        <w:t>(8)</w:t>
      </w:r>
      <w:r w:rsidRPr="00AF0A63">
        <w:rPr>
          <w:b/>
        </w:rPr>
        <w:fldChar w:fldCharType="end"/>
      </w:r>
      <w:r>
        <w:t>.</w:t>
      </w:r>
    </w:p>
    <w:p w14:paraId="528D300E" w14:textId="617B9475" w:rsidR="009D63DB" w:rsidRDefault="009D63DB" w:rsidP="00B90159">
      <w:pPr>
        <w:pStyle w:val="ListBullet"/>
        <w:numPr>
          <w:ilvl w:val="0"/>
          <w:numId w:val="0"/>
        </w:numPr>
      </w:pPr>
      <w:r>
        <w:t xml:space="preserve">Therefore, equation </w:t>
      </w:r>
      <w:r w:rsidRPr="00AF0A63">
        <w:rPr>
          <w:b/>
        </w:rPr>
        <w:fldChar w:fldCharType="begin"/>
      </w:r>
      <w:r w:rsidRPr="00AF0A63">
        <w:rPr>
          <w:b/>
        </w:rPr>
        <w:instrText xml:space="preserve"> REF NumberRef4140326977 \h  \* MERGEFORMAT </w:instrText>
      </w:r>
      <w:r w:rsidRPr="00AF0A63">
        <w:rPr>
          <w:b/>
        </w:rPr>
      </w:r>
      <w:r w:rsidRPr="00AF0A63">
        <w:rPr>
          <w:b/>
        </w:rPr>
        <w:fldChar w:fldCharType="separate"/>
      </w:r>
      <w:r w:rsidR="003A57D4" w:rsidRPr="003A57D4">
        <w:rPr>
          <w:b/>
        </w:rPr>
        <w:t>(11)</w:t>
      </w:r>
      <w:r w:rsidRPr="00AF0A63">
        <w:rPr>
          <w:b/>
        </w:rPr>
        <w:fldChar w:fldCharType="end"/>
      </w:r>
      <w:r>
        <w:t xml:space="preserve"> describes the cost for the 2014 cohort.</w:t>
      </w:r>
    </w:p>
    <w:tbl>
      <w:tblPr>
        <w:tblStyle w:val="TableGrid"/>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60" w:type="dxa"/>
        </w:tblCellMar>
        <w:tblLook w:val="0600" w:firstRow="0" w:lastRow="0" w:firstColumn="0" w:lastColumn="0" w:noHBand="1" w:noVBand="1"/>
        <w:tblCaption w:val="Therefore, equation (11) describes the cost for the 2014 cohort.&#10;"/>
      </w:tblPr>
      <w:tblGrid>
        <w:gridCol w:w="7438"/>
        <w:gridCol w:w="720"/>
      </w:tblGrid>
      <w:tr w:rsidR="009D63DB" w14:paraId="6F89D5F3" w14:textId="77777777" w:rsidTr="0040707B">
        <w:tc>
          <w:tcPr>
            <w:tcW w:w="7438" w:type="dxa"/>
            <w:shd w:val="clear" w:color="auto" w:fill="auto"/>
            <w:vAlign w:val="center"/>
          </w:tcPr>
          <w:p w14:paraId="0D797A3B" w14:textId="77777777" w:rsidR="009D63DB" w:rsidRDefault="009D63DB" w:rsidP="00B90159">
            <w:pPr>
              <w:pStyle w:val="ListBullet"/>
              <w:numPr>
                <w:ilvl w:val="0"/>
                <w:numId w:val="0"/>
              </w:numPr>
            </w:pPr>
            <m:oMath>
              <m:r>
                <w:rPr>
                  <w:rFonts w:ascii="Cambria Math" w:hAnsi="Cambria Math"/>
                </w:rPr>
                <m:t>s</m:t>
              </m:r>
              <m:r>
                <m:rPr>
                  <m:sty m:val="p"/>
                </m:rPr>
                <w:rPr>
                  <w:rFonts w:ascii="Cambria Math" w:hAnsi="Cambria Math"/>
                </w:rPr>
                <m:t>=</m:t>
              </m:r>
              <m:sSub>
                <m:sSubPr>
                  <m:ctrlPr>
                    <w:rPr>
                      <w:rFonts w:ascii="Cambria Math" w:hAnsi="Cambria Math"/>
                    </w:rPr>
                  </m:ctrlPr>
                </m:sSubPr>
                <m:e>
                  <m:r>
                    <w:rPr>
                      <w:rFonts w:ascii="Cambria Math" w:hAnsi="Cambria Math"/>
                    </w:rPr>
                    <m:t>cost</m:t>
                  </m:r>
                  <m:r>
                    <m:rPr>
                      <m:sty m:val="p"/>
                    </m:rPr>
                    <w:rPr>
                      <w:rFonts w:ascii="Cambria Math" w:hAnsi="Cambria Math"/>
                    </w:rPr>
                    <m:t>4</m:t>
                  </m:r>
                  <m:r>
                    <w:rPr>
                      <w:rFonts w:ascii="Cambria Math" w:hAnsi="Cambria Math"/>
                    </w:rPr>
                    <m:t>y</m:t>
                  </m:r>
                  <m:r>
                    <m:rPr>
                      <m:sty m:val="p"/>
                    </m:rPr>
                    <w:rPr>
                      <w:rFonts w:ascii="Cambria Math" w:hAnsi="Cambria Math"/>
                    </w:rPr>
                    <m:t>.</m:t>
                  </m:r>
                  <m:r>
                    <w:rPr>
                      <w:rFonts w:ascii="Cambria Math" w:hAnsi="Cambria Math"/>
                    </w:rPr>
                    <m:t>o</m:t>
                  </m:r>
                  <m:r>
                    <m:rPr>
                      <m:sty m:val="p"/>
                    </m:rPr>
                    <w:rPr>
                      <w:rFonts w:ascii="Cambria Math" w:hAnsi="Cambria Math"/>
                    </w:rPr>
                    <m:t>.</m:t>
                  </m:r>
                </m:e>
                <m:sub>
                  <m:r>
                    <m:rPr>
                      <m:sty m:val="p"/>
                    </m:rPr>
                    <w:rPr>
                      <w:rFonts w:ascii="Cambria Math" w:hAnsi="Cambria Math"/>
                    </w:rPr>
                    <m:t xml:space="preserve"> 2014</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#4</m:t>
                  </m:r>
                  <m:r>
                    <w:rPr>
                      <w:rFonts w:ascii="Cambria Math" w:hAnsi="Cambria Math"/>
                    </w:rPr>
                    <m:t>y</m:t>
                  </m:r>
                  <m:r>
                    <m:rPr>
                      <m:sty m:val="p"/>
                    </m:rPr>
                    <w:rPr>
                      <w:rFonts w:ascii="Cambria Math" w:hAnsi="Cambria Math"/>
                    </w:rPr>
                    <m:t>.</m:t>
                  </m:r>
                  <m:r>
                    <w:rPr>
                      <w:rFonts w:ascii="Cambria Math" w:hAnsi="Cambria Math"/>
                    </w:rPr>
                    <m:t>o</m:t>
                  </m:r>
                  <m:r>
                    <m:rPr>
                      <m:sty m:val="p"/>
                    </m:rPr>
                    <w:rPr>
                      <w:rFonts w:ascii="Cambria Math" w:hAnsi="Cambria Math"/>
                    </w:rPr>
                    <m:t>.</m:t>
                  </m:r>
                  <m:r>
                    <w:rPr>
                      <w:rFonts w:ascii="Cambria Math" w:hAnsi="Cambria Math"/>
                    </w:rPr>
                    <m:t>s</m:t>
                  </m:r>
                </m:e>
                <m:sub>
                  <m:r>
                    <m:rPr>
                      <m:sty m:val="p"/>
                    </m:rPr>
                    <w:rPr>
                      <w:rFonts w:ascii="Cambria Math" w:hAnsi="Cambria Math"/>
                    </w:rPr>
                    <m:t xml:space="preserve">2014,2014 </m:t>
                  </m:r>
                  <m:r>
                    <w:rPr>
                      <w:rFonts w:ascii="Cambria Math" w:hAnsi="Cambria Math"/>
                    </w:rPr>
                    <m:t>cohort</m:t>
                  </m:r>
                </m:sub>
              </m:sSub>
              <m:r>
                <m:rPr>
                  <m:sty m:val="p"/>
                </m:rPr>
                <w:rPr>
                  <w:rFonts w:ascii="Cambria Math" w:hAnsi="Cambria Math"/>
                </w:rPr>
                <m:t>+</m:t>
              </m:r>
              <m:sSub>
                <m:sSubPr>
                  <m:ctrlPr>
                    <w:rPr>
                      <w:rFonts w:ascii="Cambria Math" w:hAnsi="Cambria Math"/>
                    </w:rPr>
                  </m:ctrlPr>
                </m:sSubPr>
                <m:e>
                  <m:r>
                    <w:rPr>
                      <w:rFonts w:ascii="Cambria Math" w:hAnsi="Cambria Math"/>
                    </w:rPr>
                    <m:t>cost</m:t>
                  </m:r>
                  <m:r>
                    <m:rPr>
                      <m:sty m:val="p"/>
                    </m:rPr>
                    <w:rPr>
                      <w:rFonts w:ascii="Cambria Math" w:hAnsi="Cambria Math"/>
                    </w:rPr>
                    <m:t>5</m:t>
                  </m:r>
                  <m:r>
                    <w:rPr>
                      <w:rFonts w:ascii="Cambria Math" w:hAnsi="Cambria Math"/>
                    </w:rPr>
                    <m:t>y</m:t>
                  </m:r>
                  <m:r>
                    <m:rPr>
                      <m:sty m:val="p"/>
                    </m:rPr>
                    <w:rPr>
                      <w:rFonts w:ascii="Cambria Math" w:hAnsi="Cambria Math"/>
                    </w:rPr>
                    <m:t>.</m:t>
                  </m:r>
                  <m:r>
                    <w:rPr>
                      <w:rFonts w:ascii="Cambria Math" w:hAnsi="Cambria Math"/>
                    </w:rPr>
                    <m:t>o</m:t>
                  </m:r>
                  <m:r>
                    <m:rPr>
                      <m:sty m:val="p"/>
                    </m:rPr>
                    <w:rPr>
                      <w:rFonts w:ascii="Cambria Math" w:hAnsi="Cambria Math"/>
                    </w:rPr>
                    <m:t>.</m:t>
                  </m:r>
                </m:e>
                <m:sub>
                  <m:r>
                    <m:rPr>
                      <m:sty m:val="p"/>
                    </m:rPr>
                    <w:rPr>
                      <w:rFonts w:ascii="Cambria Math" w:hAnsi="Cambria Math"/>
                    </w:rPr>
                    <m:t xml:space="preserve"> 2015</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#5</m:t>
                  </m:r>
                  <m:r>
                    <w:rPr>
                      <w:rFonts w:ascii="Cambria Math" w:hAnsi="Cambria Math"/>
                    </w:rPr>
                    <m:t>y</m:t>
                  </m:r>
                  <m:r>
                    <m:rPr>
                      <m:sty m:val="p"/>
                    </m:rPr>
                    <w:rPr>
                      <w:rFonts w:ascii="Cambria Math" w:hAnsi="Cambria Math"/>
                    </w:rPr>
                    <m:t>.</m:t>
                  </m:r>
                  <m:r>
                    <w:rPr>
                      <w:rFonts w:ascii="Cambria Math" w:hAnsi="Cambria Math"/>
                    </w:rPr>
                    <m:t>o</m:t>
                  </m:r>
                  <m:r>
                    <m:rPr>
                      <m:sty m:val="p"/>
                    </m:rPr>
                    <w:rPr>
                      <w:rFonts w:ascii="Cambria Math" w:hAnsi="Cambria Math"/>
                    </w:rPr>
                    <m:t>.</m:t>
                  </m:r>
                  <m:r>
                    <w:rPr>
                      <w:rFonts w:ascii="Cambria Math" w:hAnsi="Cambria Math"/>
                    </w:rPr>
                    <m:t>s</m:t>
                  </m:r>
                </m:e>
                <m:sub>
                  <m:r>
                    <m:rPr>
                      <m:sty m:val="p"/>
                    </m:rPr>
                    <w:rPr>
                      <w:rFonts w:ascii="Cambria Math" w:hAnsi="Cambria Math"/>
                    </w:rPr>
                    <m:t xml:space="preserve">2015,2014 </m:t>
                  </m:r>
                  <m:r>
                    <w:rPr>
                      <w:rFonts w:ascii="Cambria Math" w:hAnsi="Cambria Math"/>
                    </w:rPr>
                    <m:t>cohort</m:t>
                  </m:r>
                </m:sub>
              </m:sSub>
            </m:oMath>
            <w:r>
              <w:t xml:space="preserve"> </w:t>
            </w:r>
          </w:p>
        </w:tc>
        <w:bookmarkStart w:id="408" w:name="NumberRef4140326977"/>
        <w:tc>
          <w:tcPr>
            <w:tcW w:w="720" w:type="dxa"/>
            <w:shd w:val="clear" w:color="auto" w:fill="auto"/>
            <w:vAlign w:val="center"/>
          </w:tcPr>
          <w:p w14:paraId="0852E78E" w14:textId="5EC7F90E" w:rsidR="009D63DB" w:rsidRDefault="009D63DB" w:rsidP="00B90159">
            <w:pPr>
              <w:pStyle w:val="ListBullet"/>
              <w:numPr>
                <w:ilvl w:val="0"/>
                <w:numId w:val="0"/>
              </w:numPr>
            </w:pPr>
            <w:r>
              <w:fldChar w:fldCharType="begin"/>
            </w:r>
            <w:r>
              <w:instrText xml:space="preserve"> MACROBUTTON NumberReference \* MERGEFORMAT (</w:instrText>
            </w:r>
            <w:r w:rsidR="00471239">
              <w:rPr>
                <w:noProof/>
              </w:rPr>
              <w:fldChar w:fldCharType="begin"/>
            </w:r>
            <w:r w:rsidR="00471239">
              <w:rPr>
                <w:noProof/>
              </w:rPr>
              <w:instrText xml:space="preserve"> SEQ EquationNumber \n \* Arabic \* MERGEFORMAT </w:instrText>
            </w:r>
            <w:r w:rsidR="00471239">
              <w:rPr>
                <w:noProof/>
              </w:rPr>
              <w:fldChar w:fldCharType="separate"/>
            </w:r>
            <w:r w:rsidR="003A57D4">
              <w:rPr>
                <w:noProof/>
              </w:rPr>
              <w:instrText>11</w:instrText>
            </w:r>
            <w:r w:rsidR="00471239">
              <w:rPr>
                <w:noProof/>
              </w:rPr>
              <w:fldChar w:fldCharType="end"/>
            </w:r>
            <w:r>
              <w:instrText>)</w:instrText>
            </w:r>
            <w:r>
              <w:fldChar w:fldCharType="end"/>
            </w:r>
            <w:bookmarkEnd w:id="408"/>
          </w:p>
        </w:tc>
      </w:tr>
    </w:tbl>
    <w:p w14:paraId="15E1C14B" w14:textId="77777777" w:rsidR="009D63DB" w:rsidRDefault="009D63DB" w:rsidP="007A55E5">
      <w:pPr>
        <w:pStyle w:val="BodyText"/>
      </w:pPr>
      <w:r>
        <w:t>Where:</w:t>
      </w:r>
    </w:p>
    <w:p w14:paraId="10C11106" w14:textId="77777777" w:rsidR="009D63DB" w:rsidRDefault="009D63DB" w:rsidP="00B90159">
      <w:pPr>
        <w:pStyle w:val="ListBullet"/>
      </w:pPr>
      <w:r>
        <w:t xml:space="preserve">s: site level expenses for site x, 2014 cohort </w:t>
      </w:r>
    </w:p>
    <w:p w14:paraId="59B6BE30" w14:textId="77777777" w:rsidR="009D63DB" w:rsidRDefault="009D63DB" w:rsidP="00B90159">
      <w:pPr>
        <w:pStyle w:val="ListBullet"/>
      </w:pPr>
      <w:r>
        <w:t>cost4y.o.: cost of delivering HIPPY to a four year old</w:t>
      </w:r>
    </w:p>
    <w:p w14:paraId="52AB1B51" w14:textId="77777777" w:rsidR="009D63DB" w:rsidRDefault="009D63DB" w:rsidP="00B90159">
      <w:pPr>
        <w:pStyle w:val="ListBullet"/>
      </w:pPr>
      <w:r>
        <w:lastRenderedPageBreak/>
        <w:t xml:space="preserve">cost5y.o.: cost of delivering HIPPY to a five year old </w:t>
      </w:r>
    </w:p>
    <w:p w14:paraId="0943D124" w14:textId="77777777" w:rsidR="009D63DB" w:rsidRDefault="009D63DB" w:rsidP="005D0528">
      <w:pPr>
        <w:pStyle w:val="ListBullet"/>
        <w:spacing w:after="120"/>
      </w:pPr>
      <w:r>
        <w:t>#4y.o.s: number of ‘active children’ aged 4 at site x for the indicated cohort, in the indicated year</w:t>
      </w:r>
    </w:p>
    <w:p w14:paraId="09BAF5F9" w14:textId="77777777" w:rsidR="009D63DB" w:rsidRDefault="009D63DB" w:rsidP="005D0528">
      <w:pPr>
        <w:pStyle w:val="ListBullet"/>
        <w:spacing w:after="120"/>
      </w:pPr>
      <w:r>
        <w:t>#5y.o.s: number of ‘active children’ aged 5 at site x for the indicated cohort, in the indicated year.</w:t>
      </w:r>
    </w:p>
    <w:p w14:paraId="647B0528" w14:textId="77777777" w:rsidR="009D63DB" w:rsidRPr="002D51F3" w:rsidRDefault="009D63DB" w:rsidP="009D63DB">
      <w:pPr>
        <w:pStyle w:val="Heading11nonumber"/>
        <w:rPr>
          <w:color w:val="808080" w:themeColor="background1" w:themeShade="80"/>
        </w:rPr>
      </w:pPr>
      <w:r w:rsidRPr="00E141D1">
        <w:rPr>
          <w:color w:val="808080" w:themeColor="background1" w:themeShade="80"/>
        </w:rPr>
        <w:t xml:space="preserve">Ratio of resource allocation between </w:t>
      </w:r>
      <w:r w:rsidRPr="002D51F3">
        <w:rPr>
          <w:color w:val="808080" w:themeColor="background1" w:themeShade="80"/>
        </w:rPr>
        <w:t>children aged four and</w:t>
      </w:r>
      <w:r>
        <w:rPr>
          <w:color w:val="808080" w:themeColor="background1" w:themeShade="80"/>
        </w:rPr>
        <w:t xml:space="preserve"> five</w:t>
      </w:r>
      <w:r w:rsidRPr="002D51F3">
        <w:rPr>
          <w:color w:val="808080" w:themeColor="background1" w:themeShade="80"/>
        </w:rPr>
        <w:t xml:space="preserve"> years old</w:t>
      </w:r>
    </w:p>
    <w:p w14:paraId="5E81B61B" w14:textId="08A442A4" w:rsidR="009D63DB" w:rsidRDefault="009D63DB" w:rsidP="00B90159">
      <w:pPr>
        <w:pStyle w:val="ListBullet"/>
        <w:numPr>
          <w:ilvl w:val="0"/>
          <w:numId w:val="0"/>
        </w:numPr>
      </w:pPr>
      <w:r w:rsidRPr="002D51F3">
        <w:t xml:space="preserve">Broadly the costs were apportioned using </w:t>
      </w:r>
      <w:r>
        <w:t>an</w:t>
      </w:r>
      <w:r w:rsidRPr="002D51F3">
        <w:t xml:space="preserve"> understanding of the intensity of service provision and</w:t>
      </w:r>
      <w:r>
        <w:t xml:space="preserve"> tutor</w:t>
      </w:r>
      <w:r w:rsidRPr="002D51F3">
        <w:t xml:space="preserve"> activities in each year of HIPPY. The</w:t>
      </w:r>
      <w:r>
        <w:t xml:space="preserve"> result, and a more detailed description of the approach used for different categories of expenditure, are provided in </w:t>
      </w:r>
      <w:r w:rsidRPr="00AF0A63">
        <w:rPr>
          <w:b/>
        </w:rPr>
        <w:fldChar w:fldCharType="begin"/>
      </w:r>
      <w:r w:rsidRPr="00AF0A63">
        <w:rPr>
          <w:b/>
        </w:rPr>
        <w:instrText xml:space="preserve"> REF _Ref495317536 \h  \* MERGEFORMAT </w:instrText>
      </w:r>
      <w:r w:rsidRPr="00AF0A63">
        <w:rPr>
          <w:b/>
        </w:rPr>
      </w:r>
      <w:r w:rsidRPr="00AF0A63">
        <w:rPr>
          <w:b/>
        </w:rPr>
        <w:fldChar w:fldCharType="separate"/>
      </w:r>
      <w:r w:rsidR="003A57D4" w:rsidRPr="003A57D4">
        <w:t>Table C.12</w:t>
      </w:r>
      <w:r w:rsidRPr="00AF0A63">
        <w:rPr>
          <w:b/>
        </w:rPr>
        <w:fldChar w:fldCharType="end"/>
      </w:r>
      <w:r>
        <w:t xml:space="preserve">. </w:t>
      </w:r>
    </w:p>
    <w:p w14:paraId="31341D33" w14:textId="69F4D0B3" w:rsidR="009D63DB" w:rsidRPr="005D0528" w:rsidRDefault="009D63DB" w:rsidP="009D63DB">
      <w:pPr>
        <w:pStyle w:val="Caption"/>
        <w:spacing w:before="160"/>
        <w:ind w:left="-444"/>
        <w:rPr>
          <w:b/>
        </w:rPr>
      </w:pPr>
      <w:bookmarkStart w:id="409" w:name="_Ref495317536"/>
      <w:bookmarkStart w:id="410" w:name="_Toc496086061"/>
      <w:bookmarkStart w:id="411" w:name="_Toc496257527"/>
      <w:bookmarkStart w:id="412" w:name="_Toc496287412"/>
      <w:r>
        <w:rPr>
          <w:rStyle w:val="CaptionLabel"/>
        </w:rPr>
        <w:t>Table </w:t>
      </w:r>
      <w:r w:rsidR="00AF0A63">
        <w:rPr>
          <w:rStyle w:val="CaptionLabel"/>
        </w:rPr>
        <w:fldChar w:fldCharType="begin"/>
      </w:r>
      <w:r w:rsidR="00AF0A63">
        <w:rPr>
          <w:rStyle w:val="CaptionLabel"/>
        </w:rPr>
        <w:instrText xml:space="preserve"> STYLEREF 7 \s </w:instrText>
      </w:r>
      <w:r w:rsidR="00AF0A63">
        <w:rPr>
          <w:rStyle w:val="CaptionLabel"/>
        </w:rPr>
        <w:fldChar w:fldCharType="separate"/>
      </w:r>
      <w:r w:rsidR="003A57D4">
        <w:rPr>
          <w:rStyle w:val="CaptionLabel"/>
          <w:noProof/>
        </w:rPr>
        <w:t>C</w:t>
      </w:r>
      <w:r w:rsidR="00AF0A63">
        <w:rPr>
          <w:rStyle w:val="CaptionLabel"/>
        </w:rPr>
        <w:fldChar w:fldCharType="end"/>
      </w:r>
      <w:r w:rsidR="00AF0A63">
        <w:rPr>
          <w:rStyle w:val="CaptionLabel"/>
        </w:rPr>
        <w:t>.</w:t>
      </w:r>
      <w:r w:rsidR="00AF0A63">
        <w:rPr>
          <w:rStyle w:val="CaptionLabel"/>
        </w:rPr>
        <w:fldChar w:fldCharType="begin"/>
      </w:r>
      <w:r w:rsidR="00AF0A63">
        <w:rPr>
          <w:rStyle w:val="CaptionLabel"/>
        </w:rPr>
        <w:instrText xml:space="preserve"> SEQ Table_AP \* ARABIC \s 7 </w:instrText>
      </w:r>
      <w:r w:rsidR="00AF0A63">
        <w:rPr>
          <w:rStyle w:val="CaptionLabel"/>
        </w:rPr>
        <w:fldChar w:fldCharType="separate"/>
      </w:r>
      <w:r w:rsidR="003A57D4">
        <w:rPr>
          <w:rStyle w:val="CaptionLabel"/>
          <w:noProof/>
        </w:rPr>
        <w:t>12</w:t>
      </w:r>
      <w:r w:rsidR="00AF0A63">
        <w:rPr>
          <w:rStyle w:val="CaptionLabel"/>
        </w:rPr>
        <w:fldChar w:fldCharType="end"/>
      </w:r>
      <w:bookmarkEnd w:id="409"/>
      <w:r>
        <w:tab/>
      </w:r>
      <w:r w:rsidRPr="005D0528">
        <w:rPr>
          <w:b/>
        </w:rPr>
        <w:t>ratio of resource allocation between cohorts</w:t>
      </w:r>
      <w:bookmarkEnd w:id="410"/>
      <w:bookmarkEnd w:id="411"/>
      <w:bookmarkEnd w:id="412"/>
      <w:r w:rsidR="005D0528">
        <w:rPr>
          <w:b/>
        </w:rPr>
        <w:br/>
      </w:r>
    </w:p>
    <w:tbl>
      <w:tblPr>
        <w:tblW w:w="9923" w:type="dxa"/>
        <w:tblInd w:w="-1701" w:type="dxa"/>
        <w:shd w:val="clear" w:color="auto" w:fill="9D57A6"/>
        <w:tblLayout w:type="fixed"/>
        <w:tblCellMar>
          <w:left w:w="0" w:type="dxa"/>
          <w:bottom w:w="40" w:type="dxa"/>
          <w:right w:w="0" w:type="dxa"/>
        </w:tblCellMar>
        <w:tblLook w:val="0000" w:firstRow="0" w:lastRow="0" w:firstColumn="0" w:lastColumn="0" w:noHBand="0" w:noVBand="0"/>
        <w:tblCaption w:val="TABLE c.12 "/>
        <w:tblDescription w:val="RATIO OF RESOURCE ALLOCATION BETWEEN COHORTS"/>
      </w:tblPr>
      <w:tblGrid>
        <w:gridCol w:w="2409"/>
        <w:gridCol w:w="1276"/>
        <w:gridCol w:w="6238"/>
      </w:tblGrid>
      <w:tr w:rsidR="009D63DB" w14:paraId="2E3C5CC8" w14:textId="77777777" w:rsidTr="005D0528">
        <w:trPr>
          <w:cantSplit/>
          <w:tblHeader/>
        </w:trPr>
        <w:tc>
          <w:tcPr>
            <w:tcW w:w="1214" w:type="pct"/>
            <w:tcBorders>
              <w:top w:val="single" w:sz="4" w:space="0" w:color="auto"/>
              <w:bottom w:val="single" w:sz="4" w:space="0" w:color="auto"/>
            </w:tcBorders>
            <w:shd w:val="clear" w:color="auto" w:fill="auto"/>
            <w:tcMar>
              <w:left w:w="454" w:type="dxa"/>
              <w:bottom w:w="0" w:type="dxa"/>
            </w:tcMar>
            <w:vAlign w:val="center"/>
          </w:tcPr>
          <w:p w14:paraId="3750FCE1" w14:textId="77777777" w:rsidR="009D63DB" w:rsidRDefault="009D63DB" w:rsidP="005D0528">
            <w:pPr>
              <w:pStyle w:val="NormalBolddoublespacing"/>
              <w:ind w:left="-455"/>
            </w:pPr>
            <w:r>
              <w:t>Expense category</w:t>
            </w:r>
          </w:p>
        </w:tc>
        <w:tc>
          <w:tcPr>
            <w:tcW w:w="643" w:type="pct"/>
            <w:tcBorders>
              <w:top w:val="single" w:sz="4" w:space="0" w:color="auto"/>
              <w:bottom w:val="single" w:sz="4" w:space="0" w:color="auto"/>
            </w:tcBorders>
            <w:shd w:val="clear" w:color="auto" w:fill="auto"/>
            <w:tcMar>
              <w:bottom w:w="0" w:type="dxa"/>
            </w:tcMar>
          </w:tcPr>
          <w:p w14:paraId="1D83D2FD" w14:textId="439BA761" w:rsidR="009D63DB" w:rsidRDefault="009D63DB" w:rsidP="005D0528">
            <w:pPr>
              <w:pStyle w:val="NormalBolddoublespacing"/>
            </w:pPr>
            <w:r>
              <w:t>Ratio of costs</w:t>
            </w:r>
            <w:r w:rsidR="005D0528">
              <w:br/>
            </w:r>
            <w:r>
              <w:t xml:space="preserve">Age 4 : </w:t>
            </w:r>
            <w:r w:rsidR="00860E27">
              <w:t>A</w:t>
            </w:r>
            <w:r>
              <w:t>ge 5</w:t>
            </w:r>
          </w:p>
        </w:tc>
        <w:tc>
          <w:tcPr>
            <w:tcW w:w="3142" w:type="pct"/>
            <w:tcBorders>
              <w:top w:val="single" w:sz="4" w:space="0" w:color="auto"/>
              <w:bottom w:val="single" w:sz="4" w:space="0" w:color="auto"/>
            </w:tcBorders>
            <w:shd w:val="clear" w:color="auto" w:fill="auto"/>
            <w:tcMar>
              <w:bottom w:w="0" w:type="dxa"/>
            </w:tcMar>
            <w:vAlign w:val="center"/>
          </w:tcPr>
          <w:p w14:paraId="6541F40C" w14:textId="77777777" w:rsidR="009D63DB" w:rsidRDefault="009D63DB" w:rsidP="005D0528">
            <w:pPr>
              <w:pStyle w:val="NormalBolddoublespacing"/>
            </w:pPr>
            <w:r>
              <w:t>Rationale</w:t>
            </w:r>
          </w:p>
        </w:tc>
      </w:tr>
      <w:tr w:rsidR="009D63DB" w14:paraId="1898DD89" w14:textId="77777777" w:rsidTr="005D0528">
        <w:tblPrEx>
          <w:tblBorders>
            <w:bottom w:val="single" w:sz="4" w:space="0" w:color="646464"/>
            <w:insideH w:val="single" w:sz="4" w:space="0" w:color="646464"/>
          </w:tblBorders>
          <w:shd w:val="clear" w:color="auto" w:fill="auto"/>
        </w:tblPrEx>
        <w:trPr>
          <w:cantSplit/>
        </w:trPr>
        <w:tc>
          <w:tcPr>
            <w:tcW w:w="1214" w:type="pct"/>
            <w:tcBorders>
              <w:top w:val="single" w:sz="4" w:space="0" w:color="auto"/>
            </w:tcBorders>
            <w:shd w:val="clear" w:color="auto" w:fill="auto"/>
          </w:tcPr>
          <w:p w14:paraId="5CC03820" w14:textId="77777777" w:rsidR="009D63DB" w:rsidRPr="00675CDB" w:rsidRDefault="009D63DB" w:rsidP="0040707B">
            <w:pPr>
              <w:pStyle w:val="Tabletext"/>
              <w:keepNext/>
              <w:rPr>
                <w:sz w:val="18"/>
                <w:szCs w:val="18"/>
              </w:rPr>
            </w:pPr>
            <w:r w:rsidRPr="00675CDB">
              <w:rPr>
                <w:sz w:val="18"/>
                <w:szCs w:val="18"/>
              </w:rPr>
              <w:t>Coordinator expenses</w:t>
            </w:r>
          </w:p>
        </w:tc>
        <w:tc>
          <w:tcPr>
            <w:tcW w:w="643" w:type="pct"/>
            <w:tcBorders>
              <w:top w:val="single" w:sz="4" w:space="0" w:color="auto"/>
            </w:tcBorders>
            <w:shd w:val="clear" w:color="auto" w:fill="auto"/>
          </w:tcPr>
          <w:p w14:paraId="55360ACD" w14:textId="77777777" w:rsidR="009D63DB" w:rsidRPr="00675CDB" w:rsidRDefault="009D63DB" w:rsidP="0040707B">
            <w:pPr>
              <w:pStyle w:val="Tabletext"/>
              <w:keepNext/>
              <w:jc w:val="center"/>
              <w:rPr>
                <w:sz w:val="18"/>
                <w:szCs w:val="18"/>
              </w:rPr>
            </w:pPr>
            <w:r w:rsidRPr="00675CDB">
              <w:rPr>
                <w:sz w:val="18"/>
                <w:szCs w:val="18"/>
              </w:rPr>
              <w:t>1.87</w:t>
            </w:r>
          </w:p>
        </w:tc>
        <w:tc>
          <w:tcPr>
            <w:tcW w:w="3142" w:type="pct"/>
            <w:tcBorders>
              <w:top w:val="single" w:sz="4" w:space="0" w:color="auto"/>
            </w:tcBorders>
            <w:shd w:val="clear" w:color="auto" w:fill="auto"/>
          </w:tcPr>
          <w:p w14:paraId="154938E3" w14:textId="77777777" w:rsidR="009D63DB" w:rsidRPr="00B012D3" w:rsidRDefault="009D63DB" w:rsidP="0040707B">
            <w:pPr>
              <w:pStyle w:val="Tabletext"/>
              <w:keepNext/>
              <w:rPr>
                <w:sz w:val="18"/>
                <w:szCs w:val="18"/>
              </w:rPr>
            </w:pPr>
            <w:r w:rsidRPr="00B012D3">
              <w:rPr>
                <w:sz w:val="18"/>
                <w:szCs w:val="18"/>
              </w:rPr>
              <w:t xml:space="preserve">Based on the following assumptions: </w:t>
            </w:r>
          </w:p>
          <w:p w14:paraId="35180AD9" w14:textId="77777777" w:rsidR="009D63DB" w:rsidRPr="00B012D3" w:rsidRDefault="009D63DB" w:rsidP="0040707B">
            <w:pPr>
              <w:pStyle w:val="Tablelistbullet"/>
              <w:keepNext/>
              <w:rPr>
                <w:sz w:val="18"/>
                <w:szCs w:val="18"/>
              </w:rPr>
            </w:pPr>
            <w:r w:rsidRPr="00B012D3">
              <w:rPr>
                <w:sz w:val="18"/>
                <w:szCs w:val="18"/>
              </w:rPr>
              <w:t xml:space="preserve">Each 4 year old receives visits for 1.2 hours per week for weeks 1-6, and 1.2 hours per fortnight for weeks 7-30. For weeks 7-30, 3 hours per fortnight are spent on group meetings. </w:t>
            </w:r>
          </w:p>
          <w:p w14:paraId="7664EB04" w14:textId="77777777" w:rsidR="009D63DB" w:rsidRPr="00B012D3" w:rsidRDefault="009D63DB" w:rsidP="0040707B">
            <w:pPr>
              <w:pStyle w:val="Tablelistbullet"/>
              <w:keepNext/>
              <w:rPr>
                <w:sz w:val="18"/>
                <w:szCs w:val="18"/>
              </w:rPr>
            </w:pPr>
            <w:r w:rsidRPr="00B012D3">
              <w:rPr>
                <w:sz w:val="18"/>
                <w:szCs w:val="18"/>
              </w:rPr>
              <w:t>Each 5 year old receives visits for 1.5 hours per fortnight for weeks 1-30. For weeks 1-30, 3 hours per month are spent on group meetings.</w:t>
            </w:r>
          </w:p>
        </w:tc>
      </w:tr>
      <w:tr w:rsidR="009D63DB" w14:paraId="1768C58A" w14:textId="77777777" w:rsidTr="005D0528">
        <w:tblPrEx>
          <w:tblBorders>
            <w:bottom w:val="single" w:sz="4" w:space="0" w:color="646464"/>
            <w:insideH w:val="single" w:sz="4" w:space="0" w:color="646464"/>
          </w:tblBorders>
          <w:shd w:val="clear" w:color="auto" w:fill="auto"/>
        </w:tblPrEx>
        <w:trPr>
          <w:cantSplit/>
        </w:trPr>
        <w:tc>
          <w:tcPr>
            <w:tcW w:w="1214" w:type="pct"/>
            <w:shd w:val="clear" w:color="auto" w:fill="auto"/>
          </w:tcPr>
          <w:p w14:paraId="3B778598" w14:textId="77777777" w:rsidR="009D63DB" w:rsidRPr="00675CDB" w:rsidRDefault="009D63DB" w:rsidP="0040707B">
            <w:pPr>
              <w:pStyle w:val="Tabletext"/>
              <w:rPr>
                <w:sz w:val="18"/>
                <w:szCs w:val="18"/>
              </w:rPr>
            </w:pPr>
            <w:r w:rsidRPr="00675CDB">
              <w:rPr>
                <w:sz w:val="18"/>
                <w:szCs w:val="18"/>
              </w:rPr>
              <w:t>Tutor training, including tutors on traineeships</w:t>
            </w:r>
          </w:p>
        </w:tc>
        <w:tc>
          <w:tcPr>
            <w:tcW w:w="643" w:type="pct"/>
            <w:shd w:val="clear" w:color="auto" w:fill="auto"/>
          </w:tcPr>
          <w:p w14:paraId="734CF43A" w14:textId="77777777" w:rsidR="009D63DB" w:rsidRPr="00675CDB" w:rsidRDefault="009D63DB" w:rsidP="0040707B">
            <w:pPr>
              <w:pStyle w:val="Tabletext"/>
              <w:jc w:val="center"/>
              <w:rPr>
                <w:sz w:val="18"/>
                <w:szCs w:val="18"/>
              </w:rPr>
            </w:pPr>
            <w:r w:rsidRPr="00675CDB">
              <w:rPr>
                <w:sz w:val="18"/>
                <w:szCs w:val="18"/>
              </w:rPr>
              <w:t>1.37</w:t>
            </w:r>
          </w:p>
        </w:tc>
        <w:tc>
          <w:tcPr>
            <w:tcW w:w="3142" w:type="pct"/>
            <w:shd w:val="clear" w:color="auto" w:fill="auto"/>
          </w:tcPr>
          <w:p w14:paraId="6A42575E" w14:textId="77777777" w:rsidR="009D63DB" w:rsidRPr="00B012D3" w:rsidRDefault="009D63DB" w:rsidP="0040707B">
            <w:pPr>
              <w:pStyle w:val="Tabletext"/>
              <w:rPr>
                <w:sz w:val="18"/>
                <w:szCs w:val="18"/>
              </w:rPr>
            </w:pPr>
            <w:r w:rsidRPr="00B012D3">
              <w:rPr>
                <w:sz w:val="18"/>
                <w:szCs w:val="18"/>
              </w:rPr>
              <w:t xml:space="preserve">Uses the same basis as coordinator expenses, with additional expenses for each tutor as follows: </w:t>
            </w:r>
          </w:p>
          <w:p w14:paraId="0E1EAC8F" w14:textId="77777777" w:rsidR="009D63DB" w:rsidRPr="00B012D3" w:rsidRDefault="009D63DB" w:rsidP="0040707B">
            <w:pPr>
              <w:pStyle w:val="Tablelistbullet"/>
              <w:rPr>
                <w:sz w:val="18"/>
                <w:szCs w:val="18"/>
              </w:rPr>
            </w:pPr>
            <w:r w:rsidRPr="00B012D3">
              <w:rPr>
                <w:sz w:val="18"/>
                <w:szCs w:val="18"/>
              </w:rPr>
              <w:t xml:space="preserve">Expenses for tutor of a 4 year old includes 3 hours of training and 1 hour of administration work per week, with an additional 2 days of professional development annually. </w:t>
            </w:r>
          </w:p>
          <w:p w14:paraId="49CEA3A5" w14:textId="77777777" w:rsidR="009D63DB" w:rsidRPr="00B012D3" w:rsidRDefault="009D63DB" w:rsidP="0040707B">
            <w:pPr>
              <w:pStyle w:val="Tablelistbullet"/>
              <w:rPr>
                <w:sz w:val="18"/>
                <w:szCs w:val="18"/>
              </w:rPr>
            </w:pPr>
            <w:r w:rsidRPr="00B012D3">
              <w:rPr>
                <w:sz w:val="18"/>
                <w:szCs w:val="18"/>
              </w:rPr>
              <w:t xml:space="preserve">Expenses for tutor of a 5 year old includes 3 hours of training per fortnight and 1 hour of administration work per week, with additional training for Crossing Bridges and other employment skills. </w:t>
            </w:r>
          </w:p>
        </w:tc>
      </w:tr>
      <w:tr w:rsidR="009D63DB" w14:paraId="2C0CCAF7" w14:textId="77777777" w:rsidTr="005D0528">
        <w:tblPrEx>
          <w:tblBorders>
            <w:bottom w:val="single" w:sz="4" w:space="0" w:color="646464"/>
            <w:insideH w:val="single" w:sz="4" w:space="0" w:color="646464"/>
          </w:tblBorders>
          <w:shd w:val="clear" w:color="auto" w:fill="auto"/>
        </w:tblPrEx>
        <w:trPr>
          <w:cantSplit/>
        </w:trPr>
        <w:tc>
          <w:tcPr>
            <w:tcW w:w="1214" w:type="pct"/>
            <w:shd w:val="clear" w:color="auto" w:fill="auto"/>
          </w:tcPr>
          <w:p w14:paraId="296EF562" w14:textId="77777777" w:rsidR="009D63DB" w:rsidRPr="00675CDB" w:rsidRDefault="009D63DB" w:rsidP="0040707B">
            <w:pPr>
              <w:pStyle w:val="Tabletext"/>
              <w:rPr>
                <w:sz w:val="18"/>
                <w:szCs w:val="18"/>
              </w:rPr>
            </w:pPr>
            <w:r w:rsidRPr="00675CDB">
              <w:rPr>
                <w:sz w:val="18"/>
                <w:szCs w:val="18"/>
              </w:rPr>
              <w:t>Tutors not on traineeships</w:t>
            </w:r>
          </w:p>
        </w:tc>
        <w:tc>
          <w:tcPr>
            <w:tcW w:w="643" w:type="pct"/>
            <w:shd w:val="clear" w:color="auto" w:fill="auto"/>
          </w:tcPr>
          <w:p w14:paraId="20C87790" w14:textId="77777777" w:rsidR="009D63DB" w:rsidRPr="00675CDB" w:rsidRDefault="009D63DB" w:rsidP="0040707B">
            <w:pPr>
              <w:pStyle w:val="Tabletext"/>
              <w:jc w:val="center"/>
              <w:rPr>
                <w:sz w:val="18"/>
                <w:szCs w:val="18"/>
              </w:rPr>
            </w:pPr>
            <w:r w:rsidRPr="00675CDB">
              <w:rPr>
                <w:sz w:val="18"/>
                <w:szCs w:val="18"/>
              </w:rPr>
              <w:t>1.78</w:t>
            </w:r>
          </w:p>
        </w:tc>
        <w:tc>
          <w:tcPr>
            <w:tcW w:w="3142" w:type="pct"/>
            <w:shd w:val="clear" w:color="auto" w:fill="auto"/>
          </w:tcPr>
          <w:p w14:paraId="459F8350" w14:textId="77777777" w:rsidR="009D63DB" w:rsidRPr="00B012D3" w:rsidRDefault="009D63DB" w:rsidP="0040707B">
            <w:pPr>
              <w:pStyle w:val="Tabletext"/>
              <w:rPr>
                <w:sz w:val="18"/>
                <w:szCs w:val="18"/>
              </w:rPr>
            </w:pPr>
            <w:r w:rsidRPr="00B012D3">
              <w:rPr>
                <w:sz w:val="18"/>
                <w:szCs w:val="18"/>
              </w:rPr>
              <w:t xml:space="preserve">Uses the same basis as coordinator expenses, with additional expenses for each tutor as follows: </w:t>
            </w:r>
          </w:p>
          <w:p w14:paraId="137D7027" w14:textId="77777777" w:rsidR="009D63DB" w:rsidRPr="00B012D3" w:rsidRDefault="009D63DB" w:rsidP="0040707B">
            <w:pPr>
              <w:pStyle w:val="Tablelistbullet"/>
              <w:rPr>
                <w:sz w:val="18"/>
                <w:szCs w:val="18"/>
              </w:rPr>
            </w:pPr>
            <w:r w:rsidRPr="00B012D3">
              <w:rPr>
                <w:sz w:val="18"/>
                <w:szCs w:val="18"/>
              </w:rPr>
              <w:t>Expenses for tutor of a 4 year old includes 3 hours of training and 1 hour of administration work per week.</w:t>
            </w:r>
          </w:p>
          <w:p w14:paraId="4E4444B6" w14:textId="77777777" w:rsidR="009D63DB" w:rsidRPr="00B012D3" w:rsidRDefault="009D63DB" w:rsidP="0040707B">
            <w:pPr>
              <w:pStyle w:val="Tablelistbullet"/>
              <w:rPr>
                <w:sz w:val="18"/>
                <w:szCs w:val="18"/>
              </w:rPr>
            </w:pPr>
            <w:r w:rsidRPr="00B012D3">
              <w:rPr>
                <w:sz w:val="18"/>
                <w:szCs w:val="18"/>
              </w:rPr>
              <w:t xml:space="preserve">Expenses for tutor of a 5 year old includes 3 hours of training per fortnight and 1 hour of administration work per week. </w:t>
            </w:r>
          </w:p>
        </w:tc>
      </w:tr>
      <w:tr w:rsidR="009D63DB" w14:paraId="15D00F72" w14:textId="77777777" w:rsidTr="005D0528">
        <w:tblPrEx>
          <w:tblBorders>
            <w:bottom w:val="single" w:sz="4" w:space="0" w:color="646464"/>
            <w:insideH w:val="single" w:sz="4" w:space="0" w:color="646464"/>
          </w:tblBorders>
          <w:shd w:val="clear" w:color="auto" w:fill="auto"/>
        </w:tblPrEx>
        <w:trPr>
          <w:cantSplit/>
        </w:trPr>
        <w:tc>
          <w:tcPr>
            <w:tcW w:w="1214" w:type="pct"/>
            <w:shd w:val="clear" w:color="auto" w:fill="auto"/>
          </w:tcPr>
          <w:p w14:paraId="01D33F33" w14:textId="77777777" w:rsidR="009D63DB" w:rsidRPr="00675CDB" w:rsidRDefault="009D63DB" w:rsidP="0040707B">
            <w:pPr>
              <w:pStyle w:val="Tabletext"/>
              <w:rPr>
                <w:sz w:val="18"/>
                <w:szCs w:val="18"/>
              </w:rPr>
            </w:pPr>
            <w:r w:rsidRPr="00675CDB">
              <w:rPr>
                <w:sz w:val="18"/>
                <w:szCs w:val="18"/>
              </w:rPr>
              <w:t xml:space="preserve">Childcare </w:t>
            </w:r>
          </w:p>
        </w:tc>
        <w:tc>
          <w:tcPr>
            <w:tcW w:w="643" w:type="pct"/>
            <w:shd w:val="clear" w:color="auto" w:fill="auto"/>
          </w:tcPr>
          <w:p w14:paraId="202C365C" w14:textId="77777777" w:rsidR="009D63DB" w:rsidRPr="00675CDB" w:rsidRDefault="009D63DB" w:rsidP="0040707B">
            <w:pPr>
              <w:pStyle w:val="Tabletext"/>
              <w:jc w:val="center"/>
              <w:rPr>
                <w:sz w:val="18"/>
                <w:szCs w:val="18"/>
              </w:rPr>
            </w:pPr>
            <w:r w:rsidRPr="00675CDB">
              <w:rPr>
                <w:sz w:val="18"/>
                <w:szCs w:val="18"/>
              </w:rPr>
              <w:t>1.60</w:t>
            </w:r>
          </w:p>
        </w:tc>
        <w:tc>
          <w:tcPr>
            <w:tcW w:w="3142" w:type="pct"/>
            <w:shd w:val="clear" w:color="auto" w:fill="auto"/>
          </w:tcPr>
          <w:p w14:paraId="5B2E2F0E" w14:textId="77777777" w:rsidR="009D63DB" w:rsidRPr="00B012D3" w:rsidRDefault="009D63DB" w:rsidP="0040707B">
            <w:pPr>
              <w:pStyle w:val="Tabletext"/>
              <w:rPr>
                <w:sz w:val="18"/>
                <w:szCs w:val="18"/>
              </w:rPr>
            </w:pPr>
            <w:r w:rsidRPr="00B012D3">
              <w:rPr>
                <w:sz w:val="18"/>
                <w:szCs w:val="18"/>
              </w:rPr>
              <w:t xml:space="preserve">Based on meetings for 3 hours per fortnight for weeks 7-30 among age 4 children, and 3 hours per month for weeks 1-30 among age 5 children. </w:t>
            </w:r>
          </w:p>
        </w:tc>
      </w:tr>
      <w:tr w:rsidR="009D63DB" w14:paraId="5776580C" w14:textId="77777777" w:rsidTr="005D0528">
        <w:tblPrEx>
          <w:tblBorders>
            <w:bottom w:val="single" w:sz="4" w:space="0" w:color="646464"/>
            <w:insideH w:val="single" w:sz="4" w:space="0" w:color="646464"/>
          </w:tblBorders>
          <w:shd w:val="clear" w:color="auto" w:fill="auto"/>
        </w:tblPrEx>
        <w:trPr>
          <w:cantSplit/>
        </w:trPr>
        <w:tc>
          <w:tcPr>
            <w:tcW w:w="1214" w:type="pct"/>
            <w:shd w:val="clear" w:color="auto" w:fill="auto"/>
          </w:tcPr>
          <w:p w14:paraId="69ED3658" w14:textId="77777777" w:rsidR="009D63DB" w:rsidRPr="00675CDB" w:rsidRDefault="009D63DB" w:rsidP="0040707B">
            <w:pPr>
              <w:pStyle w:val="Tabletext"/>
              <w:rPr>
                <w:sz w:val="18"/>
                <w:szCs w:val="18"/>
              </w:rPr>
            </w:pPr>
            <w:r w:rsidRPr="00675CDB">
              <w:rPr>
                <w:sz w:val="18"/>
                <w:szCs w:val="18"/>
              </w:rPr>
              <w:t>Enhancements</w:t>
            </w:r>
          </w:p>
        </w:tc>
        <w:tc>
          <w:tcPr>
            <w:tcW w:w="643" w:type="pct"/>
            <w:shd w:val="clear" w:color="auto" w:fill="auto"/>
          </w:tcPr>
          <w:p w14:paraId="4C4AB512" w14:textId="77777777" w:rsidR="009D63DB" w:rsidRPr="00675CDB" w:rsidRDefault="009D63DB" w:rsidP="0040707B">
            <w:pPr>
              <w:pStyle w:val="Tabletext"/>
              <w:jc w:val="center"/>
              <w:rPr>
                <w:sz w:val="18"/>
                <w:szCs w:val="18"/>
              </w:rPr>
            </w:pPr>
            <w:r w:rsidRPr="00675CDB">
              <w:rPr>
                <w:sz w:val="18"/>
                <w:szCs w:val="18"/>
              </w:rPr>
              <w:t>1.00</w:t>
            </w:r>
          </w:p>
        </w:tc>
        <w:tc>
          <w:tcPr>
            <w:tcW w:w="3142" w:type="pct"/>
            <w:shd w:val="clear" w:color="auto" w:fill="auto"/>
          </w:tcPr>
          <w:p w14:paraId="69114AFA" w14:textId="77777777" w:rsidR="009D63DB" w:rsidRPr="00B012D3" w:rsidRDefault="009D63DB" w:rsidP="0040707B">
            <w:pPr>
              <w:pStyle w:val="Tabletext"/>
              <w:rPr>
                <w:sz w:val="18"/>
                <w:szCs w:val="18"/>
              </w:rPr>
            </w:pPr>
            <w:r w:rsidRPr="00B012D3">
              <w:rPr>
                <w:sz w:val="18"/>
                <w:szCs w:val="18"/>
              </w:rPr>
              <w:t>Enhancements are assumed to be equally allocated across children aged 4 and 5.</w:t>
            </w:r>
          </w:p>
        </w:tc>
      </w:tr>
      <w:tr w:rsidR="009D63DB" w14:paraId="26CC9791" w14:textId="77777777" w:rsidTr="005D0528">
        <w:tblPrEx>
          <w:tblBorders>
            <w:bottom w:val="single" w:sz="4" w:space="0" w:color="646464"/>
            <w:insideH w:val="single" w:sz="4" w:space="0" w:color="646464"/>
          </w:tblBorders>
          <w:shd w:val="clear" w:color="auto" w:fill="auto"/>
        </w:tblPrEx>
        <w:trPr>
          <w:cantSplit/>
        </w:trPr>
        <w:tc>
          <w:tcPr>
            <w:tcW w:w="1214" w:type="pct"/>
            <w:shd w:val="clear" w:color="auto" w:fill="auto"/>
          </w:tcPr>
          <w:p w14:paraId="721CAE88" w14:textId="77777777" w:rsidR="009D63DB" w:rsidRPr="00675CDB" w:rsidRDefault="009D63DB" w:rsidP="0040707B">
            <w:pPr>
              <w:pStyle w:val="Tabletext"/>
              <w:rPr>
                <w:sz w:val="18"/>
                <w:szCs w:val="18"/>
              </w:rPr>
            </w:pPr>
            <w:r w:rsidRPr="00675CDB">
              <w:rPr>
                <w:sz w:val="18"/>
                <w:szCs w:val="18"/>
              </w:rPr>
              <w:t>HIPPY materials, including HIPPY Activities (books, activities), and other materials</w:t>
            </w:r>
          </w:p>
        </w:tc>
        <w:tc>
          <w:tcPr>
            <w:tcW w:w="643" w:type="pct"/>
            <w:shd w:val="clear" w:color="auto" w:fill="auto"/>
          </w:tcPr>
          <w:p w14:paraId="51608001" w14:textId="77777777" w:rsidR="009D63DB" w:rsidRPr="00675CDB" w:rsidRDefault="009D63DB" w:rsidP="0040707B">
            <w:pPr>
              <w:pStyle w:val="Tabletext"/>
              <w:jc w:val="center"/>
              <w:rPr>
                <w:sz w:val="18"/>
                <w:szCs w:val="18"/>
              </w:rPr>
            </w:pPr>
            <w:r w:rsidRPr="00675CDB">
              <w:rPr>
                <w:sz w:val="18"/>
                <w:szCs w:val="18"/>
              </w:rPr>
              <w:t>1.20</w:t>
            </w:r>
          </w:p>
        </w:tc>
        <w:tc>
          <w:tcPr>
            <w:tcW w:w="3142" w:type="pct"/>
            <w:shd w:val="clear" w:color="auto" w:fill="auto"/>
          </w:tcPr>
          <w:p w14:paraId="7E1B9614" w14:textId="77777777" w:rsidR="009D63DB" w:rsidRPr="00B012D3" w:rsidRDefault="009D63DB" w:rsidP="0040707B">
            <w:pPr>
              <w:pStyle w:val="Tabletext"/>
              <w:rPr>
                <w:sz w:val="18"/>
                <w:szCs w:val="18"/>
              </w:rPr>
            </w:pPr>
            <w:r w:rsidRPr="00B012D3">
              <w:rPr>
                <w:sz w:val="18"/>
                <w:szCs w:val="18"/>
              </w:rPr>
              <w:t>Based on the number of packs allocated to each age group:</w:t>
            </w:r>
          </w:p>
          <w:p w14:paraId="035976CE" w14:textId="77777777" w:rsidR="009D63DB" w:rsidRPr="00B012D3" w:rsidRDefault="009D63DB" w:rsidP="0040707B">
            <w:pPr>
              <w:pStyle w:val="Tablelistbullet"/>
              <w:rPr>
                <w:sz w:val="18"/>
                <w:szCs w:val="18"/>
              </w:rPr>
            </w:pPr>
            <w:r w:rsidRPr="00B012D3">
              <w:rPr>
                <w:sz w:val="18"/>
                <w:szCs w:val="18"/>
              </w:rPr>
              <w:t>For children aged 4, weekly packs between weeks 1-6 and fortnightly packs for weeks 7-30</w:t>
            </w:r>
          </w:p>
          <w:p w14:paraId="1A2F61EE" w14:textId="77777777" w:rsidR="009D63DB" w:rsidRPr="00B012D3" w:rsidRDefault="009D63DB" w:rsidP="0040707B">
            <w:pPr>
              <w:pStyle w:val="Tablelistbullet"/>
              <w:rPr>
                <w:sz w:val="18"/>
                <w:szCs w:val="18"/>
              </w:rPr>
            </w:pPr>
            <w:r w:rsidRPr="00B012D3">
              <w:rPr>
                <w:sz w:val="18"/>
                <w:szCs w:val="18"/>
              </w:rPr>
              <w:t>For children aged 5, fortnightly packs for weeks 1-30.</w:t>
            </w:r>
          </w:p>
        </w:tc>
      </w:tr>
      <w:tr w:rsidR="009D63DB" w14:paraId="4B6F8108" w14:textId="77777777" w:rsidTr="005D0528">
        <w:tblPrEx>
          <w:tblBorders>
            <w:bottom w:val="single" w:sz="4" w:space="0" w:color="646464"/>
            <w:insideH w:val="single" w:sz="4" w:space="0" w:color="646464"/>
          </w:tblBorders>
          <w:shd w:val="clear" w:color="auto" w:fill="auto"/>
        </w:tblPrEx>
        <w:trPr>
          <w:cantSplit/>
        </w:trPr>
        <w:tc>
          <w:tcPr>
            <w:tcW w:w="1214" w:type="pct"/>
            <w:shd w:val="clear" w:color="auto" w:fill="auto"/>
          </w:tcPr>
          <w:p w14:paraId="11DF60AF" w14:textId="77777777" w:rsidR="009D63DB" w:rsidRPr="00675CDB" w:rsidRDefault="009D63DB" w:rsidP="0040707B">
            <w:pPr>
              <w:pStyle w:val="Tabletext"/>
              <w:rPr>
                <w:sz w:val="18"/>
                <w:szCs w:val="18"/>
              </w:rPr>
            </w:pPr>
            <w:r w:rsidRPr="00675CDB">
              <w:rPr>
                <w:sz w:val="18"/>
                <w:szCs w:val="18"/>
              </w:rPr>
              <w:t xml:space="preserve">Meetings </w:t>
            </w:r>
          </w:p>
        </w:tc>
        <w:tc>
          <w:tcPr>
            <w:tcW w:w="643" w:type="pct"/>
            <w:shd w:val="clear" w:color="auto" w:fill="auto"/>
          </w:tcPr>
          <w:p w14:paraId="418CC63B" w14:textId="77777777" w:rsidR="009D63DB" w:rsidRPr="00675CDB" w:rsidRDefault="009D63DB" w:rsidP="0040707B">
            <w:pPr>
              <w:pStyle w:val="Tabletext"/>
              <w:jc w:val="center"/>
              <w:rPr>
                <w:sz w:val="18"/>
                <w:szCs w:val="18"/>
              </w:rPr>
            </w:pPr>
            <w:r w:rsidRPr="00675CDB">
              <w:rPr>
                <w:sz w:val="18"/>
                <w:szCs w:val="18"/>
              </w:rPr>
              <w:t>1.60</w:t>
            </w:r>
          </w:p>
        </w:tc>
        <w:tc>
          <w:tcPr>
            <w:tcW w:w="3142" w:type="pct"/>
            <w:shd w:val="clear" w:color="auto" w:fill="auto"/>
          </w:tcPr>
          <w:p w14:paraId="509DA92A" w14:textId="77777777" w:rsidR="009D63DB" w:rsidRPr="00B012D3" w:rsidRDefault="009D63DB" w:rsidP="0040707B">
            <w:pPr>
              <w:pStyle w:val="Tabletext"/>
              <w:rPr>
                <w:sz w:val="18"/>
                <w:szCs w:val="18"/>
              </w:rPr>
            </w:pPr>
            <w:r w:rsidRPr="00B012D3">
              <w:rPr>
                <w:sz w:val="18"/>
                <w:szCs w:val="18"/>
              </w:rPr>
              <w:t xml:space="preserve">Uses the same basis as childcare. </w:t>
            </w:r>
          </w:p>
        </w:tc>
      </w:tr>
      <w:tr w:rsidR="009D63DB" w14:paraId="1C8E5076" w14:textId="77777777" w:rsidTr="005D0528">
        <w:tblPrEx>
          <w:tblBorders>
            <w:bottom w:val="single" w:sz="4" w:space="0" w:color="646464"/>
            <w:insideH w:val="single" w:sz="4" w:space="0" w:color="646464"/>
          </w:tblBorders>
          <w:shd w:val="clear" w:color="auto" w:fill="auto"/>
        </w:tblPrEx>
        <w:trPr>
          <w:cantSplit/>
        </w:trPr>
        <w:tc>
          <w:tcPr>
            <w:tcW w:w="1214" w:type="pct"/>
            <w:shd w:val="clear" w:color="auto" w:fill="auto"/>
          </w:tcPr>
          <w:p w14:paraId="0FB5E268" w14:textId="77777777" w:rsidR="009D63DB" w:rsidRPr="00675CDB" w:rsidRDefault="009D63DB" w:rsidP="0040707B">
            <w:pPr>
              <w:pStyle w:val="Tabletext"/>
              <w:rPr>
                <w:sz w:val="18"/>
                <w:szCs w:val="18"/>
              </w:rPr>
            </w:pPr>
            <w:r w:rsidRPr="00675CDB">
              <w:rPr>
                <w:sz w:val="18"/>
                <w:szCs w:val="18"/>
              </w:rPr>
              <w:t xml:space="preserve">Motor vehicles and travel </w:t>
            </w:r>
          </w:p>
        </w:tc>
        <w:tc>
          <w:tcPr>
            <w:tcW w:w="643" w:type="pct"/>
            <w:shd w:val="clear" w:color="auto" w:fill="auto"/>
          </w:tcPr>
          <w:p w14:paraId="4FBB62BB" w14:textId="77777777" w:rsidR="009D63DB" w:rsidRPr="00675CDB" w:rsidRDefault="009D63DB" w:rsidP="0040707B">
            <w:pPr>
              <w:pStyle w:val="Tabletext"/>
              <w:jc w:val="center"/>
              <w:rPr>
                <w:sz w:val="18"/>
                <w:szCs w:val="18"/>
              </w:rPr>
            </w:pPr>
            <w:r w:rsidRPr="00675CDB">
              <w:rPr>
                <w:sz w:val="18"/>
                <w:szCs w:val="18"/>
              </w:rPr>
              <w:t>1.20</w:t>
            </w:r>
          </w:p>
        </w:tc>
        <w:tc>
          <w:tcPr>
            <w:tcW w:w="3142" w:type="pct"/>
            <w:shd w:val="clear" w:color="auto" w:fill="auto"/>
          </w:tcPr>
          <w:p w14:paraId="62C78D8D" w14:textId="77777777" w:rsidR="009D63DB" w:rsidRPr="00B012D3" w:rsidRDefault="009D63DB" w:rsidP="0040707B">
            <w:pPr>
              <w:pStyle w:val="Tabletext"/>
              <w:rPr>
                <w:sz w:val="18"/>
                <w:szCs w:val="18"/>
              </w:rPr>
            </w:pPr>
            <w:r w:rsidRPr="00B012D3">
              <w:rPr>
                <w:sz w:val="18"/>
                <w:szCs w:val="18"/>
              </w:rPr>
              <w:t xml:space="preserve">Uses the same basis as HIPPY materials. </w:t>
            </w:r>
          </w:p>
        </w:tc>
      </w:tr>
      <w:tr w:rsidR="009D63DB" w14:paraId="017E189D" w14:textId="77777777" w:rsidTr="005D0528">
        <w:tblPrEx>
          <w:tblBorders>
            <w:bottom w:val="single" w:sz="4" w:space="0" w:color="646464"/>
            <w:insideH w:val="single" w:sz="4" w:space="0" w:color="646464"/>
          </w:tblBorders>
          <w:shd w:val="clear" w:color="auto" w:fill="auto"/>
        </w:tblPrEx>
        <w:trPr>
          <w:cantSplit/>
        </w:trPr>
        <w:tc>
          <w:tcPr>
            <w:tcW w:w="1214" w:type="pct"/>
            <w:shd w:val="clear" w:color="auto" w:fill="auto"/>
          </w:tcPr>
          <w:p w14:paraId="1AB18A79" w14:textId="77777777" w:rsidR="009D63DB" w:rsidRPr="00675CDB" w:rsidRDefault="009D63DB" w:rsidP="0040707B">
            <w:pPr>
              <w:pStyle w:val="Tabletext"/>
              <w:rPr>
                <w:sz w:val="18"/>
                <w:szCs w:val="18"/>
              </w:rPr>
            </w:pPr>
            <w:r w:rsidRPr="00675CDB">
              <w:rPr>
                <w:sz w:val="18"/>
                <w:szCs w:val="18"/>
              </w:rPr>
              <w:t xml:space="preserve">All other costs </w:t>
            </w:r>
          </w:p>
        </w:tc>
        <w:tc>
          <w:tcPr>
            <w:tcW w:w="643" w:type="pct"/>
            <w:shd w:val="clear" w:color="auto" w:fill="auto"/>
          </w:tcPr>
          <w:p w14:paraId="281A0200" w14:textId="77777777" w:rsidR="009D63DB" w:rsidRPr="00675CDB" w:rsidRDefault="009D63DB" w:rsidP="0040707B">
            <w:pPr>
              <w:pStyle w:val="Tabletext"/>
              <w:jc w:val="center"/>
              <w:rPr>
                <w:sz w:val="18"/>
                <w:szCs w:val="18"/>
              </w:rPr>
            </w:pPr>
            <w:r w:rsidRPr="00675CDB">
              <w:rPr>
                <w:sz w:val="18"/>
                <w:szCs w:val="18"/>
              </w:rPr>
              <w:t>1.00</w:t>
            </w:r>
          </w:p>
        </w:tc>
        <w:tc>
          <w:tcPr>
            <w:tcW w:w="3142" w:type="pct"/>
            <w:shd w:val="clear" w:color="auto" w:fill="auto"/>
          </w:tcPr>
          <w:p w14:paraId="08CB7CC4" w14:textId="77777777" w:rsidR="009D63DB" w:rsidRPr="00B012D3" w:rsidRDefault="009D63DB" w:rsidP="0040707B">
            <w:pPr>
              <w:pStyle w:val="Tabletext"/>
              <w:rPr>
                <w:sz w:val="18"/>
                <w:szCs w:val="18"/>
              </w:rPr>
            </w:pPr>
            <w:r w:rsidRPr="00B012D3">
              <w:rPr>
                <w:sz w:val="18"/>
                <w:szCs w:val="18"/>
              </w:rPr>
              <w:t>All other costs are assumed to be equally allocated across children aged 4 and 5.</w:t>
            </w:r>
          </w:p>
        </w:tc>
      </w:tr>
      <w:tr w:rsidR="009D63DB" w14:paraId="7C370413" w14:textId="77777777" w:rsidTr="005D0528">
        <w:tblPrEx>
          <w:tblBorders>
            <w:bottom w:val="single" w:sz="4" w:space="0" w:color="646464"/>
            <w:insideH w:val="single" w:sz="4" w:space="0" w:color="646464"/>
            <w:insideV w:val="single" w:sz="4" w:space="0" w:color="646464"/>
          </w:tblBorders>
          <w:shd w:val="clear" w:color="auto" w:fill="auto"/>
        </w:tblPrEx>
        <w:trPr>
          <w:cantSplit/>
        </w:trPr>
        <w:tc>
          <w:tcPr>
            <w:tcW w:w="5000" w:type="pct"/>
            <w:gridSpan w:val="3"/>
            <w:tcBorders>
              <w:bottom w:val="single" w:sz="4" w:space="0" w:color="646464"/>
            </w:tcBorders>
            <w:shd w:val="clear" w:color="auto" w:fill="auto"/>
          </w:tcPr>
          <w:p w14:paraId="5D82F55B" w14:textId="77777777" w:rsidR="009D63DB" w:rsidRPr="00B012D3" w:rsidRDefault="009D63DB" w:rsidP="0040707B">
            <w:pPr>
              <w:pStyle w:val="Note"/>
              <w:rPr>
                <w:szCs w:val="14"/>
              </w:rPr>
            </w:pPr>
            <w:r w:rsidRPr="00B012D3">
              <w:rPr>
                <w:szCs w:val="14"/>
              </w:rPr>
              <w:lastRenderedPageBreak/>
              <w:t>Note: Costs are based on the assumption of 12 children aged 4 and 12 children aged 5 per tutor.</w:t>
            </w:r>
          </w:p>
          <w:p w14:paraId="040B985A" w14:textId="77777777" w:rsidR="009D63DB" w:rsidRPr="00B012D3" w:rsidRDefault="009D63DB" w:rsidP="0040707B">
            <w:pPr>
              <w:pStyle w:val="Note"/>
              <w:rPr>
                <w:szCs w:val="14"/>
              </w:rPr>
            </w:pPr>
            <w:r w:rsidRPr="00B012D3">
              <w:rPr>
                <w:szCs w:val="14"/>
              </w:rPr>
              <w:t xml:space="preserve">Other costs include other employment, accommodation, audit fees, licence fee to HIPPY Australia, office equipment, organisational support, printing and stationary, telephone, fax, and internet, utilities, government, and other costs: </w:t>
            </w:r>
          </w:p>
          <w:p w14:paraId="4BE0700A" w14:textId="77777777" w:rsidR="009D63DB" w:rsidRDefault="009D63DB" w:rsidP="0040707B">
            <w:pPr>
              <w:pStyle w:val="Source"/>
            </w:pPr>
            <w:r w:rsidRPr="00B012D3">
              <w:rPr>
                <w:sz w:val="14"/>
                <w:szCs w:val="14"/>
              </w:rPr>
              <w:t>Source: acil allen analysis of hippy australia documentation</w:t>
            </w:r>
          </w:p>
        </w:tc>
      </w:tr>
      <w:tr w:rsidR="009D63DB" w14:paraId="698289E6" w14:textId="77777777" w:rsidTr="005D0528">
        <w:tblPrEx>
          <w:tblBorders>
            <w:bottom w:val="single" w:sz="4" w:space="0" w:color="646464"/>
            <w:insideH w:val="single" w:sz="4" w:space="0" w:color="646464"/>
            <w:insideV w:val="single" w:sz="4" w:space="0" w:color="646464"/>
          </w:tblBorders>
          <w:shd w:val="clear" w:color="auto" w:fill="auto"/>
        </w:tblPrEx>
        <w:trPr>
          <w:cantSplit/>
          <w:trHeight w:hRule="exact" w:val="120"/>
        </w:trPr>
        <w:tc>
          <w:tcPr>
            <w:tcW w:w="5000" w:type="pct"/>
            <w:gridSpan w:val="3"/>
            <w:tcBorders>
              <w:top w:val="single" w:sz="4" w:space="0" w:color="646464"/>
              <w:bottom w:val="nil"/>
            </w:tcBorders>
            <w:shd w:val="clear" w:color="auto" w:fill="auto"/>
          </w:tcPr>
          <w:p w14:paraId="65A441F0" w14:textId="77777777" w:rsidR="009D63DB" w:rsidRDefault="009D63DB" w:rsidP="0040707B">
            <w:pPr>
              <w:pStyle w:val="spacertbl"/>
            </w:pPr>
          </w:p>
        </w:tc>
      </w:tr>
    </w:tbl>
    <w:p w14:paraId="4FF1241B" w14:textId="041C3470" w:rsidR="009D63DB" w:rsidRDefault="009D63DB" w:rsidP="007A55E5">
      <w:pPr>
        <w:pStyle w:val="BodyText"/>
      </w:pPr>
      <w:r>
        <w:t xml:space="preserve">These category level ratios were weighted by the value of each expense category in each site, in each year, to calculate a yearly site level expense ratio. This provided the value of </w:t>
      </w:r>
      <w:r>
        <w:rPr>
          <w:i/>
        </w:rPr>
        <w:t xml:space="preserve">r </w:t>
      </w:r>
      <w:r>
        <w:t xml:space="preserve">for each site, used in equations </w:t>
      </w:r>
      <w:r w:rsidRPr="00AF0A63">
        <w:rPr>
          <w:b/>
        </w:rPr>
        <w:fldChar w:fldCharType="begin"/>
      </w:r>
      <w:r w:rsidRPr="00AF0A63">
        <w:rPr>
          <w:b/>
        </w:rPr>
        <w:instrText xml:space="preserve"> REF NumberRef7090379000 \h  \* MERGEFORMAT </w:instrText>
      </w:r>
      <w:r w:rsidRPr="00AF0A63">
        <w:rPr>
          <w:b/>
        </w:rPr>
      </w:r>
      <w:r w:rsidRPr="00AF0A63">
        <w:rPr>
          <w:b/>
        </w:rPr>
        <w:fldChar w:fldCharType="separate"/>
      </w:r>
      <w:r w:rsidR="003A57D4" w:rsidRPr="003A57D4">
        <w:rPr>
          <w:b/>
        </w:rPr>
        <w:t>(9)</w:t>
      </w:r>
      <w:r w:rsidRPr="00AF0A63">
        <w:rPr>
          <w:b/>
        </w:rPr>
        <w:fldChar w:fldCharType="end"/>
      </w:r>
      <w:r>
        <w:t xml:space="preserve"> and </w:t>
      </w:r>
      <w:r w:rsidRPr="00AF0A63">
        <w:rPr>
          <w:b/>
        </w:rPr>
        <w:fldChar w:fldCharType="begin"/>
      </w:r>
      <w:r w:rsidRPr="00AF0A63">
        <w:rPr>
          <w:b/>
        </w:rPr>
        <w:instrText xml:space="preserve"> REF NumberRef453527570 \h  \* MERGEFORMAT </w:instrText>
      </w:r>
      <w:r w:rsidRPr="00AF0A63">
        <w:rPr>
          <w:b/>
        </w:rPr>
      </w:r>
      <w:r w:rsidRPr="00AF0A63">
        <w:rPr>
          <w:b/>
        </w:rPr>
        <w:fldChar w:fldCharType="separate"/>
      </w:r>
      <w:r w:rsidR="003A57D4" w:rsidRPr="003A57D4">
        <w:rPr>
          <w:b/>
        </w:rPr>
        <w:t>(10)</w:t>
      </w:r>
      <w:r w:rsidRPr="00AF0A63">
        <w:rPr>
          <w:b/>
        </w:rPr>
        <w:fldChar w:fldCharType="end"/>
      </w:r>
      <w:r>
        <w:t>.</w:t>
      </w:r>
    </w:p>
    <w:p w14:paraId="7102FAB2" w14:textId="77777777" w:rsidR="009D63DB" w:rsidRDefault="009D63DB" w:rsidP="009D63DB">
      <w:pPr>
        <w:pStyle w:val="Heading10nonumber"/>
      </w:pPr>
      <w:r>
        <w:t xml:space="preserve">Calculation of cost per child </w:t>
      </w:r>
    </w:p>
    <w:p w14:paraId="1A58652B" w14:textId="77777777" w:rsidR="009D63DB" w:rsidRDefault="009D63DB" w:rsidP="007A55E5">
      <w:pPr>
        <w:pStyle w:val="BodyText"/>
      </w:pPr>
      <w:r>
        <w:t xml:space="preserve">Once the above calculations were completed, the following figures could be estimated: </w:t>
      </w:r>
    </w:p>
    <w:p w14:paraId="4C2DE8AE" w14:textId="77777777" w:rsidR="009D63DB" w:rsidRDefault="009D63DB" w:rsidP="00B90159">
      <w:pPr>
        <w:pStyle w:val="ListBullet"/>
      </w:pPr>
      <w:r>
        <w:t>the number of ‘active children’ at each site, from each cohort, in each year</w:t>
      </w:r>
    </w:p>
    <w:p w14:paraId="18442EAF" w14:textId="77777777" w:rsidR="009D63DB" w:rsidRDefault="009D63DB" w:rsidP="00B90159">
      <w:pPr>
        <w:pStyle w:val="ListBullet"/>
      </w:pPr>
      <w:r>
        <w:t xml:space="preserve">pro-rated national and site level expenses for each cohort, for each site, for each year. </w:t>
      </w:r>
    </w:p>
    <w:p w14:paraId="0ABFB064" w14:textId="54D1C664" w:rsidR="009D63DB" w:rsidRDefault="009D63DB" w:rsidP="00B90159">
      <w:pPr>
        <w:pStyle w:val="ListBullet"/>
        <w:numPr>
          <w:ilvl w:val="0"/>
          <w:numId w:val="0"/>
        </w:numPr>
      </w:pPr>
      <w:r>
        <w:t xml:space="preserve">The cost per child per site was then estimated using equation </w:t>
      </w:r>
      <w:r w:rsidRPr="00AF0A63">
        <w:rPr>
          <w:b/>
        </w:rPr>
        <w:fldChar w:fldCharType="begin"/>
      </w:r>
      <w:r w:rsidRPr="00AF0A63">
        <w:rPr>
          <w:b/>
        </w:rPr>
        <w:instrText xml:space="preserve"> REF NumberRef8626193404 \h  \* MERGEFORMAT </w:instrText>
      </w:r>
      <w:r w:rsidRPr="00AF0A63">
        <w:rPr>
          <w:b/>
        </w:rPr>
      </w:r>
      <w:r w:rsidRPr="00AF0A63">
        <w:rPr>
          <w:b/>
        </w:rPr>
        <w:fldChar w:fldCharType="separate"/>
      </w:r>
      <w:r w:rsidR="003A57D4" w:rsidRPr="003A57D4">
        <w:rPr>
          <w:b/>
        </w:rPr>
        <w:t>(12)</w:t>
      </w:r>
      <w:r w:rsidRPr="00AF0A63">
        <w:rPr>
          <w:b/>
        </w:rPr>
        <w:fldChar w:fldCharType="end"/>
      </w:r>
      <w:r>
        <w:t>.</w:t>
      </w:r>
    </w:p>
    <w:tbl>
      <w:tblPr>
        <w:tblStyle w:val="TableGrid"/>
        <w:tblW w:w="494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60" w:type="dxa"/>
        </w:tblCellMar>
        <w:tblLook w:val="0600" w:firstRow="0" w:lastRow="0" w:firstColumn="0" w:lastColumn="0" w:noHBand="1" w:noVBand="1"/>
        <w:tblCaption w:val="The cost per child per site was then estimated using equation (12).&#10;"/>
      </w:tblPr>
      <w:tblGrid>
        <w:gridCol w:w="7655"/>
        <w:gridCol w:w="425"/>
      </w:tblGrid>
      <w:tr w:rsidR="009D63DB" w14:paraId="0E145706" w14:textId="77777777" w:rsidTr="0040707B">
        <w:tc>
          <w:tcPr>
            <w:tcW w:w="7655" w:type="dxa"/>
            <w:shd w:val="clear" w:color="auto" w:fill="auto"/>
            <w:vAlign w:val="center"/>
          </w:tcPr>
          <w:p w14:paraId="76DEA45F" w14:textId="77777777" w:rsidR="009D63DB" w:rsidRDefault="009D63DB" w:rsidP="00B90159">
            <w:pPr>
              <w:pStyle w:val="ListBullet"/>
              <w:numPr>
                <w:ilvl w:val="0"/>
                <w:numId w:val="0"/>
              </w:numPr>
            </w:pPr>
            <m:oMath>
              <m:r>
                <w:rPr>
                  <w:rFonts w:ascii="Cambria Math" w:hAnsi="Cambria Math"/>
                </w:rPr>
                <m:t>Cost</m:t>
              </m:r>
              <m:r>
                <m:rPr>
                  <m:sty m:val="p"/>
                </m:rPr>
                <w:rPr>
                  <w:rFonts w:ascii="Cambria Math" w:hAnsi="Cambria Math"/>
                </w:rPr>
                <m:t xml:space="preserve"> </m:t>
              </m:r>
              <m:r>
                <w:rPr>
                  <w:rFonts w:ascii="Cambria Math" w:hAnsi="Cambria Math"/>
                </w:rPr>
                <m:t>per</m:t>
              </m:r>
              <m:r>
                <m:rPr>
                  <m:sty m:val="p"/>
                </m:rPr>
                <w:rPr>
                  <w:rFonts w:ascii="Cambria Math" w:hAnsi="Cambria Math"/>
                </w:rPr>
                <m:t xml:space="preserve"> </m:t>
              </m:r>
              <m:r>
                <w:rPr>
                  <w:rFonts w:ascii="Cambria Math" w:hAnsi="Cambria Math"/>
                </w:rPr>
                <m:t>chil</m:t>
              </m:r>
              <m:sSub>
                <m:sSubPr>
                  <m:ctrlPr>
                    <w:rPr>
                      <w:rFonts w:ascii="Cambria Math" w:hAnsi="Cambria Math"/>
                    </w:rPr>
                  </m:ctrlPr>
                </m:sSubPr>
                <m:e>
                  <m:r>
                    <w:rPr>
                      <w:rFonts w:ascii="Cambria Math" w:hAnsi="Cambria Math"/>
                    </w:rPr>
                    <m:t>d</m:t>
                  </m:r>
                  <m:ctrlPr>
                    <w:rPr>
                      <w:rFonts w:ascii="Cambria Math" w:hAnsi="Cambria Math" w:cs="Cambria Math"/>
                    </w:rPr>
                  </m:ctrlPr>
                </m:e>
                <m:sub>
                  <m:r>
                    <m:rPr>
                      <m:sty m:val="p"/>
                    </m:rPr>
                    <w:rPr>
                      <w:rFonts w:ascii="Cambria Math" w:hAnsi="Cambria Math"/>
                    </w:rPr>
                    <m:t xml:space="preserve">2014 </m:t>
                  </m:r>
                  <m:r>
                    <w:rPr>
                      <w:rFonts w:ascii="Cambria Math" w:hAnsi="Cambria Math"/>
                    </w:rPr>
                    <m:t>cohort</m:t>
                  </m:r>
                  <m:r>
                    <m:rPr>
                      <m:sty m:val="p"/>
                    </m:rPr>
                    <w:rPr>
                      <w:rFonts w:ascii="Cambria Math" w:hAnsi="Cambria Math"/>
                    </w:rPr>
                    <m:t xml:space="preserve">, </m:t>
                  </m:r>
                  <m:r>
                    <w:rPr>
                      <w:rFonts w:ascii="Cambria Math" w:hAnsi="Cambria Math"/>
                    </w:rPr>
                    <m:t>site</m:t>
                  </m:r>
                  <m:r>
                    <m:rPr>
                      <m:sty m:val="p"/>
                    </m:rPr>
                    <w:rPr>
                      <w:rFonts w:ascii="Cambria Math" w:hAnsi="Cambria Math"/>
                    </w:rPr>
                    <m:t xml:space="preserve"> </m:t>
                  </m:r>
                  <m:r>
                    <w:rPr>
                      <w:rFonts w:ascii="Cambria Math" w:hAnsi="Cambria Math"/>
                    </w:rPr>
                    <m:t>x</m:t>
                  </m:r>
                </m:sub>
              </m:sSub>
              <m:r>
                <m:rPr>
                  <m:sty m:val="p"/>
                </m:rPr>
                <w:rPr>
                  <w:rFonts w:ascii="Cambria Math" w:hAnsi="Cambria Math"/>
                </w:rPr>
                <m:t xml:space="preserve">= </m:t>
              </m:r>
              <m:f>
                <m:fPr>
                  <m:ctrlPr>
                    <w:rPr>
                      <w:rFonts w:ascii="Cambria Math" w:hAnsi="Cambria Math"/>
                    </w:rPr>
                  </m:ctrlPr>
                </m:fPr>
                <m:num>
                  <m:r>
                    <w:rPr>
                      <w:rFonts w:ascii="Cambria Math" w:hAnsi="Cambria Math"/>
                    </w:rPr>
                    <m:t>p</m:t>
                  </m:r>
                  <m:r>
                    <m:rPr>
                      <m:sty m:val="p"/>
                    </m:rPr>
                    <w:rPr>
                      <w:rFonts w:ascii="Cambria Math" w:hAnsi="Cambria Math"/>
                    </w:rPr>
                    <m:t>+</m:t>
                  </m:r>
                  <m:r>
                    <w:rPr>
                      <w:rFonts w:ascii="Cambria Math" w:hAnsi="Cambria Math"/>
                    </w:rPr>
                    <m:t>s</m:t>
                  </m:r>
                </m:num>
                <m:den>
                  <m:d>
                    <m:dPr>
                      <m:begChr m:val="["/>
                      <m:endChr m:val="]"/>
                      <m:ctrlPr>
                        <w:rPr>
                          <w:rFonts w:ascii="Cambria Math" w:hAnsi="Cambria Math"/>
                        </w:rPr>
                      </m:ctrlPr>
                    </m:dPr>
                    <m:e>
                      <m:f>
                        <m:fPr>
                          <m:ctrlPr>
                            <w:rPr>
                              <w:rFonts w:ascii="Cambria Math" w:hAnsi="Cambria Math"/>
                            </w:rPr>
                          </m:ctrlPr>
                        </m:fPr>
                        <m:num>
                          <m:d>
                            <m:dPr>
                              <m:ctrlPr>
                                <w:rPr>
                                  <w:rFonts w:ascii="Cambria Math" w:hAnsi="Cambria Math"/>
                                </w:rPr>
                              </m:ctrlPr>
                            </m:dPr>
                            <m:e>
                              <m:r>
                                <w:rPr>
                                  <w:rFonts w:ascii="Cambria Math" w:hAnsi="Cambria Math"/>
                                </w:rPr>
                                <m:t>b</m:t>
                              </m:r>
                              <m:r>
                                <m:rPr>
                                  <m:sty m:val="p"/>
                                </m:rPr>
                                <w:rPr>
                                  <w:rFonts w:ascii="Cambria Math" w:hAnsi="Cambria Math"/>
                                </w:rPr>
                                <m:t>+</m:t>
                              </m:r>
                              <m:f>
                                <m:fPr>
                                  <m:ctrlPr>
                                    <w:rPr>
                                      <w:rFonts w:ascii="Cambria Math" w:hAnsi="Cambria Math"/>
                                    </w:rPr>
                                  </m:ctrlPr>
                                </m:fPr>
                                <m:num>
                                  <m:d>
                                    <m:dPr>
                                      <m:ctrlPr>
                                        <w:rPr>
                                          <w:rFonts w:ascii="Cambria Math" w:hAnsi="Cambria Math"/>
                                        </w:rPr>
                                      </m:ctrlPr>
                                    </m:dPr>
                                    <m:e>
                                      <m:r>
                                        <w:rPr>
                                          <w:rFonts w:ascii="Cambria Math" w:hAnsi="Cambria Math"/>
                                        </w:rPr>
                                        <m:t>b</m:t>
                                      </m:r>
                                      <m:r>
                                        <m:rPr>
                                          <m:sty m:val="p"/>
                                        </m:rPr>
                                        <w:rPr>
                                          <w:rFonts w:ascii="Cambria Math" w:hAnsi="Cambria Math"/>
                                        </w:rPr>
                                        <m:t>-</m:t>
                                      </m:r>
                                      <m:r>
                                        <w:rPr>
                                          <w:rFonts w:ascii="Cambria Math" w:hAnsi="Cambria Math"/>
                                        </w:rPr>
                                        <m:t>g</m:t>
                                      </m:r>
                                    </m:e>
                                  </m:d>
                                </m:num>
                                <m:den>
                                  <m:r>
                                    <m:rPr>
                                      <m:sty m:val="p"/>
                                    </m:rPr>
                                    <w:rPr>
                                      <w:rFonts w:ascii="Cambria Math" w:hAnsi="Cambria Math"/>
                                    </w:rPr>
                                    <m:t>2</m:t>
                                  </m:r>
                                </m:den>
                              </m:f>
                            </m:e>
                          </m:d>
                        </m:num>
                        <m:den>
                          <m:r>
                            <m:rPr>
                              <m:sty m:val="p"/>
                            </m:rPr>
                            <w:rPr>
                              <w:rFonts w:ascii="Cambria Math" w:hAnsi="Cambria Math"/>
                            </w:rPr>
                            <m:t>2</m:t>
                          </m:r>
                        </m:den>
                      </m:f>
                      <m:r>
                        <m:rPr>
                          <m:sty m:val="p"/>
                        </m:rPr>
                        <w:rPr>
                          <w:rFonts w:ascii="Cambria Math" w:hAnsi="Cambria Math"/>
                        </w:rPr>
                        <m:t>+</m:t>
                      </m:r>
                      <m:f>
                        <m:fPr>
                          <m:ctrlPr>
                            <w:rPr>
                              <w:rFonts w:ascii="Cambria Math" w:hAnsi="Cambria Math"/>
                            </w:rPr>
                          </m:ctrlPr>
                        </m:fPr>
                        <m:num>
                          <m:d>
                            <m:dPr>
                              <m:ctrlPr>
                                <w:rPr>
                                  <w:rFonts w:ascii="Cambria Math" w:hAnsi="Cambria Math"/>
                                </w:rPr>
                              </m:ctrlPr>
                            </m:dPr>
                            <m:e>
                              <m:f>
                                <m:fPr>
                                  <m:ctrlPr>
                                    <w:rPr>
                                      <w:rFonts w:ascii="Cambria Math" w:hAnsi="Cambria Math"/>
                                    </w:rPr>
                                  </m:ctrlPr>
                                </m:fPr>
                                <m:num>
                                  <m:d>
                                    <m:dPr>
                                      <m:ctrlPr>
                                        <w:rPr>
                                          <w:rFonts w:ascii="Cambria Math" w:hAnsi="Cambria Math"/>
                                        </w:rPr>
                                      </m:ctrlPr>
                                    </m:dPr>
                                    <m:e>
                                      <m:r>
                                        <w:rPr>
                                          <w:rFonts w:ascii="Cambria Math" w:hAnsi="Cambria Math"/>
                                        </w:rPr>
                                        <m:t>b</m:t>
                                      </m:r>
                                      <m:r>
                                        <m:rPr>
                                          <m:sty m:val="p"/>
                                        </m:rPr>
                                        <w:rPr>
                                          <w:rFonts w:ascii="Cambria Math" w:hAnsi="Cambria Math"/>
                                        </w:rPr>
                                        <m:t>-</m:t>
                                      </m:r>
                                      <m:r>
                                        <w:rPr>
                                          <w:rFonts w:ascii="Cambria Math" w:hAnsi="Cambria Math"/>
                                        </w:rPr>
                                        <m:t>g</m:t>
                                      </m:r>
                                    </m:e>
                                  </m:d>
                                </m:num>
                                <m:den>
                                  <m:r>
                                    <m:rPr>
                                      <m:sty m:val="p"/>
                                    </m:rPr>
                                    <w:rPr>
                                      <w:rFonts w:ascii="Cambria Math" w:hAnsi="Cambria Math"/>
                                    </w:rPr>
                                    <m:t>2</m:t>
                                  </m:r>
                                </m:den>
                              </m:f>
                              <m:r>
                                <m:rPr>
                                  <m:sty m:val="p"/>
                                </m:rPr>
                                <w:rPr>
                                  <w:rFonts w:ascii="Cambria Math" w:hAnsi="Cambria Math"/>
                                </w:rPr>
                                <m:t>+</m:t>
                              </m:r>
                              <m:r>
                                <w:rPr>
                                  <w:rFonts w:ascii="Cambria Math" w:hAnsi="Cambria Math"/>
                                </w:rPr>
                                <m:t>g</m:t>
                              </m:r>
                            </m:e>
                          </m:d>
                        </m:num>
                        <m:den>
                          <m:r>
                            <m:rPr>
                              <m:sty m:val="p"/>
                            </m:rPr>
                            <w:rPr>
                              <w:rFonts w:ascii="Cambria Math" w:hAnsi="Cambria Math"/>
                            </w:rPr>
                            <m:t>2</m:t>
                          </m:r>
                        </m:den>
                      </m:f>
                    </m:e>
                  </m:d>
                </m:den>
              </m:f>
            </m:oMath>
            <w:r>
              <w:t xml:space="preserve"> </w:t>
            </w:r>
          </w:p>
        </w:tc>
        <w:bookmarkStart w:id="413" w:name="NumberRef8626193404"/>
        <w:tc>
          <w:tcPr>
            <w:tcW w:w="425" w:type="dxa"/>
            <w:shd w:val="clear" w:color="auto" w:fill="auto"/>
            <w:vAlign w:val="center"/>
          </w:tcPr>
          <w:p w14:paraId="5654CB9E" w14:textId="5FE1FB0E" w:rsidR="009D63DB" w:rsidRDefault="009D63DB" w:rsidP="00B90159">
            <w:pPr>
              <w:pStyle w:val="ListBullet"/>
              <w:numPr>
                <w:ilvl w:val="0"/>
                <w:numId w:val="0"/>
              </w:numPr>
            </w:pPr>
            <w:r>
              <w:fldChar w:fldCharType="begin"/>
            </w:r>
            <w:r>
              <w:instrText xml:space="preserve"> MACROBUTTON NumberReference \* MERGEFORMAT (</w:instrText>
            </w:r>
            <w:r w:rsidR="00471239">
              <w:rPr>
                <w:noProof/>
              </w:rPr>
              <w:fldChar w:fldCharType="begin"/>
            </w:r>
            <w:r w:rsidR="00471239">
              <w:rPr>
                <w:noProof/>
              </w:rPr>
              <w:instrText xml:space="preserve"> SEQ EquationNumber \n \* Arabic \* MERGEFORMAT </w:instrText>
            </w:r>
            <w:r w:rsidR="00471239">
              <w:rPr>
                <w:noProof/>
              </w:rPr>
              <w:fldChar w:fldCharType="separate"/>
            </w:r>
            <w:r w:rsidR="003A57D4">
              <w:rPr>
                <w:noProof/>
              </w:rPr>
              <w:instrText>12</w:instrText>
            </w:r>
            <w:r w:rsidR="00471239">
              <w:rPr>
                <w:noProof/>
              </w:rPr>
              <w:fldChar w:fldCharType="end"/>
            </w:r>
            <w:r>
              <w:instrText>)</w:instrText>
            </w:r>
            <w:r>
              <w:fldChar w:fldCharType="end"/>
            </w:r>
            <w:bookmarkEnd w:id="413"/>
          </w:p>
        </w:tc>
      </w:tr>
    </w:tbl>
    <w:p w14:paraId="3D5B46DD" w14:textId="77777777" w:rsidR="009D63DB" w:rsidRDefault="009D63DB" w:rsidP="00B90159">
      <w:pPr>
        <w:pStyle w:val="ListBullet"/>
        <w:numPr>
          <w:ilvl w:val="0"/>
          <w:numId w:val="0"/>
        </w:numPr>
      </w:pPr>
      <w:r>
        <w:t xml:space="preserve">Where: </w:t>
      </w:r>
    </w:p>
    <w:p w14:paraId="71BA6346" w14:textId="77777777" w:rsidR="009D63DB" w:rsidRDefault="009D63DB" w:rsidP="00B90159">
      <w:pPr>
        <w:pStyle w:val="ListBullet"/>
      </w:pPr>
      <w:r>
        <w:t>p: pro-rated national expenses for site x, 2014 cohort</w:t>
      </w:r>
    </w:p>
    <w:p w14:paraId="167F7037" w14:textId="77777777" w:rsidR="009D63DB" w:rsidRDefault="009D63DB" w:rsidP="00B90159">
      <w:pPr>
        <w:pStyle w:val="ListBullet"/>
      </w:pPr>
      <w:r>
        <w:t xml:space="preserve">s: site level expenses for site x, 2014 cohort </w:t>
      </w:r>
    </w:p>
    <w:p w14:paraId="3200A428" w14:textId="77777777" w:rsidR="009D63DB" w:rsidRDefault="009D63DB" w:rsidP="00B90159">
      <w:pPr>
        <w:pStyle w:val="ListBullet"/>
      </w:pPr>
      <w:r>
        <w:t>b: base enrolments at site x, 2014 cohort</w:t>
      </w:r>
    </w:p>
    <w:p w14:paraId="5DA65285" w14:textId="77777777" w:rsidR="009D63DB" w:rsidRDefault="009D63DB" w:rsidP="00B90159">
      <w:pPr>
        <w:pStyle w:val="ListBullet"/>
      </w:pPr>
      <w:r>
        <w:t>g: graduations at site x, 2014 cohort</w:t>
      </w:r>
    </w:p>
    <w:p w14:paraId="50B896CD" w14:textId="039BBBF7" w:rsidR="009D63DB" w:rsidRPr="005221A5" w:rsidRDefault="009D63DB" w:rsidP="007A55E5">
      <w:pPr>
        <w:pStyle w:val="BodyText"/>
      </w:pPr>
      <w:r>
        <w:t>Finally, to calculate the average cost per child for the cohort, the average cost per child at each site for the 74 sites that reported financial information for 2014 and 2015 was used, as shown in equation </w:t>
      </w:r>
      <w:r w:rsidRPr="00AF0A63">
        <w:rPr>
          <w:b/>
        </w:rPr>
        <w:fldChar w:fldCharType="begin"/>
      </w:r>
      <w:r w:rsidRPr="00AF0A63">
        <w:rPr>
          <w:b/>
        </w:rPr>
        <w:instrText xml:space="preserve"> REF NumberRef7904800177 \h  \* MERGEFORMAT </w:instrText>
      </w:r>
      <w:r w:rsidRPr="00AF0A63">
        <w:rPr>
          <w:b/>
        </w:rPr>
      </w:r>
      <w:r w:rsidRPr="00AF0A63">
        <w:rPr>
          <w:b/>
        </w:rPr>
        <w:fldChar w:fldCharType="separate"/>
      </w:r>
      <w:r w:rsidR="003A57D4" w:rsidRPr="003A57D4">
        <w:rPr>
          <w:b/>
        </w:rPr>
        <w:t>(13)</w:t>
      </w:r>
      <w:r w:rsidRPr="00AF0A63">
        <w:rPr>
          <w:b/>
        </w:rPr>
        <w:fldChar w:fldCharType="end"/>
      </w:r>
      <w:r>
        <w:t xml:space="preserve">. </w:t>
      </w:r>
    </w:p>
    <w:tbl>
      <w:tblPr>
        <w:tblStyle w:val="TableGrid"/>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60" w:type="dxa"/>
        </w:tblCellMar>
        <w:tblLook w:val="0600" w:firstRow="0" w:lastRow="0" w:firstColumn="0" w:lastColumn="0" w:noHBand="1" w:noVBand="1"/>
        <w:tblCaption w:val="Finally, to calculate the average cost per child for the cohort, the average cost per child at each site for the 74 sites that reported financial information for 2014 and 2015 was used, as shown in equation (13). &#10;"/>
      </w:tblPr>
      <w:tblGrid>
        <w:gridCol w:w="7438"/>
        <w:gridCol w:w="720"/>
      </w:tblGrid>
      <w:tr w:rsidR="009D63DB" w14:paraId="3F6AC2F4" w14:textId="77777777" w:rsidTr="0040707B">
        <w:tc>
          <w:tcPr>
            <w:tcW w:w="7438" w:type="dxa"/>
            <w:shd w:val="clear" w:color="auto" w:fill="auto"/>
            <w:vAlign w:val="center"/>
          </w:tcPr>
          <w:p w14:paraId="547E122F" w14:textId="77777777" w:rsidR="009D63DB" w:rsidRDefault="009D63DB" w:rsidP="007A55E5">
            <w:pPr>
              <w:pStyle w:val="BodyText"/>
            </w:pPr>
            <m:oMathPara>
              <m:oMath>
                <m:r>
                  <w:rPr>
                    <w:rFonts w:ascii="Cambria Math" w:hAnsi="Cambria Math"/>
                  </w:rPr>
                  <m:t>Average</m:t>
                </m:r>
                <m:r>
                  <m:rPr>
                    <m:sty m:val="p"/>
                  </m:rPr>
                  <w:rPr>
                    <w:rFonts w:ascii="Cambria Math" w:hAnsi="Cambria Math"/>
                  </w:rPr>
                  <m:t xml:space="preserve"> </m:t>
                </m:r>
                <m:r>
                  <w:rPr>
                    <w:rFonts w:ascii="Cambria Math" w:hAnsi="Cambria Math"/>
                  </w:rPr>
                  <m:t>cost</m:t>
                </m:r>
                <m:r>
                  <m:rPr>
                    <m:sty m:val="p"/>
                  </m:rPr>
                  <w:rPr>
                    <w:rFonts w:ascii="Cambria Math" w:hAnsi="Cambria Math"/>
                  </w:rPr>
                  <m:t xml:space="preserve"> </m:t>
                </m:r>
                <m:r>
                  <w:rPr>
                    <w:rFonts w:ascii="Cambria Math" w:hAnsi="Cambria Math"/>
                  </w:rPr>
                  <m:t>per</m:t>
                </m:r>
                <m:sSub>
                  <m:sSubPr>
                    <m:ctrlPr>
                      <w:rPr>
                        <w:rFonts w:ascii="Cambria Math" w:hAnsi="Cambria Math"/>
                      </w:rPr>
                    </m:ctrlPr>
                  </m:sSubPr>
                  <m:e>
                    <m:r>
                      <m:rPr>
                        <m:sty m:val="p"/>
                      </m:rPr>
                      <w:rPr>
                        <w:rFonts w:ascii="Cambria Math" w:hAnsi="Cambria Math"/>
                      </w:rPr>
                      <m:t xml:space="preserve"> </m:t>
                    </m:r>
                    <m:r>
                      <w:rPr>
                        <w:rFonts w:ascii="Cambria Math" w:hAnsi="Cambria Math"/>
                      </w:rPr>
                      <m:t>child</m:t>
                    </m:r>
                  </m:e>
                  <m:sub>
                    <m:r>
                      <m:rPr>
                        <m:sty m:val="p"/>
                      </m:rPr>
                      <w:rPr>
                        <w:rFonts w:ascii="Cambria Math" w:hAnsi="Cambria Math"/>
                      </w:rPr>
                      <m:t xml:space="preserve">2014 </m:t>
                    </m:r>
                    <m:r>
                      <w:rPr>
                        <w:rFonts w:ascii="Cambria Math" w:hAnsi="Cambria Math"/>
                      </w:rPr>
                      <m:t>cohort</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74</m:t>
                    </m:r>
                  </m:den>
                </m:f>
                <m:nary>
                  <m:naryPr>
                    <m:chr m:val="∑"/>
                    <m:limLoc m:val="subSup"/>
                    <m:ctrlPr>
                      <w:rPr>
                        <w:rFonts w:ascii="Cambria Math" w:hAnsi="Cambria Math"/>
                      </w:rPr>
                    </m:ctrlPr>
                  </m:naryPr>
                  <m:sub>
                    <m:r>
                      <w:rPr>
                        <w:rFonts w:ascii="Cambria Math" w:hAnsi="Cambria Math"/>
                      </w:rPr>
                      <m:t>i</m:t>
                    </m:r>
                    <m:r>
                      <m:rPr>
                        <m:sty m:val="p"/>
                      </m:rPr>
                      <w:rPr>
                        <w:rFonts w:ascii="Cambria Math" w:hAnsi="Cambria Math"/>
                      </w:rPr>
                      <m:t>=1</m:t>
                    </m:r>
                  </m:sub>
                  <m:sup>
                    <m:r>
                      <m:rPr>
                        <m:sty m:val="p"/>
                      </m:rPr>
                      <w:rPr>
                        <w:rFonts w:ascii="Cambria Math" w:hAnsi="Cambria Math"/>
                      </w:rPr>
                      <m:t>74</m:t>
                    </m:r>
                  </m:sup>
                  <m:e>
                    <m:r>
                      <w:rPr>
                        <w:rFonts w:ascii="Cambria Math" w:hAnsi="Cambria Math"/>
                      </w:rPr>
                      <m:t>Cost</m:t>
                    </m:r>
                    <m:r>
                      <m:rPr>
                        <m:sty m:val="p"/>
                      </m:rPr>
                      <w:rPr>
                        <w:rFonts w:ascii="Cambria Math" w:hAnsi="Cambria Math"/>
                      </w:rPr>
                      <m:t xml:space="preserve"> </m:t>
                    </m:r>
                    <m:r>
                      <w:rPr>
                        <w:rFonts w:ascii="Cambria Math" w:hAnsi="Cambria Math"/>
                      </w:rPr>
                      <m:t>per</m:t>
                    </m:r>
                    <m:sSub>
                      <m:sSubPr>
                        <m:ctrlPr>
                          <w:rPr>
                            <w:rFonts w:ascii="Cambria Math" w:hAnsi="Cambria Math"/>
                          </w:rPr>
                        </m:ctrlPr>
                      </m:sSubPr>
                      <m:e>
                        <m:r>
                          <m:rPr>
                            <m:sty m:val="p"/>
                          </m:rPr>
                          <w:rPr>
                            <w:rFonts w:ascii="Cambria Math" w:hAnsi="Cambria Math"/>
                          </w:rPr>
                          <m:t xml:space="preserve"> </m:t>
                        </m:r>
                        <m:r>
                          <w:rPr>
                            <w:rFonts w:ascii="Cambria Math" w:hAnsi="Cambria Math"/>
                          </w:rPr>
                          <m:t>child</m:t>
                        </m:r>
                      </m:e>
                      <m:sub>
                        <m:r>
                          <m:rPr>
                            <m:sty m:val="p"/>
                          </m:rPr>
                          <w:rPr>
                            <w:rFonts w:ascii="Cambria Math" w:hAnsi="Cambria Math"/>
                          </w:rPr>
                          <m:t xml:space="preserve">2014 </m:t>
                        </m:r>
                        <m:r>
                          <w:rPr>
                            <w:rFonts w:ascii="Cambria Math" w:hAnsi="Cambria Math"/>
                          </w:rPr>
                          <m:t>cohort</m:t>
                        </m:r>
                        <m:r>
                          <m:rPr>
                            <m:sty m:val="p"/>
                          </m:rPr>
                          <w:rPr>
                            <w:rFonts w:ascii="Cambria Math" w:hAnsi="Cambria Math"/>
                          </w:rPr>
                          <m:t xml:space="preserve">, </m:t>
                        </m:r>
                        <m:r>
                          <w:rPr>
                            <w:rFonts w:ascii="Cambria Math" w:hAnsi="Cambria Math"/>
                          </w:rPr>
                          <m:t>site</m:t>
                        </m:r>
                        <m:r>
                          <m:rPr>
                            <m:sty m:val="p"/>
                          </m:rPr>
                          <w:rPr>
                            <w:rFonts w:ascii="Cambria Math" w:hAnsi="Cambria Math"/>
                          </w:rPr>
                          <m:t xml:space="preserve"> </m:t>
                        </m:r>
                        <m:r>
                          <w:rPr>
                            <w:rFonts w:ascii="Cambria Math" w:hAnsi="Cambria Math"/>
                          </w:rPr>
                          <m:t>i</m:t>
                        </m:r>
                      </m:sub>
                    </m:sSub>
                  </m:e>
                </m:nary>
              </m:oMath>
            </m:oMathPara>
          </w:p>
        </w:tc>
        <w:bookmarkStart w:id="414" w:name="NumberRef7904800177"/>
        <w:tc>
          <w:tcPr>
            <w:tcW w:w="720" w:type="dxa"/>
            <w:shd w:val="clear" w:color="auto" w:fill="auto"/>
            <w:vAlign w:val="center"/>
          </w:tcPr>
          <w:p w14:paraId="038C7B81" w14:textId="0EA8ACB8" w:rsidR="009D63DB" w:rsidRDefault="009D63DB" w:rsidP="007A55E5">
            <w:pPr>
              <w:pStyle w:val="BodyText"/>
            </w:pPr>
            <w:r>
              <w:fldChar w:fldCharType="begin"/>
            </w:r>
            <w:r>
              <w:instrText xml:space="preserve"> MACROBUTTON NumberReference \* MERGEFORMAT (</w:instrText>
            </w:r>
            <w:r w:rsidR="00471239">
              <w:rPr>
                <w:noProof/>
              </w:rPr>
              <w:fldChar w:fldCharType="begin"/>
            </w:r>
            <w:r w:rsidR="00471239">
              <w:rPr>
                <w:noProof/>
              </w:rPr>
              <w:instrText xml:space="preserve"> SEQ EquationNumber \n \* Arabic \* MERGEFORMAT </w:instrText>
            </w:r>
            <w:r w:rsidR="00471239">
              <w:rPr>
                <w:noProof/>
              </w:rPr>
              <w:fldChar w:fldCharType="separate"/>
            </w:r>
            <w:r w:rsidR="003A57D4">
              <w:rPr>
                <w:noProof/>
              </w:rPr>
              <w:instrText>13</w:instrText>
            </w:r>
            <w:r w:rsidR="00471239">
              <w:rPr>
                <w:noProof/>
              </w:rPr>
              <w:fldChar w:fldCharType="end"/>
            </w:r>
            <w:r>
              <w:instrText>)</w:instrText>
            </w:r>
            <w:r>
              <w:fldChar w:fldCharType="end"/>
            </w:r>
            <w:bookmarkEnd w:id="414"/>
          </w:p>
        </w:tc>
      </w:tr>
    </w:tbl>
    <w:p w14:paraId="7DC5E23A" w14:textId="4838F51B" w:rsidR="009D63DB" w:rsidRPr="0080347B" w:rsidDel="00A01E09" w:rsidRDefault="009D63DB" w:rsidP="007A55E5">
      <w:pPr>
        <w:pStyle w:val="BodyText"/>
      </w:pPr>
      <w:r>
        <w:t xml:space="preserve">The use of equation </w:t>
      </w:r>
      <w:r w:rsidRPr="00AF0A63">
        <w:rPr>
          <w:b/>
        </w:rPr>
        <w:fldChar w:fldCharType="begin"/>
      </w:r>
      <w:r w:rsidRPr="00AF0A63">
        <w:rPr>
          <w:b/>
        </w:rPr>
        <w:instrText xml:space="preserve"> REF NumberRef7904800177 \h  \* MERGEFORMAT </w:instrText>
      </w:r>
      <w:r w:rsidRPr="00AF0A63">
        <w:rPr>
          <w:b/>
        </w:rPr>
      </w:r>
      <w:r w:rsidRPr="00AF0A63">
        <w:rPr>
          <w:b/>
        </w:rPr>
        <w:fldChar w:fldCharType="separate"/>
      </w:r>
      <w:r w:rsidR="003A57D4" w:rsidRPr="003A57D4">
        <w:rPr>
          <w:b/>
        </w:rPr>
        <w:t>(13)</w:t>
      </w:r>
      <w:r w:rsidRPr="00AF0A63">
        <w:rPr>
          <w:b/>
        </w:rPr>
        <w:fldChar w:fldCharType="end"/>
      </w:r>
      <w:r>
        <w:t xml:space="preserve"> implies that sites are equal-weighted in the analysis.</w:t>
      </w:r>
      <w:r w:rsidDel="00A01E09">
        <w:t xml:space="preserve"> </w:t>
      </w:r>
      <w:r>
        <w:t xml:space="preserve">This </w:t>
      </w:r>
      <w:r w:rsidDel="00A01E09">
        <w:t>methodology</w:t>
      </w:r>
      <w:r>
        <w:t xml:space="preserve"> was used</w:t>
      </w:r>
      <w:r w:rsidDel="00A01E09">
        <w:t xml:space="preserve"> to prevent large sites, which are generally able to operate at a lower cost per child, from being overweighted. </w:t>
      </w:r>
    </w:p>
    <w:p w14:paraId="2B84D83D" w14:textId="445F971E" w:rsidR="009D63DB" w:rsidRDefault="009D63DB" w:rsidP="009D63DB">
      <w:pPr>
        <w:pStyle w:val="Heading9"/>
      </w:pPr>
      <w:bookmarkStart w:id="415" w:name="_Ref495594791"/>
      <w:bookmarkStart w:id="416" w:name="_Ref495309383"/>
      <w:r>
        <w:t>Results – costs per child</w:t>
      </w:r>
      <w:bookmarkEnd w:id="415"/>
      <w:r>
        <w:t xml:space="preserve"> </w:t>
      </w:r>
      <w:bookmarkEnd w:id="416"/>
    </w:p>
    <w:p w14:paraId="226857BB" w14:textId="77777777" w:rsidR="009D63DB" w:rsidRDefault="009D63DB" w:rsidP="007A55E5">
      <w:pPr>
        <w:pStyle w:val="BodyText"/>
      </w:pPr>
      <w:r>
        <w:t>Based on the methodology described above, it is estimated that the average cost of administering HIPPY for the 2014 cohort, was $11,113 per ‘active child’. This includes the cost of both years of HIPPY for each child.</w:t>
      </w:r>
      <w:r>
        <w:rPr>
          <w:rStyle w:val="FootnoteReference"/>
        </w:rPr>
        <w:footnoteReference w:id="42"/>
      </w:r>
      <w:r>
        <w:t xml:space="preserve"> </w:t>
      </w:r>
    </w:p>
    <w:p w14:paraId="17FA63EC" w14:textId="36D8B9AA" w:rsidR="009D63DB" w:rsidRDefault="009D63DB" w:rsidP="005D0528">
      <w:pPr>
        <w:pStyle w:val="Caption"/>
        <w:spacing w:before="160"/>
      </w:pPr>
      <w:bookmarkStart w:id="417" w:name="_Ref495323202"/>
      <w:bookmarkStart w:id="418" w:name="_Toc496086062"/>
      <w:bookmarkStart w:id="419" w:name="_Toc496257528"/>
      <w:bookmarkStart w:id="420" w:name="_Toc496287413"/>
      <w:r>
        <w:rPr>
          <w:rStyle w:val="CaptionLabel"/>
        </w:rPr>
        <w:lastRenderedPageBreak/>
        <w:t>Table </w:t>
      </w:r>
      <w:r w:rsidR="00AF0A63">
        <w:rPr>
          <w:rStyle w:val="CaptionLabel"/>
        </w:rPr>
        <w:fldChar w:fldCharType="begin"/>
      </w:r>
      <w:r w:rsidR="00AF0A63">
        <w:rPr>
          <w:rStyle w:val="CaptionLabel"/>
        </w:rPr>
        <w:instrText xml:space="preserve"> STYLEREF 7 \s </w:instrText>
      </w:r>
      <w:r w:rsidR="00AF0A63">
        <w:rPr>
          <w:rStyle w:val="CaptionLabel"/>
        </w:rPr>
        <w:fldChar w:fldCharType="separate"/>
      </w:r>
      <w:r w:rsidR="003A57D4">
        <w:rPr>
          <w:rStyle w:val="CaptionLabel"/>
          <w:noProof/>
        </w:rPr>
        <w:t>C</w:t>
      </w:r>
      <w:r w:rsidR="00AF0A63">
        <w:rPr>
          <w:rStyle w:val="CaptionLabel"/>
        </w:rPr>
        <w:fldChar w:fldCharType="end"/>
      </w:r>
      <w:r w:rsidR="00AF0A63">
        <w:rPr>
          <w:rStyle w:val="CaptionLabel"/>
        </w:rPr>
        <w:t>.</w:t>
      </w:r>
      <w:r w:rsidR="00AF0A63">
        <w:rPr>
          <w:rStyle w:val="CaptionLabel"/>
        </w:rPr>
        <w:fldChar w:fldCharType="begin"/>
      </w:r>
      <w:r w:rsidR="00AF0A63">
        <w:rPr>
          <w:rStyle w:val="CaptionLabel"/>
        </w:rPr>
        <w:instrText xml:space="preserve"> SEQ Table_AP \* ARABIC \s 7 </w:instrText>
      </w:r>
      <w:r w:rsidR="00AF0A63">
        <w:rPr>
          <w:rStyle w:val="CaptionLabel"/>
        </w:rPr>
        <w:fldChar w:fldCharType="separate"/>
      </w:r>
      <w:r w:rsidR="003A57D4">
        <w:rPr>
          <w:rStyle w:val="CaptionLabel"/>
          <w:noProof/>
        </w:rPr>
        <w:t>13</w:t>
      </w:r>
      <w:r w:rsidR="00AF0A63">
        <w:rPr>
          <w:rStyle w:val="CaptionLabel"/>
        </w:rPr>
        <w:fldChar w:fldCharType="end"/>
      </w:r>
      <w:bookmarkEnd w:id="417"/>
      <w:r>
        <w:tab/>
      </w:r>
      <w:r w:rsidRPr="005D0528">
        <w:rPr>
          <w:b/>
        </w:rPr>
        <w:t>average two year cost per ‘active child’ for the 2014 cohort by site type, 2017 dollars</w:t>
      </w:r>
      <w:bookmarkEnd w:id="418"/>
      <w:bookmarkEnd w:id="419"/>
      <w:bookmarkEnd w:id="420"/>
      <w:r w:rsidR="005D0528">
        <w:br/>
      </w:r>
    </w:p>
    <w:tbl>
      <w:tblPr>
        <w:tblW w:w="8168" w:type="dxa"/>
        <w:tblLayout w:type="fixed"/>
        <w:tblCellMar>
          <w:left w:w="0" w:type="dxa"/>
          <w:bottom w:w="40" w:type="dxa"/>
          <w:right w:w="0" w:type="dxa"/>
        </w:tblCellMar>
        <w:tblLook w:val="0000" w:firstRow="0" w:lastRow="0" w:firstColumn="0" w:lastColumn="0" w:noHBand="0" w:noVBand="0"/>
        <w:tblCaption w:val="TABLE C.13"/>
        <w:tblDescription w:val="AVERAGE TWO YEAR COST PER ‘ACTIVE CHILD’ FOR THE 2014 COHORT BY SITE TYPE, 2017 DOLLARS"/>
      </w:tblPr>
      <w:tblGrid>
        <w:gridCol w:w="4679"/>
        <w:gridCol w:w="3489"/>
      </w:tblGrid>
      <w:tr w:rsidR="009D63DB" w14:paraId="61579CCD" w14:textId="77777777" w:rsidTr="005D0528">
        <w:trPr>
          <w:cantSplit/>
          <w:tblHeader/>
        </w:trPr>
        <w:tc>
          <w:tcPr>
            <w:tcW w:w="2864" w:type="pct"/>
            <w:tcBorders>
              <w:top w:val="single" w:sz="4" w:space="0" w:color="auto"/>
              <w:bottom w:val="single" w:sz="4" w:space="0" w:color="646464"/>
            </w:tcBorders>
            <w:shd w:val="clear" w:color="auto" w:fill="auto"/>
            <w:tcMar>
              <w:left w:w="454" w:type="dxa"/>
              <w:bottom w:w="0" w:type="dxa"/>
            </w:tcMar>
            <w:vAlign w:val="center"/>
          </w:tcPr>
          <w:p w14:paraId="7BD8170B" w14:textId="77777777" w:rsidR="009D63DB" w:rsidRDefault="009D63DB" w:rsidP="005D0528">
            <w:pPr>
              <w:pStyle w:val="NormalBolddoublespacing"/>
              <w:ind w:left="-451"/>
            </w:pPr>
            <w:r>
              <w:t xml:space="preserve"> Site type</w:t>
            </w:r>
          </w:p>
        </w:tc>
        <w:tc>
          <w:tcPr>
            <w:tcW w:w="2136" w:type="pct"/>
            <w:tcBorders>
              <w:top w:val="single" w:sz="4" w:space="0" w:color="auto"/>
              <w:bottom w:val="single" w:sz="4" w:space="0" w:color="646464"/>
            </w:tcBorders>
            <w:shd w:val="clear" w:color="auto" w:fill="auto"/>
            <w:tcMar>
              <w:bottom w:w="0" w:type="dxa"/>
            </w:tcMar>
            <w:vAlign w:val="center"/>
          </w:tcPr>
          <w:p w14:paraId="2BF8F7AF" w14:textId="5A89647D" w:rsidR="009D63DB" w:rsidRDefault="009D63DB" w:rsidP="005D0528">
            <w:pPr>
              <w:pStyle w:val="NormalBolddoublespacing"/>
              <w:jc w:val="center"/>
            </w:pPr>
            <w:r w:rsidRPr="00C90E54">
              <w:t xml:space="preserve">Cost per </w:t>
            </w:r>
            <w:r>
              <w:t>‘</w:t>
            </w:r>
            <w:r w:rsidRPr="00C90E54">
              <w:t>active child</w:t>
            </w:r>
            <w:r>
              <w:t>’</w:t>
            </w:r>
            <w:r w:rsidRPr="00C90E54">
              <w:t>, 2014 cohort</w:t>
            </w:r>
          </w:p>
          <w:p w14:paraId="0942C3A1" w14:textId="77777777" w:rsidR="009D63DB" w:rsidRDefault="009D63DB" w:rsidP="005D0528">
            <w:pPr>
              <w:pStyle w:val="NormalBolddoublespacing"/>
              <w:jc w:val="center"/>
            </w:pPr>
            <w:r>
              <w:t>(2017 dollars)</w:t>
            </w:r>
          </w:p>
        </w:tc>
      </w:tr>
      <w:tr w:rsidR="009D63DB" w14:paraId="48B2541A" w14:textId="77777777" w:rsidTr="005D0528">
        <w:tblPrEx>
          <w:tblBorders>
            <w:bottom w:val="single" w:sz="4" w:space="0" w:color="646464"/>
            <w:insideH w:val="single" w:sz="4" w:space="0" w:color="646464"/>
          </w:tblBorders>
        </w:tblPrEx>
        <w:trPr>
          <w:cantSplit/>
        </w:trPr>
        <w:tc>
          <w:tcPr>
            <w:tcW w:w="2864" w:type="pct"/>
            <w:tcBorders>
              <w:top w:val="single" w:sz="4" w:space="0" w:color="646464"/>
              <w:bottom w:val="single" w:sz="4" w:space="0" w:color="646464"/>
            </w:tcBorders>
            <w:shd w:val="clear" w:color="auto" w:fill="D9D9D9" w:themeFill="background1" w:themeFillShade="D9"/>
          </w:tcPr>
          <w:p w14:paraId="79274FD7" w14:textId="77777777" w:rsidR="009D63DB" w:rsidRPr="00B012D3" w:rsidRDefault="009D63DB" w:rsidP="005D0528">
            <w:pPr>
              <w:pStyle w:val="Tabletext"/>
              <w:keepNext/>
              <w:keepLines/>
              <w:rPr>
                <w:b/>
                <w:sz w:val="18"/>
                <w:szCs w:val="18"/>
              </w:rPr>
            </w:pPr>
            <w:r w:rsidRPr="00B012D3">
              <w:rPr>
                <w:b/>
                <w:sz w:val="18"/>
                <w:szCs w:val="18"/>
              </w:rPr>
              <w:t>All sites</w:t>
            </w:r>
          </w:p>
        </w:tc>
        <w:tc>
          <w:tcPr>
            <w:tcW w:w="2136" w:type="pct"/>
            <w:tcBorders>
              <w:top w:val="single" w:sz="4" w:space="0" w:color="646464"/>
              <w:bottom w:val="single" w:sz="4" w:space="0" w:color="646464"/>
            </w:tcBorders>
            <w:shd w:val="clear" w:color="auto" w:fill="D9D9D9" w:themeFill="background1" w:themeFillShade="D9"/>
            <w:vAlign w:val="bottom"/>
          </w:tcPr>
          <w:p w14:paraId="742EF678" w14:textId="77777777" w:rsidR="009D63DB" w:rsidRPr="00B012D3" w:rsidRDefault="009D63DB" w:rsidP="005D0528">
            <w:pPr>
              <w:pStyle w:val="Tabletext"/>
              <w:keepNext/>
              <w:keepLines/>
              <w:jc w:val="center"/>
              <w:rPr>
                <w:b/>
                <w:sz w:val="18"/>
                <w:szCs w:val="18"/>
              </w:rPr>
            </w:pPr>
            <w:r w:rsidRPr="00B012D3">
              <w:rPr>
                <w:b/>
                <w:sz w:val="18"/>
                <w:szCs w:val="18"/>
              </w:rPr>
              <w:t>$11,113</w:t>
            </w:r>
          </w:p>
        </w:tc>
      </w:tr>
      <w:tr w:rsidR="009D63DB" w14:paraId="1E92F738" w14:textId="77777777" w:rsidTr="005D0528">
        <w:tblPrEx>
          <w:tblBorders>
            <w:bottom w:val="single" w:sz="4" w:space="0" w:color="646464"/>
            <w:insideH w:val="single" w:sz="4" w:space="0" w:color="646464"/>
          </w:tblBorders>
        </w:tblPrEx>
        <w:trPr>
          <w:cantSplit/>
        </w:trPr>
        <w:tc>
          <w:tcPr>
            <w:tcW w:w="2864" w:type="pct"/>
            <w:tcBorders>
              <w:bottom w:val="single" w:sz="4" w:space="0" w:color="646464"/>
            </w:tcBorders>
            <w:shd w:val="clear" w:color="auto" w:fill="auto"/>
          </w:tcPr>
          <w:p w14:paraId="7C5142AE" w14:textId="77777777" w:rsidR="009D63DB" w:rsidRPr="00B012D3" w:rsidRDefault="009D63DB" w:rsidP="005D0528">
            <w:pPr>
              <w:pStyle w:val="Tabletext"/>
              <w:keepNext/>
              <w:keepLines/>
              <w:rPr>
                <w:sz w:val="18"/>
                <w:szCs w:val="18"/>
              </w:rPr>
            </w:pPr>
            <w:r w:rsidRPr="00B012D3">
              <w:rPr>
                <w:sz w:val="18"/>
                <w:szCs w:val="18"/>
              </w:rPr>
              <w:t>Phase 1</w:t>
            </w:r>
            <w:r w:rsidRPr="00B012D3">
              <w:rPr>
                <w:sz w:val="18"/>
                <w:szCs w:val="18"/>
                <w:vertAlign w:val="superscript"/>
              </w:rPr>
              <w:t>1</w:t>
            </w:r>
          </w:p>
        </w:tc>
        <w:tc>
          <w:tcPr>
            <w:tcW w:w="2136" w:type="pct"/>
            <w:tcBorders>
              <w:bottom w:val="single" w:sz="4" w:space="0" w:color="646464"/>
            </w:tcBorders>
            <w:shd w:val="clear" w:color="auto" w:fill="auto"/>
            <w:vAlign w:val="bottom"/>
          </w:tcPr>
          <w:p w14:paraId="54781A3A" w14:textId="77777777" w:rsidR="009D63DB" w:rsidRPr="00B012D3" w:rsidRDefault="009D63DB" w:rsidP="005D0528">
            <w:pPr>
              <w:pStyle w:val="Tabletext"/>
              <w:keepNext/>
              <w:keepLines/>
              <w:jc w:val="center"/>
              <w:rPr>
                <w:color w:val="000000"/>
                <w:sz w:val="18"/>
                <w:szCs w:val="18"/>
              </w:rPr>
            </w:pPr>
            <w:r w:rsidRPr="00B012D3">
              <w:rPr>
                <w:color w:val="000000"/>
                <w:sz w:val="18"/>
                <w:szCs w:val="18"/>
              </w:rPr>
              <w:t>$8,455</w:t>
            </w:r>
          </w:p>
        </w:tc>
      </w:tr>
      <w:tr w:rsidR="009D63DB" w14:paraId="2A0564BE" w14:textId="77777777" w:rsidTr="005D0528">
        <w:tblPrEx>
          <w:tblBorders>
            <w:bottom w:val="single" w:sz="4" w:space="0" w:color="646464"/>
            <w:insideH w:val="single" w:sz="4" w:space="0" w:color="646464"/>
          </w:tblBorders>
        </w:tblPrEx>
        <w:trPr>
          <w:cantSplit/>
        </w:trPr>
        <w:tc>
          <w:tcPr>
            <w:tcW w:w="2864" w:type="pct"/>
            <w:tcBorders>
              <w:top w:val="single" w:sz="4" w:space="0" w:color="646464"/>
              <w:bottom w:val="single" w:sz="4" w:space="0" w:color="auto"/>
            </w:tcBorders>
            <w:shd w:val="clear" w:color="auto" w:fill="auto"/>
          </w:tcPr>
          <w:p w14:paraId="0722D226" w14:textId="77777777" w:rsidR="009D63DB" w:rsidRPr="00B012D3" w:rsidRDefault="009D63DB" w:rsidP="005D0528">
            <w:pPr>
              <w:pStyle w:val="Tabletext"/>
              <w:keepNext/>
              <w:keepLines/>
              <w:rPr>
                <w:sz w:val="18"/>
                <w:szCs w:val="18"/>
              </w:rPr>
            </w:pPr>
            <w:r w:rsidRPr="00B012D3">
              <w:rPr>
                <w:sz w:val="18"/>
                <w:szCs w:val="18"/>
              </w:rPr>
              <w:t>Phase 2</w:t>
            </w:r>
          </w:p>
        </w:tc>
        <w:tc>
          <w:tcPr>
            <w:tcW w:w="2136" w:type="pct"/>
            <w:tcBorders>
              <w:top w:val="single" w:sz="4" w:space="0" w:color="646464"/>
              <w:bottom w:val="single" w:sz="4" w:space="0" w:color="auto"/>
            </w:tcBorders>
            <w:shd w:val="clear" w:color="auto" w:fill="auto"/>
            <w:vAlign w:val="bottom"/>
          </w:tcPr>
          <w:p w14:paraId="5DE4B520" w14:textId="77777777" w:rsidR="009D63DB" w:rsidRPr="00B012D3" w:rsidRDefault="009D63DB" w:rsidP="005D0528">
            <w:pPr>
              <w:pStyle w:val="Tabletext"/>
              <w:keepNext/>
              <w:keepLines/>
              <w:jc w:val="center"/>
              <w:rPr>
                <w:sz w:val="18"/>
                <w:szCs w:val="18"/>
              </w:rPr>
            </w:pPr>
            <w:r w:rsidRPr="00B012D3">
              <w:rPr>
                <w:color w:val="000000"/>
                <w:sz w:val="18"/>
                <w:szCs w:val="18"/>
              </w:rPr>
              <w:t>$16,322</w:t>
            </w:r>
          </w:p>
        </w:tc>
      </w:tr>
      <w:tr w:rsidR="009D63DB" w14:paraId="1C8EFF43" w14:textId="77777777" w:rsidTr="005D0528">
        <w:tblPrEx>
          <w:tblBorders>
            <w:bottom w:val="single" w:sz="4" w:space="0" w:color="646464"/>
            <w:insideH w:val="single" w:sz="4" w:space="0" w:color="646464"/>
          </w:tblBorders>
        </w:tblPrEx>
        <w:trPr>
          <w:cantSplit/>
        </w:trPr>
        <w:tc>
          <w:tcPr>
            <w:tcW w:w="5000" w:type="pct"/>
            <w:gridSpan w:val="2"/>
            <w:tcBorders>
              <w:top w:val="single" w:sz="4" w:space="0" w:color="auto"/>
              <w:bottom w:val="single" w:sz="4" w:space="0" w:color="646464"/>
            </w:tcBorders>
            <w:shd w:val="clear" w:color="auto" w:fill="auto"/>
          </w:tcPr>
          <w:p w14:paraId="2BF697E1" w14:textId="77777777" w:rsidR="009D63DB" w:rsidRPr="00B012D3" w:rsidRDefault="009D63DB" w:rsidP="005D0528">
            <w:pPr>
              <w:pStyle w:val="Note"/>
              <w:rPr>
                <w:szCs w:val="14"/>
              </w:rPr>
            </w:pPr>
            <w:r w:rsidRPr="00B012D3">
              <w:rPr>
                <w:szCs w:val="14"/>
              </w:rPr>
              <w:t xml:space="preserve">Note: </w:t>
            </w:r>
            <w:r w:rsidRPr="00B012D3">
              <w:rPr>
                <w:szCs w:val="14"/>
              </w:rPr>
              <w:br/>
              <w:t xml:space="preserve">1 Excludes Belconnen as audited financial data for 2014 was not provided for this site. </w:t>
            </w:r>
          </w:p>
          <w:p w14:paraId="2E2D57D3" w14:textId="77777777" w:rsidR="009D63DB" w:rsidRPr="00B012D3" w:rsidRDefault="009D63DB" w:rsidP="005D0528">
            <w:pPr>
              <w:pStyle w:val="Source"/>
              <w:keepLines/>
              <w:rPr>
                <w:sz w:val="14"/>
                <w:szCs w:val="14"/>
              </w:rPr>
            </w:pPr>
            <w:r w:rsidRPr="00B012D3">
              <w:rPr>
                <w:sz w:val="14"/>
                <w:szCs w:val="14"/>
              </w:rPr>
              <w:t>Source: acil allen analysis of hippy australia site level financial data and descriptive data, Deed of Variation No.1 Relating to Funding for the Home Interaction program for Parents and Youngsters (HIPPY) (2017)</w:t>
            </w:r>
          </w:p>
        </w:tc>
      </w:tr>
      <w:tr w:rsidR="009D63DB" w14:paraId="164D3254" w14:textId="77777777" w:rsidTr="005D0528">
        <w:tblPrEx>
          <w:tblBorders>
            <w:bottom w:val="single" w:sz="4" w:space="0" w:color="646464"/>
            <w:insideH w:val="single" w:sz="4" w:space="0" w:color="646464"/>
          </w:tblBorders>
        </w:tblPrEx>
        <w:trPr>
          <w:cantSplit/>
          <w:trHeight w:hRule="exact" w:val="120"/>
        </w:trPr>
        <w:tc>
          <w:tcPr>
            <w:tcW w:w="5000" w:type="pct"/>
            <w:gridSpan w:val="2"/>
            <w:tcBorders>
              <w:top w:val="single" w:sz="4" w:space="0" w:color="646464"/>
              <w:bottom w:val="nil"/>
            </w:tcBorders>
            <w:shd w:val="clear" w:color="auto" w:fill="auto"/>
          </w:tcPr>
          <w:p w14:paraId="34E37D5D" w14:textId="77777777" w:rsidR="009D63DB" w:rsidRDefault="009D63DB" w:rsidP="005D0528">
            <w:pPr>
              <w:pStyle w:val="spacertbl"/>
            </w:pPr>
          </w:p>
        </w:tc>
      </w:tr>
    </w:tbl>
    <w:p w14:paraId="2A907651" w14:textId="61746B27" w:rsidR="009D63DB" w:rsidRDefault="009D63DB" w:rsidP="007A55E5">
      <w:pPr>
        <w:pStyle w:val="BodyText"/>
      </w:pPr>
      <w:r>
        <w:t xml:space="preserve">As shown in </w:t>
      </w:r>
      <w:r w:rsidRPr="00AF0A63">
        <w:rPr>
          <w:b/>
        </w:rPr>
        <w:fldChar w:fldCharType="begin"/>
      </w:r>
      <w:r w:rsidRPr="00AF0A63">
        <w:rPr>
          <w:b/>
        </w:rPr>
        <w:instrText xml:space="preserve"> REF _Ref495323202 \h  \* MERGEFORMAT </w:instrText>
      </w:r>
      <w:r w:rsidRPr="00AF0A63">
        <w:rPr>
          <w:b/>
        </w:rPr>
      </w:r>
      <w:r w:rsidRPr="00AF0A63">
        <w:rPr>
          <w:b/>
        </w:rPr>
        <w:fldChar w:fldCharType="separate"/>
      </w:r>
      <w:r w:rsidR="003A57D4" w:rsidRPr="003A57D4">
        <w:t>Table C.13</w:t>
      </w:r>
      <w:r w:rsidRPr="00AF0A63">
        <w:rPr>
          <w:b/>
        </w:rPr>
        <w:fldChar w:fldCharType="end"/>
      </w:r>
      <w:r>
        <w:t xml:space="preserve">, the average cost per ‘active child’ at phase 1 sites is almost half the cost per ‘active child’ for phase 2 sites. Given that sites often experience difficulties recruiting children in the early years of operation, and that a minimum level of investment is required to start up the program at any site, this result may be expected. </w:t>
      </w:r>
    </w:p>
    <w:p w14:paraId="0FE41FE0" w14:textId="2BA70BD8" w:rsidR="00296B1C" w:rsidRDefault="009D63DB" w:rsidP="007A55E5">
      <w:pPr>
        <w:pStyle w:val="BodyText"/>
      </w:pPr>
      <w:r>
        <w:t>Furthermore, pro-rated national expenses are fixed costs, and these</w:t>
      </w:r>
      <w:r w:rsidR="002620CA">
        <w:t xml:space="preserve"> were </w:t>
      </w:r>
      <w:r w:rsidR="00296B1C">
        <w:t>distributed</w:t>
      </w:r>
      <w:r>
        <w:t xml:space="preserve"> equally across all ‘active children’ at a site in a given year. This makes delivery especially costly at smaller phase 2 sites during their start-up period. </w:t>
      </w:r>
      <w:r w:rsidRPr="00AF0A63">
        <w:rPr>
          <w:b/>
        </w:rPr>
        <w:fldChar w:fldCharType="begin"/>
      </w:r>
      <w:r w:rsidRPr="00AF0A63">
        <w:rPr>
          <w:b/>
        </w:rPr>
        <w:instrText xml:space="preserve"> REF _Ref495323961 \h  \* MERGEFORMAT </w:instrText>
      </w:r>
      <w:r w:rsidRPr="00AF0A63">
        <w:rPr>
          <w:b/>
        </w:rPr>
      </w:r>
      <w:r w:rsidRPr="00AF0A63">
        <w:rPr>
          <w:b/>
        </w:rPr>
        <w:fldChar w:fldCharType="separate"/>
      </w:r>
      <w:r w:rsidR="003A57D4" w:rsidRPr="003A57D4">
        <w:t>Figure C.5</w:t>
      </w:r>
      <w:r w:rsidRPr="00AF0A63">
        <w:rPr>
          <w:b/>
        </w:rPr>
        <w:fldChar w:fldCharType="end"/>
      </w:r>
      <w:r>
        <w:t xml:space="preserve"> describes this dynamic. </w:t>
      </w:r>
    </w:p>
    <w:tbl>
      <w:tblPr>
        <w:tblStyle w:val="TableGrid"/>
        <w:tblpPr w:leftFromText="180" w:rightFromText="180" w:vertAnchor="text" w:horzAnchor="margin" w:tblpY="75"/>
        <w:tblW w:w="8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C.5 COST PER ‘ACTIVE CHILD’ FOR THE 2014 COHORT BY SITE SIZE, 2017 DOLLARS"/>
        <w:tblDescription w:val="This figure describes the cost per ‘active child’ for the 2014 cohort, by the size of the site in question. There were 3 sites that had a cohort size of less than 10 base enrolments in 2014. All of these sites were Phase 2 sites. The average cost of implementing HIPPY per ‘active child’ for these sites was $33,203. There were 10 sites that had a cohort size of 10 to 19 base enrolments in 2014. A majority of these sites were Phase 2 sites. The average cost of implementing HIPPY per ‘active child’ for these sites was $19,454. There were 18 sites that had a cohort size of 20 to 29 base enrolments in 2014. A majority of these sites were Phase 2 sites. The average cost of implementing HIPPY per ‘active child’ for these sites was $11,062. There were 40 sites that had a cohort size of 30 to 39 base enrolments in 2014. A majority of these sites were Phase 1 sites. The average cost of implementing HIPPY per ‘active child’ for these sites was $8,292. There were 4 sites that had a cohort size of 40 to 50 base enrolments in 2014. All of these sites were Phase 1 sites. The average cost of implementing HIPPY per ‘active child’ for these sites was $7,644."/>
      </w:tblPr>
      <w:tblGrid>
        <w:gridCol w:w="8168"/>
      </w:tblGrid>
      <w:tr w:rsidR="009D63DB" w:rsidRPr="00AA4DEE" w14:paraId="6E35A5D9" w14:textId="77777777" w:rsidTr="00296B1C">
        <w:trPr>
          <w:cantSplit/>
          <w:trHeight w:hRule="exact" w:val="160"/>
        </w:trPr>
        <w:tc>
          <w:tcPr>
            <w:tcW w:w="8168" w:type="dxa"/>
            <w:tcBorders>
              <w:bottom w:val="single" w:sz="4" w:space="0" w:color="auto"/>
            </w:tcBorders>
            <w:shd w:val="clear" w:color="auto" w:fill="auto"/>
          </w:tcPr>
          <w:p w14:paraId="41EAF7EA" w14:textId="77777777" w:rsidR="009D63DB" w:rsidRPr="00AA4DEE" w:rsidRDefault="009D63DB" w:rsidP="0040707B">
            <w:pPr>
              <w:pStyle w:val="spacer"/>
            </w:pPr>
          </w:p>
        </w:tc>
      </w:tr>
      <w:tr w:rsidR="009D63DB" w:rsidRPr="00897E60" w14:paraId="76BE719F" w14:textId="77777777" w:rsidTr="00296B1C">
        <w:trPr>
          <w:cantSplit/>
        </w:trPr>
        <w:tc>
          <w:tcPr>
            <w:tcW w:w="8168" w:type="dxa"/>
            <w:tcBorders>
              <w:top w:val="single" w:sz="4" w:space="0" w:color="auto"/>
            </w:tcBorders>
            <w:shd w:val="clear" w:color="auto" w:fill="auto"/>
            <w:tcMar>
              <w:left w:w="0" w:type="dxa"/>
            </w:tcMar>
          </w:tcPr>
          <w:p w14:paraId="1B285E82" w14:textId="6CC71740" w:rsidR="009D63DB" w:rsidRPr="00897E60" w:rsidRDefault="009D63DB" w:rsidP="00296B1C">
            <w:pPr>
              <w:pStyle w:val="Caption"/>
            </w:pPr>
            <w:bookmarkStart w:id="421" w:name="_Ref495323961"/>
            <w:bookmarkStart w:id="422" w:name="_Toc496085968"/>
            <w:bookmarkStart w:id="423" w:name="_Toc496257476"/>
            <w:bookmarkStart w:id="424" w:name="_Toc496287370"/>
            <w:r>
              <w:rPr>
                <w:rStyle w:val="CaptionLabel"/>
              </w:rPr>
              <w:t>Figure </w:t>
            </w:r>
            <w:r w:rsidR="00AF0A63">
              <w:rPr>
                <w:rStyle w:val="CaptionLabel"/>
              </w:rPr>
              <w:fldChar w:fldCharType="begin"/>
            </w:r>
            <w:r w:rsidR="00AF0A63">
              <w:rPr>
                <w:rStyle w:val="CaptionLabel"/>
              </w:rPr>
              <w:instrText xml:space="preserve"> STYLEREF 7 \s </w:instrText>
            </w:r>
            <w:r w:rsidR="00AF0A63">
              <w:rPr>
                <w:rStyle w:val="CaptionLabel"/>
              </w:rPr>
              <w:fldChar w:fldCharType="separate"/>
            </w:r>
            <w:r w:rsidR="003A57D4">
              <w:rPr>
                <w:rStyle w:val="CaptionLabel"/>
                <w:noProof/>
              </w:rPr>
              <w:t>C</w:t>
            </w:r>
            <w:r w:rsidR="00AF0A63">
              <w:rPr>
                <w:rStyle w:val="CaptionLabel"/>
              </w:rPr>
              <w:fldChar w:fldCharType="end"/>
            </w:r>
            <w:r w:rsidR="00AF0A63">
              <w:rPr>
                <w:rStyle w:val="CaptionLabel"/>
              </w:rPr>
              <w:t>.</w:t>
            </w:r>
            <w:r w:rsidR="00AF0A63">
              <w:rPr>
                <w:rStyle w:val="CaptionLabel"/>
              </w:rPr>
              <w:fldChar w:fldCharType="begin"/>
            </w:r>
            <w:r w:rsidR="00AF0A63">
              <w:rPr>
                <w:rStyle w:val="CaptionLabel"/>
              </w:rPr>
              <w:instrText xml:space="preserve"> SEQ Figure_AP \* ARABIC \s 7 </w:instrText>
            </w:r>
            <w:r w:rsidR="00AF0A63">
              <w:rPr>
                <w:rStyle w:val="CaptionLabel"/>
              </w:rPr>
              <w:fldChar w:fldCharType="separate"/>
            </w:r>
            <w:r w:rsidR="003A57D4">
              <w:rPr>
                <w:rStyle w:val="CaptionLabel"/>
                <w:noProof/>
              </w:rPr>
              <w:t>5</w:t>
            </w:r>
            <w:r w:rsidR="00AF0A63">
              <w:rPr>
                <w:rStyle w:val="CaptionLabel"/>
              </w:rPr>
              <w:fldChar w:fldCharType="end"/>
            </w:r>
            <w:bookmarkEnd w:id="421"/>
            <w:r>
              <w:tab/>
            </w:r>
            <w:r w:rsidRPr="005D0528">
              <w:rPr>
                <w:b/>
              </w:rPr>
              <w:t>cost per ‘active child’ for the 2014 cohort by site size, 2017 dollars</w:t>
            </w:r>
            <w:bookmarkEnd w:id="422"/>
            <w:bookmarkEnd w:id="423"/>
            <w:bookmarkEnd w:id="424"/>
          </w:p>
        </w:tc>
      </w:tr>
      <w:tr w:rsidR="009D63DB" w:rsidRPr="00AA4DEE" w14:paraId="12459C00" w14:textId="77777777" w:rsidTr="00296B1C">
        <w:trPr>
          <w:cantSplit/>
          <w:trHeight w:hRule="exact" w:val="380"/>
        </w:trPr>
        <w:tc>
          <w:tcPr>
            <w:tcW w:w="8168" w:type="dxa"/>
            <w:tcBorders>
              <w:bottom w:val="single" w:sz="4" w:space="0" w:color="auto"/>
            </w:tcBorders>
            <w:shd w:val="clear" w:color="auto" w:fill="auto"/>
          </w:tcPr>
          <w:p w14:paraId="0319DD26" w14:textId="3F680931" w:rsidR="009D63DB" w:rsidRPr="00AA4DEE" w:rsidRDefault="009D63DB" w:rsidP="00296B1C">
            <w:pPr>
              <w:pStyle w:val="spacer"/>
            </w:pPr>
          </w:p>
        </w:tc>
      </w:tr>
      <w:tr w:rsidR="009D63DB" w:rsidRPr="00AA4DEE" w14:paraId="74D0B515" w14:textId="77777777" w:rsidTr="00296B1C">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14:paraId="137E7164" w14:textId="77777777" w:rsidR="009D63DB" w:rsidRPr="00AA4DEE" w:rsidRDefault="009D63DB" w:rsidP="00296B1C">
            <w:pPr>
              <w:pStyle w:val="Figure"/>
              <w:keepLines/>
            </w:pPr>
            <w:r>
              <w:rPr>
                <w:noProof/>
                <w:lang w:eastAsia="en-AU"/>
              </w:rPr>
              <w:drawing>
                <wp:inline distT="0" distB="0" distL="0" distR="0" wp14:anchorId="65688394" wp14:editId="758CB29C">
                  <wp:extent cx="5149215" cy="2440075"/>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155752" cy="2443173"/>
                          </a:xfrm>
                          <a:prstGeom prst="rect">
                            <a:avLst/>
                          </a:prstGeom>
                          <a:noFill/>
                        </pic:spPr>
                      </pic:pic>
                    </a:graphicData>
                  </a:graphic>
                </wp:inline>
              </w:drawing>
            </w:r>
          </w:p>
        </w:tc>
      </w:tr>
      <w:tr w:rsidR="009D63DB" w:rsidRPr="00AA4DEE" w14:paraId="23DA769D" w14:textId="77777777" w:rsidTr="00296B1C">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14:paraId="05BFE9D5" w14:textId="77777777" w:rsidR="009D63DB" w:rsidRPr="00B012D3" w:rsidRDefault="009D63DB" w:rsidP="0040707B">
            <w:pPr>
              <w:pStyle w:val="Note"/>
              <w:rPr>
                <w:szCs w:val="14"/>
              </w:rPr>
            </w:pPr>
            <w:r w:rsidRPr="00F020BA">
              <w:t>N</w:t>
            </w:r>
            <w:r w:rsidRPr="00B012D3">
              <w:rPr>
                <w:szCs w:val="14"/>
              </w:rPr>
              <w:t xml:space="preserve">ote: Excludes Belconnen as audited financial data for 2014 was not provided for this site. </w:t>
            </w:r>
            <w:r w:rsidRPr="00B012D3">
              <w:rPr>
                <w:szCs w:val="14"/>
              </w:rPr>
              <w:br/>
              <w:t xml:space="preserve">The size of the bar refers to the cost per ‘active child’ for the 2014 cohort. The colour of the bar refers to the proportion of sites, of this type, that are phase 1 or 2 sites. </w:t>
            </w:r>
          </w:p>
          <w:p w14:paraId="2E7A45F4" w14:textId="77777777" w:rsidR="009D63DB" w:rsidRPr="00AA4DEE" w:rsidRDefault="009D63DB" w:rsidP="0040707B">
            <w:pPr>
              <w:pStyle w:val="Source"/>
            </w:pPr>
            <w:r w:rsidRPr="00B012D3">
              <w:rPr>
                <w:sz w:val="14"/>
                <w:szCs w:val="14"/>
              </w:rPr>
              <w:t>Source: acil allen analysis of hippy australia site level financial data and descriptive data, Deed of Variation No.1 Relating to Funding for the Home Interaction program for Parents and Youngsters (HIPPY) (2017)</w:t>
            </w:r>
          </w:p>
        </w:tc>
      </w:tr>
      <w:tr w:rsidR="009D63DB" w14:paraId="516D6C8E" w14:textId="77777777" w:rsidTr="00296B1C">
        <w:trPr>
          <w:cantSplit/>
          <w:trHeight w:hRule="exact" w:val="160"/>
        </w:trPr>
        <w:tc>
          <w:tcPr>
            <w:tcW w:w="8168" w:type="dxa"/>
            <w:tcBorders>
              <w:top w:val="single" w:sz="4" w:space="0" w:color="auto"/>
            </w:tcBorders>
            <w:shd w:val="clear" w:color="auto" w:fill="auto"/>
          </w:tcPr>
          <w:p w14:paraId="0F0517C4" w14:textId="77777777" w:rsidR="009D63DB" w:rsidRDefault="009D63DB" w:rsidP="0040707B">
            <w:pPr>
              <w:pStyle w:val="spacertbl"/>
            </w:pPr>
          </w:p>
        </w:tc>
      </w:tr>
    </w:tbl>
    <w:p w14:paraId="6DEA5FD2" w14:textId="77777777" w:rsidR="009D63DB" w:rsidRDefault="009D63DB" w:rsidP="007A55E5">
      <w:pPr>
        <w:pStyle w:val="BodyText"/>
      </w:pPr>
      <w:r>
        <w:t xml:space="preserve">Therefore, the cost per ‘active child’ for phase 1 sites is considered to be the most accurate reflection of the expected cost of delivering HIPPY to a child in the future. </w:t>
      </w:r>
    </w:p>
    <w:p w14:paraId="536AEC21" w14:textId="2BE8FD42" w:rsidR="009D63DB" w:rsidRDefault="009D63DB" w:rsidP="007A55E5">
      <w:pPr>
        <w:pStyle w:val="BodyText"/>
      </w:pPr>
      <w:r w:rsidRPr="00AF0A63">
        <w:rPr>
          <w:b/>
        </w:rPr>
        <w:lastRenderedPageBreak/>
        <w:fldChar w:fldCharType="begin"/>
      </w:r>
      <w:r w:rsidRPr="00AF0A63">
        <w:rPr>
          <w:b/>
        </w:rPr>
        <w:instrText xml:space="preserve"> REF _Ref495323869 \h  \* MERGEFORMAT </w:instrText>
      </w:r>
      <w:r w:rsidRPr="00AF0A63">
        <w:rPr>
          <w:b/>
        </w:rPr>
      </w:r>
      <w:r w:rsidRPr="00AF0A63">
        <w:rPr>
          <w:b/>
        </w:rPr>
        <w:fldChar w:fldCharType="separate"/>
      </w:r>
      <w:r w:rsidR="003A57D4" w:rsidRPr="003A57D4">
        <w:t>Figure C.6</w:t>
      </w:r>
      <w:r w:rsidRPr="00AF0A63">
        <w:rPr>
          <w:b/>
        </w:rPr>
        <w:fldChar w:fldCharType="end"/>
      </w:r>
      <w:r>
        <w:t xml:space="preserve"> shows that cost per ‘active child’ increases as remoteness of the site in which HIPPY is implemented increases. This is consistent with the observation above that the cost is higher for phase 2 as a higher proportion of phase 2 sites are located outside major cities. </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C.6 COST PER ‘ACTIVE CHILD’ FOR THE 2014 COHORT BY REMOTENESS, 2017 DOLLARS "/>
        <w:tblDescription w:val="This figure shows the average cost per ‘active child’ for the 2014 cohort for sites with different remoteness classifications. There were 30 sites located in major cities. The average cost per ‘active child’ in these sites was $9,766. There were 22 sites located in inner regional areas. The average cost per ‘active child’ in these sites was $10,623. There were 17 sites located in outer regional areas. The average cost per ‘active child’ in these sites was $13,360. There were 4 sites located in remote areas. The average cost per ‘active child’ in these sites was $13,113. There was 1 site located in a very remote area. The average cost per ‘active child’ in this site was $16,108. "/>
      </w:tblPr>
      <w:tblGrid>
        <w:gridCol w:w="8168"/>
      </w:tblGrid>
      <w:tr w:rsidR="009D63DB" w:rsidRPr="00AA4DEE" w14:paraId="1B24FCF6" w14:textId="77777777" w:rsidTr="00B711EE">
        <w:trPr>
          <w:trHeight w:hRule="exact" w:val="160"/>
        </w:trPr>
        <w:tc>
          <w:tcPr>
            <w:tcW w:w="8168" w:type="dxa"/>
            <w:tcBorders>
              <w:bottom w:val="single" w:sz="4" w:space="0" w:color="auto"/>
            </w:tcBorders>
            <w:shd w:val="clear" w:color="auto" w:fill="auto"/>
          </w:tcPr>
          <w:p w14:paraId="47F19D1B" w14:textId="77777777" w:rsidR="009D63DB" w:rsidRPr="00AA4DEE" w:rsidRDefault="009D63DB" w:rsidP="009A2316">
            <w:pPr>
              <w:pStyle w:val="spacer"/>
              <w:keepNext w:val="0"/>
              <w:keepLines w:val="0"/>
              <w:widowControl w:val="0"/>
            </w:pPr>
          </w:p>
        </w:tc>
      </w:tr>
      <w:tr w:rsidR="009D63DB" w:rsidRPr="00897E60" w14:paraId="7C677C53" w14:textId="77777777" w:rsidTr="005D0528">
        <w:trPr>
          <w:trHeight w:val="255"/>
        </w:trPr>
        <w:tc>
          <w:tcPr>
            <w:tcW w:w="8168" w:type="dxa"/>
            <w:tcBorders>
              <w:top w:val="single" w:sz="4" w:space="0" w:color="auto"/>
            </w:tcBorders>
            <w:shd w:val="clear" w:color="auto" w:fill="auto"/>
            <w:tcMar>
              <w:left w:w="0" w:type="dxa"/>
            </w:tcMar>
          </w:tcPr>
          <w:p w14:paraId="75092F46" w14:textId="2E0EB57C" w:rsidR="009D63DB" w:rsidRPr="00897E60" w:rsidRDefault="009D63DB" w:rsidP="009A2316">
            <w:pPr>
              <w:pStyle w:val="Caption"/>
              <w:keepNext w:val="0"/>
              <w:keepLines w:val="0"/>
              <w:widowControl w:val="0"/>
            </w:pPr>
            <w:bookmarkStart w:id="425" w:name="_Ref495323869"/>
            <w:bookmarkStart w:id="426" w:name="_Toc496085969"/>
            <w:bookmarkStart w:id="427" w:name="_Toc496257477"/>
            <w:bookmarkStart w:id="428" w:name="_Toc496287371"/>
            <w:r>
              <w:rPr>
                <w:rStyle w:val="CaptionLabel"/>
              </w:rPr>
              <w:t>Figure </w:t>
            </w:r>
            <w:r w:rsidR="00AF0A63">
              <w:rPr>
                <w:rStyle w:val="CaptionLabel"/>
              </w:rPr>
              <w:fldChar w:fldCharType="begin"/>
            </w:r>
            <w:r w:rsidR="00AF0A63">
              <w:rPr>
                <w:rStyle w:val="CaptionLabel"/>
              </w:rPr>
              <w:instrText xml:space="preserve"> STYLEREF 7 \s </w:instrText>
            </w:r>
            <w:r w:rsidR="00AF0A63">
              <w:rPr>
                <w:rStyle w:val="CaptionLabel"/>
              </w:rPr>
              <w:fldChar w:fldCharType="separate"/>
            </w:r>
            <w:r w:rsidR="003A57D4">
              <w:rPr>
                <w:rStyle w:val="CaptionLabel"/>
                <w:noProof/>
              </w:rPr>
              <w:t>C</w:t>
            </w:r>
            <w:r w:rsidR="00AF0A63">
              <w:rPr>
                <w:rStyle w:val="CaptionLabel"/>
              </w:rPr>
              <w:fldChar w:fldCharType="end"/>
            </w:r>
            <w:r w:rsidR="00AF0A63">
              <w:rPr>
                <w:rStyle w:val="CaptionLabel"/>
              </w:rPr>
              <w:t>.</w:t>
            </w:r>
            <w:r w:rsidR="00AF0A63">
              <w:rPr>
                <w:rStyle w:val="CaptionLabel"/>
              </w:rPr>
              <w:fldChar w:fldCharType="begin"/>
            </w:r>
            <w:r w:rsidR="00AF0A63">
              <w:rPr>
                <w:rStyle w:val="CaptionLabel"/>
              </w:rPr>
              <w:instrText xml:space="preserve"> SEQ Figure_AP \* ARABIC \s 7 </w:instrText>
            </w:r>
            <w:r w:rsidR="00AF0A63">
              <w:rPr>
                <w:rStyle w:val="CaptionLabel"/>
              </w:rPr>
              <w:fldChar w:fldCharType="separate"/>
            </w:r>
            <w:r w:rsidR="003A57D4">
              <w:rPr>
                <w:rStyle w:val="CaptionLabel"/>
                <w:noProof/>
              </w:rPr>
              <w:t>6</w:t>
            </w:r>
            <w:r w:rsidR="00AF0A63">
              <w:rPr>
                <w:rStyle w:val="CaptionLabel"/>
              </w:rPr>
              <w:fldChar w:fldCharType="end"/>
            </w:r>
            <w:bookmarkEnd w:id="425"/>
            <w:r>
              <w:tab/>
            </w:r>
            <w:r w:rsidRPr="009A2316">
              <w:rPr>
                <w:b/>
              </w:rPr>
              <w:t>cost per ‘active child’ for the 2014 cohort by remoteness, 2017 dollars</w:t>
            </w:r>
            <w:bookmarkEnd w:id="426"/>
            <w:bookmarkEnd w:id="427"/>
            <w:bookmarkEnd w:id="428"/>
          </w:p>
        </w:tc>
      </w:tr>
      <w:tr w:rsidR="009D63DB" w:rsidRPr="00AA4DEE" w14:paraId="4F409DC6" w14:textId="77777777" w:rsidTr="00B711EE">
        <w:trPr>
          <w:trHeight w:hRule="exact" w:val="380"/>
        </w:trPr>
        <w:tc>
          <w:tcPr>
            <w:tcW w:w="8168" w:type="dxa"/>
            <w:tcBorders>
              <w:bottom w:val="single" w:sz="4" w:space="0" w:color="auto"/>
            </w:tcBorders>
            <w:shd w:val="clear" w:color="auto" w:fill="auto"/>
          </w:tcPr>
          <w:p w14:paraId="29196B93" w14:textId="0CB8CAA0" w:rsidR="009D63DB" w:rsidRPr="00AA4DEE" w:rsidRDefault="009D63DB" w:rsidP="009A2316">
            <w:pPr>
              <w:pStyle w:val="spacer"/>
              <w:keepNext w:val="0"/>
              <w:keepLines w:val="0"/>
              <w:widowControl w:val="0"/>
            </w:pPr>
          </w:p>
        </w:tc>
      </w:tr>
      <w:tr w:rsidR="009D63DB" w:rsidRPr="00AA4DEE" w14:paraId="5B54FDD9" w14:textId="77777777" w:rsidTr="00B711EE">
        <w:tc>
          <w:tcPr>
            <w:tcW w:w="8168" w:type="dxa"/>
            <w:tcBorders>
              <w:top w:val="single" w:sz="4" w:space="0" w:color="auto"/>
              <w:bottom w:val="single" w:sz="4" w:space="0" w:color="auto"/>
            </w:tcBorders>
            <w:shd w:val="clear" w:color="auto" w:fill="auto"/>
            <w:tcMar>
              <w:top w:w="10" w:type="dxa"/>
              <w:bottom w:w="10" w:type="dxa"/>
              <w:right w:w="0" w:type="dxa"/>
            </w:tcMar>
          </w:tcPr>
          <w:p w14:paraId="7CF197AF" w14:textId="77777777" w:rsidR="009D63DB" w:rsidRPr="00AA4DEE" w:rsidRDefault="009D63DB" w:rsidP="009A2316">
            <w:pPr>
              <w:pStyle w:val="Figure"/>
              <w:keepNext w:val="0"/>
              <w:widowControl w:val="0"/>
            </w:pPr>
            <w:r>
              <w:rPr>
                <w:noProof/>
                <w:lang w:eastAsia="en-AU"/>
              </w:rPr>
              <w:drawing>
                <wp:inline distT="0" distB="0" distL="0" distR="0" wp14:anchorId="6C30F2A2" wp14:editId="2CD931A8">
                  <wp:extent cx="5162550" cy="2145435"/>
                  <wp:effectExtent l="0" t="0" r="0" b="762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65070" cy="2146482"/>
                          </a:xfrm>
                          <a:prstGeom prst="rect">
                            <a:avLst/>
                          </a:prstGeom>
                          <a:noFill/>
                        </pic:spPr>
                      </pic:pic>
                    </a:graphicData>
                  </a:graphic>
                </wp:inline>
              </w:drawing>
            </w:r>
          </w:p>
        </w:tc>
      </w:tr>
      <w:tr w:rsidR="009D63DB" w:rsidRPr="00AA4DEE" w14:paraId="0825A756" w14:textId="77777777" w:rsidTr="00B711EE">
        <w:tc>
          <w:tcPr>
            <w:tcW w:w="8168" w:type="dxa"/>
            <w:tcBorders>
              <w:top w:val="single" w:sz="4" w:space="0" w:color="auto"/>
              <w:bottom w:val="single" w:sz="4" w:space="0" w:color="auto"/>
            </w:tcBorders>
            <w:shd w:val="clear" w:color="auto" w:fill="auto"/>
            <w:tcMar>
              <w:top w:w="12" w:type="dxa"/>
              <w:left w:w="0" w:type="dxa"/>
              <w:bottom w:w="113" w:type="dxa"/>
            </w:tcMar>
          </w:tcPr>
          <w:p w14:paraId="669B4F9D" w14:textId="77777777" w:rsidR="009D63DB" w:rsidRPr="00B012D3" w:rsidRDefault="009D63DB" w:rsidP="009A2316">
            <w:pPr>
              <w:pStyle w:val="Note"/>
              <w:keepNext w:val="0"/>
              <w:keepLines w:val="0"/>
              <w:widowControl w:val="0"/>
              <w:rPr>
                <w:szCs w:val="14"/>
              </w:rPr>
            </w:pPr>
            <w:r w:rsidRPr="00B012D3">
              <w:rPr>
                <w:szCs w:val="14"/>
              </w:rPr>
              <w:t xml:space="preserve">Note: Excludes Belconnen as audited financial data for 2014 was not provided for this site. </w:t>
            </w:r>
          </w:p>
          <w:p w14:paraId="6F4A1572" w14:textId="77777777" w:rsidR="009D63DB" w:rsidRPr="00B012D3" w:rsidRDefault="009D63DB" w:rsidP="009A2316">
            <w:pPr>
              <w:pStyle w:val="Source"/>
              <w:keepNext w:val="0"/>
              <w:widowControl w:val="0"/>
              <w:rPr>
                <w:sz w:val="14"/>
                <w:szCs w:val="14"/>
              </w:rPr>
            </w:pPr>
            <w:r w:rsidRPr="00B012D3">
              <w:rPr>
                <w:sz w:val="14"/>
                <w:szCs w:val="14"/>
              </w:rPr>
              <w:t>Source: acil allen analysis of hippy australia site level financial data and descriptive data, Deed of Variation No.1 Relating to Funding for the Home Interaction program for Parents and Youngsters (HIPPY) (2017)</w:t>
            </w:r>
          </w:p>
        </w:tc>
      </w:tr>
    </w:tbl>
    <w:p w14:paraId="2F45BD37" w14:textId="77777777" w:rsidR="009D63DB" w:rsidRDefault="009D63DB" w:rsidP="009A2316">
      <w:pPr>
        <w:pStyle w:val="Heading10nonumber"/>
        <w:keepNext w:val="0"/>
        <w:keepLines w:val="0"/>
        <w:widowControl w:val="0"/>
      </w:pPr>
      <w:bookmarkStart w:id="429" w:name="_Ref495309574"/>
      <w:r>
        <w:t>Costs per child using implied national office costs</w:t>
      </w:r>
    </w:p>
    <w:p w14:paraId="2178A89F" w14:textId="2162644D" w:rsidR="009D63DB" w:rsidRDefault="009D63DB" w:rsidP="007A55E5">
      <w:pPr>
        <w:pStyle w:val="BodyText"/>
      </w:pPr>
      <w:r w:rsidRPr="00AF0A63">
        <w:rPr>
          <w:b/>
        </w:rPr>
        <w:fldChar w:fldCharType="begin"/>
      </w:r>
      <w:r w:rsidRPr="00AF0A63">
        <w:rPr>
          <w:b/>
        </w:rPr>
        <w:instrText xml:space="preserve"> REF _Ref495500324 \h  \* MERGEFORMAT </w:instrText>
      </w:r>
      <w:r w:rsidRPr="00AF0A63">
        <w:rPr>
          <w:b/>
        </w:rPr>
      </w:r>
      <w:r w:rsidRPr="00AF0A63">
        <w:rPr>
          <w:b/>
        </w:rPr>
        <w:fldChar w:fldCharType="separate"/>
      </w:r>
      <w:r w:rsidR="003A57D4" w:rsidRPr="003A57D4">
        <w:t>Table C.14</w:t>
      </w:r>
      <w:r w:rsidRPr="00AF0A63">
        <w:rPr>
          <w:b/>
        </w:rPr>
        <w:fldChar w:fldCharType="end"/>
      </w:r>
      <w:r>
        <w:rPr>
          <w:b/>
        </w:rPr>
        <w:t xml:space="preserve"> </w:t>
      </w:r>
      <w:r>
        <w:t>shows the calculated cost per child using three different metrics for total expenses for the 2014 cohort, namely:</w:t>
      </w:r>
    </w:p>
    <w:p w14:paraId="2CE993BC" w14:textId="77777777" w:rsidR="009D63DB" w:rsidRDefault="009D63DB" w:rsidP="009A2316">
      <w:pPr>
        <w:pStyle w:val="ListBullet"/>
        <w:widowControl w:val="0"/>
      </w:pPr>
      <w:r>
        <w:t>site level expenses only</w:t>
      </w:r>
    </w:p>
    <w:p w14:paraId="17D56113" w14:textId="77777777" w:rsidR="009D63DB" w:rsidRDefault="009D63DB" w:rsidP="009A2316">
      <w:pPr>
        <w:pStyle w:val="ListBullet"/>
        <w:widowControl w:val="0"/>
      </w:pPr>
      <w:r>
        <w:t xml:space="preserve">the sum of site level expenses and pro-rated national expenses using the value of the 2015-16 national budget found in the </w:t>
      </w:r>
      <w:r w:rsidRPr="00E9538C">
        <w:rPr>
          <w:i/>
        </w:rPr>
        <w:t>Deed</w:t>
      </w:r>
    </w:p>
    <w:p w14:paraId="6FF9DE35" w14:textId="30D41DC6" w:rsidR="009D63DB" w:rsidRPr="00D56E71" w:rsidRDefault="009D63DB" w:rsidP="009A2316">
      <w:pPr>
        <w:pStyle w:val="ListBullet"/>
        <w:widowControl w:val="0"/>
      </w:pPr>
      <w:r>
        <w:t>the sum of site level expenses and implied pro-rated national expenses described in</w:t>
      </w:r>
      <w:r w:rsidRPr="00E9538C">
        <w:t xml:space="preserve"> </w:t>
      </w:r>
      <w:r w:rsidRPr="00AF0A63">
        <w:rPr>
          <w:b/>
        </w:rPr>
        <w:fldChar w:fldCharType="begin"/>
      </w:r>
      <w:r w:rsidRPr="00AF0A63">
        <w:rPr>
          <w:b/>
        </w:rPr>
        <w:instrText xml:space="preserve"> REF _Ref495484888 \h  \* MERGEFORMAT </w:instrText>
      </w:r>
      <w:r w:rsidRPr="00AF0A63">
        <w:rPr>
          <w:b/>
        </w:rPr>
      </w:r>
      <w:r w:rsidRPr="00AF0A63">
        <w:rPr>
          <w:b/>
        </w:rPr>
        <w:fldChar w:fldCharType="separate"/>
      </w:r>
      <w:r w:rsidR="003A57D4" w:rsidRPr="003A57D4">
        <w:t>Table C.9</w:t>
      </w:r>
      <w:r w:rsidRPr="00AF0A63">
        <w:rPr>
          <w:b/>
        </w:rPr>
        <w:fldChar w:fldCharType="end"/>
      </w:r>
      <w:r w:rsidRPr="00E9538C">
        <w:t>.</w:t>
      </w:r>
    </w:p>
    <w:p w14:paraId="5FCE7BF5" w14:textId="79F470BE" w:rsidR="009D63DB" w:rsidRPr="009A2316" w:rsidRDefault="009D63DB" w:rsidP="009D63DB">
      <w:pPr>
        <w:pStyle w:val="Caption"/>
        <w:spacing w:before="160"/>
        <w:rPr>
          <w:b/>
        </w:rPr>
      </w:pPr>
      <w:bookmarkStart w:id="430" w:name="_Ref495500324"/>
      <w:bookmarkStart w:id="431" w:name="_Toc496086063"/>
      <w:bookmarkStart w:id="432" w:name="_Toc496257529"/>
      <w:bookmarkStart w:id="433" w:name="_Toc496287414"/>
      <w:r>
        <w:rPr>
          <w:rStyle w:val="CaptionLabel"/>
        </w:rPr>
        <w:t>Table </w:t>
      </w:r>
      <w:r w:rsidR="00AF0A63">
        <w:rPr>
          <w:rStyle w:val="CaptionLabel"/>
        </w:rPr>
        <w:fldChar w:fldCharType="begin"/>
      </w:r>
      <w:r w:rsidR="00AF0A63">
        <w:rPr>
          <w:rStyle w:val="CaptionLabel"/>
        </w:rPr>
        <w:instrText xml:space="preserve"> STYLEREF 7 \s </w:instrText>
      </w:r>
      <w:r w:rsidR="00AF0A63">
        <w:rPr>
          <w:rStyle w:val="CaptionLabel"/>
        </w:rPr>
        <w:fldChar w:fldCharType="separate"/>
      </w:r>
      <w:r w:rsidR="003A57D4">
        <w:rPr>
          <w:rStyle w:val="CaptionLabel"/>
          <w:noProof/>
        </w:rPr>
        <w:t>C</w:t>
      </w:r>
      <w:r w:rsidR="00AF0A63">
        <w:rPr>
          <w:rStyle w:val="CaptionLabel"/>
        </w:rPr>
        <w:fldChar w:fldCharType="end"/>
      </w:r>
      <w:r w:rsidR="00AF0A63">
        <w:rPr>
          <w:rStyle w:val="CaptionLabel"/>
        </w:rPr>
        <w:t>.</w:t>
      </w:r>
      <w:r w:rsidR="00AF0A63">
        <w:rPr>
          <w:rStyle w:val="CaptionLabel"/>
        </w:rPr>
        <w:fldChar w:fldCharType="begin"/>
      </w:r>
      <w:r w:rsidR="00AF0A63">
        <w:rPr>
          <w:rStyle w:val="CaptionLabel"/>
        </w:rPr>
        <w:instrText xml:space="preserve"> SEQ Table_AP \* ARABIC \s 7 </w:instrText>
      </w:r>
      <w:r w:rsidR="00AF0A63">
        <w:rPr>
          <w:rStyle w:val="CaptionLabel"/>
        </w:rPr>
        <w:fldChar w:fldCharType="separate"/>
      </w:r>
      <w:r w:rsidR="003A57D4">
        <w:rPr>
          <w:rStyle w:val="CaptionLabel"/>
          <w:noProof/>
        </w:rPr>
        <w:t>14</w:t>
      </w:r>
      <w:r w:rsidR="00AF0A63">
        <w:rPr>
          <w:rStyle w:val="CaptionLabel"/>
        </w:rPr>
        <w:fldChar w:fldCharType="end"/>
      </w:r>
      <w:bookmarkEnd w:id="430"/>
      <w:r>
        <w:tab/>
      </w:r>
      <w:r w:rsidRPr="009A2316">
        <w:rPr>
          <w:b/>
        </w:rPr>
        <w:t>cost per child using implied national office costs</w:t>
      </w:r>
      <w:bookmarkEnd w:id="431"/>
      <w:bookmarkEnd w:id="432"/>
      <w:bookmarkEnd w:id="433"/>
      <w:r w:rsidR="009A2316">
        <w:rPr>
          <w:b/>
        </w:rPr>
        <w:br/>
      </w:r>
    </w:p>
    <w:tbl>
      <w:tblPr>
        <w:tblW w:w="8168" w:type="dxa"/>
        <w:tblLayout w:type="fixed"/>
        <w:tblCellMar>
          <w:left w:w="0" w:type="dxa"/>
          <w:bottom w:w="40" w:type="dxa"/>
          <w:right w:w="0" w:type="dxa"/>
        </w:tblCellMar>
        <w:tblLook w:val="0000" w:firstRow="0" w:lastRow="0" w:firstColumn="0" w:lastColumn="0" w:noHBand="0" w:noVBand="0"/>
        <w:tblCaption w:val="TABLE C.14"/>
        <w:tblDescription w:val="COST PER CHILD USING IMPLIED NATIONAL OFFICE COSTS"/>
      </w:tblPr>
      <w:tblGrid>
        <w:gridCol w:w="1135"/>
        <w:gridCol w:w="2343"/>
        <w:gridCol w:w="2344"/>
        <w:gridCol w:w="2346"/>
      </w:tblGrid>
      <w:tr w:rsidR="009D63DB" w14:paraId="64424D34" w14:textId="77777777" w:rsidTr="009A2316">
        <w:trPr>
          <w:cantSplit/>
          <w:tblHeader/>
        </w:trPr>
        <w:tc>
          <w:tcPr>
            <w:tcW w:w="695" w:type="pct"/>
            <w:tcBorders>
              <w:top w:val="single" w:sz="4" w:space="0" w:color="auto"/>
              <w:bottom w:val="single" w:sz="4" w:space="0" w:color="auto"/>
            </w:tcBorders>
            <w:shd w:val="clear" w:color="auto" w:fill="auto"/>
            <w:tcMar>
              <w:left w:w="454" w:type="dxa"/>
              <w:bottom w:w="0" w:type="dxa"/>
            </w:tcMar>
            <w:vAlign w:val="center"/>
          </w:tcPr>
          <w:p w14:paraId="0F7644A4" w14:textId="77777777" w:rsidR="009D63DB" w:rsidRDefault="009D63DB" w:rsidP="009A2316">
            <w:pPr>
              <w:pStyle w:val="NormalBolddoublespacing"/>
              <w:ind w:left="-451"/>
              <w:jc w:val="center"/>
            </w:pPr>
            <w:r>
              <w:t>Site type</w:t>
            </w:r>
          </w:p>
        </w:tc>
        <w:tc>
          <w:tcPr>
            <w:tcW w:w="1434" w:type="pct"/>
            <w:tcBorders>
              <w:top w:val="single" w:sz="4" w:space="0" w:color="auto"/>
              <w:bottom w:val="single" w:sz="4" w:space="0" w:color="auto"/>
            </w:tcBorders>
            <w:shd w:val="clear" w:color="auto" w:fill="auto"/>
            <w:tcMar>
              <w:bottom w:w="0" w:type="dxa"/>
            </w:tcMar>
            <w:vAlign w:val="center"/>
          </w:tcPr>
          <w:p w14:paraId="47340ADD" w14:textId="1A05C0C6" w:rsidR="009D63DB" w:rsidRDefault="009D63DB" w:rsidP="009A2316">
            <w:pPr>
              <w:pStyle w:val="NormalBolddoublespacing"/>
              <w:jc w:val="center"/>
            </w:pPr>
            <w:r>
              <w:t>(1)</w:t>
            </w:r>
          </w:p>
          <w:p w14:paraId="32919E79" w14:textId="22AA4701" w:rsidR="009D63DB" w:rsidRDefault="009D63DB" w:rsidP="009A2316">
            <w:pPr>
              <w:pStyle w:val="NormalBolddoublespacing"/>
              <w:jc w:val="center"/>
            </w:pPr>
            <w:r>
              <w:t xml:space="preserve">Site level expenses </w:t>
            </w:r>
            <w:r w:rsidR="009A2316">
              <w:br/>
            </w:r>
            <w:r>
              <w:t>only</w:t>
            </w:r>
          </w:p>
        </w:tc>
        <w:tc>
          <w:tcPr>
            <w:tcW w:w="1435" w:type="pct"/>
            <w:tcBorders>
              <w:top w:val="single" w:sz="4" w:space="0" w:color="auto"/>
              <w:bottom w:val="single" w:sz="4" w:space="0" w:color="auto"/>
            </w:tcBorders>
            <w:shd w:val="clear" w:color="auto" w:fill="auto"/>
            <w:tcMar>
              <w:bottom w:w="0" w:type="dxa"/>
            </w:tcMar>
            <w:vAlign w:val="center"/>
          </w:tcPr>
          <w:p w14:paraId="177947CC" w14:textId="69C12207" w:rsidR="009D63DB" w:rsidRDefault="009D63DB" w:rsidP="009A2316">
            <w:pPr>
              <w:pStyle w:val="NormalBolddoublespacing"/>
              <w:jc w:val="center"/>
            </w:pPr>
            <w:r>
              <w:t>(2)</w:t>
            </w:r>
          </w:p>
          <w:p w14:paraId="22C42DA9" w14:textId="72FD9742" w:rsidR="009D63DB" w:rsidRDefault="009D63DB" w:rsidP="009A2316">
            <w:pPr>
              <w:pStyle w:val="NormalBolddoublespacing"/>
              <w:jc w:val="center"/>
            </w:pPr>
            <w:r>
              <w:t xml:space="preserve">Site level expenses </w:t>
            </w:r>
            <w:r w:rsidR="009A2316">
              <w:br/>
            </w:r>
            <w:r>
              <w:t>and pro-rated national expenses</w:t>
            </w:r>
            <w:r>
              <w:rPr>
                <w:vertAlign w:val="superscript"/>
              </w:rPr>
              <w:t>2</w:t>
            </w:r>
          </w:p>
        </w:tc>
        <w:tc>
          <w:tcPr>
            <w:tcW w:w="1435" w:type="pct"/>
            <w:tcBorders>
              <w:top w:val="single" w:sz="4" w:space="0" w:color="auto"/>
              <w:bottom w:val="single" w:sz="4" w:space="0" w:color="auto"/>
            </w:tcBorders>
            <w:shd w:val="clear" w:color="auto" w:fill="auto"/>
            <w:tcMar>
              <w:bottom w:w="0" w:type="dxa"/>
            </w:tcMar>
            <w:vAlign w:val="center"/>
          </w:tcPr>
          <w:p w14:paraId="5B1869FC" w14:textId="77777777" w:rsidR="009D63DB" w:rsidRDefault="009D63DB" w:rsidP="009A2316">
            <w:pPr>
              <w:pStyle w:val="NormalBolddoublespacing"/>
              <w:jc w:val="center"/>
            </w:pPr>
            <w:r>
              <w:t>(3)</w:t>
            </w:r>
          </w:p>
          <w:p w14:paraId="52A6CE39" w14:textId="314345EE" w:rsidR="009D63DB" w:rsidRDefault="009D63DB" w:rsidP="009A2316">
            <w:pPr>
              <w:pStyle w:val="NormalBolddoublespacing"/>
              <w:jc w:val="center"/>
            </w:pPr>
            <w:r>
              <w:t>Site level expenses and implied pro-rated national expenses</w:t>
            </w:r>
            <w:r w:rsidRPr="00910E94">
              <w:rPr>
                <w:vertAlign w:val="superscript"/>
              </w:rPr>
              <w:t>3</w:t>
            </w:r>
          </w:p>
        </w:tc>
      </w:tr>
      <w:tr w:rsidR="009D63DB" w14:paraId="144A0C52" w14:textId="77777777" w:rsidTr="009A2316">
        <w:tblPrEx>
          <w:tblBorders>
            <w:bottom w:val="single" w:sz="4" w:space="0" w:color="646464"/>
            <w:insideH w:val="single" w:sz="4" w:space="0" w:color="646464"/>
          </w:tblBorders>
        </w:tblPrEx>
        <w:trPr>
          <w:cantSplit/>
        </w:trPr>
        <w:tc>
          <w:tcPr>
            <w:tcW w:w="695" w:type="pct"/>
            <w:tcBorders>
              <w:top w:val="single" w:sz="4" w:space="0" w:color="auto"/>
            </w:tcBorders>
            <w:shd w:val="clear" w:color="auto" w:fill="D9D9D9" w:themeFill="background1" w:themeFillShade="D9"/>
          </w:tcPr>
          <w:p w14:paraId="5E989E54" w14:textId="77777777" w:rsidR="009D63DB" w:rsidRPr="00B012D3" w:rsidRDefault="009D63DB" w:rsidP="0040707B">
            <w:pPr>
              <w:pStyle w:val="Tabletext"/>
              <w:rPr>
                <w:b/>
                <w:sz w:val="18"/>
                <w:szCs w:val="18"/>
              </w:rPr>
            </w:pPr>
            <w:r w:rsidRPr="00B012D3">
              <w:rPr>
                <w:b/>
                <w:sz w:val="18"/>
                <w:szCs w:val="18"/>
              </w:rPr>
              <w:t xml:space="preserve">All sites </w:t>
            </w:r>
          </w:p>
        </w:tc>
        <w:tc>
          <w:tcPr>
            <w:tcW w:w="1434" w:type="pct"/>
            <w:tcBorders>
              <w:top w:val="single" w:sz="4" w:space="0" w:color="auto"/>
            </w:tcBorders>
            <w:shd w:val="clear" w:color="auto" w:fill="D9D9D9" w:themeFill="background1" w:themeFillShade="D9"/>
            <w:vAlign w:val="bottom"/>
          </w:tcPr>
          <w:p w14:paraId="1FFEDF93" w14:textId="77777777" w:rsidR="009D63DB" w:rsidRPr="00B012D3" w:rsidRDefault="009D63DB" w:rsidP="0040707B">
            <w:pPr>
              <w:pStyle w:val="Tabletext"/>
              <w:jc w:val="center"/>
              <w:rPr>
                <w:b/>
                <w:sz w:val="18"/>
                <w:szCs w:val="18"/>
              </w:rPr>
            </w:pPr>
            <w:r w:rsidRPr="00B012D3">
              <w:rPr>
                <w:b/>
                <w:color w:val="000000"/>
                <w:sz w:val="18"/>
                <w:szCs w:val="18"/>
              </w:rPr>
              <w:t>$8,771</w:t>
            </w:r>
          </w:p>
        </w:tc>
        <w:tc>
          <w:tcPr>
            <w:tcW w:w="1435" w:type="pct"/>
            <w:tcBorders>
              <w:top w:val="single" w:sz="4" w:space="0" w:color="auto"/>
            </w:tcBorders>
            <w:shd w:val="clear" w:color="auto" w:fill="D9D9D9" w:themeFill="background1" w:themeFillShade="D9"/>
            <w:vAlign w:val="bottom"/>
          </w:tcPr>
          <w:p w14:paraId="0FD3C2D4" w14:textId="77777777" w:rsidR="009D63DB" w:rsidRPr="00B012D3" w:rsidRDefault="009D63DB" w:rsidP="0040707B">
            <w:pPr>
              <w:pStyle w:val="Tabletext"/>
              <w:jc w:val="center"/>
              <w:rPr>
                <w:b/>
                <w:sz w:val="18"/>
                <w:szCs w:val="18"/>
              </w:rPr>
            </w:pPr>
            <w:r w:rsidRPr="00B012D3">
              <w:rPr>
                <w:b/>
                <w:color w:val="000000"/>
                <w:sz w:val="18"/>
                <w:szCs w:val="18"/>
              </w:rPr>
              <w:t>$11,113</w:t>
            </w:r>
          </w:p>
        </w:tc>
        <w:tc>
          <w:tcPr>
            <w:tcW w:w="1435" w:type="pct"/>
            <w:tcBorders>
              <w:top w:val="single" w:sz="4" w:space="0" w:color="auto"/>
            </w:tcBorders>
            <w:shd w:val="clear" w:color="auto" w:fill="D9D9D9" w:themeFill="background1" w:themeFillShade="D9"/>
            <w:vAlign w:val="bottom"/>
          </w:tcPr>
          <w:p w14:paraId="49E5E9E0" w14:textId="77777777" w:rsidR="009D63DB" w:rsidRPr="00B012D3" w:rsidRDefault="009D63DB" w:rsidP="0040707B">
            <w:pPr>
              <w:pStyle w:val="Tabletext"/>
              <w:jc w:val="center"/>
              <w:rPr>
                <w:b/>
                <w:sz w:val="18"/>
                <w:szCs w:val="18"/>
              </w:rPr>
            </w:pPr>
            <w:r w:rsidRPr="00B012D3">
              <w:rPr>
                <w:b/>
                <w:color w:val="000000"/>
                <w:sz w:val="18"/>
                <w:szCs w:val="18"/>
              </w:rPr>
              <w:t>$15,664</w:t>
            </w:r>
          </w:p>
        </w:tc>
      </w:tr>
      <w:tr w:rsidR="009D63DB" w14:paraId="3FB82EAE" w14:textId="77777777" w:rsidTr="009A2316">
        <w:tblPrEx>
          <w:tblBorders>
            <w:bottom w:val="single" w:sz="4" w:space="0" w:color="646464"/>
            <w:insideH w:val="single" w:sz="4" w:space="0" w:color="646464"/>
          </w:tblBorders>
        </w:tblPrEx>
        <w:trPr>
          <w:cantSplit/>
        </w:trPr>
        <w:tc>
          <w:tcPr>
            <w:tcW w:w="695" w:type="pct"/>
            <w:shd w:val="clear" w:color="auto" w:fill="auto"/>
          </w:tcPr>
          <w:p w14:paraId="77C76660" w14:textId="77777777" w:rsidR="009D63DB" w:rsidRPr="00B012D3" w:rsidRDefault="009D63DB" w:rsidP="0040707B">
            <w:pPr>
              <w:pStyle w:val="Tabletext"/>
              <w:rPr>
                <w:sz w:val="18"/>
                <w:szCs w:val="18"/>
              </w:rPr>
            </w:pPr>
            <w:r w:rsidRPr="00B012D3">
              <w:rPr>
                <w:sz w:val="18"/>
                <w:szCs w:val="18"/>
              </w:rPr>
              <w:t>Phase 1</w:t>
            </w:r>
          </w:p>
        </w:tc>
        <w:tc>
          <w:tcPr>
            <w:tcW w:w="1434" w:type="pct"/>
            <w:shd w:val="clear" w:color="auto" w:fill="auto"/>
            <w:vAlign w:val="bottom"/>
          </w:tcPr>
          <w:p w14:paraId="37AF60BE" w14:textId="77777777" w:rsidR="009D63DB" w:rsidRPr="00B012D3" w:rsidRDefault="009D63DB" w:rsidP="0040707B">
            <w:pPr>
              <w:pStyle w:val="Tabletext"/>
              <w:jc w:val="center"/>
              <w:rPr>
                <w:sz w:val="18"/>
                <w:szCs w:val="18"/>
              </w:rPr>
            </w:pPr>
            <w:r w:rsidRPr="00B012D3">
              <w:rPr>
                <w:color w:val="000000"/>
                <w:sz w:val="18"/>
                <w:szCs w:val="18"/>
              </w:rPr>
              <w:t>$7,001</w:t>
            </w:r>
          </w:p>
        </w:tc>
        <w:tc>
          <w:tcPr>
            <w:tcW w:w="1435" w:type="pct"/>
            <w:shd w:val="clear" w:color="auto" w:fill="auto"/>
            <w:vAlign w:val="bottom"/>
          </w:tcPr>
          <w:p w14:paraId="5E1F3A34" w14:textId="77777777" w:rsidR="009D63DB" w:rsidRPr="00B012D3" w:rsidRDefault="009D63DB" w:rsidP="0040707B">
            <w:pPr>
              <w:pStyle w:val="Tabletext"/>
              <w:jc w:val="center"/>
              <w:rPr>
                <w:sz w:val="18"/>
                <w:szCs w:val="18"/>
              </w:rPr>
            </w:pPr>
            <w:r w:rsidRPr="00B012D3">
              <w:rPr>
                <w:color w:val="000000"/>
                <w:sz w:val="18"/>
                <w:szCs w:val="18"/>
              </w:rPr>
              <w:t>$8,455</w:t>
            </w:r>
          </w:p>
        </w:tc>
        <w:tc>
          <w:tcPr>
            <w:tcW w:w="1435" w:type="pct"/>
            <w:shd w:val="clear" w:color="auto" w:fill="auto"/>
            <w:vAlign w:val="bottom"/>
          </w:tcPr>
          <w:p w14:paraId="6F08CD48" w14:textId="77777777" w:rsidR="009D63DB" w:rsidRPr="00B012D3" w:rsidRDefault="009D63DB" w:rsidP="0040707B">
            <w:pPr>
              <w:pStyle w:val="Tabletext"/>
              <w:jc w:val="center"/>
              <w:rPr>
                <w:sz w:val="18"/>
                <w:szCs w:val="18"/>
              </w:rPr>
            </w:pPr>
            <w:r w:rsidRPr="00B012D3">
              <w:rPr>
                <w:color w:val="000000"/>
                <w:sz w:val="18"/>
                <w:szCs w:val="18"/>
              </w:rPr>
              <w:t>$11,321</w:t>
            </w:r>
          </w:p>
        </w:tc>
      </w:tr>
      <w:tr w:rsidR="009D63DB" w14:paraId="4952965E" w14:textId="77777777" w:rsidTr="009A2316">
        <w:tblPrEx>
          <w:tblBorders>
            <w:bottom w:val="single" w:sz="4" w:space="0" w:color="646464"/>
            <w:insideH w:val="single" w:sz="4" w:space="0" w:color="646464"/>
          </w:tblBorders>
        </w:tblPrEx>
        <w:trPr>
          <w:cantSplit/>
        </w:trPr>
        <w:tc>
          <w:tcPr>
            <w:tcW w:w="695" w:type="pct"/>
            <w:shd w:val="clear" w:color="auto" w:fill="auto"/>
          </w:tcPr>
          <w:p w14:paraId="17E395DE" w14:textId="77777777" w:rsidR="009D63DB" w:rsidRPr="00B012D3" w:rsidRDefault="009D63DB" w:rsidP="0040707B">
            <w:pPr>
              <w:pStyle w:val="Tabletext"/>
              <w:rPr>
                <w:sz w:val="18"/>
                <w:szCs w:val="18"/>
              </w:rPr>
            </w:pPr>
            <w:r w:rsidRPr="00B012D3">
              <w:rPr>
                <w:sz w:val="18"/>
                <w:szCs w:val="18"/>
              </w:rPr>
              <w:t>Phase 2</w:t>
            </w:r>
          </w:p>
        </w:tc>
        <w:tc>
          <w:tcPr>
            <w:tcW w:w="1434" w:type="pct"/>
            <w:shd w:val="clear" w:color="auto" w:fill="auto"/>
            <w:vAlign w:val="bottom"/>
          </w:tcPr>
          <w:p w14:paraId="10F91229" w14:textId="77777777" w:rsidR="009D63DB" w:rsidRPr="00B012D3" w:rsidRDefault="009D63DB" w:rsidP="0040707B">
            <w:pPr>
              <w:pStyle w:val="Tabletext"/>
              <w:jc w:val="center"/>
              <w:rPr>
                <w:sz w:val="18"/>
                <w:szCs w:val="18"/>
              </w:rPr>
            </w:pPr>
            <w:r w:rsidRPr="00B012D3">
              <w:rPr>
                <w:color w:val="000000"/>
                <w:sz w:val="18"/>
                <w:szCs w:val="18"/>
              </w:rPr>
              <w:t>$12,241</w:t>
            </w:r>
          </w:p>
        </w:tc>
        <w:tc>
          <w:tcPr>
            <w:tcW w:w="1435" w:type="pct"/>
            <w:shd w:val="clear" w:color="auto" w:fill="auto"/>
            <w:vAlign w:val="bottom"/>
          </w:tcPr>
          <w:p w14:paraId="3E3A5E53" w14:textId="77777777" w:rsidR="009D63DB" w:rsidRPr="00B012D3" w:rsidRDefault="009D63DB" w:rsidP="0040707B">
            <w:pPr>
              <w:pStyle w:val="Tabletext"/>
              <w:jc w:val="center"/>
              <w:rPr>
                <w:sz w:val="18"/>
                <w:szCs w:val="18"/>
              </w:rPr>
            </w:pPr>
            <w:r w:rsidRPr="00B012D3">
              <w:rPr>
                <w:color w:val="000000"/>
                <w:sz w:val="18"/>
                <w:szCs w:val="18"/>
              </w:rPr>
              <w:t>$16,322</w:t>
            </w:r>
          </w:p>
        </w:tc>
        <w:tc>
          <w:tcPr>
            <w:tcW w:w="1435" w:type="pct"/>
            <w:shd w:val="clear" w:color="auto" w:fill="auto"/>
            <w:vAlign w:val="bottom"/>
          </w:tcPr>
          <w:p w14:paraId="60416F2A" w14:textId="77777777" w:rsidR="009D63DB" w:rsidRPr="00B012D3" w:rsidRDefault="009D63DB" w:rsidP="0040707B">
            <w:pPr>
              <w:pStyle w:val="Tabletext"/>
              <w:jc w:val="center"/>
              <w:rPr>
                <w:sz w:val="18"/>
                <w:szCs w:val="18"/>
              </w:rPr>
            </w:pPr>
            <w:r w:rsidRPr="00B012D3">
              <w:rPr>
                <w:color w:val="000000"/>
                <w:sz w:val="18"/>
                <w:szCs w:val="18"/>
              </w:rPr>
              <w:t>$24,178</w:t>
            </w:r>
          </w:p>
        </w:tc>
      </w:tr>
      <w:tr w:rsidR="009D63DB" w14:paraId="0FA6AE03" w14:textId="77777777" w:rsidTr="009A2316">
        <w:tblPrEx>
          <w:tblBorders>
            <w:bottom w:val="single" w:sz="4" w:space="0" w:color="646464"/>
            <w:insideH w:val="single" w:sz="4" w:space="0" w:color="646464"/>
          </w:tblBorders>
        </w:tblPrEx>
        <w:trPr>
          <w:cantSplit/>
        </w:trPr>
        <w:tc>
          <w:tcPr>
            <w:tcW w:w="5000" w:type="pct"/>
            <w:gridSpan w:val="4"/>
            <w:tcBorders>
              <w:bottom w:val="single" w:sz="4" w:space="0" w:color="646464"/>
            </w:tcBorders>
            <w:shd w:val="clear" w:color="auto" w:fill="auto"/>
          </w:tcPr>
          <w:p w14:paraId="005F7483" w14:textId="63274E08" w:rsidR="009D63DB" w:rsidRPr="00B012D3" w:rsidRDefault="009D63DB" w:rsidP="0040707B">
            <w:pPr>
              <w:pStyle w:val="Note"/>
              <w:rPr>
                <w:szCs w:val="14"/>
              </w:rPr>
            </w:pPr>
            <w:r w:rsidRPr="00F020BA">
              <w:t>Not</w:t>
            </w:r>
            <w:r w:rsidRPr="00B012D3">
              <w:rPr>
                <w:szCs w:val="14"/>
              </w:rPr>
              <w:t xml:space="preserve">e: </w:t>
            </w:r>
            <w:r w:rsidRPr="00B012D3">
              <w:rPr>
                <w:szCs w:val="14"/>
              </w:rPr>
              <w:br/>
              <w:t xml:space="preserve">1 Excludes Belconnen as audited financial data for 2014 was not provided for this site. </w:t>
            </w:r>
            <w:r w:rsidRPr="00B012D3">
              <w:rPr>
                <w:szCs w:val="14"/>
              </w:rPr>
              <w:br/>
              <w:t>2 Based on the value of the 2015-16 national budget found in the Deed of Variation No.1 Relating to Funding for the Home Interaction program for Parents and Youngsters (HIPPY) (2017)</w:t>
            </w:r>
            <w:r w:rsidRPr="00B012D3">
              <w:rPr>
                <w:szCs w:val="14"/>
              </w:rPr>
              <w:br/>
              <w:t>3 As described i</w:t>
            </w:r>
            <w:r w:rsidRPr="00B012D3">
              <w:rPr>
                <w:b/>
                <w:szCs w:val="14"/>
              </w:rPr>
              <w:t xml:space="preserve">n </w:t>
            </w:r>
            <w:r w:rsidRPr="00B012D3">
              <w:rPr>
                <w:b/>
                <w:szCs w:val="14"/>
              </w:rPr>
              <w:fldChar w:fldCharType="begin"/>
            </w:r>
            <w:r w:rsidRPr="00B012D3">
              <w:rPr>
                <w:b/>
                <w:szCs w:val="14"/>
              </w:rPr>
              <w:instrText xml:space="preserve"> REF _Ref495484888 \h  \* MERGEFORMAT </w:instrText>
            </w:r>
            <w:r w:rsidRPr="00B012D3">
              <w:rPr>
                <w:b/>
                <w:szCs w:val="14"/>
              </w:rPr>
            </w:r>
            <w:r w:rsidRPr="00B012D3">
              <w:rPr>
                <w:b/>
                <w:szCs w:val="14"/>
              </w:rPr>
              <w:fldChar w:fldCharType="separate"/>
            </w:r>
            <w:r w:rsidR="003A57D4" w:rsidRPr="003A57D4">
              <w:rPr>
                <w:szCs w:val="14"/>
              </w:rPr>
              <w:t>Table C.9</w:t>
            </w:r>
            <w:r w:rsidRPr="00B012D3">
              <w:rPr>
                <w:b/>
                <w:szCs w:val="14"/>
              </w:rPr>
              <w:fldChar w:fldCharType="end"/>
            </w:r>
            <w:r w:rsidRPr="00B012D3">
              <w:rPr>
                <w:szCs w:val="14"/>
              </w:rPr>
              <w:t>.</w:t>
            </w:r>
          </w:p>
          <w:p w14:paraId="69056954" w14:textId="77777777" w:rsidR="009D63DB" w:rsidRDefault="009D63DB" w:rsidP="0040707B">
            <w:pPr>
              <w:pStyle w:val="Source"/>
            </w:pPr>
            <w:r w:rsidRPr="00B012D3">
              <w:rPr>
                <w:sz w:val="14"/>
                <w:szCs w:val="14"/>
              </w:rPr>
              <w:t>Source: acil allen analysis of hippy australia site level financial data and descriptive data, Deed of Variation No.1 Relating to Funding for the Home Interaction program for Parents and Youngsters (HIPPY) (2017)</w:t>
            </w:r>
          </w:p>
        </w:tc>
      </w:tr>
      <w:tr w:rsidR="009D63DB" w14:paraId="0C6EFD86" w14:textId="77777777" w:rsidTr="009A2316">
        <w:tblPrEx>
          <w:tblBorders>
            <w:bottom w:val="single" w:sz="4" w:space="0" w:color="646464"/>
            <w:insideH w:val="single" w:sz="4" w:space="0" w:color="646464"/>
          </w:tblBorders>
        </w:tblPrEx>
        <w:trPr>
          <w:cantSplit/>
          <w:trHeight w:hRule="exact" w:val="120"/>
        </w:trPr>
        <w:tc>
          <w:tcPr>
            <w:tcW w:w="5000" w:type="pct"/>
            <w:gridSpan w:val="4"/>
            <w:tcBorders>
              <w:top w:val="single" w:sz="4" w:space="0" w:color="646464"/>
              <w:bottom w:val="nil"/>
            </w:tcBorders>
            <w:shd w:val="clear" w:color="auto" w:fill="auto"/>
          </w:tcPr>
          <w:p w14:paraId="086E5992" w14:textId="77777777" w:rsidR="009D63DB" w:rsidRDefault="009D63DB" w:rsidP="0040707B">
            <w:pPr>
              <w:pStyle w:val="spacertbl"/>
            </w:pPr>
          </w:p>
        </w:tc>
      </w:tr>
    </w:tbl>
    <w:p w14:paraId="4D1D8085" w14:textId="3CA25326" w:rsidR="00B012D3" w:rsidRPr="00251B89" w:rsidRDefault="009D63DB" w:rsidP="007A55E5">
      <w:pPr>
        <w:pStyle w:val="BodyText"/>
      </w:pPr>
      <w:r>
        <w:lastRenderedPageBreak/>
        <w:t xml:space="preserve">Average costs per child for all sites are 41 per cent higher using implied pro-rated national expenses than when pro-rated national expenses from the </w:t>
      </w:r>
      <w:r>
        <w:rPr>
          <w:i/>
        </w:rPr>
        <w:t>Deed</w:t>
      </w:r>
      <w:r>
        <w:t xml:space="preserve"> are used. These findings support the view that the cost per ‘active child’ at phase 1 sites, using pro-rated national expenses from the </w:t>
      </w:r>
      <w:r>
        <w:rPr>
          <w:i/>
        </w:rPr>
        <w:t>Deed</w:t>
      </w:r>
      <w:r>
        <w:t>, should be used a comparator when considering the cost of HIPPY a</w:t>
      </w:r>
      <w:r w:rsidR="00675CDB">
        <w:t xml:space="preserve">gainst other similar programs. </w:t>
      </w:r>
    </w:p>
    <w:p w14:paraId="4C3CCA52" w14:textId="4E8AC179" w:rsidR="009D63DB" w:rsidRDefault="009D63DB" w:rsidP="009D63DB">
      <w:pPr>
        <w:pStyle w:val="Heading9"/>
      </w:pPr>
      <w:bookmarkStart w:id="434" w:name="_Ref495653302"/>
      <w:r>
        <w:t>Costs per child in comparator programs</w:t>
      </w:r>
      <w:bookmarkEnd w:id="429"/>
      <w:bookmarkEnd w:id="434"/>
    </w:p>
    <w:p w14:paraId="532A9151" w14:textId="7B88F4CA" w:rsidR="009D63DB" w:rsidRDefault="009D63DB" w:rsidP="007A55E5">
      <w:pPr>
        <w:pStyle w:val="BodyText"/>
      </w:pPr>
      <w:r w:rsidRPr="00AF0A63">
        <w:rPr>
          <w:b/>
        </w:rPr>
        <w:fldChar w:fldCharType="begin"/>
      </w:r>
      <w:r w:rsidRPr="00AF0A63">
        <w:rPr>
          <w:b/>
        </w:rPr>
        <w:instrText xml:space="preserve"> REF _Ref495330618 \h  \* MERGEFORMAT </w:instrText>
      </w:r>
      <w:r w:rsidRPr="00AF0A63">
        <w:rPr>
          <w:b/>
        </w:rPr>
      </w:r>
      <w:r w:rsidRPr="00AF0A63">
        <w:rPr>
          <w:b/>
        </w:rPr>
        <w:fldChar w:fldCharType="separate"/>
      </w:r>
      <w:r w:rsidR="003A57D4" w:rsidRPr="003A57D4">
        <w:t>Table C.15</w:t>
      </w:r>
      <w:r w:rsidRPr="00AF0A63">
        <w:rPr>
          <w:b/>
        </w:rPr>
        <w:fldChar w:fldCharType="end"/>
      </w:r>
      <w:r>
        <w:t xml:space="preserve"> and </w:t>
      </w:r>
      <w:r w:rsidRPr="00AF0A63">
        <w:rPr>
          <w:b/>
        </w:rPr>
        <w:fldChar w:fldCharType="begin"/>
      </w:r>
      <w:r w:rsidRPr="00AF0A63">
        <w:rPr>
          <w:b/>
        </w:rPr>
        <w:instrText xml:space="preserve"> REF _Ref495501528 \h  \* MERGEFORMAT </w:instrText>
      </w:r>
      <w:r w:rsidRPr="00AF0A63">
        <w:rPr>
          <w:b/>
        </w:rPr>
      </w:r>
      <w:r w:rsidRPr="00AF0A63">
        <w:rPr>
          <w:b/>
        </w:rPr>
        <w:fldChar w:fldCharType="separate"/>
      </w:r>
      <w:r w:rsidR="003A57D4" w:rsidRPr="003A57D4">
        <w:t>Figure C.7</w:t>
      </w:r>
      <w:r w:rsidRPr="00AF0A63">
        <w:rPr>
          <w:b/>
        </w:rPr>
        <w:fldChar w:fldCharType="end"/>
      </w:r>
      <w:r>
        <w:t xml:space="preserve"> compare the cost of providing HIPPY with the comparator programs. It is worth noting that these costs per child may not be directly comparable, due to differences in methodology. </w:t>
      </w:r>
    </w:p>
    <w:p w14:paraId="2315AEFD" w14:textId="328A8C1C" w:rsidR="009D63DB" w:rsidRDefault="009D63DB" w:rsidP="009D63DB">
      <w:pPr>
        <w:pStyle w:val="Caption"/>
        <w:spacing w:before="160"/>
      </w:pPr>
      <w:bookmarkStart w:id="435" w:name="_Ref495330618"/>
      <w:bookmarkStart w:id="436" w:name="_Toc496086064"/>
      <w:bookmarkStart w:id="437" w:name="_Toc496257530"/>
      <w:bookmarkStart w:id="438" w:name="_Toc496287415"/>
      <w:r>
        <w:rPr>
          <w:rStyle w:val="CaptionLabel"/>
        </w:rPr>
        <w:t>Table </w:t>
      </w:r>
      <w:r w:rsidR="00AF0A63">
        <w:rPr>
          <w:rStyle w:val="CaptionLabel"/>
        </w:rPr>
        <w:fldChar w:fldCharType="begin"/>
      </w:r>
      <w:r w:rsidR="00AF0A63">
        <w:rPr>
          <w:rStyle w:val="CaptionLabel"/>
        </w:rPr>
        <w:instrText xml:space="preserve"> STYLEREF 7 \s </w:instrText>
      </w:r>
      <w:r w:rsidR="00AF0A63">
        <w:rPr>
          <w:rStyle w:val="CaptionLabel"/>
        </w:rPr>
        <w:fldChar w:fldCharType="separate"/>
      </w:r>
      <w:r w:rsidR="003A57D4">
        <w:rPr>
          <w:rStyle w:val="CaptionLabel"/>
          <w:noProof/>
        </w:rPr>
        <w:t>C</w:t>
      </w:r>
      <w:r w:rsidR="00AF0A63">
        <w:rPr>
          <w:rStyle w:val="CaptionLabel"/>
        </w:rPr>
        <w:fldChar w:fldCharType="end"/>
      </w:r>
      <w:r w:rsidR="00AF0A63">
        <w:rPr>
          <w:rStyle w:val="CaptionLabel"/>
        </w:rPr>
        <w:t>.</w:t>
      </w:r>
      <w:r w:rsidR="00AF0A63">
        <w:rPr>
          <w:rStyle w:val="CaptionLabel"/>
        </w:rPr>
        <w:fldChar w:fldCharType="begin"/>
      </w:r>
      <w:r w:rsidR="00AF0A63">
        <w:rPr>
          <w:rStyle w:val="CaptionLabel"/>
        </w:rPr>
        <w:instrText xml:space="preserve"> SEQ Table_AP \* ARABIC \s 7 </w:instrText>
      </w:r>
      <w:r w:rsidR="00AF0A63">
        <w:rPr>
          <w:rStyle w:val="CaptionLabel"/>
        </w:rPr>
        <w:fldChar w:fldCharType="separate"/>
      </w:r>
      <w:r w:rsidR="003A57D4">
        <w:rPr>
          <w:rStyle w:val="CaptionLabel"/>
          <w:noProof/>
        </w:rPr>
        <w:t>15</w:t>
      </w:r>
      <w:r w:rsidR="00AF0A63">
        <w:rPr>
          <w:rStyle w:val="CaptionLabel"/>
        </w:rPr>
        <w:fldChar w:fldCharType="end"/>
      </w:r>
      <w:bookmarkEnd w:id="435"/>
      <w:r>
        <w:tab/>
      </w:r>
      <w:r w:rsidRPr="009A2316">
        <w:rPr>
          <w:b/>
        </w:rPr>
        <w:t>comparison of cost per child, hippy and comparator programs</w:t>
      </w:r>
      <w:bookmarkEnd w:id="436"/>
      <w:bookmarkEnd w:id="437"/>
      <w:bookmarkEnd w:id="438"/>
      <w:r w:rsidR="009A2316" w:rsidRPr="009A2316">
        <w:rPr>
          <w:b/>
        </w:rPr>
        <w:br/>
      </w:r>
    </w:p>
    <w:tbl>
      <w:tblPr>
        <w:tblW w:w="8168" w:type="dxa"/>
        <w:tblLayout w:type="fixed"/>
        <w:tblCellMar>
          <w:left w:w="0" w:type="dxa"/>
          <w:bottom w:w="40" w:type="dxa"/>
          <w:right w:w="0" w:type="dxa"/>
        </w:tblCellMar>
        <w:tblLook w:val="0000" w:firstRow="0" w:lastRow="0" w:firstColumn="0" w:lastColumn="0" w:noHBand="0" w:noVBand="0"/>
        <w:tblCaption w:val="TABLE C.15"/>
        <w:tblDescription w:val="COMPARISON OF COST PER CHILD, HIPPY AND COMPARATOR PROGRAMS"/>
      </w:tblPr>
      <w:tblGrid>
        <w:gridCol w:w="5388"/>
        <w:gridCol w:w="2780"/>
      </w:tblGrid>
      <w:tr w:rsidR="009D63DB" w14:paraId="689AAC75" w14:textId="77777777" w:rsidTr="009A2316">
        <w:trPr>
          <w:cantSplit/>
          <w:tblHeader/>
        </w:trPr>
        <w:tc>
          <w:tcPr>
            <w:tcW w:w="3298" w:type="pct"/>
            <w:tcBorders>
              <w:top w:val="single" w:sz="4" w:space="0" w:color="auto"/>
              <w:bottom w:val="single" w:sz="4" w:space="0" w:color="auto"/>
            </w:tcBorders>
            <w:shd w:val="clear" w:color="auto" w:fill="auto"/>
            <w:tcMar>
              <w:left w:w="454" w:type="dxa"/>
              <w:bottom w:w="0" w:type="dxa"/>
            </w:tcMar>
            <w:vAlign w:val="center"/>
          </w:tcPr>
          <w:p w14:paraId="11E6DC3B" w14:textId="77777777" w:rsidR="009D63DB" w:rsidRDefault="009D63DB" w:rsidP="009A2316">
            <w:pPr>
              <w:pStyle w:val="NormalBolddoublespacing"/>
            </w:pPr>
            <w:r>
              <w:t>Program</w:t>
            </w:r>
          </w:p>
        </w:tc>
        <w:tc>
          <w:tcPr>
            <w:tcW w:w="1702" w:type="pct"/>
            <w:tcBorders>
              <w:top w:val="single" w:sz="4" w:space="0" w:color="auto"/>
              <w:bottom w:val="single" w:sz="4" w:space="0" w:color="auto"/>
            </w:tcBorders>
            <w:shd w:val="clear" w:color="auto" w:fill="auto"/>
            <w:tcMar>
              <w:bottom w:w="0" w:type="dxa"/>
            </w:tcMar>
            <w:vAlign w:val="center"/>
          </w:tcPr>
          <w:p w14:paraId="609B7F60" w14:textId="46F39581" w:rsidR="009D63DB" w:rsidRDefault="009D63DB" w:rsidP="009A2316">
            <w:pPr>
              <w:pStyle w:val="NormalBolddoublespacing"/>
              <w:jc w:val="center"/>
            </w:pPr>
            <w:r>
              <w:t>Cost per child</w:t>
            </w:r>
          </w:p>
          <w:p w14:paraId="48726BB4" w14:textId="77777777" w:rsidR="009D63DB" w:rsidRDefault="009D63DB" w:rsidP="009A2316">
            <w:pPr>
              <w:pStyle w:val="NormalBolddoublespacing"/>
              <w:jc w:val="center"/>
            </w:pPr>
            <w:r>
              <w:t>2017 Australian dollars</w:t>
            </w:r>
          </w:p>
        </w:tc>
      </w:tr>
      <w:tr w:rsidR="009D63DB" w14:paraId="691DAF23" w14:textId="77777777" w:rsidTr="009A2316">
        <w:tblPrEx>
          <w:tblBorders>
            <w:bottom w:val="single" w:sz="4" w:space="0" w:color="646464"/>
            <w:insideH w:val="single" w:sz="4" w:space="0" w:color="646464"/>
          </w:tblBorders>
        </w:tblPrEx>
        <w:trPr>
          <w:cantSplit/>
        </w:trPr>
        <w:tc>
          <w:tcPr>
            <w:tcW w:w="3298" w:type="pct"/>
            <w:tcBorders>
              <w:top w:val="single" w:sz="4" w:space="0" w:color="auto"/>
            </w:tcBorders>
            <w:shd w:val="clear" w:color="auto" w:fill="D9D9D9" w:themeFill="background1" w:themeFillShade="D9"/>
          </w:tcPr>
          <w:p w14:paraId="10D6FD11" w14:textId="77777777" w:rsidR="009D63DB" w:rsidRPr="00B012D3" w:rsidRDefault="009D63DB" w:rsidP="0040707B">
            <w:pPr>
              <w:pStyle w:val="Tabletext"/>
              <w:rPr>
                <w:b/>
                <w:sz w:val="18"/>
                <w:szCs w:val="18"/>
              </w:rPr>
            </w:pPr>
            <w:r w:rsidRPr="00B012D3">
              <w:rPr>
                <w:b/>
                <w:sz w:val="18"/>
                <w:szCs w:val="18"/>
              </w:rPr>
              <w:t>HIPPY costs per child</w:t>
            </w:r>
          </w:p>
        </w:tc>
        <w:tc>
          <w:tcPr>
            <w:tcW w:w="1702" w:type="pct"/>
            <w:tcBorders>
              <w:top w:val="single" w:sz="4" w:space="0" w:color="auto"/>
            </w:tcBorders>
            <w:shd w:val="clear" w:color="auto" w:fill="D9D9D9" w:themeFill="background1" w:themeFillShade="D9"/>
          </w:tcPr>
          <w:p w14:paraId="22B7329E" w14:textId="77777777" w:rsidR="009D63DB" w:rsidRPr="00B012D3" w:rsidRDefault="009D63DB" w:rsidP="0040707B">
            <w:pPr>
              <w:pStyle w:val="Tabletext"/>
              <w:jc w:val="center"/>
              <w:rPr>
                <w:b/>
                <w:sz w:val="18"/>
                <w:szCs w:val="18"/>
              </w:rPr>
            </w:pPr>
          </w:p>
        </w:tc>
      </w:tr>
      <w:tr w:rsidR="009D63DB" w14:paraId="2B27941E" w14:textId="77777777" w:rsidTr="009A2316">
        <w:tblPrEx>
          <w:tblBorders>
            <w:bottom w:val="single" w:sz="4" w:space="0" w:color="646464"/>
            <w:insideH w:val="single" w:sz="4" w:space="0" w:color="646464"/>
          </w:tblBorders>
        </w:tblPrEx>
        <w:trPr>
          <w:cantSplit/>
        </w:trPr>
        <w:tc>
          <w:tcPr>
            <w:tcW w:w="3298" w:type="pct"/>
            <w:tcBorders>
              <w:top w:val="nil"/>
            </w:tcBorders>
            <w:shd w:val="clear" w:color="auto" w:fill="auto"/>
          </w:tcPr>
          <w:p w14:paraId="32D4C674" w14:textId="77777777" w:rsidR="009D63DB" w:rsidRPr="00B012D3" w:rsidRDefault="009D63DB" w:rsidP="0040707B">
            <w:pPr>
              <w:pStyle w:val="Tabletext"/>
              <w:rPr>
                <w:sz w:val="18"/>
                <w:szCs w:val="18"/>
              </w:rPr>
            </w:pPr>
            <w:r w:rsidRPr="00B012D3">
              <w:rPr>
                <w:sz w:val="18"/>
                <w:szCs w:val="18"/>
              </w:rPr>
              <w:t>HIPPY Australia, 2014 cohort, all sites</w:t>
            </w:r>
          </w:p>
        </w:tc>
        <w:tc>
          <w:tcPr>
            <w:tcW w:w="1702" w:type="pct"/>
            <w:tcBorders>
              <w:top w:val="nil"/>
            </w:tcBorders>
            <w:shd w:val="clear" w:color="auto" w:fill="auto"/>
          </w:tcPr>
          <w:p w14:paraId="27CE29D5" w14:textId="77777777" w:rsidR="009D63DB" w:rsidRPr="00B012D3" w:rsidRDefault="009D63DB" w:rsidP="0040707B">
            <w:pPr>
              <w:pStyle w:val="Tabletext"/>
              <w:jc w:val="center"/>
              <w:rPr>
                <w:sz w:val="18"/>
                <w:szCs w:val="18"/>
              </w:rPr>
            </w:pPr>
            <w:r w:rsidRPr="00B012D3">
              <w:rPr>
                <w:sz w:val="18"/>
                <w:szCs w:val="18"/>
              </w:rPr>
              <w:t>$11,113</w:t>
            </w:r>
          </w:p>
        </w:tc>
      </w:tr>
      <w:tr w:rsidR="009D63DB" w14:paraId="4A26E2E1" w14:textId="77777777" w:rsidTr="009A2316">
        <w:tblPrEx>
          <w:tblBorders>
            <w:bottom w:val="single" w:sz="4" w:space="0" w:color="646464"/>
            <w:insideH w:val="single" w:sz="4" w:space="0" w:color="646464"/>
          </w:tblBorders>
        </w:tblPrEx>
        <w:trPr>
          <w:cantSplit/>
        </w:trPr>
        <w:tc>
          <w:tcPr>
            <w:tcW w:w="3298" w:type="pct"/>
            <w:tcBorders>
              <w:top w:val="nil"/>
            </w:tcBorders>
            <w:shd w:val="clear" w:color="auto" w:fill="auto"/>
          </w:tcPr>
          <w:p w14:paraId="2869FE2B" w14:textId="77777777" w:rsidR="009D63DB" w:rsidRPr="00B012D3" w:rsidRDefault="009D63DB" w:rsidP="0040707B">
            <w:pPr>
              <w:pStyle w:val="Tabletext"/>
              <w:rPr>
                <w:sz w:val="18"/>
                <w:szCs w:val="18"/>
              </w:rPr>
            </w:pPr>
            <w:r w:rsidRPr="00B012D3">
              <w:rPr>
                <w:sz w:val="18"/>
                <w:szCs w:val="18"/>
              </w:rPr>
              <w:t>HIPPY Australia, 2014 cohort, phase 1 sites only</w:t>
            </w:r>
          </w:p>
        </w:tc>
        <w:tc>
          <w:tcPr>
            <w:tcW w:w="1702" w:type="pct"/>
            <w:tcBorders>
              <w:top w:val="nil"/>
            </w:tcBorders>
            <w:shd w:val="clear" w:color="auto" w:fill="auto"/>
          </w:tcPr>
          <w:p w14:paraId="0548851A" w14:textId="77777777" w:rsidR="009D63DB" w:rsidRPr="00B012D3" w:rsidRDefault="009D63DB" w:rsidP="0040707B">
            <w:pPr>
              <w:pStyle w:val="Tabletext"/>
              <w:jc w:val="center"/>
              <w:rPr>
                <w:sz w:val="18"/>
                <w:szCs w:val="18"/>
              </w:rPr>
            </w:pPr>
            <w:r w:rsidRPr="00B012D3">
              <w:rPr>
                <w:sz w:val="18"/>
                <w:szCs w:val="18"/>
              </w:rPr>
              <w:t>$8,455</w:t>
            </w:r>
          </w:p>
        </w:tc>
      </w:tr>
      <w:tr w:rsidR="009D63DB" w14:paraId="572EBA26" w14:textId="77777777" w:rsidTr="009A2316">
        <w:tblPrEx>
          <w:tblBorders>
            <w:bottom w:val="single" w:sz="4" w:space="0" w:color="646464"/>
            <w:insideH w:val="single" w:sz="4" w:space="0" w:color="646464"/>
          </w:tblBorders>
        </w:tblPrEx>
        <w:trPr>
          <w:cantSplit/>
        </w:trPr>
        <w:tc>
          <w:tcPr>
            <w:tcW w:w="3298" w:type="pct"/>
            <w:shd w:val="clear" w:color="auto" w:fill="auto"/>
          </w:tcPr>
          <w:p w14:paraId="50DAA090" w14:textId="77777777" w:rsidR="009D63DB" w:rsidRPr="00B012D3" w:rsidRDefault="009D63DB" w:rsidP="0040707B">
            <w:pPr>
              <w:pStyle w:val="Tabletext"/>
              <w:rPr>
                <w:sz w:val="18"/>
                <w:szCs w:val="18"/>
              </w:rPr>
            </w:pPr>
            <w:r w:rsidRPr="00B012D3">
              <w:rPr>
                <w:sz w:val="18"/>
                <w:szCs w:val="18"/>
              </w:rPr>
              <w:t>HIPPY Australia, 2009 cohort</w:t>
            </w:r>
            <w:r w:rsidRPr="00B012D3">
              <w:rPr>
                <w:rStyle w:val="FootnoteReference"/>
                <w:sz w:val="18"/>
                <w:szCs w:val="18"/>
              </w:rPr>
              <w:footnoteReference w:id="43"/>
            </w:r>
          </w:p>
        </w:tc>
        <w:tc>
          <w:tcPr>
            <w:tcW w:w="1702" w:type="pct"/>
            <w:shd w:val="clear" w:color="auto" w:fill="auto"/>
          </w:tcPr>
          <w:p w14:paraId="6E4E9172" w14:textId="77777777" w:rsidR="009D63DB" w:rsidRPr="00B012D3" w:rsidRDefault="009D63DB" w:rsidP="0040707B">
            <w:pPr>
              <w:pStyle w:val="Tabletext"/>
              <w:jc w:val="center"/>
              <w:rPr>
                <w:sz w:val="18"/>
                <w:szCs w:val="18"/>
              </w:rPr>
            </w:pPr>
            <w:r w:rsidRPr="00B012D3">
              <w:rPr>
                <w:sz w:val="18"/>
                <w:szCs w:val="18"/>
              </w:rPr>
              <w:t>$7,513</w:t>
            </w:r>
          </w:p>
        </w:tc>
      </w:tr>
      <w:tr w:rsidR="009D63DB" w14:paraId="4A39E58E" w14:textId="77777777" w:rsidTr="009A2316">
        <w:tblPrEx>
          <w:tblBorders>
            <w:bottom w:val="single" w:sz="4" w:space="0" w:color="646464"/>
            <w:insideH w:val="single" w:sz="4" w:space="0" w:color="646464"/>
          </w:tblBorders>
        </w:tblPrEx>
        <w:trPr>
          <w:cantSplit/>
        </w:trPr>
        <w:tc>
          <w:tcPr>
            <w:tcW w:w="3298" w:type="pct"/>
            <w:shd w:val="clear" w:color="auto" w:fill="auto"/>
          </w:tcPr>
          <w:p w14:paraId="36A827D6" w14:textId="77777777" w:rsidR="009D63DB" w:rsidRPr="00B012D3" w:rsidRDefault="009D63DB" w:rsidP="0040707B">
            <w:pPr>
              <w:pStyle w:val="Tabletext"/>
              <w:rPr>
                <w:sz w:val="18"/>
                <w:szCs w:val="18"/>
              </w:rPr>
            </w:pPr>
            <w:r w:rsidRPr="00B012D3">
              <w:rPr>
                <w:sz w:val="18"/>
                <w:szCs w:val="18"/>
              </w:rPr>
              <w:t>HIPPY New Zealand, 2002 cohort</w:t>
            </w:r>
            <w:r w:rsidRPr="00B012D3">
              <w:rPr>
                <w:rStyle w:val="FootnoteReference"/>
                <w:sz w:val="18"/>
                <w:szCs w:val="18"/>
              </w:rPr>
              <w:footnoteReference w:id="44"/>
            </w:r>
          </w:p>
        </w:tc>
        <w:tc>
          <w:tcPr>
            <w:tcW w:w="1702" w:type="pct"/>
            <w:shd w:val="clear" w:color="auto" w:fill="auto"/>
          </w:tcPr>
          <w:p w14:paraId="6C0D0306" w14:textId="77777777" w:rsidR="009D63DB" w:rsidRPr="00B012D3" w:rsidRDefault="009D63DB" w:rsidP="0040707B">
            <w:pPr>
              <w:pStyle w:val="Tabletext"/>
              <w:jc w:val="center"/>
              <w:rPr>
                <w:sz w:val="18"/>
                <w:szCs w:val="18"/>
              </w:rPr>
            </w:pPr>
            <w:r w:rsidRPr="00B012D3">
              <w:rPr>
                <w:sz w:val="18"/>
                <w:szCs w:val="18"/>
              </w:rPr>
              <w:t>$6,590</w:t>
            </w:r>
          </w:p>
        </w:tc>
      </w:tr>
      <w:tr w:rsidR="009D63DB" w14:paraId="5C8487EC" w14:textId="77777777" w:rsidTr="009A2316">
        <w:tblPrEx>
          <w:tblBorders>
            <w:bottom w:val="single" w:sz="4" w:space="0" w:color="646464"/>
            <w:insideH w:val="single" w:sz="4" w:space="0" w:color="646464"/>
          </w:tblBorders>
        </w:tblPrEx>
        <w:trPr>
          <w:cantSplit/>
        </w:trPr>
        <w:tc>
          <w:tcPr>
            <w:tcW w:w="3298" w:type="pct"/>
            <w:shd w:val="clear" w:color="auto" w:fill="D9D9D9" w:themeFill="background1" w:themeFillShade="D9"/>
          </w:tcPr>
          <w:p w14:paraId="2A28537A" w14:textId="77777777" w:rsidR="009D63DB" w:rsidRPr="00B012D3" w:rsidRDefault="009D63DB" w:rsidP="0040707B">
            <w:pPr>
              <w:pStyle w:val="Tabletext"/>
              <w:rPr>
                <w:b/>
                <w:sz w:val="18"/>
                <w:szCs w:val="18"/>
              </w:rPr>
            </w:pPr>
            <w:r w:rsidRPr="00B012D3">
              <w:rPr>
                <w:b/>
                <w:sz w:val="18"/>
                <w:szCs w:val="18"/>
              </w:rPr>
              <w:t>Cost per child of other programs</w:t>
            </w:r>
          </w:p>
        </w:tc>
        <w:tc>
          <w:tcPr>
            <w:tcW w:w="1702" w:type="pct"/>
            <w:shd w:val="clear" w:color="auto" w:fill="D9D9D9" w:themeFill="background1" w:themeFillShade="D9"/>
          </w:tcPr>
          <w:p w14:paraId="68172F75" w14:textId="77777777" w:rsidR="009D63DB" w:rsidRPr="00B012D3" w:rsidRDefault="009D63DB" w:rsidP="0040707B">
            <w:pPr>
              <w:pStyle w:val="Tabletext"/>
              <w:jc w:val="center"/>
              <w:rPr>
                <w:b/>
                <w:sz w:val="18"/>
                <w:szCs w:val="18"/>
              </w:rPr>
            </w:pPr>
          </w:p>
        </w:tc>
      </w:tr>
      <w:tr w:rsidR="009D63DB" w14:paraId="29E5F89B" w14:textId="77777777" w:rsidTr="009A2316">
        <w:tblPrEx>
          <w:tblBorders>
            <w:bottom w:val="single" w:sz="4" w:space="0" w:color="646464"/>
            <w:insideH w:val="single" w:sz="4" w:space="0" w:color="646464"/>
          </w:tblBorders>
        </w:tblPrEx>
        <w:trPr>
          <w:cantSplit/>
        </w:trPr>
        <w:tc>
          <w:tcPr>
            <w:tcW w:w="3298" w:type="pct"/>
            <w:shd w:val="clear" w:color="auto" w:fill="auto"/>
          </w:tcPr>
          <w:p w14:paraId="635F6291" w14:textId="77777777" w:rsidR="009D63DB" w:rsidRPr="00B012D3" w:rsidRDefault="009D63DB" w:rsidP="0040707B">
            <w:pPr>
              <w:pStyle w:val="Tabletext"/>
              <w:rPr>
                <w:sz w:val="18"/>
                <w:szCs w:val="18"/>
              </w:rPr>
            </w:pPr>
            <w:r w:rsidRPr="00B012D3">
              <w:rPr>
                <w:sz w:val="18"/>
                <w:szCs w:val="18"/>
              </w:rPr>
              <w:t>FAST 2016 USA</w:t>
            </w:r>
            <w:r w:rsidRPr="00B012D3">
              <w:rPr>
                <w:rStyle w:val="FootnoteReference"/>
                <w:sz w:val="18"/>
                <w:szCs w:val="18"/>
              </w:rPr>
              <w:footnoteReference w:id="45"/>
            </w:r>
          </w:p>
        </w:tc>
        <w:tc>
          <w:tcPr>
            <w:tcW w:w="1702" w:type="pct"/>
            <w:shd w:val="clear" w:color="auto" w:fill="auto"/>
          </w:tcPr>
          <w:p w14:paraId="5D553BDA" w14:textId="77777777" w:rsidR="009D63DB" w:rsidRPr="00B012D3" w:rsidRDefault="009D63DB" w:rsidP="0040707B">
            <w:pPr>
              <w:pStyle w:val="Tabletext"/>
              <w:jc w:val="center"/>
              <w:rPr>
                <w:sz w:val="18"/>
                <w:szCs w:val="18"/>
              </w:rPr>
            </w:pPr>
            <w:r w:rsidRPr="00B012D3">
              <w:rPr>
                <w:sz w:val="18"/>
                <w:szCs w:val="18"/>
              </w:rPr>
              <w:t>$2,469</w:t>
            </w:r>
          </w:p>
        </w:tc>
      </w:tr>
      <w:tr w:rsidR="009D63DB" w14:paraId="26EC244C" w14:textId="77777777" w:rsidTr="009A2316">
        <w:tblPrEx>
          <w:tblBorders>
            <w:bottom w:val="single" w:sz="4" w:space="0" w:color="646464"/>
            <w:insideH w:val="single" w:sz="4" w:space="0" w:color="646464"/>
          </w:tblBorders>
        </w:tblPrEx>
        <w:trPr>
          <w:cantSplit/>
        </w:trPr>
        <w:tc>
          <w:tcPr>
            <w:tcW w:w="3298" w:type="pct"/>
            <w:shd w:val="clear" w:color="auto" w:fill="auto"/>
          </w:tcPr>
          <w:p w14:paraId="767F270D" w14:textId="77777777" w:rsidR="009D63DB" w:rsidRPr="00B012D3" w:rsidRDefault="009D63DB" w:rsidP="0040707B">
            <w:pPr>
              <w:pStyle w:val="Tabletext"/>
              <w:rPr>
                <w:sz w:val="18"/>
                <w:szCs w:val="18"/>
              </w:rPr>
            </w:pPr>
            <w:r w:rsidRPr="00B012D3">
              <w:rPr>
                <w:sz w:val="18"/>
                <w:szCs w:val="18"/>
              </w:rPr>
              <w:t>PAFT, 2012 USA</w:t>
            </w:r>
            <w:r w:rsidRPr="00B012D3">
              <w:rPr>
                <w:rStyle w:val="FootnoteReference"/>
                <w:sz w:val="18"/>
                <w:szCs w:val="18"/>
              </w:rPr>
              <w:footnoteReference w:id="46"/>
            </w:r>
          </w:p>
        </w:tc>
        <w:tc>
          <w:tcPr>
            <w:tcW w:w="1702" w:type="pct"/>
            <w:shd w:val="clear" w:color="auto" w:fill="auto"/>
          </w:tcPr>
          <w:p w14:paraId="070A0846" w14:textId="77777777" w:rsidR="009D63DB" w:rsidRPr="00B012D3" w:rsidRDefault="009D63DB" w:rsidP="0040707B">
            <w:pPr>
              <w:pStyle w:val="Tabletext"/>
              <w:jc w:val="center"/>
              <w:rPr>
                <w:sz w:val="18"/>
                <w:szCs w:val="18"/>
              </w:rPr>
            </w:pPr>
            <w:r w:rsidRPr="00B012D3">
              <w:rPr>
                <w:sz w:val="18"/>
                <w:szCs w:val="18"/>
              </w:rPr>
              <w:t>$6,169</w:t>
            </w:r>
          </w:p>
        </w:tc>
      </w:tr>
      <w:tr w:rsidR="009D63DB" w14:paraId="68C696F3" w14:textId="77777777" w:rsidTr="009A2316">
        <w:tblPrEx>
          <w:tblBorders>
            <w:bottom w:val="single" w:sz="4" w:space="0" w:color="646464"/>
            <w:insideH w:val="single" w:sz="4" w:space="0" w:color="646464"/>
          </w:tblBorders>
        </w:tblPrEx>
        <w:trPr>
          <w:cantSplit/>
        </w:trPr>
        <w:tc>
          <w:tcPr>
            <w:tcW w:w="3298" w:type="pct"/>
            <w:shd w:val="clear" w:color="auto" w:fill="auto"/>
          </w:tcPr>
          <w:p w14:paraId="4C393A4C" w14:textId="77777777" w:rsidR="009D63DB" w:rsidRPr="00B012D3" w:rsidRDefault="009D63DB" w:rsidP="0040707B">
            <w:pPr>
              <w:pStyle w:val="Tabletext"/>
              <w:rPr>
                <w:sz w:val="18"/>
                <w:szCs w:val="18"/>
              </w:rPr>
            </w:pPr>
            <w:r w:rsidRPr="00B012D3">
              <w:rPr>
                <w:sz w:val="18"/>
                <w:szCs w:val="18"/>
              </w:rPr>
              <w:t>Head Start, 2002 USA</w:t>
            </w:r>
            <w:r w:rsidRPr="00B012D3">
              <w:rPr>
                <w:rStyle w:val="FootnoteReference"/>
                <w:sz w:val="18"/>
                <w:szCs w:val="18"/>
              </w:rPr>
              <w:footnoteReference w:id="47"/>
            </w:r>
          </w:p>
        </w:tc>
        <w:tc>
          <w:tcPr>
            <w:tcW w:w="1702" w:type="pct"/>
            <w:shd w:val="clear" w:color="auto" w:fill="auto"/>
          </w:tcPr>
          <w:p w14:paraId="4A7E4269" w14:textId="77777777" w:rsidR="009D63DB" w:rsidRPr="00B012D3" w:rsidRDefault="009D63DB" w:rsidP="0040707B">
            <w:pPr>
              <w:pStyle w:val="Tabletext"/>
              <w:jc w:val="center"/>
              <w:rPr>
                <w:sz w:val="18"/>
                <w:szCs w:val="18"/>
              </w:rPr>
            </w:pPr>
            <w:r w:rsidRPr="00B012D3">
              <w:rPr>
                <w:sz w:val="18"/>
                <w:szCs w:val="18"/>
              </w:rPr>
              <w:t>$13,078</w:t>
            </w:r>
          </w:p>
        </w:tc>
      </w:tr>
      <w:tr w:rsidR="009D63DB" w14:paraId="31F80E61" w14:textId="77777777" w:rsidTr="009A2316">
        <w:tblPrEx>
          <w:tblBorders>
            <w:bottom w:val="single" w:sz="4" w:space="0" w:color="646464"/>
            <w:insideH w:val="single" w:sz="4" w:space="0" w:color="646464"/>
          </w:tblBorders>
        </w:tblPrEx>
        <w:trPr>
          <w:cantSplit/>
        </w:trPr>
        <w:tc>
          <w:tcPr>
            <w:tcW w:w="3298" w:type="pct"/>
            <w:shd w:val="clear" w:color="auto" w:fill="auto"/>
          </w:tcPr>
          <w:p w14:paraId="2599DC31" w14:textId="77777777" w:rsidR="009D63DB" w:rsidRPr="00B012D3" w:rsidRDefault="009D63DB" w:rsidP="0040707B">
            <w:pPr>
              <w:pStyle w:val="Tabletext"/>
              <w:rPr>
                <w:sz w:val="18"/>
                <w:szCs w:val="18"/>
              </w:rPr>
            </w:pPr>
            <w:r w:rsidRPr="00B012D3">
              <w:rPr>
                <w:sz w:val="18"/>
                <w:szCs w:val="18"/>
              </w:rPr>
              <w:t>Chicago Child Parent Centre, 2007 USA</w:t>
            </w:r>
            <w:r w:rsidRPr="00B012D3">
              <w:rPr>
                <w:rStyle w:val="FootnoteReference"/>
                <w:sz w:val="18"/>
                <w:szCs w:val="18"/>
              </w:rPr>
              <w:footnoteReference w:id="48"/>
            </w:r>
          </w:p>
        </w:tc>
        <w:tc>
          <w:tcPr>
            <w:tcW w:w="1702" w:type="pct"/>
            <w:shd w:val="clear" w:color="auto" w:fill="auto"/>
          </w:tcPr>
          <w:p w14:paraId="1AA11D91" w14:textId="77777777" w:rsidR="009D63DB" w:rsidRPr="00B012D3" w:rsidRDefault="009D63DB" w:rsidP="0040707B">
            <w:pPr>
              <w:pStyle w:val="Tabletext"/>
              <w:jc w:val="center"/>
              <w:rPr>
                <w:sz w:val="18"/>
                <w:szCs w:val="18"/>
              </w:rPr>
            </w:pPr>
            <w:r w:rsidRPr="00B012D3">
              <w:rPr>
                <w:sz w:val="18"/>
                <w:szCs w:val="18"/>
              </w:rPr>
              <w:t>$14,056</w:t>
            </w:r>
          </w:p>
        </w:tc>
      </w:tr>
      <w:tr w:rsidR="009D63DB" w14:paraId="10A9A639" w14:textId="77777777" w:rsidTr="009A2316">
        <w:tblPrEx>
          <w:tblBorders>
            <w:bottom w:val="single" w:sz="4" w:space="0" w:color="646464"/>
            <w:insideH w:val="single" w:sz="4" w:space="0" w:color="646464"/>
          </w:tblBorders>
        </w:tblPrEx>
        <w:trPr>
          <w:cantSplit/>
        </w:trPr>
        <w:tc>
          <w:tcPr>
            <w:tcW w:w="5000" w:type="pct"/>
            <w:gridSpan w:val="2"/>
            <w:tcBorders>
              <w:bottom w:val="single" w:sz="4" w:space="0" w:color="646464"/>
            </w:tcBorders>
            <w:shd w:val="clear" w:color="auto" w:fill="auto"/>
          </w:tcPr>
          <w:p w14:paraId="144C7CC0" w14:textId="77777777" w:rsidR="009D63DB" w:rsidRPr="00B012D3" w:rsidRDefault="009D63DB" w:rsidP="0040707B">
            <w:pPr>
              <w:pStyle w:val="Note"/>
              <w:rPr>
                <w:szCs w:val="14"/>
              </w:rPr>
            </w:pPr>
            <w:r w:rsidRPr="00B012D3">
              <w:rPr>
                <w:rStyle w:val="Notelabel"/>
                <w:szCs w:val="14"/>
              </w:rPr>
              <w:t xml:space="preserve"> </w:t>
            </w:r>
            <w:r w:rsidRPr="00B012D3">
              <w:rPr>
                <w:szCs w:val="14"/>
              </w:rPr>
              <w:t xml:space="preserve">Note: Figures have been converted to 2017 dollars using an annual inflation rate of 2.5 per cent. Exchange rates were based on rates on 9 October 2017. Exchange rates were as follows: 1 USD: 1.29 AUD; 1 NZD: 0.91 AUD. </w:t>
            </w:r>
          </w:p>
          <w:p w14:paraId="555A9F99" w14:textId="77777777" w:rsidR="009D63DB" w:rsidRDefault="009D63DB" w:rsidP="0040707B">
            <w:pPr>
              <w:pStyle w:val="Source"/>
            </w:pPr>
            <w:r w:rsidRPr="00B012D3">
              <w:rPr>
                <w:sz w:val="14"/>
                <w:szCs w:val="14"/>
              </w:rPr>
              <w:t>Source: acil allen analysis of hippy australia site level financial data and descriptive data, Deed of Variation No.1 Relating to Funding for the Home Interaction program for Parents and Youngsters (HIPPY) (2017).</w:t>
            </w:r>
          </w:p>
        </w:tc>
      </w:tr>
      <w:tr w:rsidR="009D63DB" w14:paraId="48C36D1B" w14:textId="77777777" w:rsidTr="009A2316">
        <w:tblPrEx>
          <w:tblBorders>
            <w:bottom w:val="single" w:sz="4" w:space="0" w:color="646464"/>
            <w:insideH w:val="single" w:sz="4" w:space="0" w:color="646464"/>
          </w:tblBorders>
        </w:tblPrEx>
        <w:trPr>
          <w:cantSplit/>
          <w:trHeight w:hRule="exact" w:val="120"/>
        </w:trPr>
        <w:tc>
          <w:tcPr>
            <w:tcW w:w="5000" w:type="pct"/>
            <w:gridSpan w:val="2"/>
            <w:tcBorders>
              <w:top w:val="single" w:sz="4" w:space="0" w:color="646464"/>
              <w:bottom w:val="nil"/>
            </w:tcBorders>
            <w:shd w:val="clear" w:color="auto" w:fill="auto"/>
          </w:tcPr>
          <w:p w14:paraId="575A92ED" w14:textId="77777777" w:rsidR="009D63DB" w:rsidRDefault="009D63DB" w:rsidP="0040707B">
            <w:pPr>
              <w:pStyle w:val="spacertbl"/>
            </w:pPr>
          </w:p>
        </w:tc>
      </w:tr>
    </w:tbl>
    <w:p w14:paraId="0C3D8AF0" w14:textId="32297DD1" w:rsidR="009D63DB" w:rsidRDefault="009D63DB" w:rsidP="007A55E5">
      <w:pPr>
        <w:pStyle w:val="BodyText"/>
      </w:pPr>
      <w:r w:rsidRPr="00496BA8">
        <w:t xml:space="preserve">In </w:t>
      </w:r>
      <w:r w:rsidRPr="00AF0A63">
        <w:rPr>
          <w:b/>
        </w:rPr>
        <w:fldChar w:fldCharType="begin"/>
      </w:r>
      <w:r w:rsidRPr="00AF0A63">
        <w:rPr>
          <w:b/>
        </w:rPr>
        <w:instrText xml:space="preserve"> REF _Ref495501528 \h  \* MERGEFORMAT </w:instrText>
      </w:r>
      <w:r w:rsidRPr="00AF0A63">
        <w:rPr>
          <w:b/>
        </w:rPr>
      </w:r>
      <w:r w:rsidRPr="00AF0A63">
        <w:rPr>
          <w:b/>
        </w:rPr>
        <w:fldChar w:fldCharType="separate"/>
      </w:r>
      <w:r w:rsidR="003A57D4" w:rsidRPr="003A57D4">
        <w:t>Figure C.7</w:t>
      </w:r>
      <w:r w:rsidRPr="00AF0A63">
        <w:rPr>
          <w:b/>
        </w:rPr>
        <w:fldChar w:fldCharType="end"/>
      </w:r>
      <w:r>
        <w:t xml:space="preserve">, purple </w:t>
      </w:r>
      <w:r w:rsidR="00C77A9D">
        <w:t>columns</w:t>
      </w:r>
      <w:r>
        <w:t xml:space="preserve"> refer to values for the average cost per ‘active child’ calculated as part of this review. Gold </w:t>
      </w:r>
      <w:r w:rsidR="00C77A9D">
        <w:t xml:space="preserve">columns </w:t>
      </w:r>
      <w:r>
        <w:t xml:space="preserve">refer to cost per child calculated for HIPPY at different time points, or in different locations. Grey </w:t>
      </w:r>
      <w:r w:rsidR="00C77A9D">
        <w:t xml:space="preserve">columns </w:t>
      </w:r>
      <w:r>
        <w:t xml:space="preserve">refer to the cost per child for comparator programs. </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C.7 COMPARISON OF COST PER CHILD, HIPPY AND COMPARATOR PROGRAMS, 2017 DOLLARS "/>
        <w:tblDescription w:val="This figure shows how much a selection of comparator programs cost per child, as compared to HIPPY, in 2017 dollars. The first two bars provide the results of the economic analysis undertaken as part of the current project. It costs, on average, $11,113 per child to implement HIPPY based on the data provided for the 2014 cohort across all sites. It costs, on average, $8,455 per child to implement HIPPY based on the data provided for the 2014 cohort across only phase 1 sites. The second two bars show costs per child generated by previous research into HIPPY implementation in Australia and New Zealand. The average cost per child of HIPPY among members of the 2009 cohort in Australia was $7,513. The average cost per child of HIPPY among members of the 2002 cohort in New Zealand was $6,590. The final four bars show costs per child for comparator programs to HIPPY. The average cost per child of FAST was $2,469, based on 2016 research conducted in the USA. The average cost per child of PAFT was $6,169, based on 2017 research conducted in the UK. The average cost per child of Headstart was $13,078, based on 2002 research conducted in the USA. The average cost per child of the Chicago Child Parent Centre was $14,056, based on 2007 research conducted in the USA."/>
      </w:tblPr>
      <w:tblGrid>
        <w:gridCol w:w="8168"/>
      </w:tblGrid>
      <w:tr w:rsidR="009D63DB" w:rsidRPr="00AA4DEE" w14:paraId="39936147" w14:textId="77777777" w:rsidTr="00B711EE">
        <w:trPr>
          <w:trHeight w:hRule="exact" w:val="160"/>
        </w:trPr>
        <w:tc>
          <w:tcPr>
            <w:tcW w:w="8168" w:type="dxa"/>
            <w:tcBorders>
              <w:bottom w:val="single" w:sz="4" w:space="0" w:color="auto"/>
            </w:tcBorders>
            <w:shd w:val="clear" w:color="auto" w:fill="auto"/>
          </w:tcPr>
          <w:p w14:paraId="3007E2C5" w14:textId="77777777" w:rsidR="009D63DB" w:rsidRPr="00AA4DEE" w:rsidRDefault="009D63DB" w:rsidP="0040707B">
            <w:pPr>
              <w:pStyle w:val="spacer"/>
            </w:pPr>
          </w:p>
        </w:tc>
      </w:tr>
      <w:tr w:rsidR="009D63DB" w:rsidRPr="00897E60" w14:paraId="534776BC" w14:textId="77777777" w:rsidTr="00B711EE">
        <w:tc>
          <w:tcPr>
            <w:tcW w:w="8168" w:type="dxa"/>
            <w:tcBorders>
              <w:top w:val="single" w:sz="4" w:space="0" w:color="auto"/>
            </w:tcBorders>
            <w:shd w:val="clear" w:color="auto" w:fill="auto"/>
            <w:tcMar>
              <w:left w:w="0" w:type="dxa"/>
            </w:tcMar>
          </w:tcPr>
          <w:p w14:paraId="6607C618" w14:textId="1D9BCC6D" w:rsidR="009D63DB" w:rsidRPr="00897E60" w:rsidRDefault="009D63DB" w:rsidP="0040707B">
            <w:pPr>
              <w:pStyle w:val="Caption"/>
            </w:pPr>
            <w:bookmarkStart w:id="439" w:name="_Ref495501528"/>
            <w:bookmarkStart w:id="440" w:name="_Toc496085970"/>
            <w:bookmarkStart w:id="441" w:name="_Toc496257478"/>
            <w:bookmarkStart w:id="442" w:name="_Toc496287372"/>
            <w:r>
              <w:rPr>
                <w:rStyle w:val="CaptionLabel"/>
              </w:rPr>
              <w:t>Figure </w:t>
            </w:r>
            <w:r w:rsidR="00AF0A63">
              <w:rPr>
                <w:rStyle w:val="CaptionLabel"/>
              </w:rPr>
              <w:fldChar w:fldCharType="begin"/>
            </w:r>
            <w:r w:rsidR="00AF0A63">
              <w:rPr>
                <w:rStyle w:val="CaptionLabel"/>
              </w:rPr>
              <w:instrText xml:space="preserve"> STYLEREF 7 \s </w:instrText>
            </w:r>
            <w:r w:rsidR="00AF0A63">
              <w:rPr>
                <w:rStyle w:val="CaptionLabel"/>
              </w:rPr>
              <w:fldChar w:fldCharType="separate"/>
            </w:r>
            <w:r w:rsidR="003A57D4">
              <w:rPr>
                <w:rStyle w:val="CaptionLabel"/>
                <w:noProof/>
              </w:rPr>
              <w:t>C</w:t>
            </w:r>
            <w:r w:rsidR="00AF0A63">
              <w:rPr>
                <w:rStyle w:val="CaptionLabel"/>
              </w:rPr>
              <w:fldChar w:fldCharType="end"/>
            </w:r>
            <w:r w:rsidR="00AF0A63">
              <w:rPr>
                <w:rStyle w:val="CaptionLabel"/>
              </w:rPr>
              <w:t>.</w:t>
            </w:r>
            <w:r w:rsidR="00AF0A63">
              <w:rPr>
                <w:rStyle w:val="CaptionLabel"/>
              </w:rPr>
              <w:fldChar w:fldCharType="begin"/>
            </w:r>
            <w:r w:rsidR="00AF0A63">
              <w:rPr>
                <w:rStyle w:val="CaptionLabel"/>
              </w:rPr>
              <w:instrText xml:space="preserve"> SEQ Figure_AP \* ARABIC \s 7 </w:instrText>
            </w:r>
            <w:r w:rsidR="00AF0A63">
              <w:rPr>
                <w:rStyle w:val="CaptionLabel"/>
              </w:rPr>
              <w:fldChar w:fldCharType="separate"/>
            </w:r>
            <w:r w:rsidR="003A57D4">
              <w:rPr>
                <w:rStyle w:val="CaptionLabel"/>
                <w:noProof/>
              </w:rPr>
              <w:t>7</w:t>
            </w:r>
            <w:r w:rsidR="00AF0A63">
              <w:rPr>
                <w:rStyle w:val="CaptionLabel"/>
              </w:rPr>
              <w:fldChar w:fldCharType="end"/>
            </w:r>
            <w:bookmarkEnd w:id="439"/>
            <w:r>
              <w:tab/>
            </w:r>
            <w:r w:rsidRPr="009A2316">
              <w:rPr>
                <w:b/>
              </w:rPr>
              <w:t>comparison of cost per child, hippy and comparator programs, 2017 dollars</w:t>
            </w:r>
            <w:bookmarkEnd w:id="440"/>
            <w:bookmarkEnd w:id="441"/>
            <w:bookmarkEnd w:id="442"/>
          </w:p>
        </w:tc>
      </w:tr>
      <w:tr w:rsidR="009D63DB" w:rsidRPr="00AA4DEE" w14:paraId="42445FCA" w14:textId="77777777" w:rsidTr="00B711EE">
        <w:trPr>
          <w:trHeight w:hRule="exact" w:val="380"/>
        </w:trPr>
        <w:tc>
          <w:tcPr>
            <w:tcW w:w="8168" w:type="dxa"/>
            <w:tcBorders>
              <w:bottom w:val="single" w:sz="4" w:space="0" w:color="auto"/>
            </w:tcBorders>
            <w:shd w:val="clear" w:color="auto" w:fill="auto"/>
          </w:tcPr>
          <w:p w14:paraId="77A2F956" w14:textId="516372D7" w:rsidR="009D63DB" w:rsidRPr="00AA4DEE" w:rsidRDefault="009D63DB" w:rsidP="0040707B">
            <w:pPr>
              <w:pStyle w:val="spacer"/>
            </w:pPr>
          </w:p>
        </w:tc>
      </w:tr>
      <w:tr w:rsidR="009D63DB" w:rsidRPr="00AA4DEE" w14:paraId="40CF918A" w14:textId="77777777" w:rsidTr="00B711EE">
        <w:tc>
          <w:tcPr>
            <w:tcW w:w="8168" w:type="dxa"/>
            <w:tcBorders>
              <w:top w:val="single" w:sz="4" w:space="0" w:color="auto"/>
              <w:bottom w:val="single" w:sz="4" w:space="0" w:color="auto"/>
            </w:tcBorders>
            <w:shd w:val="clear" w:color="auto" w:fill="auto"/>
            <w:tcMar>
              <w:top w:w="10" w:type="dxa"/>
              <w:bottom w:w="10" w:type="dxa"/>
              <w:right w:w="0" w:type="dxa"/>
            </w:tcMar>
          </w:tcPr>
          <w:p w14:paraId="541B927C" w14:textId="77777777" w:rsidR="009D63DB" w:rsidRPr="00AA4DEE" w:rsidRDefault="009D63DB" w:rsidP="0040707B">
            <w:pPr>
              <w:pStyle w:val="Figure"/>
            </w:pPr>
            <w:r>
              <w:rPr>
                <w:noProof/>
                <w:lang w:eastAsia="en-AU"/>
              </w:rPr>
              <w:drawing>
                <wp:inline distT="0" distB="0" distL="0" distR="0" wp14:anchorId="03F10C64" wp14:editId="51750848">
                  <wp:extent cx="5148000" cy="2338627"/>
                  <wp:effectExtent l="0" t="0" r="0" b="508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48000" cy="2338627"/>
                          </a:xfrm>
                          <a:prstGeom prst="rect">
                            <a:avLst/>
                          </a:prstGeom>
                          <a:noFill/>
                        </pic:spPr>
                      </pic:pic>
                    </a:graphicData>
                  </a:graphic>
                </wp:inline>
              </w:drawing>
            </w:r>
          </w:p>
        </w:tc>
      </w:tr>
      <w:tr w:rsidR="009D63DB" w:rsidRPr="00AA4DEE" w14:paraId="34D802E5" w14:textId="77777777" w:rsidTr="00B711EE">
        <w:tc>
          <w:tcPr>
            <w:tcW w:w="8168" w:type="dxa"/>
            <w:tcBorders>
              <w:top w:val="single" w:sz="4" w:space="0" w:color="auto"/>
              <w:bottom w:val="single" w:sz="4" w:space="0" w:color="auto"/>
            </w:tcBorders>
            <w:shd w:val="clear" w:color="auto" w:fill="auto"/>
            <w:tcMar>
              <w:top w:w="12" w:type="dxa"/>
              <w:left w:w="0" w:type="dxa"/>
              <w:bottom w:w="113" w:type="dxa"/>
            </w:tcMar>
          </w:tcPr>
          <w:p w14:paraId="760F2396" w14:textId="77777777" w:rsidR="009D63DB" w:rsidRPr="00B012D3" w:rsidRDefault="009D63DB" w:rsidP="0040707B">
            <w:pPr>
              <w:pStyle w:val="Note"/>
              <w:rPr>
                <w:szCs w:val="14"/>
              </w:rPr>
            </w:pPr>
            <w:r w:rsidRPr="00B012D3">
              <w:rPr>
                <w:szCs w:val="14"/>
              </w:rPr>
              <w:t xml:space="preserve">Note: Figures have been converted to 2017 dollars using an annual inflation rate of 2.5 per cent. Exchange rates were based on rates on 9 October 2017. Exchange rates were as follows: 1 USD: 1.29 AUD; 1 GBP: 1.69 AUD, 1 NZD: 0.91 AUD. </w:t>
            </w:r>
          </w:p>
          <w:p w14:paraId="3DD52422" w14:textId="77777777" w:rsidR="009D63DB" w:rsidRPr="00B012D3" w:rsidRDefault="009D63DB" w:rsidP="0040707B">
            <w:pPr>
              <w:pStyle w:val="Source"/>
              <w:rPr>
                <w:sz w:val="14"/>
                <w:szCs w:val="14"/>
              </w:rPr>
            </w:pPr>
            <w:r w:rsidRPr="00B012D3">
              <w:rPr>
                <w:sz w:val="14"/>
                <w:szCs w:val="14"/>
              </w:rPr>
              <w:t>Source: acil allen analysis of hippy australia site level financial data and descriptive data, Deed of Variation No.1 Relating to Funding for the Home Interaction program for Parents and Youngsters (HIPPY) (2017).</w:t>
            </w:r>
          </w:p>
        </w:tc>
      </w:tr>
      <w:tr w:rsidR="009D63DB" w14:paraId="6F786328" w14:textId="77777777" w:rsidTr="00B711EE">
        <w:trPr>
          <w:trHeight w:hRule="exact" w:val="160"/>
        </w:trPr>
        <w:tc>
          <w:tcPr>
            <w:tcW w:w="8168" w:type="dxa"/>
            <w:tcBorders>
              <w:top w:val="single" w:sz="4" w:space="0" w:color="auto"/>
            </w:tcBorders>
            <w:shd w:val="clear" w:color="auto" w:fill="auto"/>
          </w:tcPr>
          <w:p w14:paraId="5DF3DD29" w14:textId="77777777" w:rsidR="009D63DB" w:rsidRDefault="009D63DB" w:rsidP="0040707B">
            <w:pPr>
              <w:pStyle w:val="spacertbl"/>
            </w:pPr>
          </w:p>
        </w:tc>
      </w:tr>
    </w:tbl>
    <w:p w14:paraId="7880D9A2" w14:textId="77777777" w:rsidR="009D63DB" w:rsidRDefault="009D63DB" w:rsidP="007A55E5">
      <w:pPr>
        <w:pStyle w:val="BodyText"/>
      </w:pPr>
      <w:r>
        <w:t xml:space="preserve">The analysis presented here indicates that HIPPY Australia has a higher average cost than in 2009. This may be due to the implementation of phase 2, which occurred after the earlier analysis. </w:t>
      </w:r>
    </w:p>
    <w:p w14:paraId="022A0F78" w14:textId="77777777" w:rsidR="009D63DB" w:rsidRDefault="009D63DB" w:rsidP="007A55E5">
      <w:pPr>
        <w:pStyle w:val="BodyText"/>
      </w:pPr>
      <w:r>
        <w:t xml:space="preserve">To allow more of a ‘like for like’ comparison between this analysis and that done previously requires that the phase 2 sites are omitted, which yields an estimate of $8,455 per child. This represents an increase in costs per child between 2009 and 2017 of 13 per cent. The increase in costs may be due to range of factors including: </w:t>
      </w:r>
    </w:p>
    <w:p w14:paraId="22A02C90" w14:textId="77777777" w:rsidR="009D63DB" w:rsidRDefault="009D63DB" w:rsidP="00B90159">
      <w:pPr>
        <w:pStyle w:val="ListBullet"/>
      </w:pPr>
      <w:r>
        <w:t>increased costs of delivery due to the circumstances of sites, such as increased rates of application for enhancement and tutor training funds</w:t>
      </w:r>
    </w:p>
    <w:p w14:paraId="75DA4C1B" w14:textId="77777777" w:rsidR="009D63DB" w:rsidRDefault="009D63DB" w:rsidP="00B90159">
      <w:pPr>
        <w:pStyle w:val="ListBullet"/>
      </w:pPr>
      <w:r>
        <w:t>increased fixed costs due to additional work undertaken at a national level, such as curriculum development</w:t>
      </w:r>
    </w:p>
    <w:p w14:paraId="52A696B4" w14:textId="77777777" w:rsidR="009D63DB" w:rsidRDefault="009D63DB" w:rsidP="00B90159">
      <w:pPr>
        <w:pStyle w:val="ListBullet"/>
      </w:pPr>
      <w:r>
        <w:t>differences in calculation methodology.</w:t>
      </w:r>
    </w:p>
    <w:p w14:paraId="5BF04AA2" w14:textId="77777777" w:rsidR="009D63DB" w:rsidRDefault="009D63DB" w:rsidP="007A55E5">
      <w:pPr>
        <w:pStyle w:val="BodyText"/>
      </w:pPr>
      <w:r>
        <w:t xml:space="preserve">The cost of HIPPY implementation per child according to a New Zealand study conducted for the 2002 cohort is relatively low as compared to 2017 costs for HIPPY Australia. The cost difference in this instance may be due to differences in cost of implementation in different countries, among other factors. </w:t>
      </w:r>
    </w:p>
    <w:p w14:paraId="2C6C217D" w14:textId="77777777" w:rsidR="009D63DB" w:rsidRPr="008C1DAB" w:rsidRDefault="009D63DB" w:rsidP="007A55E5">
      <w:pPr>
        <w:pStyle w:val="BodyText"/>
      </w:pPr>
      <w:r w:rsidRPr="008C1DAB">
        <w:t xml:space="preserve">In relation to comparator programs, a number of observations are </w:t>
      </w:r>
      <w:r>
        <w:t>made</w:t>
      </w:r>
      <w:r w:rsidRPr="008C1DAB">
        <w:t>:</w:t>
      </w:r>
    </w:p>
    <w:p w14:paraId="11C00602" w14:textId="68F11461" w:rsidR="003A4608" w:rsidRDefault="009D63DB" w:rsidP="00B90159">
      <w:pPr>
        <w:pStyle w:val="ListBullet"/>
      </w:pPr>
      <w:r>
        <w:t xml:space="preserve">The FAST program is lower cost than HIPPY on a cost per child basis. This is expected given that the FAST </w:t>
      </w:r>
      <w:r w:rsidR="003A4608">
        <w:t xml:space="preserve">is a multi-family </w:t>
      </w:r>
      <w:r>
        <w:t xml:space="preserve">program </w:t>
      </w:r>
      <w:r w:rsidR="003A4608">
        <w:t xml:space="preserve">and it </w:t>
      </w:r>
      <w:r>
        <w:t xml:space="preserve">does not focus on employment pathways for staff, which is a key component of HIPPY. The intensity of program delivery also differs, as outlined </w:t>
      </w:r>
      <w:r w:rsidRPr="00DF607D">
        <w:t xml:space="preserve">in </w:t>
      </w:r>
      <w:r w:rsidRPr="00B12DA2">
        <w:t xml:space="preserve">section </w:t>
      </w:r>
      <w:r w:rsidRPr="006C1AF1">
        <w:fldChar w:fldCharType="begin"/>
      </w:r>
      <w:r w:rsidRPr="006C1AF1">
        <w:instrText xml:space="preserve"> REF _Ref495655165 \r \h  \* MERGEFORMAT </w:instrText>
      </w:r>
      <w:r w:rsidRPr="006C1AF1">
        <w:fldChar w:fldCharType="separate"/>
      </w:r>
      <w:r w:rsidR="003A57D4">
        <w:t>C.1.2</w:t>
      </w:r>
      <w:r w:rsidRPr="006C1AF1">
        <w:fldChar w:fldCharType="end"/>
      </w:r>
      <w:r w:rsidRPr="00B12DA2">
        <w:t>.</w:t>
      </w:r>
    </w:p>
    <w:p w14:paraId="0C258560" w14:textId="77777777" w:rsidR="003A4608" w:rsidRDefault="009D63DB" w:rsidP="00B90159">
      <w:pPr>
        <w:pStyle w:val="ListBullet"/>
      </w:pPr>
      <w:r>
        <w:t xml:space="preserve">The cost of the PAFT program is also lower than the cost of HIPPY as estimated for phase 1 sites only. PAFT operates </w:t>
      </w:r>
      <w:r w:rsidR="003A4608">
        <w:t>similarly</w:t>
      </w:r>
      <w:r>
        <w:t xml:space="preserve"> to HIPPY with delivery of program material occurring </w:t>
      </w:r>
      <w:r>
        <w:lastRenderedPageBreak/>
        <w:t>directly to parents in the home or through children’s centres. The difference in cost per child may be attributable to the fact that HIPPY considers employment pathways for tutors, while PAFT does not. PAFT is also targeted at younger children, aged three years old and below.</w:t>
      </w:r>
    </w:p>
    <w:p w14:paraId="3F1B04E7" w14:textId="23044B1F" w:rsidR="009D63DB" w:rsidRDefault="003A4608" w:rsidP="009A2316">
      <w:pPr>
        <w:pStyle w:val="ListBullet"/>
      </w:pPr>
      <w:proofErr w:type="spellStart"/>
      <w:r w:rsidRPr="003A4608">
        <w:t>Headstart</w:t>
      </w:r>
      <w:proofErr w:type="spellEnd"/>
      <w:r w:rsidRPr="003A4608">
        <w:t xml:space="preserve"> and Chicago Child Parent Centre programs are greater cost than HIPPY. Both programs are delivered in services and homes, and make use of qualified staff members to conduct delivery. </w:t>
      </w:r>
      <w:proofErr w:type="spellStart"/>
      <w:r w:rsidRPr="003A4608">
        <w:t>Headstart</w:t>
      </w:r>
      <w:proofErr w:type="spellEnd"/>
      <w:r w:rsidRPr="003A4608">
        <w:t xml:space="preserve"> is generally delivered by qualified early childhood educators. The Chicago Child Parent Centre program is delivered by a collaborative team that includes a teacher, a parent resource teacher, and a school community representative. HIPPY is primarily delivered by paraprofessionals - namely home tutors drawn from families that take part in the program. It is expected that it is lower cost to employ paraprofessionals than qualified staff members</w:t>
      </w:r>
      <w:r>
        <w:t>.</w:t>
      </w:r>
    </w:p>
    <w:p w14:paraId="0A97F487" w14:textId="1BF1B26A" w:rsidR="009D63DB" w:rsidRDefault="009D63DB" w:rsidP="009A2316">
      <w:pPr>
        <w:pStyle w:val="Heading8"/>
        <w:keepNext w:val="0"/>
        <w:keepLines w:val="0"/>
      </w:pPr>
      <w:bookmarkStart w:id="443" w:name="_Ref495566001"/>
      <w:bookmarkStart w:id="444" w:name="_Toc496085938"/>
      <w:bookmarkStart w:id="445" w:name="_Toc496202500"/>
      <w:bookmarkStart w:id="446" w:name="_Toc496287340"/>
      <w:bookmarkStart w:id="447" w:name="_Toc505267984"/>
      <w:bookmarkStart w:id="448" w:name="_Toc519242261"/>
      <w:r>
        <w:t>Benefits of HIPPY</w:t>
      </w:r>
      <w:bookmarkEnd w:id="443"/>
      <w:bookmarkEnd w:id="444"/>
      <w:bookmarkEnd w:id="445"/>
      <w:bookmarkEnd w:id="446"/>
      <w:bookmarkEnd w:id="447"/>
      <w:bookmarkEnd w:id="448"/>
    </w:p>
    <w:p w14:paraId="41DB7329" w14:textId="4263A031" w:rsidR="00E61BE5" w:rsidRDefault="009D63DB" w:rsidP="007A55E5">
      <w:pPr>
        <w:pStyle w:val="BodyText"/>
      </w:pPr>
      <w:bookmarkStart w:id="449" w:name="_Ref494874407"/>
      <w:r>
        <w:t xml:space="preserve">The final section in </w:t>
      </w:r>
      <w:r w:rsidRPr="00D54BFF">
        <w:t xml:space="preserve">this </w:t>
      </w:r>
      <w:r>
        <w:t>a</w:t>
      </w:r>
      <w:r w:rsidRPr="00D54BFF">
        <w:t>ppendix is</w:t>
      </w:r>
      <w:r>
        <w:t xml:space="preserve"> to compare the costs of HIPPY, discussed above, with the benefits it provides. The costs are discussed in Section </w:t>
      </w:r>
      <w:r w:rsidR="003A4608">
        <w:t>C</w:t>
      </w:r>
      <w:r w:rsidR="00001E98">
        <w:t>.3.</w:t>
      </w:r>
    </w:p>
    <w:p w14:paraId="463FEE44" w14:textId="4F752754" w:rsidR="00E61BE5" w:rsidRDefault="00E61BE5" w:rsidP="007A55E5">
      <w:pPr>
        <w:pStyle w:val="BodyText"/>
      </w:pPr>
      <w:r>
        <w:t xml:space="preserve">The benefits described in this section occur at different stages over time: short term benefits refer to benefits that occur during the program; </w:t>
      </w:r>
      <w:r w:rsidR="00CB0EB3">
        <w:t>medium term</w:t>
      </w:r>
      <w:r>
        <w:t xml:space="preserve"> benefits refer to benefits that occur over the next 10 years, while the child is still in secondary school; and long term benefits refer to lifetime benefits</w:t>
      </w:r>
      <w:r>
        <w:rPr>
          <w:rStyle w:val="FootnoteReference"/>
        </w:rPr>
        <w:footnoteReference w:id="49"/>
      </w:r>
      <w:r>
        <w:t xml:space="preserve">. </w:t>
      </w:r>
      <w:r w:rsidR="00CB0EB3">
        <w:t>Medium term</w:t>
      </w:r>
      <w:r>
        <w:t xml:space="preserve"> benefits, long term benefits for HIPPY have been derived through consid</w:t>
      </w:r>
      <w:r w:rsidR="00001E98">
        <w:t>eration of comparator programs.</w:t>
      </w:r>
    </w:p>
    <w:p w14:paraId="028C9405" w14:textId="1ADDB39A" w:rsidR="009D63DB" w:rsidRDefault="009D63DB" w:rsidP="007A55E5">
      <w:pPr>
        <w:pStyle w:val="BodyText"/>
      </w:pPr>
      <w:r>
        <w:t>This section describes the benefits:</w:t>
      </w:r>
    </w:p>
    <w:p w14:paraId="66174766" w14:textId="224E42F0" w:rsidR="009D63DB" w:rsidRDefault="009D63DB" w:rsidP="009A2316">
      <w:pPr>
        <w:pStyle w:val="ListBullet"/>
      </w:pPr>
      <w:r>
        <w:t xml:space="preserve">short term benefits are discussed in Section </w:t>
      </w:r>
      <w:r w:rsidR="003A4608">
        <w:t>C</w:t>
      </w:r>
      <w:r>
        <w:t>.4.1</w:t>
      </w:r>
    </w:p>
    <w:p w14:paraId="261B0E1E" w14:textId="6D46E284" w:rsidR="009D63DB" w:rsidRDefault="00CB0EB3" w:rsidP="009A2316">
      <w:pPr>
        <w:pStyle w:val="ListBullet"/>
      </w:pPr>
      <w:r>
        <w:t>medium term</w:t>
      </w:r>
      <w:r w:rsidR="009D63DB">
        <w:t xml:space="preserve"> benefits are discussed in Section </w:t>
      </w:r>
      <w:r w:rsidR="003A4608">
        <w:t>C</w:t>
      </w:r>
      <w:r w:rsidR="009D63DB">
        <w:t>.4.2</w:t>
      </w:r>
    </w:p>
    <w:p w14:paraId="76F95B41" w14:textId="12361E8E" w:rsidR="009D63DB" w:rsidRDefault="009D63DB" w:rsidP="009A2316">
      <w:pPr>
        <w:pStyle w:val="ListBullet"/>
      </w:pPr>
      <w:r>
        <w:t xml:space="preserve">long term benefits are discussed in Section </w:t>
      </w:r>
      <w:r w:rsidR="003A4608">
        <w:t>C</w:t>
      </w:r>
      <w:r>
        <w:t>.4.3.</w:t>
      </w:r>
    </w:p>
    <w:p w14:paraId="572EBBF5" w14:textId="4B4526A9" w:rsidR="009D63DB" w:rsidRDefault="009D63DB" w:rsidP="007A55E5">
      <w:pPr>
        <w:pStyle w:val="BodyText"/>
      </w:pPr>
      <w:r>
        <w:t>The terms benefits and out</w:t>
      </w:r>
      <w:r w:rsidR="00001E98">
        <w:t>comes are used interchangeably.</w:t>
      </w:r>
    </w:p>
    <w:p w14:paraId="36ED7CD9" w14:textId="77777777" w:rsidR="009D63DB" w:rsidRDefault="009D63DB" w:rsidP="007A55E5">
      <w:pPr>
        <w:pStyle w:val="BodyText"/>
      </w:pPr>
      <w:r>
        <w:t>As discussed in the main report, HIPPY is broadly a program designed to improve people’s educational, and therefore lifetime, outcomes by helping them ‘get off to a good start’ in early childhood.</w:t>
      </w:r>
    </w:p>
    <w:p w14:paraId="4FDB5850" w14:textId="07505D38" w:rsidR="009D63DB" w:rsidRDefault="009D63DB" w:rsidP="007A55E5">
      <w:pPr>
        <w:pStyle w:val="BodyText"/>
      </w:pPr>
      <w:r>
        <w:t xml:space="preserve">Conceptually, HIPPY is capable of providing many benefits. The key benefits are summarised in </w:t>
      </w:r>
      <w:r w:rsidRPr="00AF0A63">
        <w:rPr>
          <w:b/>
        </w:rPr>
        <w:fldChar w:fldCharType="begin"/>
      </w:r>
      <w:r w:rsidRPr="00AF0A63">
        <w:rPr>
          <w:b/>
        </w:rPr>
        <w:instrText xml:space="preserve"> REF _Ref495498503 \h  \* MERGEFORMAT </w:instrText>
      </w:r>
      <w:r w:rsidRPr="00AF0A63">
        <w:rPr>
          <w:b/>
        </w:rPr>
      </w:r>
      <w:r w:rsidRPr="00AF0A63">
        <w:rPr>
          <w:b/>
        </w:rPr>
        <w:fldChar w:fldCharType="separate"/>
      </w:r>
      <w:r w:rsidR="003A57D4" w:rsidRPr="003A57D4">
        <w:t>Figure C.8</w:t>
      </w:r>
      <w:r w:rsidRPr="00AF0A63">
        <w:rPr>
          <w:b/>
        </w:rPr>
        <w:fldChar w:fldCharType="end"/>
      </w:r>
      <w:r>
        <w:t>. The figure focuses on benefits that are relatively direct, have been discussed in other studies of HIPPY and/ or comparator programs, and are, or might be, capable of quantification and inclusion in a cost benefit analysis.</w:t>
      </w:r>
      <w:r w:rsidR="00675CDB">
        <w:t xml:space="preserve"> Benefits are shown as three groups – short, medium and long term.</w:t>
      </w:r>
    </w:p>
    <w:tbl>
      <w:tblPr>
        <w:tblStyle w:val="TableGrid"/>
        <w:tblW w:w="11015"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C.8 OVERVIEW OF POTENTIAL HIPPY BENEFITS "/>
        <w:tblDescription w:val="This figure shows how the short, medium, and long term potential benefits associated with HIPPY in Australia are related. In the short term, participation in HIPPY by a child is associated with: Improved academic achievement and participation; Improved parenting; Improved social connectedness of the family; Upskilling of HIPPY tutors. In the medium term: Improved academic achievement and participation of the child (short term benefit) is associated with year 12 retention and reduced grade repetition; Improved parenting (short term benefit) is associated with reduced maltreatment of children, and avoided out-of-home care for that child. In the long term: Year 12 retention and reduced grade repetition (medium term benefits) are associated with improved child employment outcomes over the long term, resulting in increased child socioeconomic status (This increased socioeconomic status in the child is associated with improved health outcomes and reduced criminality in the child (as an adult)); Upskilling of HIPPY tutors (short term benefit) is associated with improved tutor employment outcomes in the long term."/>
      </w:tblPr>
      <w:tblGrid>
        <w:gridCol w:w="11015"/>
      </w:tblGrid>
      <w:tr w:rsidR="009D63DB" w:rsidRPr="00AA4DEE" w14:paraId="6FCCF2B5" w14:textId="77777777" w:rsidTr="00C34EB9">
        <w:trPr>
          <w:trHeight w:hRule="exact" w:val="160"/>
        </w:trPr>
        <w:tc>
          <w:tcPr>
            <w:tcW w:w="11015" w:type="dxa"/>
            <w:tcBorders>
              <w:bottom w:val="single" w:sz="4" w:space="0" w:color="auto"/>
            </w:tcBorders>
            <w:shd w:val="clear" w:color="auto" w:fill="auto"/>
          </w:tcPr>
          <w:p w14:paraId="2CD7D9D8" w14:textId="77777777" w:rsidR="009D63DB" w:rsidRPr="00AA4DEE" w:rsidRDefault="009D63DB" w:rsidP="0040707B">
            <w:pPr>
              <w:pStyle w:val="spacer"/>
            </w:pPr>
          </w:p>
        </w:tc>
      </w:tr>
      <w:tr w:rsidR="009D63DB" w:rsidRPr="00897E60" w14:paraId="0DF37BCB" w14:textId="77777777" w:rsidTr="00C34EB9">
        <w:tc>
          <w:tcPr>
            <w:tcW w:w="11015" w:type="dxa"/>
            <w:tcBorders>
              <w:top w:val="single" w:sz="4" w:space="0" w:color="auto"/>
            </w:tcBorders>
            <w:shd w:val="clear" w:color="auto" w:fill="auto"/>
            <w:tcMar>
              <w:left w:w="0" w:type="dxa"/>
            </w:tcMar>
          </w:tcPr>
          <w:p w14:paraId="2487EF49" w14:textId="238D82DA" w:rsidR="009D63DB" w:rsidRPr="00897E60" w:rsidRDefault="009D63DB" w:rsidP="00C009B7">
            <w:pPr>
              <w:pStyle w:val="Caption"/>
            </w:pPr>
            <w:bookmarkStart w:id="450" w:name="_Ref495498503"/>
            <w:bookmarkStart w:id="451" w:name="_Toc496085971"/>
            <w:bookmarkStart w:id="452" w:name="_Toc496257479"/>
            <w:bookmarkStart w:id="453" w:name="_Toc496287373"/>
            <w:r>
              <w:rPr>
                <w:rStyle w:val="CaptionLabel"/>
              </w:rPr>
              <w:t>Figure </w:t>
            </w:r>
            <w:r w:rsidR="00AF0A63">
              <w:rPr>
                <w:rStyle w:val="CaptionLabel"/>
              </w:rPr>
              <w:fldChar w:fldCharType="begin"/>
            </w:r>
            <w:r w:rsidR="00AF0A63">
              <w:rPr>
                <w:rStyle w:val="CaptionLabel"/>
              </w:rPr>
              <w:instrText xml:space="preserve"> STYLEREF 7 \s </w:instrText>
            </w:r>
            <w:r w:rsidR="00AF0A63">
              <w:rPr>
                <w:rStyle w:val="CaptionLabel"/>
              </w:rPr>
              <w:fldChar w:fldCharType="separate"/>
            </w:r>
            <w:r w:rsidR="003A57D4">
              <w:rPr>
                <w:rStyle w:val="CaptionLabel"/>
                <w:noProof/>
              </w:rPr>
              <w:t>C</w:t>
            </w:r>
            <w:r w:rsidR="00AF0A63">
              <w:rPr>
                <w:rStyle w:val="CaptionLabel"/>
              </w:rPr>
              <w:fldChar w:fldCharType="end"/>
            </w:r>
            <w:r w:rsidR="00AF0A63">
              <w:rPr>
                <w:rStyle w:val="CaptionLabel"/>
              </w:rPr>
              <w:t>.</w:t>
            </w:r>
            <w:r w:rsidR="00AF0A63">
              <w:rPr>
                <w:rStyle w:val="CaptionLabel"/>
              </w:rPr>
              <w:fldChar w:fldCharType="begin"/>
            </w:r>
            <w:r w:rsidR="00AF0A63">
              <w:rPr>
                <w:rStyle w:val="CaptionLabel"/>
              </w:rPr>
              <w:instrText xml:space="preserve"> SEQ Figure_AP \* ARABIC \s 7 </w:instrText>
            </w:r>
            <w:r w:rsidR="00AF0A63">
              <w:rPr>
                <w:rStyle w:val="CaptionLabel"/>
              </w:rPr>
              <w:fldChar w:fldCharType="separate"/>
            </w:r>
            <w:r w:rsidR="003A57D4">
              <w:rPr>
                <w:rStyle w:val="CaptionLabel"/>
                <w:noProof/>
              </w:rPr>
              <w:t>8</w:t>
            </w:r>
            <w:r w:rsidR="00AF0A63">
              <w:rPr>
                <w:rStyle w:val="CaptionLabel"/>
              </w:rPr>
              <w:fldChar w:fldCharType="end"/>
            </w:r>
            <w:bookmarkEnd w:id="450"/>
            <w:r>
              <w:tab/>
            </w:r>
            <w:r w:rsidRPr="0051702C">
              <w:rPr>
                <w:b/>
              </w:rPr>
              <w:t xml:space="preserve">Overview of </w:t>
            </w:r>
            <w:r w:rsidR="00C77A9D" w:rsidRPr="0051702C">
              <w:rPr>
                <w:b/>
              </w:rPr>
              <w:t xml:space="preserve">potential </w:t>
            </w:r>
            <w:r w:rsidR="00C009B7" w:rsidRPr="0051702C">
              <w:rPr>
                <w:b/>
              </w:rPr>
              <w:t>benefits</w:t>
            </w:r>
            <w:r w:rsidR="00C77A9D" w:rsidRPr="0051702C">
              <w:rPr>
                <w:b/>
              </w:rPr>
              <w:t xml:space="preserve"> associated with HIPPY in australia</w:t>
            </w:r>
            <w:bookmarkEnd w:id="451"/>
            <w:bookmarkEnd w:id="452"/>
            <w:bookmarkEnd w:id="453"/>
          </w:p>
        </w:tc>
      </w:tr>
      <w:tr w:rsidR="009D63DB" w:rsidRPr="00AA4DEE" w14:paraId="5DB2B717" w14:textId="77777777" w:rsidTr="00C34EB9">
        <w:trPr>
          <w:trHeight w:hRule="exact" w:val="380"/>
        </w:trPr>
        <w:tc>
          <w:tcPr>
            <w:tcW w:w="11015" w:type="dxa"/>
            <w:tcBorders>
              <w:bottom w:val="single" w:sz="4" w:space="0" w:color="auto"/>
            </w:tcBorders>
            <w:shd w:val="clear" w:color="auto" w:fill="auto"/>
          </w:tcPr>
          <w:p w14:paraId="50E0DE08" w14:textId="7B38A9F5" w:rsidR="009D63DB" w:rsidRPr="00AA4DEE" w:rsidRDefault="009D63DB" w:rsidP="0040707B">
            <w:pPr>
              <w:pStyle w:val="spacer"/>
            </w:pPr>
          </w:p>
        </w:tc>
      </w:tr>
      <w:tr w:rsidR="009D63DB" w:rsidRPr="00AA4DEE" w14:paraId="688EE57F" w14:textId="77777777" w:rsidTr="00C34EB9">
        <w:tc>
          <w:tcPr>
            <w:tcW w:w="11015" w:type="dxa"/>
            <w:tcBorders>
              <w:top w:val="single" w:sz="4" w:space="0" w:color="auto"/>
              <w:bottom w:val="single" w:sz="4" w:space="0" w:color="auto"/>
            </w:tcBorders>
            <w:shd w:val="clear" w:color="auto" w:fill="auto"/>
            <w:tcMar>
              <w:top w:w="10" w:type="dxa"/>
              <w:bottom w:w="10" w:type="dxa"/>
              <w:right w:w="0" w:type="dxa"/>
            </w:tcMar>
          </w:tcPr>
          <w:p w14:paraId="2C26D38F" w14:textId="77777777" w:rsidR="009D63DB" w:rsidRPr="00AA4DEE" w:rsidRDefault="009D63DB" w:rsidP="006C1AF1">
            <w:pPr>
              <w:pStyle w:val="Figure"/>
              <w:spacing w:before="120" w:after="120"/>
            </w:pPr>
            <w:r w:rsidRPr="00B76F26">
              <w:rPr>
                <w:noProof/>
                <w:lang w:eastAsia="en-AU"/>
              </w:rPr>
              <w:drawing>
                <wp:inline distT="0" distB="0" distL="0" distR="0" wp14:anchorId="2676AD18" wp14:editId="58B34900">
                  <wp:extent cx="6887871" cy="4012441"/>
                  <wp:effectExtent l="0" t="0" r="8255" b="762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914393" cy="4027891"/>
                          </a:xfrm>
                          <a:prstGeom prst="rect">
                            <a:avLst/>
                          </a:prstGeom>
                          <a:noFill/>
                          <a:ln>
                            <a:noFill/>
                          </a:ln>
                        </pic:spPr>
                      </pic:pic>
                    </a:graphicData>
                  </a:graphic>
                </wp:inline>
              </w:drawing>
            </w:r>
          </w:p>
        </w:tc>
      </w:tr>
      <w:tr w:rsidR="009D63DB" w:rsidRPr="00AA4DEE" w14:paraId="24F3E109" w14:textId="77777777" w:rsidTr="00C34EB9">
        <w:tc>
          <w:tcPr>
            <w:tcW w:w="11015" w:type="dxa"/>
            <w:tcBorders>
              <w:top w:val="single" w:sz="4" w:space="0" w:color="auto"/>
              <w:bottom w:val="single" w:sz="4" w:space="0" w:color="auto"/>
            </w:tcBorders>
            <w:shd w:val="clear" w:color="auto" w:fill="auto"/>
            <w:tcMar>
              <w:top w:w="12" w:type="dxa"/>
              <w:left w:w="0" w:type="dxa"/>
              <w:bottom w:w="113" w:type="dxa"/>
            </w:tcMar>
          </w:tcPr>
          <w:p w14:paraId="4D071D17" w14:textId="77777777" w:rsidR="009D63DB" w:rsidRPr="00824FF6" w:rsidRDefault="009D63DB" w:rsidP="0040707B">
            <w:pPr>
              <w:pStyle w:val="Source"/>
              <w:rPr>
                <w:sz w:val="14"/>
                <w:szCs w:val="14"/>
              </w:rPr>
            </w:pPr>
            <w:r w:rsidRPr="00824FF6">
              <w:rPr>
                <w:sz w:val="14"/>
                <w:szCs w:val="14"/>
              </w:rPr>
              <w:t>Source: Acil allen consulting 2018</w:t>
            </w:r>
          </w:p>
        </w:tc>
      </w:tr>
      <w:tr w:rsidR="009D63DB" w14:paraId="777035DA" w14:textId="77777777" w:rsidTr="00C34EB9">
        <w:trPr>
          <w:trHeight w:hRule="exact" w:val="160"/>
        </w:trPr>
        <w:tc>
          <w:tcPr>
            <w:tcW w:w="11015" w:type="dxa"/>
            <w:tcBorders>
              <w:top w:val="single" w:sz="4" w:space="0" w:color="auto"/>
            </w:tcBorders>
            <w:shd w:val="clear" w:color="auto" w:fill="auto"/>
          </w:tcPr>
          <w:p w14:paraId="3B0CDC67" w14:textId="77777777" w:rsidR="009D63DB" w:rsidRDefault="009D63DB" w:rsidP="0040707B">
            <w:pPr>
              <w:pStyle w:val="spacertbl"/>
            </w:pPr>
          </w:p>
        </w:tc>
      </w:tr>
    </w:tbl>
    <w:p w14:paraId="6CB166F8" w14:textId="40671D8B" w:rsidR="009D63DB" w:rsidRDefault="009D63DB" w:rsidP="007A55E5">
      <w:pPr>
        <w:pStyle w:val="BodyText"/>
      </w:pPr>
      <w:r>
        <w:t xml:space="preserve">The figure highlights the challenge in conducting a cost benefit analysis of a program such as HIPPY, namely that while the costs are concrete, the benefits </w:t>
      </w:r>
      <w:r w:rsidR="00675CDB">
        <w:t xml:space="preserve">not always as clear and </w:t>
      </w:r>
      <w:r>
        <w:t xml:space="preserve">other factors </w:t>
      </w:r>
      <w:r w:rsidR="00675CDB">
        <w:t xml:space="preserve">can occur that affect the achievement of the benefits. </w:t>
      </w:r>
      <w:r w:rsidR="00CB0EB3">
        <w:t xml:space="preserve">The more direct, short </w:t>
      </w:r>
      <w:r>
        <w:t>term benefits are more readil</w:t>
      </w:r>
      <w:r w:rsidR="00001E98">
        <w:t>y observed and linked to HIPPY.</w:t>
      </w:r>
    </w:p>
    <w:p w14:paraId="6CC81740" w14:textId="23B4469B" w:rsidR="009D63DB" w:rsidRDefault="009D63DB" w:rsidP="007A55E5">
      <w:pPr>
        <w:pStyle w:val="BodyText"/>
      </w:pPr>
      <w:r>
        <w:t>In this analysis the focus is on the benefits that can be quantified. To enable comparison between the cost of operating HIPPY and the benefits it achieves, the focus is particularly on benefits that can also be valued</w:t>
      </w:r>
      <w:r w:rsidR="00675CDB">
        <w:t xml:space="preserve"> or monetised</w:t>
      </w:r>
      <w:r w:rsidR="00001E98">
        <w:t>.</w:t>
      </w:r>
    </w:p>
    <w:p w14:paraId="5330E677" w14:textId="77777777" w:rsidR="009D63DB" w:rsidRDefault="009D63DB" w:rsidP="007A55E5">
      <w:pPr>
        <w:pStyle w:val="BodyText"/>
      </w:pPr>
      <w:r>
        <w:t>Quantification and valuation of these outcomes was conducted using the benefit transfer method. In simple terms, the necessary estimates were drawn from the literature review conducted for this evaluation and then applied to a cost benefit analysis framework.</w:t>
      </w:r>
    </w:p>
    <w:p w14:paraId="16063295" w14:textId="3FE82F37" w:rsidR="009D63DB" w:rsidRDefault="009D63DB" w:rsidP="007A55E5">
      <w:pPr>
        <w:pStyle w:val="BodyText"/>
      </w:pPr>
      <w:r>
        <w:t xml:space="preserve">Relevant outcomes of the literature review are summarised in </w:t>
      </w:r>
      <w:r w:rsidRPr="00AF0A63">
        <w:rPr>
          <w:b/>
        </w:rPr>
        <w:fldChar w:fldCharType="begin"/>
      </w:r>
      <w:r w:rsidRPr="00AF0A63">
        <w:rPr>
          <w:b/>
        </w:rPr>
        <w:instrText xml:space="preserve"> REF _Ref495078618 \h  \* MERGEFORMAT </w:instrText>
      </w:r>
      <w:r w:rsidRPr="00AF0A63">
        <w:rPr>
          <w:b/>
        </w:rPr>
      </w:r>
      <w:r w:rsidRPr="00AF0A63">
        <w:rPr>
          <w:b/>
        </w:rPr>
        <w:fldChar w:fldCharType="separate"/>
      </w:r>
      <w:r w:rsidR="003A57D4" w:rsidRPr="003A57D4">
        <w:t>Table C.16</w:t>
      </w:r>
      <w:r w:rsidRPr="00AF0A63">
        <w:rPr>
          <w:b/>
        </w:rPr>
        <w:fldChar w:fldCharType="end"/>
      </w:r>
      <w:r>
        <w:t>.</w:t>
      </w:r>
    </w:p>
    <w:p w14:paraId="06CF3F52" w14:textId="77777777" w:rsidR="009D63DB" w:rsidRDefault="009D63DB" w:rsidP="007A55E5">
      <w:pPr>
        <w:pStyle w:val="BodyText"/>
      </w:pPr>
      <w:r>
        <w:t>The table categorises outcomes as either short, medium, or long term and provides an assessment of our confidence in:</w:t>
      </w:r>
    </w:p>
    <w:p w14:paraId="57BCE150" w14:textId="77777777" w:rsidR="009D63DB" w:rsidRDefault="009D63DB" w:rsidP="00B90159">
      <w:pPr>
        <w:pStyle w:val="ListBullet"/>
      </w:pPr>
      <w:r>
        <w:t>the outcome’s suitability for valuation</w:t>
      </w:r>
    </w:p>
    <w:p w14:paraId="041CA092" w14:textId="77777777" w:rsidR="009D63DB" w:rsidRDefault="009D63DB" w:rsidP="00B90159">
      <w:pPr>
        <w:pStyle w:val="ListBullet"/>
      </w:pPr>
      <w:r>
        <w:t>the link between HIPPY and the outcome.</w:t>
      </w:r>
    </w:p>
    <w:p w14:paraId="5948A0BC" w14:textId="31DE1EFC" w:rsidR="009D63DB" w:rsidRDefault="009D63DB" w:rsidP="007A55E5">
      <w:pPr>
        <w:pStyle w:val="BodyText"/>
      </w:pPr>
      <w:r>
        <w:lastRenderedPageBreak/>
        <w:t xml:space="preserve">The table shows that most of the outcomes are experienced by the child participating in HIPPY but that there are also benefits to the </w:t>
      </w:r>
      <w:r w:rsidR="00DF3418">
        <w:t xml:space="preserve">home </w:t>
      </w:r>
      <w:r>
        <w:t>tutors.</w:t>
      </w:r>
    </w:p>
    <w:p w14:paraId="524B1FC4" w14:textId="57933E04" w:rsidR="009D63DB" w:rsidRDefault="009D63DB" w:rsidP="007A55E5">
      <w:pPr>
        <w:pStyle w:val="BodyText"/>
      </w:pPr>
      <w:r>
        <w:t xml:space="preserve">The same information is conveyed in </w:t>
      </w:r>
      <w:r w:rsidRPr="00AF0A63">
        <w:rPr>
          <w:b/>
        </w:rPr>
        <w:fldChar w:fldCharType="begin"/>
      </w:r>
      <w:r w:rsidRPr="00AF0A63">
        <w:rPr>
          <w:b/>
        </w:rPr>
        <w:instrText xml:space="preserve"> REF _Ref495498503 \h  \* MERGEFORMAT </w:instrText>
      </w:r>
      <w:r w:rsidRPr="00AF0A63">
        <w:rPr>
          <w:b/>
        </w:rPr>
      </w:r>
      <w:r w:rsidRPr="00AF0A63">
        <w:rPr>
          <w:b/>
        </w:rPr>
        <w:fldChar w:fldCharType="separate"/>
      </w:r>
      <w:r w:rsidR="003A57D4" w:rsidRPr="003A57D4">
        <w:t>Figure C.8</w:t>
      </w:r>
      <w:r w:rsidRPr="00AF0A63">
        <w:rPr>
          <w:b/>
        </w:rPr>
        <w:fldChar w:fldCharType="end"/>
      </w:r>
      <w:r>
        <w:t xml:space="preserve"> above. Where there are green rings around each of the dots, this denotes that the benefit in question has been monetised and is included in the cost benefit analysis.</w:t>
      </w:r>
    </w:p>
    <w:p w14:paraId="270E8962" w14:textId="06B866AD" w:rsidR="009D63DB" w:rsidRDefault="009D63DB" w:rsidP="00B012D3">
      <w:pPr>
        <w:pStyle w:val="Caption"/>
        <w:spacing w:before="160"/>
        <w:ind w:left="-142" w:hanging="1418"/>
      </w:pPr>
      <w:bookmarkStart w:id="454" w:name="_Ref495078618"/>
      <w:bookmarkStart w:id="455" w:name="_Toc496086065"/>
      <w:bookmarkStart w:id="456" w:name="_Toc496257531"/>
      <w:bookmarkStart w:id="457" w:name="_Toc496287416"/>
      <w:r>
        <w:rPr>
          <w:rStyle w:val="CaptionLabel"/>
        </w:rPr>
        <w:t>Table </w:t>
      </w:r>
      <w:r w:rsidR="00AF0A63">
        <w:rPr>
          <w:rStyle w:val="CaptionLabel"/>
        </w:rPr>
        <w:fldChar w:fldCharType="begin"/>
      </w:r>
      <w:r w:rsidR="00AF0A63">
        <w:rPr>
          <w:rStyle w:val="CaptionLabel"/>
        </w:rPr>
        <w:instrText xml:space="preserve"> STYLEREF 7 \s </w:instrText>
      </w:r>
      <w:r w:rsidR="00AF0A63">
        <w:rPr>
          <w:rStyle w:val="CaptionLabel"/>
        </w:rPr>
        <w:fldChar w:fldCharType="separate"/>
      </w:r>
      <w:r w:rsidR="003A57D4">
        <w:rPr>
          <w:rStyle w:val="CaptionLabel"/>
          <w:noProof/>
        </w:rPr>
        <w:t>C</w:t>
      </w:r>
      <w:r w:rsidR="00AF0A63">
        <w:rPr>
          <w:rStyle w:val="CaptionLabel"/>
        </w:rPr>
        <w:fldChar w:fldCharType="end"/>
      </w:r>
      <w:r w:rsidR="00AF0A63">
        <w:rPr>
          <w:rStyle w:val="CaptionLabel"/>
        </w:rPr>
        <w:t>.</w:t>
      </w:r>
      <w:r w:rsidR="00AF0A63">
        <w:rPr>
          <w:rStyle w:val="CaptionLabel"/>
        </w:rPr>
        <w:fldChar w:fldCharType="begin"/>
      </w:r>
      <w:r w:rsidR="00AF0A63">
        <w:rPr>
          <w:rStyle w:val="CaptionLabel"/>
        </w:rPr>
        <w:instrText xml:space="preserve"> SEQ Table_AP \* ARABIC \s 7 </w:instrText>
      </w:r>
      <w:r w:rsidR="00AF0A63">
        <w:rPr>
          <w:rStyle w:val="CaptionLabel"/>
        </w:rPr>
        <w:fldChar w:fldCharType="separate"/>
      </w:r>
      <w:r w:rsidR="003A57D4">
        <w:rPr>
          <w:rStyle w:val="CaptionLabel"/>
          <w:noProof/>
        </w:rPr>
        <w:t>16</w:t>
      </w:r>
      <w:r w:rsidR="00AF0A63">
        <w:rPr>
          <w:rStyle w:val="CaptionLabel"/>
        </w:rPr>
        <w:fldChar w:fldCharType="end"/>
      </w:r>
      <w:bookmarkEnd w:id="454"/>
      <w:r>
        <w:tab/>
      </w:r>
      <w:r w:rsidR="00C77A9D" w:rsidRPr="00577C48">
        <w:rPr>
          <w:b/>
        </w:rPr>
        <w:t xml:space="preserve">examining potential </w:t>
      </w:r>
      <w:r w:rsidR="00C009B7" w:rsidRPr="00577C48">
        <w:rPr>
          <w:b/>
        </w:rPr>
        <w:t xml:space="preserve">benefits </w:t>
      </w:r>
      <w:r w:rsidRPr="00577C48">
        <w:rPr>
          <w:b/>
        </w:rPr>
        <w:t xml:space="preserve">associated with HIPPY </w:t>
      </w:r>
      <w:r w:rsidR="00C77A9D" w:rsidRPr="00577C48">
        <w:rPr>
          <w:b/>
        </w:rPr>
        <w:t xml:space="preserve">in </w:t>
      </w:r>
      <w:r w:rsidRPr="00577C48">
        <w:rPr>
          <w:b/>
        </w:rPr>
        <w:t>australia</w:t>
      </w:r>
      <w:bookmarkEnd w:id="455"/>
      <w:bookmarkEnd w:id="456"/>
      <w:bookmarkEnd w:id="457"/>
      <w:r w:rsidR="00577C48">
        <w:rPr>
          <w:b/>
        </w:rPr>
        <w:br/>
      </w:r>
    </w:p>
    <w:tbl>
      <w:tblPr>
        <w:tblW w:w="9729" w:type="dxa"/>
        <w:tblInd w:w="-1561" w:type="dxa"/>
        <w:tblLayout w:type="fixed"/>
        <w:tblCellMar>
          <w:left w:w="0" w:type="dxa"/>
          <w:bottom w:w="40" w:type="dxa"/>
          <w:right w:w="0" w:type="dxa"/>
        </w:tblCellMar>
        <w:tblLook w:val="0000" w:firstRow="0" w:lastRow="0" w:firstColumn="0" w:lastColumn="0" w:noHBand="0" w:noVBand="0"/>
        <w:tblCaption w:val="TABLE C.16"/>
        <w:tblDescription w:val="OUTCOMES ASSOCIATED WITH HIPPY AUSTRALIA"/>
      </w:tblPr>
      <w:tblGrid>
        <w:gridCol w:w="3687"/>
        <w:gridCol w:w="2693"/>
        <w:gridCol w:w="3349"/>
      </w:tblGrid>
      <w:tr w:rsidR="009D63DB" w14:paraId="01C8A03C" w14:textId="77777777" w:rsidTr="009A2316">
        <w:trPr>
          <w:cantSplit/>
          <w:tblHeader/>
        </w:trPr>
        <w:tc>
          <w:tcPr>
            <w:tcW w:w="1895" w:type="pct"/>
            <w:tcBorders>
              <w:top w:val="single" w:sz="4" w:space="0" w:color="auto"/>
              <w:bottom w:val="single" w:sz="4" w:space="0" w:color="auto"/>
            </w:tcBorders>
            <w:shd w:val="clear" w:color="auto" w:fill="auto"/>
            <w:tcMar>
              <w:left w:w="454" w:type="dxa"/>
              <w:bottom w:w="0" w:type="dxa"/>
            </w:tcMar>
          </w:tcPr>
          <w:p w14:paraId="73B92CA5" w14:textId="77777777" w:rsidR="009D63DB" w:rsidRDefault="009D63DB" w:rsidP="009A2316">
            <w:pPr>
              <w:pStyle w:val="NormalBolddoublespacing"/>
              <w:ind w:left="-173"/>
            </w:pPr>
            <w:r>
              <w:t>Outcome</w:t>
            </w:r>
          </w:p>
        </w:tc>
        <w:tc>
          <w:tcPr>
            <w:tcW w:w="1384" w:type="pct"/>
            <w:tcBorders>
              <w:top w:val="single" w:sz="4" w:space="0" w:color="auto"/>
              <w:bottom w:val="single" w:sz="4" w:space="0" w:color="auto"/>
            </w:tcBorders>
            <w:shd w:val="clear" w:color="auto" w:fill="auto"/>
            <w:tcMar>
              <w:bottom w:w="0" w:type="dxa"/>
            </w:tcMar>
          </w:tcPr>
          <w:p w14:paraId="21F2B10D" w14:textId="39981ED7" w:rsidR="009D63DB" w:rsidRDefault="009D63DB" w:rsidP="009A2316">
            <w:pPr>
              <w:pStyle w:val="NormalBolddoublespacing"/>
            </w:pPr>
            <w:r>
              <w:t xml:space="preserve">Suitability for </w:t>
            </w:r>
            <w:r w:rsidR="00AC7A28">
              <w:t>estimation</w:t>
            </w:r>
          </w:p>
        </w:tc>
        <w:tc>
          <w:tcPr>
            <w:tcW w:w="1721" w:type="pct"/>
            <w:tcBorders>
              <w:top w:val="single" w:sz="4" w:space="0" w:color="auto"/>
              <w:bottom w:val="single" w:sz="4" w:space="0" w:color="auto"/>
            </w:tcBorders>
            <w:shd w:val="clear" w:color="auto" w:fill="auto"/>
            <w:tcMar>
              <w:bottom w:w="0" w:type="dxa"/>
            </w:tcMar>
          </w:tcPr>
          <w:p w14:paraId="767F03FB" w14:textId="77777777" w:rsidR="009D63DB" w:rsidRDefault="009D63DB" w:rsidP="009A2316">
            <w:pPr>
              <w:pStyle w:val="NormalBolddoublespacing"/>
            </w:pPr>
            <w:r>
              <w:t>Link to HIPPY program</w:t>
            </w:r>
          </w:p>
        </w:tc>
      </w:tr>
      <w:tr w:rsidR="009D63DB" w14:paraId="6EABD6FD" w14:textId="77777777" w:rsidTr="009A2316">
        <w:tblPrEx>
          <w:tblBorders>
            <w:bottom w:val="single" w:sz="4" w:space="0" w:color="646464"/>
            <w:insideH w:val="single" w:sz="4" w:space="0" w:color="646464"/>
          </w:tblBorders>
        </w:tblPrEx>
        <w:trPr>
          <w:cantSplit/>
        </w:trPr>
        <w:tc>
          <w:tcPr>
            <w:tcW w:w="1895" w:type="pct"/>
            <w:tcBorders>
              <w:top w:val="single" w:sz="4" w:space="0" w:color="auto"/>
              <w:bottom w:val="single" w:sz="4" w:space="0" w:color="auto"/>
            </w:tcBorders>
            <w:shd w:val="clear" w:color="auto" w:fill="D9D9D9" w:themeFill="background1" w:themeFillShade="D9"/>
          </w:tcPr>
          <w:p w14:paraId="08B7CE94" w14:textId="77777777" w:rsidR="009D63DB" w:rsidRPr="00B012D3" w:rsidRDefault="009D63DB" w:rsidP="0040707B">
            <w:pPr>
              <w:pStyle w:val="Tabletext"/>
              <w:keepNext/>
              <w:rPr>
                <w:b/>
                <w:sz w:val="18"/>
                <w:szCs w:val="18"/>
              </w:rPr>
            </w:pPr>
            <w:r w:rsidRPr="00B012D3">
              <w:rPr>
                <w:b/>
                <w:sz w:val="18"/>
                <w:szCs w:val="18"/>
              </w:rPr>
              <w:t>Short term outcomes</w:t>
            </w:r>
          </w:p>
        </w:tc>
        <w:tc>
          <w:tcPr>
            <w:tcW w:w="1384" w:type="pct"/>
            <w:tcBorders>
              <w:top w:val="single" w:sz="4" w:space="0" w:color="auto"/>
              <w:bottom w:val="single" w:sz="4" w:space="0" w:color="auto"/>
            </w:tcBorders>
            <w:shd w:val="clear" w:color="auto" w:fill="D9D9D9" w:themeFill="background1" w:themeFillShade="D9"/>
          </w:tcPr>
          <w:p w14:paraId="0E7CC0C3" w14:textId="77777777" w:rsidR="009D63DB" w:rsidRPr="00B012D3" w:rsidRDefault="009D63DB" w:rsidP="0040707B">
            <w:pPr>
              <w:pStyle w:val="Tabletext"/>
              <w:keepNext/>
              <w:rPr>
                <w:i/>
                <w:sz w:val="18"/>
                <w:szCs w:val="18"/>
              </w:rPr>
            </w:pPr>
            <w:r w:rsidRPr="00B012D3">
              <w:rPr>
                <w:i/>
                <w:sz w:val="18"/>
                <w:szCs w:val="18"/>
              </w:rPr>
              <w:t xml:space="preserve">Low/medium/high </w:t>
            </w:r>
          </w:p>
        </w:tc>
        <w:tc>
          <w:tcPr>
            <w:tcW w:w="1721" w:type="pct"/>
            <w:tcBorders>
              <w:top w:val="single" w:sz="4" w:space="0" w:color="auto"/>
              <w:bottom w:val="single" w:sz="4" w:space="0" w:color="auto"/>
            </w:tcBorders>
            <w:shd w:val="clear" w:color="auto" w:fill="D9D9D9" w:themeFill="background1" w:themeFillShade="D9"/>
          </w:tcPr>
          <w:p w14:paraId="62FBBDC3" w14:textId="77777777" w:rsidR="009D63DB" w:rsidRPr="00B012D3" w:rsidRDefault="009D63DB" w:rsidP="0040707B">
            <w:pPr>
              <w:pStyle w:val="Tabletext"/>
              <w:keepNext/>
              <w:rPr>
                <w:i/>
                <w:sz w:val="18"/>
                <w:szCs w:val="18"/>
              </w:rPr>
            </w:pPr>
            <w:r w:rsidRPr="00B012D3">
              <w:rPr>
                <w:i/>
                <w:sz w:val="18"/>
                <w:szCs w:val="18"/>
              </w:rPr>
              <w:t>Weak/medium/strong</w:t>
            </w:r>
          </w:p>
        </w:tc>
      </w:tr>
      <w:tr w:rsidR="009D63DB" w14:paraId="5E2807CC" w14:textId="77777777" w:rsidTr="009A2316">
        <w:tblPrEx>
          <w:tblBorders>
            <w:bottom w:val="single" w:sz="4" w:space="0" w:color="646464"/>
            <w:insideH w:val="single" w:sz="4" w:space="0" w:color="646464"/>
          </w:tblBorders>
        </w:tblPrEx>
        <w:trPr>
          <w:cantSplit/>
        </w:trPr>
        <w:tc>
          <w:tcPr>
            <w:tcW w:w="1895" w:type="pct"/>
            <w:tcBorders>
              <w:top w:val="single" w:sz="4" w:space="0" w:color="auto"/>
            </w:tcBorders>
            <w:shd w:val="clear" w:color="auto" w:fill="FFEED7" w:themeFill="accent2" w:themeFillTint="33"/>
          </w:tcPr>
          <w:p w14:paraId="516394B5" w14:textId="77777777" w:rsidR="009D63DB" w:rsidRPr="00B012D3" w:rsidRDefault="009D63DB" w:rsidP="0040707B">
            <w:pPr>
              <w:pStyle w:val="Tabletext"/>
              <w:keepNext/>
              <w:rPr>
                <w:sz w:val="18"/>
                <w:szCs w:val="18"/>
              </w:rPr>
            </w:pPr>
            <w:r w:rsidRPr="00B012D3">
              <w:rPr>
                <w:sz w:val="18"/>
                <w:szCs w:val="18"/>
              </w:rPr>
              <w:t xml:space="preserve">Academic achievement and participation </w:t>
            </w:r>
          </w:p>
        </w:tc>
        <w:tc>
          <w:tcPr>
            <w:tcW w:w="1384" w:type="pct"/>
            <w:vMerge w:val="restart"/>
            <w:tcBorders>
              <w:top w:val="single" w:sz="4" w:space="0" w:color="auto"/>
            </w:tcBorders>
            <w:shd w:val="clear" w:color="auto" w:fill="auto"/>
          </w:tcPr>
          <w:p w14:paraId="744CB3B3" w14:textId="12A010B1" w:rsidR="009D63DB" w:rsidRPr="00B012D3" w:rsidRDefault="009D63DB" w:rsidP="0040707B">
            <w:pPr>
              <w:pStyle w:val="Tabletext"/>
              <w:keepNext/>
              <w:rPr>
                <w:sz w:val="18"/>
                <w:szCs w:val="18"/>
              </w:rPr>
            </w:pPr>
            <w:r w:rsidRPr="00B012D3">
              <w:rPr>
                <w:b/>
                <w:sz w:val="18"/>
                <w:szCs w:val="18"/>
              </w:rPr>
              <w:t>Low</w:t>
            </w:r>
            <w:r w:rsidRPr="00B012D3">
              <w:rPr>
                <w:sz w:val="18"/>
                <w:szCs w:val="18"/>
              </w:rPr>
              <w:t xml:space="preserve">. May result in double counting of </w:t>
            </w:r>
            <w:r w:rsidR="00CB0EB3">
              <w:rPr>
                <w:sz w:val="18"/>
                <w:szCs w:val="18"/>
              </w:rPr>
              <w:t>medium term</w:t>
            </w:r>
            <w:r w:rsidRPr="00B012D3">
              <w:rPr>
                <w:sz w:val="18"/>
                <w:szCs w:val="18"/>
              </w:rPr>
              <w:t xml:space="preserve"> outcomes.</w:t>
            </w:r>
          </w:p>
        </w:tc>
        <w:tc>
          <w:tcPr>
            <w:tcW w:w="1721" w:type="pct"/>
            <w:vMerge w:val="restart"/>
            <w:tcBorders>
              <w:top w:val="single" w:sz="4" w:space="0" w:color="auto"/>
            </w:tcBorders>
            <w:shd w:val="clear" w:color="auto" w:fill="auto"/>
          </w:tcPr>
          <w:p w14:paraId="3D96D2F6" w14:textId="77777777" w:rsidR="009D63DB" w:rsidRPr="00B012D3" w:rsidRDefault="009D63DB" w:rsidP="0040707B">
            <w:pPr>
              <w:pStyle w:val="Tabletext"/>
              <w:keepNext/>
              <w:rPr>
                <w:sz w:val="18"/>
                <w:szCs w:val="18"/>
              </w:rPr>
            </w:pPr>
            <w:r w:rsidRPr="00B012D3">
              <w:rPr>
                <w:b/>
                <w:sz w:val="18"/>
                <w:szCs w:val="18"/>
              </w:rPr>
              <w:t>Strong</w:t>
            </w:r>
            <w:r w:rsidRPr="00B012D3">
              <w:rPr>
                <w:sz w:val="18"/>
                <w:szCs w:val="18"/>
              </w:rPr>
              <w:t xml:space="preserve">. Magnitude of outcomes is available as part of this review. </w:t>
            </w:r>
          </w:p>
        </w:tc>
      </w:tr>
      <w:tr w:rsidR="009D63DB" w14:paraId="17E3A671" w14:textId="77777777" w:rsidTr="009A2316">
        <w:tblPrEx>
          <w:tblBorders>
            <w:bottom w:val="single" w:sz="4" w:space="0" w:color="646464"/>
            <w:insideH w:val="single" w:sz="4" w:space="0" w:color="646464"/>
          </w:tblBorders>
        </w:tblPrEx>
        <w:trPr>
          <w:cantSplit/>
        </w:trPr>
        <w:tc>
          <w:tcPr>
            <w:tcW w:w="1895" w:type="pct"/>
            <w:shd w:val="clear" w:color="auto" w:fill="FFEED7" w:themeFill="accent2" w:themeFillTint="33"/>
          </w:tcPr>
          <w:p w14:paraId="40C0148C" w14:textId="77777777" w:rsidR="009D63DB" w:rsidRPr="00B012D3" w:rsidRDefault="009D63DB" w:rsidP="0040707B">
            <w:pPr>
              <w:pStyle w:val="Tabletext"/>
              <w:rPr>
                <w:sz w:val="18"/>
                <w:szCs w:val="18"/>
              </w:rPr>
            </w:pPr>
            <w:r w:rsidRPr="00B012D3">
              <w:rPr>
                <w:sz w:val="18"/>
                <w:szCs w:val="18"/>
              </w:rPr>
              <w:t>Improved parenting</w:t>
            </w:r>
          </w:p>
        </w:tc>
        <w:tc>
          <w:tcPr>
            <w:tcW w:w="1384" w:type="pct"/>
            <w:vMerge/>
            <w:shd w:val="clear" w:color="auto" w:fill="auto"/>
          </w:tcPr>
          <w:p w14:paraId="23E106DE" w14:textId="77777777" w:rsidR="009D63DB" w:rsidRPr="00B012D3" w:rsidRDefault="009D63DB" w:rsidP="0040707B">
            <w:pPr>
              <w:pStyle w:val="Tabletext"/>
              <w:rPr>
                <w:sz w:val="18"/>
                <w:szCs w:val="18"/>
              </w:rPr>
            </w:pPr>
          </w:p>
        </w:tc>
        <w:tc>
          <w:tcPr>
            <w:tcW w:w="1721" w:type="pct"/>
            <w:vMerge/>
            <w:shd w:val="clear" w:color="auto" w:fill="auto"/>
          </w:tcPr>
          <w:p w14:paraId="0AD13B7B" w14:textId="77777777" w:rsidR="009D63DB" w:rsidRPr="00B012D3" w:rsidRDefault="009D63DB" w:rsidP="0040707B">
            <w:pPr>
              <w:pStyle w:val="Tabletext"/>
              <w:rPr>
                <w:sz w:val="18"/>
                <w:szCs w:val="18"/>
              </w:rPr>
            </w:pPr>
          </w:p>
        </w:tc>
      </w:tr>
      <w:tr w:rsidR="009D63DB" w14:paraId="1C943CF8" w14:textId="77777777" w:rsidTr="009A2316">
        <w:tblPrEx>
          <w:tblBorders>
            <w:bottom w:val="single" w:sz="4" w:space="0" w:color="646464"/>
            <w:insideH w:val="single" w:sz="4" w:space="0" w:color="646464"/>
          </w:tblBorders>
        </w:tblPrEx>
        <w:trPr>
          <w:cantSplit/>
        </w:trPr>
        <w:tc>
          <w:tcPr>
            <w:tcW w:w="1895" w:type="pct"/>
            <w:shd w:val="clear" w:color="auto" w:fill="FFEED7" w:themeFill="accent2" w:themeFillTint="33"/>
          </w:tcPr>
          <w:p w14:paraId="1374FED7" w14:textId="77777777" w:rsidR="009D63DB" w:rsidRPr="00B012D3" w:rsidRDefault="009D63DB" w:rsidP="0040707B">
            <w:pPr>
              <w:pStyle w:val="Tabletext"/>
              <w:rPr>
                <w:sz w:val="18"/>
                <w:szCs w:val="18"/>
              </w:rPr>
            </w:pPr>
            <w:r w:rsidRPr="00B012D3">
              <w:rPr>
                <w:sz w:val="18"/>
                <w:szCs w:val="18"/>
              </w:rPr>
              <w:t>Social connectedness of family</w:t>
            </w:r>
          </w:p>
        </w:tc>
        <w:tc>
          <w:tcPr>
            <w:tcW w:w="1384" w:type="pct"/>
            <w:vMerge/>
            <w:shd w:val="clear" w:color="auto" w:fill="auto"/>
          </w:tcPr>
          <w:p w14:paraId="0A614404" w14:textId="77777777" w:rsidR="009D63DB" w:rsidRPr="00B012D3" w:rsidRDefault="009D63DB" w:rsidP="0040707B">
            <w:pPr>
              <w:pStyle w:val="Tabletext"/>
              <w:rPr>
                <w:sz w:val="18"/>
                <w:szCs w:val="18"/>
              </w:rPr>
            </w:pPr>
          </w:p>
        </w:tc>
        <w:tc>
          <w:tcPr>
            <w:tcW w:w="1721" w:type="pct"/>
            <w:vMerge/>
            <w:shd w:val="clear" w:color="auto" w:fill="auto"/>
          </w:tcPr>
          <w:p w14:paraId="507B12FC" w14:textId="77777777" w:rsidR="009D63DB" w:rsidRPr="00B012D3" w:rsidRDefault="009D63DB" w:rsidP="0040707B">
            <w:pPr>
              <w:pStyle w:val="Tabletext"/>
              <w:rPr>
                <w:sz w:val="18"/>
                <w:szCs w:val="18"/>
              </w:rPr>
            </w:pPr>
          </w:p>
        </w:tc>
      </w:tr>
      <w:tr w:rsidR="009D63DB" w14:paraId="6BF675A9" w14:textId="77777777" w:rsidTr="009A2316">
        <w:tblPrEx>
          <w:tblBorders>
            <w:bottom w:val="single" w:sz="4" w:space="0" w:color="646464"/>
            <w:insideH w:val="single" w:sz="4" w:space="0" w:color="646464"/>
          </w:tblBorders>
        </w:tblPrEx>
        <w:trPr>
          <w:cantSplit/>
        </w:trPr>
        <w:tc>
          <w:tcPr>
            <w:tcW w:w="1895" w:type="pct"/>
            <w:shd w:val="clear" w:color="auto" w:fill="D9D9D9" w:themeFill="background1" w:themeFillShade="D9"/>
          </w:tcPr>
          <w:p w14:paraId="7DF3AD63" w14:textId="207A2A2A" w:rsidR="009D63DB" w:rsidRPr="00B012D3" w:rsidRDefault="00CB0EB3" w:rsidP="0040707B">
            <w:pPr>
              <w:pStyle w:val="Tabletext"/>
              <w:rPr>
                <w:b/>
                <w:sz w:val="18"/>
                <w:szCs w:val="18"/>
              </w:rPr>
            </w:pPr>
            <w:r>
              <w:rPr>
                <w:b/>
                <w:sz w:val="18"/>
                <w:szCs w:val="18"/>
              </w:rPr>
              <w:t>Medium term</w:t>
            </w:r>
            <w:r w:rsidR="009D63DB" w:rsidRPr="00B012D3">
              <w:rPr>
                <w:b/>
                <w:sz w:val="18"/>
                <w:szCs w:val="18"/>
              </w:rPr>
              <w:t xml:space="preserve"> outcomes</w:t>
            </w:r>
          </w:p>
        </w:tc>
        <w:tc>
          <w:tcPr>
            <w:tcW w:w="1384" w:type="pct"/>
            <w:shd w:val="clear" w:color="auto" w:fill="D9D9D9" w:themeFill="background1" w:themeFillShade="D9"/>
          </w:tcPr>
          <w:p w14:paraId="084FB11E" w14:textId="77777777" w:rsidR="009D63DB" w:rsidRPr="00B012D3" w:rsidRDefault="009D63DB" w:rsidP="0040707B">
            <w:pPr>
              <w:pStyle w:val="Tabletext"/>
              <w:rPr>
                <w:sz w:val="18"/>
                <w:szCs w:val="18"/>
              </w:rPr>
            </w:pPr>
          </w:p>
        </w:tc>
        <w:tc>
          <w:tcPr>
            <w:tcW w:w="1721" w:type="pct"/>
            <w:shd w:val="clear" w:color="auto" w:fill="D9D9D9" w:themeFill="background1" w:themeFillShade="D9"/>
          </w:tcPr>
          <w:p w14:paraId="744A9301" w14:textId="77777777" w:rsidR="009D63DB" w:rsidRPr="00B012D3" w:rsidRDefault="009D63DB" w:rsidP="0040707B">
            <w:pPr>
              <w:pStyle w:val="Tabletext"/>
              <w:rPr>
                <w:sz w:val="18"/>
                <w:szCs w:val="18"/>
              </w:rPr>
            </w:pPr>
          </w:p>
        </w:tc>
      </w:tr>
      <w:tr w:rsidR="009D63DB" w14:paraId="360D4442" w14:textId="77777777" w:rsidTr="009A2316">
        <w:tblPrEx>
          <w:tblBorders>
            <w:bottom w:val="single" w:sz="4" w:space="0" w:color="646464"/>
            <w:insideH w:val="single" w:sz="4" w:space="0" w:color="646464"/>
          </w:tblBorders>
        </w:tblPrEx>
        <w:trPr>
          <w:cantSplit/>
        </w:trPr>
        <w:tc>
          <w:tcPr>
            <w:tcW w:w="1895" w:type="pct"/>
            <w:shd w:val="clear" w:color="auto" w:fill="FFEED7" w:themeFill="accent2" w:themeFillTint="33"/>
          </w:tcPr>
          <w:p w14:paraId="690CCE9A" w14:textId="77777777" w:rsidR="009D63DB" w:rsidRPr="00B012D3" w:rsidRDefault="009D63DB" w:rsidP="0040707B">
            <w:pPr>
              <w:pStyle w:val="Tabletext"/>
              <w:rPr>
                <w:sz w:val="18"/>
                <w:szCs w:val="18"/>
              </w:rPr>
            </w:pPr>
            <w:r w:rsidRPr="00B012D3">
              <w:rPr>
                <w:sz w:val="18"/>
                <w:szCs w:val="18"/>
              </w:rPr>
              <w:t>Retention to year 12</w:t>
            </w:r>
          </w:p>
        </w:tc>
        <w:tc>
          <w:tcPr>
            <w:tcW w:w="1384" w:type="pct"/>
            <w:shd w:val="clear" w:color="auto" w:fill="auto"/>
          </w:tcPr>
          <w:p w14:paraId="2B5ECDAD" w14:textId="77777777" w:rsidR="009D63DB" w:rsidRPr="00B012D3" w:rsidRDefault="009D63DB" w:rsidP="0040707B">
            <w:pPr>
              <w:pStyle w:val="Tabletext"/>
              <w:rPr>
                <w:sz w:val="18"/>
                <w:szCs w:val="18"/>
              </w:rPr>
            </w:pPr>
            <w:r w:rsidRPr="00B012D3">
              <w:rPr>
                <w:b/>
                <w:sz w:val="18"/>
                <w:szCs w:val="18"/>
              </w:rPr>
              <w:t>High</w:t>
            </w:r>
            <w:r w:rsidRPr="00B012D3">
              <w:rPr>
                <w:sz w:val="18"/>
                <w:szCs w:val="18"/>
              </w:rPr>
              <w:t xml:space="preserve">. Outcome magnitude and value can be quantified. </w:t>
            </w:r>
          </w:p>
        </w:tc>
        <w:tc>
          <w:tcPr>
            <w:tcW w:w="1721" w:type="pct"/>
            <w:shd w:val="clear" w:color="auto" w:fill="auto"/>
          </w:tcPr>
          <w:p w14:paraId="6F05369E" w14:textId="77777777" w:rsidR="009D63DB" w:rsidRPr="00B012D3" w:rsidRDefault="009D63DB" w:rsidP="0040707B">
            <w:pPr>
              <w:pStyle w:val="Tabletext"/>
              <w:rPr>
                <w:sz w:val="18"/>
                <w:szCs w:val="18"/>
              </w:rPr>
            </w:pPr>
            <w:r w:rsidRPr="00B012D3">
              <w:rPr>
                <w:b/>
                <w:sz w:val="18"/>
                <w:szCs w:val="18"/>
              </w:rPr>
              <w:t>Strong</w:t>
            </w:r>
            <w:r w:rsidRPr="00B012D3">
              <w:rPr>
                <w:sz w:val="18"/>
                <w:szCs w:val="18"/>
              </w:rPr>
              <w:t xml:space="preserve">. Evidence is available for HIPPY in an international setting, and comparator programs. </w:t>
            </w:r>
          </w:p>
        </w:tc>
      </w:tr>
      <w:tr w:rsidR="009D63DB" w14:paraId="4493DB77" w14:textId="77777777" w:rsidTr="009A2316">
        <w:tblPrEx>
          <w:tblBorders>
            <w:bottom w:val="single" w:sz="4" w:space="0" w:color="646464"/>
            <w:insideH w:val="single" w:sz="4" w:space="0" w:color="646464"/>
          </w:tblBorders>
        </w:tblPrEx>
        <w:trPr>
          <w:cantSplit/>
        </w:trPr>
        <w:tc>
          <w:tcPr>
            <w:tcW w:w="1895" w:type="pct"/>
            <w:shd w:val="clear" w:color="auto" w:fill="FFEED7" w:themeFill="accent2" w:themeFillTint="33"/>
          </w:tcPr>
          <w:p w14:paraId="3600715E" w14:textId="77777777" w:rsidR="009D63DB" w:rsidRPr="00B012D3" w:rsidRDefault="009D63DB" w:rsidP="0040707B">
            <w:pPr>
              <w:pStyle w:val="Tabletext"/>
              <w:rPr>
                <w:sz w:val="18"/>
                <w:szCs w:val="18"/>
              </w:rPr>
            </w:pPr>
            <w:r w:rsidRPr="00B012D3">
              <w:rPr>
                <w:sz w:val="18"/>
                <w:szCs w:val="18"/>
              </w:rPr>
              <w:t>Reduced grade repetition</w:t>
            </w:r>
          </w:p>
        </w:tc>
        <w:tc>
          <w:tcPr>
            <w:tcW w:w="1384" w:type="pct"/>
            <w:shd w:val="clear" w:color="auto" w:fill="auto"/>
          </w:tcPr>
          <w:p w14:paraId="4A09F160" w14:textId="77777777" w:rsidR="009D63DB" w:rsidRPr="00B012D3" w:rsidRDefault="009D63DB" w:rsidP="0040707B">
            <w:pPr>
              <w:pStyle w:val="Tabletext"/>
              <w:rPr>
                <w:sz w:val="18"/>
                <w:szCs w:val="18"/>
              </w:rPr>
            </w:pPr>
            <w:r w:rsidRPr="00B012D3">
              <w:rPr>
                <w:b/>
                <w:sz w:val="18"/>
                <w:szCs w:val="18"/>
              </w:rPr>
              <w:t>High</w:t>
            </w:r>
            <w:r w:rsidRPr="00B012D3">
              <w:rPr>
                <w:sz w:val="18"/>
                <w:szCs w:val="18"/>
              </w:rPr>
              <w:t xml:space="preserve">. Outcome magnitude and value can be quantified. </w:t>
            </w:r>
          </w:p>
        </w:tc>
        <w:tc>
          <w:tcPr>
            <w:tcW w:w="1721" w:type="pct"/>
            <w:shd w:val="clear" w:color="auto" w:fill="auto"/>
          </w:tcPr>
          <w:p w14:paraId="7A7DBBA0" w14:textId="77777777" w:rsidR="009D63DB" w:rsidRPr="00B012D3" w:rsidRDefault="009D63DB" w:rsidP="0040707B">
            <w:pPr>
              <w:pStyle w:val="Tabletext"/>
              <w:rPr>
                <w:sz w:val="18"/>
                <w:szCs w:val="18"/>
              </w:rPr>
            </w:pPr>
            <w:r w:rsidRPr="00B012D3">
              <w:rPr>
                <w:b/>
                <w:sz w:val="18"/>
                <w:szCs w:val="18"/>
              </w:rPr>
              <w:t>Strong</w:t>
            </w:r>
            <w:r w:rsidRPr="00B012D3">
              <w:rPr>
                <w:sz w:val="18"/>
                <w:szCs w:val="18"/>
              </w:rPr>
              <w:t xml:space="preserve">. Evidence is available for HIPPY in an international setting and comparator programs. </w:t>
            </w:r>
          </w:p>
        </w:tc>
      </w:tr>
      <w:tr w:rsidR="009D63DB" w14:paraId="10D95529" w14:textId="77777777" w:rsidTr="009A2316">
        <w:tblPrEx>
          <w:tblBorders>
            <w:bottom w:val="single" w:sz="4" w:space="0" w:color="646464"/>
            <w:insideH w:val="single" w:sz="4" w:space="0" w:color="646464"/>
          </w:tblBorders>
        </w:tblPrEx>
        <w:trPr>
          <w:cantSplit/>
        </w:trPr>
        <w:tc>
          <w:tcPr>
            <w:tcW w:w="1895" w:type="pct"/>
            <w:shd w:val="clear" w:color="auto" w:fill="FFEED7" w:themeFill="accent2" w:themeFillTint="33"/>
          </w:tcPr>
          <w:p w14:paraId="77574542" w14:textId="77777777" w:rsidR="009D63DB" w:rsidRPr="00B012D3" w:rsidRDefault="009D63DB" w:rsidP="0040707B">
            <w:pPr>
              <w:pStyle w:val="Tabletext"/>
              <w:rPr>
                <w:sz w:val="18"/>
                <w:szCs w:val="18"/>
              </w:rPr>
            </w:pPr>
            <w:r w:rsidRPr="00B012D3">
              <w:rPr>
                <w:sz w:val="18"/>
                <w:szCs w:val="18"/>
              </w:rPr>
              <w:t>Reduced incidence of out-of-home care</w:t>
            </w:r>
          </w:p>
        </w:tc>
        <w:tc>
          <w:tcPr>
            <w:tcW w:w="1384" w:type="pct"/>
            <w:shd w:val="clear" w:color="auto" w:fill="auto"/>
          </w:tcPr>
          <w:p w14:paraId="6A08FDCB" w14:textId="77777777" w:rsidR="009D63DB" w:rsidRPr="00B012D3" w:rsidRDefault="009D63DB" w:rsidP="0040707B">
            <w:pPr>
              <w:pStyle w:val="Tabletext"/>
              <w:rPr>
                <w:sz w:val="18"/>
                <w:szCs w:val="18"/>
              </w:rPr>
            </w:pPr>
            <w:r w:rsidRPr="00B012D3">
              <w:rPr>
                <w:b/>
                <w:sz w:val="18"/>
                <w:szCs w:val="18"/>
              </w:rPr>
              <w:t>High</w:t>
            </w:r>
            <w:r w:rsidRPr="00B012D3">
              <w:rPr>
                <w:sz w:val="18"/>
                <w:szCs w:val="18"/>
              </w:rPr>
              <w:t xml:space="preserve">. Outcome magnitude and value can be quantified. </w:t>
            </w:r>
          </w:p>
        </w:tc>
        <w:tc>
          <w:tcPr>
            <w:tcW w:w="1721" w:type="pct"/>
            <w:shd w:val="clear" w:color="auto" w:fill="auto"/>
          </w:tcPr>
          <w:p w14:paraId="75FD48A8" w14:textId="77777777" w:rsidR="009D63DB" w:rsidRPr="00B012D3" w:rsidRDefault="009D63DB" w:rsidP="0040707B">
            <w:pPr>
              <w:pStyle w:val="Tabletext"/>
              <w:rPr>
                <w:sz w:val="18"/>
                <w:szCs w:val="18"/>
              </w:rPr>
            </w:pPr>
            <w:r w:rsidRPr="00B012D3">
              <w:rPr>
                <w:b/>
                <w:sz w:val="18"/>
                <w:szCs w:val="18"/>
              </w:rPr>
              <w:t>Medium</w:t>
            </w:r>
            <w:r w:rsidRPr="00B012D3">
              <w:rPr>
                <w:sz w:val="18"/>
                <w:szCs w:val="18"/>
              </w:rPr>
              <w:t>. Evidence is available for only comparator programs.</w:t>
            </w:r>
          </w:p>
        </w:tc>
      </w:tr>
      <w:tr w:rsidR="009D63DB" w14:paraId="388B9176" w14:textId="77777777" w:rsidTr="009A2316">
        <w:tblPrEx>
          <w:tblBorders>
            <w:bottom w:val="single" w:sz="4" w:space="0" w:color="646464"/>
            <w:insideH w:val="single" w:sz="4" w:space="0" w:color="646464"/>
          </w:tblBorders>
        </w:tblPrEx>
        <w:trPr>
          <w:cantSplit/>
        </w:trPr>
        <w:tc>
          <w:tcPr>
            <w:tcW w:w="1895" w:type="pct"/>
            <w:shd w:val="clear" w:color="auto" w:fill="D9D9D9" w:themeFill="background1" w:themeFillShade="D9"/>
          </w:tcPr>
          <w:p w14:paraId="7CA4D0BF" w14:textId="77777777" w:rsidR="009D63DB" w:rsidRPr="00B012D3" w:rsidRDefault="009D63DB" w:rsidP="0040707B">
            <w:pPr>
              <w:pStyle w:val="Tabletext"/>
              <w:rPr>
                <w:b/>
                <w:sz w:val="18"/>
                <w:szCs w:val="18"/>
              </w:rPr>
            </w:pPr>
            <w:r w:rsidRPr="00B012D3">
              <w:rPr>
                <w:b/>
                <w:sz w:val="18"/>
                <w:szCs w:val="18"/>
              </w:rPr>
              <w:t>Long term outcomes</w:t>
            </w:r>
          </w:p>
        </w:tc>
        <w:tc>
          <w:tcPr>
            <w:tcW w:w="1384" w:type="pct"/>
            <w:shd w:val="clear" w:color="auto" w:fill="D9D9D9" w:themeFill="background1" w:themeFillShade="D9"/>
          </w:tcPr>
          <w:p w14:paraId="59E91AD5" w14:textId="77777777" w:rsidR="009D63DB" w:rsidRPr="00B012D3" w:rsidRDefault="009D63DB" w:rsidP="0040707B">
            <w:pPr>
              <w:pStyle w:val="Tabletext"/>
              <w:rPr>
                <w:sz w:val="18"/>
                <w:szCs w:val="18"/>
              </w:rPr>
            </w:pPr>
          </w:p>
        </w:tc>
        <w:tc>
          <w:tcPr>
            <w:tcW w:w="1721" w:type="pct"/>
            <w:shd w:val="clear" w:color="auto" w:fill="D9D9D9" w:themeFill="background1" w:themeFillShade="D9"/>
          </w:tcPr>
          <w:p w14:paraId="5EB74980" w14:textId="77777777" w:rsidR="009D63DB" w:rsidRPr="00B012D3" w:rsidRDefault="009D63DB" w:rsidP="0040707B">
            <w:pPr>
              <w:pStyle w:val="Tabletext"/>
              <w:rPr>
                <w:sz w:val="18"/>
                <w:szCs w:val="18"/>
              </w:rPr>
            </w:pPr>
          </w:p>
        </w:tc>
      </w:tr>
      <w:tr w:rsidR="009D63DB" w14:paraId="5B0EF905" w14:textId="77777777" w:rsidTr="009A2316">
        <w:tblPrEx>
          <w:tblBorders>
            <w:bottom w:val="single" w:sz="4" w:space="0" w:color="646464"/>
            <w:insideH w:val="single" w:sz="4" w:space="0" w:color="646464"/>
          </w:tblBorders>
        </w:tblPrEx>
        <w:trPr>
          <w:cantSplit/>
        </w:trPr>
        <w:tc>
          <w:tcPr>
            <w:tcW w:w="1895" w:type="pct"/>
            <w:shd w:val="clear" w:color="auto" w:fill="FFEED7" w:themeFill="accent2" w:themeFillTint="33"/>
          </w:tcPr>
          <w:p w14:paraId="5D582D2A" w14:textId="77777777" w:rsidR="009D63DB" w:rsidRPr="00B012D3" w:rsidRDefault="009D63DB" w:rsidP="0040707B">
            <w:pPr>
              <w:pStyle w:val="Tabletext"/>
              <w:rPr>
                <w:sz w:val="18"/>
                <w:szCs w:val="18"/>
              </w:rPr>
            </w:pPr>
            <w:r w:rsidRPr="00B012D3">
              <w:rPr>
                <w:sz w:val="18"/>
                <w:szCs w:val="18"/>
              </w:rPr>
              <w:t>Improved employment outcomes among children</w:t>
            </w:r>
          </w:p>
        </w:tc>
        <w:tc>
          <w:tcPr>
            <w:tcW w:w="1384" w:type="pct"/>
            <w:shd w:val="clear" w:color="auto" w:fill="auto"/>
          </w:tcPr>
          <w:p w14:paraId="1AC9812C" w14:textId="77777777" w:rsidR="009D63DB" w:rsidRPr="00B012D3" w:rsidRDefault="009D63DB" w:rsidP="0040707B">
            <w:pPr>
              <w:pStyle w:val="Tabletext"/>
              <w:rPr>
                <w:sz w:val="18"/>
                <w:szCs w:val="18"/>
              </w:rPr>
            </w:pPr>
            <w:r w:rsidRPr="00B012D3">
              <w:rPr>
                <w:b/>
                <w:sz w:val="18"/>
                <w:szCs w:val="18"/>
              </w:rPr>
              <w:t>High</w:t>
            </w:r>
            <w:r w:rsidRPr="00B012D3">
              <w:rPr>
                <w:sz w:val="18"/>
                <w:szCs w:val="18"/>
              </w:rPr>
              <w:t xml:space="preserve">. Outcome magnitude and value can be quantified. </w:t>
            </w:r>
          </w:p>
        </w:tc>
        <w:tc>
          <w:tcPr>
            <w:tcW w:w="1721" w:type="pct"/>
            <w:shd w:val="clear" w:color="auto" w:fill="auto"/>
          </w:tcPr>
          <w:p w14:paraId="3F6D3174" w14:textId="77777777" w:rsidR="009D63DB" w:rsidRPr="00B012D3" w:rsidRDefault="009D63DB" w:rsidP="0040707B">
            <w:pPr>
              <w:pStyle w:val="Tabletext"/>
              <w:rPr>
                <w:sz w:val="18"/>
                <w:szCs w:val="18"/>
              </w:rPr>
            </w:pPr>
            <w:r w:rsidRPr="00B012D3">
              <w:rPr>
                <w:b/>
                <w:sz w:val="18"/>
                <w:szCs w:val="18"/>
              </w:rPr>
              <w:t>Strong</w:t>
            </w:r>
            <w:r w:rsidRPr="00B012D3">
              <w:rPr>
                <w:sz w:val="18"/>
                <w:szCs w:val="18"/>
              </w:rPr>
              <w:t>. Evidence is available for only comparator programs but theoretically well supported.</w:t>
            </w:r>
          </w:p>
        </w:tc>
      </w:tr>
      <w:tr w:rsidR="009D63DB" w14:paraId="25446F06" w14:textId="77777777" w:rsidTr="009A2316">
        <w:tblPrEx>
          <w:tblBorders>
            <w:bottom w:val="single" w:sz="4" w:space="0" w:color="646464"/>
            <w:insideH w:val="single" w:sz="4" w:space="0" w:color="646464"/>
          </w:tblBorders>
        </w:tblPrEx>
        <w:trPr>
          <w:cantSplit/>
        </w:trPr>
        <w:tc>
          <w:tcPr>
            <w:tcW w:w="1895" w:type="pct"/>
            <w:shd w:val="clear" w:color="auto" w:fill="FFEED7" w:themeFill="accent2" w:themeFillTint="33"/>
          </w:tcPr>
          <w:p w14:paraId="68741266" w14:textId="31576989" w:rsidR="009D63DB" w:rsidRPr="00B012D3" w:rsidRDefault="009D63DB" w:rsidP="00DF3418">
            <w:pPr>
              <w:pStyle w:val="Tabletext"/>
              <w:rPr>
                <w:sz w:val="18"/>
                <w:szCs w:val="18"/>
              </w:rPr>
            </w:pPr>
            <w:r w:rsidRPr="00B012D3">
              <w:rPr>
                <w:sz w:val="18"/>
                <w:szCs w:val="18"/>
              </w:rPr>
              <w:t xml:space="preserve">Improved employment outcomes among </w:t>
            </w:r>
            <w:r w:rsidR="00DF3418" w:rsidRPr="00B012D3">
              <w:rPr>
                <w:sz w:val="18"/>
                <w:szCs w:val="18"/>
              </w:rPr>
              <w:t xml:space="preserve">home </w:t>
            </w:r>
            <w:r w:rsidRPr="00B012D3">
              <w:rPr>
                <w:sz w:val="18"/>
                <w:szCs w:val="18"/>
              </w:rPr>
              <w:t>tutors</w:t>
            </w:r>
          </w:p>
        </w:tc>
        <w:tc>
          <w:tcPr>
            <w:tcW w:w="1384" w:type="pct"/>
            <w:shd w:val="clear" w:color="auto" w:fill="auto"/>
          </w:tcPr>
          <w:p w14:paraId="47F2CE3D" w14:textId="77777777" w:rsidR="009D63DB" w:rsidRPr="00B012D3" w:rsidRDefault="009D63DB" w:rsidP="0040707B">
            <w:pPr>
              <w:pStyle w:val="Tabletext"/>
              <w:rPr>
                <w:sz w:val="18"/>
                <w:szCs w:val="18"/>
              </w:rPr>
            </w:pPr>
            <w:r w:rsidRPr="00B012D3">
              <w:rPr>
                <w:b/>
                <w:sz w:val="18"/>
                <w:szCs w:val="18"/>
              </w:rPr>
              <w:t>High</w:t>
            </w:r>
            <w:r w:rsidRPr="00B012D3">
              <w:rPr>
                <w:sz w:val="18"/>
                <w:szCs w:val="18"/>
              </w:rPr>
              <w:t xml:space="preserve">. Outcome magnitude and value can be quantified. </w:t>
            </w:r>
          </w:p>
        </w:tc>
        <w:tc>
          <w:tcPr>
            <w:tcW w:w="1721" w:type="pct"/>
            <w:shd w:val="clear" w:color="auto" w:fill="auto"/>
          </w:tcPr>
          <w:p w14:paraId="48DEC550" w14:textId="77777777" w:rsidR="009D63DB" w:rsidRPr="00B012D3" w:rsidRDefault="009D63DB" w:rsidP="0040707B">
            <w:pPr>
              <w:pStyle w:val="Tabletext"/>
              <w:rPr>
                <w:sz w:val="18"/>
                <w:szCs w:val="18"/>
              </w:rPr>
            </w:pPr>
            <w:r w:rsidRPr="00B012D3">
              <w:rPr>
                <w:b/>
                <w:sz w:val="18"/>
                <w:szCs w:val="18"/>
              </w:rPr>
              <w:t>Strong</w:t>
            </w:r>
            <w:r w:rsidRPr="00B012D3">
              <w:rPr>
                <w:sz w:val="18"/>
                <w:szCs w:val="18"/>
              </w:rPr>
              <w:t xml:space="preserve">. Magnitude of outcomes is available as part of this review. </w:t>
            </w:r>
          </w:p>
        </w:tc>
      </w:tr>
      <w:tr w:rsidR="009D63DB" w14:paraId="210AFF58" w14:textId="77777777" w:rsidTr="009A2316">
        <w:tblPrEx>
          <w:tblBorders>
            <w:bottom w:val="single" w:sz="4" w:space="0" w:color="646464"/>
            <w:insideH w:val="single" w:sz="4" w:space="0" w:color="646464"/>
          </w:tblBorders>
        </w:tblPrEx>
        <w:trPr>
          <w:cantSplit/>
        </w:trPr>
        <w:tc>
          <w:tcPr>
            <w:tcW w:w="1895" w:type="pct"/>
            <w:shd w:val="clear" w:color="auto" w:fill="FFEED7" w:themeFill="accent2" w:themeFillTint="33"/>
          </w:tcPr>
          <w:p w14:paraId="4D63EE4E" w14:textId="77777777" w:rsidR="009D63DB" w:rsidRPr="00B012D3" w:rsidRDefault="009D63DB" w:rsidP="0040707B">
            <w:pPr>
              <w:pStyle w:val="Tabletext"/>
              <w:rPr>
                <w:sz w:val="18"/>
                <w:szCs w:val="18"/>
              </w:rPr>
            </w:pPr>
            <w:r w:rsidRPr="00B012D3">
              <w:rPr>
                <w:sz w:val="18"/>
                <w:szCs w:val="18"/>
              </w:rPr>
              <w:t xml:space="preserve">Improved health outcomes – reduced childhood stress </w:t>
            </w:r>
          </w:p>
        </w:tc>
        <w:tc>
          <w:tcPr>
            <w:tcW w:w="1384" w:type="pct"/>
            <w:shd w:val="clear" w:color="auto" w:fill="auto"/>
          </w:tcPr>
          <w:p w14:paraId="0DB9F7DC" w14:textId="77777777" w:rsidR="009D63DB" w:rsidRPr="00B012D3" w:rsidRDefault="009D63DB" w:rsidP="0040707B">
            <w:pPr>
              <w:pStyle w:val="Tabletext"/>
              <w:rPr>
                <w:sz w:val="18"/>
                <w:szCs w:val="18"/>
              </w:rPr>
            </w:pPr>
            <w:r w:rsidRPr="00B012D3">
              <w:rPr>
                <w:b/>
                <w:sz w:val="18"/>
                <w:szCs w:val="18"/>
              </w:rPr>
              <w:t>Low</w:t>
            </w:r>
            <w:r w:rsidRPr="00B012D3">
              <w:rPr>
                <w:sz w:val="18"/>
                <w:szCs w:val="18"/>
              </w:rPr>
              <w:t>. Outcome magnitude or value is not available.</w:t>
            </w:r>
          </w:p>
        </w:tc>
        <w:tc>
          <w:tcPr>
            <w:tcW w:w="1721" w:type="pct"/>
            <w:shd w:val="clear" w:color="auto" w:fill="auto"/>
          </w:tcPr>
          <w:p w14:paraId="32667E60" w14:textId="77777777" w:rsidR="009D63DB" w:rsidRPr="00B012D3" w:rsidRDefault="009D63DB" w:rsidP="0040707B">
            <w:pPr>
              <w:pStyle w:val="Tabletext"/>
              <w:rPr>
                <w:sz w:val="18"/>
                <w:szCs w:val="18"/>
              </w:rPr>
            </w:pPr>
            <w:r w:rsidRPr="00B012D3">
              <w:rPr>
                <w:b/>
                <w:sz w:val="18"/>
                <w:szCs w:val="18"/>
              </w:rPr>
              <w:t>Medium-weak</w:t>
            </w:r>
            <w:r w:rsidRPr="00B012D3">
              <w:rPr>
                <w:sz w:val="18"/>
                <w:szCs w:val="18"/>
              </w:rPr>
              <w:t>. Primarily theoretical evidence.</w:t>
            </w:r>
          </w:p>
        </w:tc>
      </w:tr>
      <w:tr w:rsidR="009D63DB" w14:paraId="38834B7F" w14:textId="77777777" w:rsidTr="009A2316">
        <w:tblPrEx>
          <w:tblBorders>
            <w:bottom w:val="single" w:sz="4" w:space="0" w:color="646464"/>
            <w:insideH w:val="single" w:sz="4" w:space="0" w:color="646464"/>
          </w:tblBorders>
        </w:tblPrEx>
        <w:trPr>
          <w:cantSplit/>
        </w:trPr>
        <w:tc>
          <w:tcPr>
            <w:tcW w:w="1895" w:type="pct"/>
            <w:shd w:val="clear" w:color="auto" w:fill="FFEED7" w:themeFill="accent2" w:themeFillTint="33"/>
          </w:tcPr>
          <w:p w14:paraId="3DF29DF9" w14:textId="77777777" w:rsidR="009D63DB" w:rsidRPr="00B012D3" w:rsidRDefault="009D63DB" w:rsidP="0040707B">
            <w:pPr>
              <w:pStyle w:val="Tabletext"/>
              <w:rPr>
                <w:sz w:val="18"/>
                <w:szCs w:val="18"/>
              </w:rPr>
            </w:pPr>
            <w:r w:rsidRPr="00B012D3">
              <w:rPr>
                <w:sz w:val="18"/>
                <w:szCs w:val="18"/>
              </w:rPr>
              <w:t xml:space="preserve">Improved health outcomes – early identification of developmental delays </w:t>
            </w:r>
          </w:p>
        </w:tc>
        <w:tc>
          <w:tcPr>
            <w:tcW w:w="1384" w:type="pct"/>
            <w:shd w:val="clear" w:color="auto" w:fill="auto"/>
          </w:tcPr>
          <w:p w14:paraId="1FA32C7B" w14:textId="77777777" w:rsidR="009D63DB" w:rsidRPr="00B012D3" w:rsidRDefault="009D63DB" w:rsidP="0040707B">
            <w:pPr>
              <w:pStyle w:val="Tabletext"/>
              <w:rPr>
                <w:sz w:val="18"/>
                <w:szCs w:val="18"/>
              </w:rPr>
            </w:pPr>
            <w:r w:rsidRPr="00B012D3">
              <w:rPr>
                <w:b/>
                <w:sz w:val="18"/>
                <w:szCs w:val="18"/>
              </w:rPr>
              <w:t>Low</w:t>
            </w:r>
            <w:r w:rsidRPr="00B012D3">
              <w:rPr>
                <w:sz w:val="18"/>
                <w:szCs w:val="18"/>
              </w:rPr>
              <w:t>. Outcome magnitude or value is not available.</w:t>
            </w:r>
          </w:p>
        </w:tc>
        <w:tc>
          <w:tcPr>
            <w:tcW w:w="1721" w:type="pct"/>
            <w:shd w:val="clear" w:color="auto" w:fill="auto"/>
          </w:tcPr>
          <w:p w14:paraId="51EE280D" w14:textId="77777777" w:rsidR="009D63DB" w:rsidRPr="00B012D3" w:rsidRDefault="009D63DB" w:rsidP="0040707B">
            <w:pPr>
              <w:pStyle w:val="Tabletext"/>
              <w:rPr>
                <w:sz w:val="18"/>
                <w:szCs w:val="18"/>
              </w:rPr>
            </w:pPr>
            <w:r w:rsidRPr="00B012D3">
              <w:rPr>
                <w:b/>
                <w:sz w:val="18"/>
                <w:szCs w:val="18"/>
              </w:rPr>
              <w:t>Medium-weak</w:t>
            </w:r>
            <w:r w:rsidRPr="00B012D3">
              <w:rPr>
                <w:sz w:val="18"/>
                <w:szCs w:val="18"/>
              </w:rPr>
              <w:t>. Primarily theoretical evidence.</w:t>
            </w:r>
          </w:p>
        </w:tc>
      </w:tr>
      <w:tr w:rsidR="009D63DB" w14:paraId="528C7CB0" w14:textId="77777777" w:rsidTr="009A2316">
        <w:tblPrEx>
          <w:tblBorders>
            <w:bottom w:val="single" w:sz="4" w:space="0" w:color="646464"/>
            <w:insideH w:val="single" w:sz="4" w:space="0" w:color="646464"/>
          </w:tblBorders>
        </w:tblPrEx>
        <w:trPr>
          <w:cantSplit/>
        </w:trPr>
        <w:tc>
          <w:tcPr>
            <w:tcW w:w="1895" w:type="pct"/>
            <w:shd w:val="clear" w:color="auto" w:fill="FFEED7" w:themeFill="accent2" w:themeFillTint="33"/>
          </w:tcPr>
          <w:p w14:paraId="1FF419A3" w14:textId="77777777" w:rsidR="009D63DB" w:rsidRPr="00B012D3" w:rsidRDefault="009D63DB" w:rsidP="0040707B">
            <w:pPr>
              <w:pStyle w:val="Tabletext"/>
              <w:rPr>
                <w:sz w:val="18"/>
                <w:szCs w:val="18"/>
              </w:rPr>
            </w:pPr>
            <w:r w:rsidRPr="00B012D3">
              <w:rPr>
                <w:sz w:val="18"/>
                <w:szCs w:val="18"/>
              </w:rPr>
              <w:t xml:space="preserve">Improved health outcomes – reduced rates of teenage pregnancy </w:t>
            </w:r>
          </w:p>
        </w:tc>
        <w:tc>
          <w:tcPr>
            <w:tcW w:w="1384" w:type="pct"/>
            <w:shd w:val="clear" w:color="auto" w:fill="auto"/>
          </w:tcPr>
          <w:p w14:paraId="7288352A" w14:textId="77777777" w:rsidR="009D63DB" w:rsidRPr="00B012D3" w:rsidRDefault="009D63DB" w:rsidP="0040707B">
            <w:pPr>
              <w:pStyle w:val="Tabletext"/>
              <w:rPr>
                <w:sz w:val="18"/>
                <w:szCs w:val="18"/>
              </w:rPr>
            </w:pPr>
            <w:r w:rsidRPr="00B012D3">
              <w:rPr>
                <w:b/>
                <w:sz w:val="18"/>
                <w:szCs w:val="18"/>
              </w:rPr>
              <w:t>Medium</w:t>
            </w:r>
            <w:r w:rsidRPr="00B012D3">
              <w:rPr>
                <w:sz w:val="18"/>
                <w:szCs w:val="18"/>
              </w:rPr>
              <w:t>. Outcome magnitude is not available but not value.</w:t>
            </w:r>
          </w:p>
        </w:tc>
        <w:tc>
          <w:tcPr>
            <w:tcW w:w="1721" w:type="pct"/>
            <w:shd w:val="clear" w:color="auto" w:fill="auto"/>
          </w:tcPr>
          <w:p w14:paraId="6E6C79E0" w14:textId="77777777" w:rsidR="009D63DB" w:rsidRPr="00B012D3" w:rsidRDefault="009D63DB" w:rsidP="0040707B">
            <w:pPr>
              <w:pStyle w:val="Tabletext"/>
              <w:rPr>
                <w:sz w:val="18"/>
                <w:szCs w:val="18"/>
              </w:rPr>
            </w:pPr>
            <w:r w:rsidRPr="00B012D3">
              <w:rPr>
                <w:b/>
                <w:sz w:val="18"/>
                <w:szCs w:val="18"/>
              </w:rPr>
              <w:t>Medium</w:t>
            </w:r>
            <w:r w:rsidRPr="00B012D3">
              <w:rPr>
                <w:sz w:val="18"/>
                <w:szCs w:val="18"/>
              </w:rPr>
              <w:t>. Evidence is available for only comparator programs operating under different policy circumstances.</w:t>
            </w:r>
          </w:p>
        </w:tc>
      </w:tr>
      <w:tr w:rsidR="009D63DB" w14:paraId="2416BCC4" w14:textId="77777777" w:rsidTr="009A2316">
        <w:tblPrEx>
          <w:tblBorders>
            <w:bottom w:val="single" w:sz="4" w:space="0" w:color="646464"/>
            <w:insideH w:val="single" w:sz="4" w:space="0" w:color="646464"/>
          </w:tblBorders>
        </w:tblPrEx>
        <w:trPr>
          <w:cantSplit/>
        </w:trPr>
        <w:tc>
          <w:tcPr>
            <w:tcW w:w="1895" w:type="pct"/>
            <w:shd w:val="clear" w:color="auto" w:fill="FFEED7" w:themeFill="accent2" w:themeFillTint="33"/>
          </w:tcPr>
          <w:p w14:paraId="72983E95" w14:textId="77777777" w:rsidR="009D63DB" w:rsidRPr="00B012D3" w:rsidRDefault="009D63DB" w:rsidP="0040707B">
            <w:pPr>
              <w:pStyle w:val="Tabletext"/>
              <w:rPr>
                <w:sz w:val="18"/>
                <w:szCs w:val="18"/>
              </w:rPr>
            </w:pPr>
            <w:r w:rsidRPr="00B012D3">
              <w:rPr>
                <w:sz w:val="18"/>
                <w:szCs w:val="18"/>
              </w:rPr>
              <w:t xml:space="preserve">Improved health outcomes – reduced rates of smoking and substance misuse </w:t>
            </w:r>
          </w:p>
        </w:tc>
        <w:tc>
          <w:tcPr>
            <w:tcW w:w="1384" w:type="pct"/>
            <w:shd w:val="clear" w:color="auto" w:fill="auto"/>
          </w:tcPr>
          <w:p w14:paraId="55A5C161" w14:textId="77777777" w:rsidR="009D63DB" w:rsidRPr="00B012D3" w:rsidRDefault="009D63DB" w:rsidP="0040707B">
            <w:pPr>
              <w:pStyle w:val="Tabletext"/>
              <w:rPr>
                <w:sz w:val="18"/>
                <w:szCs w:val="18"/>
              </w:rPr>
            </w:pPr>
            <w:r w:rsidRPr="00B012D3">
              <w:rPr>
                <w:b/>
                <w:sz w:val="18"/>
                <w:szCs w:val="18"/>
              </w:rPr>
              <w:t>Medium</w:t>
            </w:r>
            <w:r w:rsidRPr="00B012D3">
              <w:rPr>
                <w:sz w:val="18"/>
                <w:szCs w:val="18"/>
              </w:rPr>
              <w:t>. Outcome magnitude is not available but not value.</w:t>
            </w:r>
          </w:p>
        </w:tc>
        <w:tc>
          <w:tcPr>
            <w:tcW w:w="1721" w:type="pct"/>
            <w:shd w:val="clear" w:color="auto" w:fill="auto"/>
          </w:tcPr>
          <w:p w14:paraId="52F88BC4" w14:textId="77777777" w:rsidR="009D63DB" w:rsidRPr="00B012D3" w:rsidRDefault="009D63DB" w:rsidP="0040707B">
            <w:pPr>
              <w:pStyle w:val="Tabletext"/>
              <w:rPr>
                <w:sz w:val="18"/>
                <w:szCs w:val="18"/>
              </w:rPr>
            </w:pPr>
            <w:r w:rsidRPr="00B012D3">
              <w:rPr>
                <w:b/>
                <w:sz w:val="18"/>
                <w:szCs w:val="18"/>
              </w:rPr>
              <w:t>Medium</w:t>
            </w:r>
            <w:r w:rsidRPr="00B012D3">
              <w:rPr>
                <w:sz w:val="18"/>
                <w:szCs w:val="18"/>
              </w:rPr>
              <w:t>. Evidence is available for only comparator programs operating under different policy circumstances.</w:t>
            </w:r>
          </w:p>
        </w:tc>
      </w:tr>
      <w:tr w:rsidR="009D63DB" w14:paraId="6B61FCEC" w14:textId="77777777" w:rsidTr="009A2316">
        <w:tblPrEx>
          <w:tblBorders>
            <w:bottom w:val="single" w:sz="4" w:space="0" w:color="646464"/>
            <w:insideH w:val="single" w:sz="4" w:space="0" w:color="646464"/>
          </w:tblBorders>
        </w:tblPrEx>
        <w:trPr>
          <w:cantSplit/>
        </w:trPr>
        <w:tc>
          <w:tcPr>
            <w:tcW w:w="1895" w:type="pct"/>
            <w:shd w:val="clear" w:color="auto" w:fill="FFEED7" w:themeFill="accent2" w:themeFillTint="33"/>
          </w:tcPr>
          <w:p w14:paraId="17546786" w14:textId="77777777" w:rsidR="009D63DB" w:rsidRPr="00B012D3" w:rsidRDefault="009D63DB" w:rsidP="0040707B">
            <w:pPr>
              <w:pStyle w:val="Tabletext"/>
              <w:rPr>
                <w:sz w:val="18"/>
                <w:szCs w:val="18"/>
              </w:rPr>
            </w:pPr>
            <w:r w:rsidRPr="00B012D3">
              <w:rPr>
                <w:sz w:val="18"/>
                <w:szCs w:val="18"/>
              </w:rPr>
              <w:t xml:space="preserve">Reduced criminality </w:t>
            </w:r>
          </w:p>
        </w:tc>
        <w:tc>
          <w:tcPr>
            <w:tcW w:w="1384" w:type="pct"/>
            <w:shd w:val="clear" w:color="auto" w:fill="auto"/>
          </w:tcPr>
          <w:p w14:paraId="1C143BA0" w14:textId="77777777" w:rsidR="009D63DB" w:rsidRPr="00B012D3" w:rsidRDefault="009D63DB" w:rsidP="0040707B">
            <w:pPr>
              <w:pStyle w:val="Tabletext"/>
              <w:rPr>
                <w:sz w:val="18"/>
                <w:szCs w:val="18"/>
              </w:rPr>
            </w:pPr>
            <w:r w:rsidRPr="00B012D3">
              <w:rPr>
                <w:b/>
                <w:sz w:val="18"/>
                <w:szCs w:val="18"/>
              </w:rPr>
              <w:t>High</w:t>
            </w:r>
            <w:r w:rsidRPr="00B012D3">
              <w:rPr>
                <w:sz w:val="18"/>
                <w:szCs w:val="18"/>
              </w:rPr>
              <w:t xml:space="preserve">. Outcome magnitude and value can be quantified. </w:t>
            </w:r>
          </w:p>
        </w:tc>
        <w:tc>
          <w:tcPr>
            <w:tcW w:w="1721" w:type="pct"/>
            <w:shd w:val="clear" w:color="auto" w:fill="auto"/>
          </w:tcPr>
          <w:p w14:paraId="4F402897" w14:textId="77777777" w:rsidR="009D63DB" w:rsidRPr="00B012D3" w:rsidRDefault="009D63DB" w:rsidP="0040707B">
            <w:pPr>
              <w:pStyle w:val="Tabletext"/>
              <w:rPr>
                <w:sz w:val="18"/>
                <w:szCs w:val="18"/>
              </w:rPr>
            </w:pPr>
            <w:r w:rsidRPr="00B012D3">
              <w:rPr>
                <w:b/>
                <w:sz w:val="18"/>
                <w:szCs w:val="18"/>
              </w:rPr>
              <w:t>Medium</w:t>
            </w:r>
            <w:r w:rsidRPr="00B012D3">
              <w:rPr>
                <w:sz w:val="18"/>
                <w:szCs w:val="18"/>
              </w:rPr>
              <w:t>. Evidence is available for only comparator programs.</w:t>
            </w:r>
          </w:p>
        </w:tc>
      </w:tr>
      <w:tr w:rsidR="009D63DB" w:rsidRPr="00162B77" w14:paraId="53663B20" w14:textId="77777777" w:rsidTr="009A2316">
        <w:tblPrEx>
          <w:tblBorders>
            <w:bottom w:val="single" w:sz="4" w:space="0" w:color="646464"/>
            <w:insideH w:val="single" w:sz="4" w:space="0" w:color="646464"/>
          </w:tblBorders>
        </w:tblPrEx>
        <w:trPr>
          <w:cantSplit/>
          <w:trHeight w:val="221"/>
        </w:trPr>
        <w:tc>
          <w:tcPr>
            <w:tcW w:w="5000" w:type="pct"/>
            <w:gridSpan w:val="3"/>
            <w:shd w:val="clear" w:color="auto" w:fill="auto"/>
          </w:tcPr>
          <w:p w14:paraId="2930E24C" w14:textId="77777777" w:rsidR="009D63DB" w:rsidRPr="00824FF6" w:rsidRDefault="009D63DB" w:rsidP="0040707B">
            <w:pPr>
              <w:pStyle w:val="Source"/>
              <w:rPr>
                <w:sz w:val="14"/>
                <w:szCs w:val="14"/>
              </w:rPr>
            </w:pPr>
            <w:r w:rsidRPr="00824FF6">
              <w:rPr>
                <w:sz w:val="14"/>
                <w:szCs w:val="14"/>
              </w:rPr>
              <w:t>Source: Acil allen consulting 2018</w:t>
            </w:r>
          </w:p>
        </w:tc>
      </w:tr>
      <w:tr w:rsidR="009D63DB" w14:paraId="0993C280" w14:textId="77777777" w:rsidTr="009A2316">
        <w:tblPrEx>
          <w:tblBorders>
            <w:bottom w:val="single" w:sz="4" w:space="0" w:color="646464"/>
            <w:insideH w:val="single" w:sz="4" w:space="0" w:color="646464"/>
          </w:tblBorders>
        </w:tblPrEx>
        <w:trPr>
          <w:cantSplit/>
          <w:trHeight w:hRule="exact" w:val="120"/>
        </w:trPr>
        <w:tc>
          <w:tcPr>
            <w:tcW w:w="5000" w:type="pct"/>
            <w:gridSpan w:val="3"/>
            <w:tcBorders>
              <w:top w:val="single" w:sz="4" w:space="0" w:color="646464"/>
              <w:bottom w:val="nil"/>
            </w:tcBorders>
            <w:shd w:val="clear" w:color="auto" w:fill="auto"/>
          </w:tcPr>
          <w:p w14:paraId="13F71956" w14:textId="77777777" w:rsidR="009D63DB" w:rsidRDefault="009D63DB" w:rsidP="0040707B">
            <w:pPr>
              <w:pStyle w:val="spacertbl"/>
            </w:pPr>
          </w:p>
        </w:tc>
      </w:tr>
    </w:tbl>
    <w:p w14:paraId="04995C34" w14:textId="35C446E6" w:rsidR="009D63DB" w:rsidRDefault="009D63DB" w:rsidP="00B90159">
      <w:pPr>
        <w:pStyle w:val="ListBullet"/>
        <w:numPr>
          <w:ilvl w:val="0"/>
          <w:numId w:val="0"/>
        </w:numPr>
      </w:pPr>
      <w:r w:rsidRPr="00B1684B">
        <w:t xml:space="preserve">The </w:t>
      </w:r>
      <w:r>
        <w:t>evidence base</w:t>
      </w:r>
      <w:r w:rsidRPr="00B1684B">
        <w:t xml:space="preserve"> used to </w:t>
      </w:r>
      <w:r>
        <w:t xml:space="preserve">derive the size of HIPPY’s medium and long term impacts primarily refers to studies completed in the USA within the last 15 years on the comparator programs </w:t>
      </w:r>
      <w:r w:rsidR="00C77A9D">
        <w:t xml:space="preserve">is </w:t>
      </w:r>
      <w:r>
        <w:t xml:space="preserve">summarised in </w:t>
      </w:r>
      <w:r w:rsidRPr="00AF0A63">
        <w:rPr>
          <w:b/>
        </w:rPr>
        <w:fldChar w:fldCharType="begin"/>
      </w:r>
      <w:r w:rsidRPr="00AF0A63">
        <w:rPr>
          <w:b/>
        </w:rPr>
        <w:instrText xml:space="preserve"> REF _Ref494880628 \h  \* MERGEFORMAT </w:instrText>
      </w:r>
      <w:r w:rsidRPr="00AF0A63">
        <w:rPr>
          <w:b/>
        </w:rPr>
      </w:r>
      <w:r w:rsidRPr="00AF0A63">
        <w:rPr>
          <w:b/>
        </w:rPr>
        <w:fldChar w:fldCharType="separate"/>
      </w:r>
      <w:r w:rsidR="003A57D4" w:rsidRPr="003A57D4">
        <w:t>Table C.1</w:t>
      </w:r>
      <w:r w:rsidRPr="00AF0A63">
        <w:rPr>
          <w:b/>
        </w:rPr>
        <w:fldChar w:fldCharType="end"/>
      </w:r>
      <w:r w:rsidR="00001E98">
        <w:t>.</w:t>
      </w:r>
    </w:p>
    <w:p w14:paraId="0A72F71C" w14:textId="6EAF09FE" w:rsidR="009D63DB" w:rsidRPr="00B1684B" w:rsidRDefault="009D63DB" w:rsidP="00B90159">
      <w:pPr>
        <w:pStyle w:val="ListBullet"/>
        <w:numPr>
          <w:ilvl w:val="0"/>
          <w:numId w:val="0"/>
        </w:numPr>
      </w:pPr>
      <w:r>
        <w:t xml:space="preserve">Despite differences in the way comparator programs have been implemented, short term outcomes from these programs are relatively similar to those seen in the HIPPY cohort (gold dots in </w:t>
      </w:r>
      <w:r w:rsidRPr="00AF0A63">
        <w:rPr>
          <w:b/>
        </w:rPr>
        <w:fldChar w:fldCharType="begin"/>
      </w:r>
      <w:r w:rsidRPr="00AF0A63">
        <w:rPr>
          <w:b/>
        </w:rPr>
        <w:instrText xml:space="preserve"> REF _Ref495498503 \h  \* MERGEFORMAT </w:instrText>
      </w:r>
      <w:r w:rsidRPr="00AF0A63">
        <w:rPr>
          <w:b/>
        </w:rPr>
      </w:r>
      <w:r w:rsidRPr="00AF0A63">
        <w:rPr>
          <w:b/>
        </w:rPr>
        <w:fldChar w:fldCharType="separate"/>
      </w:r>
      <w:r w:rsidR="003A57D4" w:rsidRPr="003A57D4">
        <w:t>Figure C.8</w:t>
      </w:r>
      <w:r w:rsidRPr="00AF0A63">
        <w:rPr>
          <w:b/>
        </w:rPr>
        <w:fldChar w:fldCharType="end"/>
      </w:r>
      <w:r>
        <w:t xml:space="preserve">). </w:t>
      </w:r>
      <w:r w:rsidR="00675CDB">
        <w:t>It is</w:t>
      </w:r>
      <w:r>
        <w:t xml:space="preserve"> assume</w:t>
      </w:r>
      <w:r w:rsidR="00675CDB">
        <w:t>d</w:t>
      </w:r>
      <w:r>
        <w:t xml:space="preserve"> that the medium and long term outcomes for HIPPY will </w:t>
      </w:r>
      <w:r>
        <w:lastRenderedPageBreak/>
        <w:t>be similar to those found for comparator programs, which have been studied over a longer time period.</w:t>
      </w:r>
    </w:p>
    <w:p w14:paraId="777E93D5" w14:textId="77777777" w:rsidR="009D63DB" w:rsidRDefault="009D63DB" w:rsidP="009D63DB">
      <w:pPr>
        <w:pStyle w:val="Heading9"/>
      </w:pPr>
      <w:bookmarkStart w:id="458" w:name="_Ref496117719"/>
      <w:r>
        <w:t>Short term benefits</w:t>
      </w:r>
      <w:bookmarkEnd w:id="458"/>
    </w:p>
    <w:p w14:paraId="4DFA4817" w14:textId="79E2BBBA" w:rsidR="009D63DB" w:rsidRDefault="009D63DB" w:rsidP="007A55E5">
      <w:pPr>
        <w:pStyle w:val="BodyText"/>
      </w:pPr>
      <w:r>
        <w:t xml:space="preserve">As shown in </w:t>
      </w:r>
      <w:r w:rsidRPr="00AF0A63">
        <w:rPr>
          <w:b/>
        </w:rPr>
        <w:fldChar w:fldCharType="begin"/>
      </w:r>
      <w:r w:rsidRPr="00AF0A63">
        <w:rPr>
          <w:b/>
        </w:rPr>
        <w:instrText xml:space="preserve"> REF _Ref495500758 \h  \* MERGEFORMAT </w:instrText>
      </w:r>
      <w:r w:rsidRPr="00AF0A63">
        <w:rPr>
          <w:b/>
        </w:rPr>
      </w:r>
      <w:r w:rsidRPr="00AF0A63">
        <w:rPr>
          <w:b/>
        </w:rPr>
        <w:fldChar w:fldCharType="separate"/>
      </w:r>
      <w:r w:rsidR="003A57D4" w:rsidRPr="003A57D4">
        <w:t>Figure C.9</w:t>
      </w:r>
      <w:r w:rsidRPr="00AF0A63">
        <w:rPr>
          <w:b/>
        </w:rPr>
        <w:fldChar w:fldCharType="end"/>
      </w:r>
      <w:r>
        <w:t>, the short term benefits HIPPY provides relate to:</w:t>
      </w:r>
    </w:p>
    <w:p w14:paraId="15AC81FC" w14:textId="77777777" w:rsidR="009D63DB" w:rsidRDefault="009D63DB" w:rsidP="00B90159">
      <w:pPr>
        <w:pStyle w:val="ListBullet"/>
      </w:pPr>
      <w:r>
        <w:t>academic achievement and participation</w:t>
      </w:r>
    </w:p>
    <w:p w14:paraId="16035C0B" w14:textId="77777777" w:rsidR="009D63DB" w:rsidRDefault="009D63DB" w:rsidP="00B90159">
      <w:pPr>
        <w:pStyle w:val="ListBullet"/>
      </w:pPr>
      <w:r>
        <w:t>improved parenting</w:t>
      </w:r>
    </w:p>
    <w:p w14:paraId="19EECE04" w14:textId="77777777" w:rsidR="009D63DB" w:rsidRDefault="009D63DB" w:rsidP="00B90159">
      <w:pPr>
        <w:pStyle w:val="ListBullet"/>
      </w:pPr>
      <w:r>
        <w:t>social connectedness of the (HIPPY participant’s) family.</w:t>
      </w:r>
    </w:p>
    <w:p w14:paraId="796235E2" w14:textId="275C463A" w:rsidR="009D63DB" w:rsidRDefault="009D63DB" w:rsidP="007A55E5">
      <w:pPr>
        <w:pStyle w:val="BodyText"/>
      </w:pPr>
      <w:r>
        <w:t xml:space="preserve">These outcomes are discussed in turn below except the benefit to </w:t>
      </w:r>
      <w:r w:rsidR="00DF3418">
        <w:t xml:space="preserve">home </w:t>
      </w:r>
      <w:r>
        <w:t xml:space="preserve">tutors, which is discussed with the long term outcomes in section </w:t>
      </w:r>
      <w:r w:rsidRPr="006C1AF1">
        <w:fldChar w:fldCharType="begin"/>
      </w:r>
      <w:r w:rsidRPr="006C1AF1">
        <w:instrText xml:space="preserve"> REF _Ref495501267 \r \h  \* MERGEFORMAT </w:instrText>
      </w:r>
      <w:r w:rsidRPr="006C1AF1">
        <w:fldChar w:fldCharType="separate"/>
      </w:r>
      <w:r w:rsidR="003A57D4">
        <w:t>C.4.3</w:t>
      </w:r>
      <w:r w:rsidRPr="006C1AF1">
        <w:fldChar w:fldCharType="end"/>
      </w:r>
      <w:r>
        <w:t xml:space="preserve">. </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C.9 SHORT TERM BENEFITS "/>
        <w:tblDescription w:val="This figure provides an extract of Figure C.8 showing only the short term benefits of participation in HIPPY, namely: Academic achievement and participation; Improved parenting; Social connectedness of the family; Upskilling of HIPPY tutors."/>
      </w:tblPr>
      <w:tblGrid>
        <w:gridCol w:w="8168"/>
      </w:tblGrid>
      <w:tr w:rsidR="009D63DB" w:rsidRPr="00AA4DEE" w14:paraId="48D45627" w14:textId="77777777" w:rsidTr="00C34EB9">
        <w:trPr>
          <w:trHeight w:hRule="exact" w:val="160"/>
        </w:trPr>
        <w:tc>
          <w:tcPr>
            <w:tcW w:w="8168" w:type="dxa"/>
            <w:tcBorders>
              <w:bottom w:val="single" w:sz="4" w:space="0" w:color="auto"/>
            </w:tcBorders>
            <w:shd w:val="clear" w:color="auto" w:fill="auto"/>
          </w:tcPr>
          <w:p w14:paraId="47BA156A" w14:textId="77777777" w:rsidR="009D63DB" w:rsidRPr="00AA4DEE" w:rsidRDefault="009D63DB" w:rsidP="0040707B">
            <w:pPr>
              <w:pStyle w:val="spacer"/>
            </w:pPr>
          </w:p>
        </w:tc>
      </w:tr>
      <w:tr w:rsidR="009D63DB" w:rsidRPr="00897E60" w14:paraId="557BD740" w14:textId="77777777" w:rsidTr="00C34EB9">
        <w:tc>
          <w:tcPr>
            <w:tcW w:w="8168" w:type="dxa"/>
            <w:tcBorders>
              <w:top w:val="single" w:sz="4" w:space="0" w:color="auto"/>
            </w:tcBorders>
            <w:shd w:val="clear" w:color="auto" w:fill="auto"/>
            <w:tcMar>
              <w:left w:w="0" w:type="dxa"/>
            </w:tcMar>
          </w:tcPr>
          <w:p w14:paraId="14F9FD6C" w14:textId="7914B4D2" w:rsidR="009D63DB" w:rsidRPr="00897E60" w:rsidRDefault="009D63DB" w:rsidP="00C77A9D">
            <w:pPr>
              <w:pStyle w:val="Caption"/>
            </w:pPr>
            <w:bookmarkStart w:id="459" w:name="_Ref495500758"/>
            <w:bookmarkStart w:id="460" w:name="_Toc496085972"/>
            <w:bookmarkStart w:id="461" w:name="_Toc496257480"/>
            <w:bookmarkStart w:id="462" w:name="_Toc496287374"/>
            <w:r>
              <w:rPr>
                <w:rStyle w:val="CaptionLabel"/>
              </w:rPr>
              <w:t>Figure </w:t>
            </w:r>
            <w:r w:rsidR="00AF0A63">
              <w:rPr>
                <w:rStyle w:val="CaptionLabel"/>
              </w:rPr>
              <w:fldChar w:fldCharType="begin"/>
            </w:r>
            <w:r w:rsidR="00AF0A63">
              <w:rPr>
                <w:rStyle w:val="CaptionLabel"/>
              </w:rPr>
              <w:instrText xml:space="preserve"> STYLEREF 7 \s </w:instrText>
            </w:r>
            <w:r w:rsidR="00AF0A63">
              <w:rPr>
                <w:rStyle w:val="CaptionLabel"/>
              </w:rPr>
              <w:fldChar w:fldCharType="separate"/>
            </w:r>
            <w:r w:rsidR="003A57D4">
              <w:rPr>
                <w:rStyle w:val="CaptionLabel"/>
                <w:noProof/>
              </w:rPr>
              <w:t>C</w:t>
            </w:r>
            <w:r w:rsidR="00AF0A63">
              <w:rPr>
                <w:rStyle w:val="CaptionLabel"/>
              </w:rPr>
              <w:fldChar w:fldCharType="end"/>
            </w:r>
            <w:r w:rsidR="00AF0A63">
              <w:rPr>
                <w:rStyle w:val="CaptionLabel"/>
              </w:rPr>
              <w:t>.</w:t>
            </w:r>
            <w:r w:rsidR="00AF0A63">
              <w:rPr>
                <w:rStyle w:val="CaptionLabel"/>
              </w:rPr>
              <w:fldChar w:fldCharType="begin"/>
            </w:r>
            <w:r w:rsidR="00AF0A63">
              <w:rPr>
                <w:rStyle w:val="CaptionLabel"/>
              </w:rPr>
              <w:instrText xml:space="preserve"> SEQ Figure_AP \* ARABIC \s 7 </w:instrText>
            </w:r>
            <w:r w:rsidR="00AF0A63">
              <w:rPr>
                <w:rStyle w:val="CaptionLabel"/>
              </w:rPr>
              <w:fldChar w:fldCharType="separate"/>
            </w:r>
            <w:r w:rsidR="003A57D4">
              <w:rPr>
                <w:rStyle w:val="CaptionLabel"/>
                <w:noProof/>
              </w:rPr>
              <w:t>9</w:t>
            </w:r>
            <w:r w:rsidR="00AF0A63">
              <w:rPr>
                <w:rStyle w:val="CaptionLabel"/>
              </w:rPr>
              <w:fldChar w:fldCharType="end"/>
            </w:r>
            <w:bookmarkEnd w:id="459"/>
            <w:r>
              <w:tab/>
            </w:r>
            <w:r w:rsidRPr="009A2316">
              <w:rPr>
                <w:b/>
              </w:rPr>
              <w:t>Short term benefits</w:t>
            </w:r>
            <w:bookmarkEnd w:id="460"/>
            <w:bookmarkEnd w:id="461"/>
            <w:bookmarkEnd w:id="462"/>
            <w:r w:rsidR="00C77A9D" w:rsidRPr="009A2316">
              <w:rPr>
                <w:b/>
              </w:rPr>
              <w:t xml:space="preserve"> examined</w:t>
            </w:r>
          </w:p>
        </w:tc>
      </w:tr>
      <w:tr w:rsidR="009D63DB" w:rsidRPr="00AA4DEE" w14:paraId="3A928FEF" w14:textId="77777777" w:rsidTr="00C34EB9">
        <w:trPr>
          <w:trHeight w:hRule="exact" w:val="380"/>
        </w:trPr>
        <w:tc>
          <w:tcPr>
            <w:tcW w:w="8168" w:type="dxa"/>
            <w:tcBorders>
              <w:bottom w:val="single" w:sz="4" w:space="0" w:color="auto"/>
            </w:tcBorders>
            <w:shd w:val="clear" w:color="auto" w:fill="auto"/>
          </w:tcPr>
          <w:p w14:paraId="0AFD82E0" w14:textId="7DDAAA9C" w:rsidR="009D63DB" w:rsidRPr="00AA4DEE" w:rsidRDefault="009D63DB" w:rsidP="0040707B">
            <w:pPr>
              <w:pStyle w:val="spacer"/>
            </w:pPr>
          </w:p>
        </w:tc>
      </w:tr>
      <w:tr w:rsidR="009D63DB" w:rsidRPr="00AA4DEE" w14:paraId="17DD671D" w14:textId="77777777" w:rsidTr="00C34EB9">
        <w:tc>
          <w:tcPr>
            <w:tcW w:w="8168" w:type="dxa"/>
            <w:tcBorders>
              <w:top w:val="single" w:sz="4" w:space="0" w:color="auto"/>
              <w:bottom w:val="single" w:sz="4" w:space="0" w:color="auto"/>
            </w:tcBorders>
            <w:shd w:val="clear" w:color="auto" w:fill="auto"/>
            <w:tcMar>
              <w:top w:w="10" w:type="dxa"/>
              <w:bottom w:w="10" w:type="dxa"/>
              <w:right w:w="0" w:type="dxa"/>
            </w:tcMar>
          </w:tcPr>
          <w:p w14:paraId="23A8A562" w14:textId="77777777" w:rsidR="009D63DB" w:rsidRPr="00AA4DEE" w:rsidRDefault="009D63DB" w:rsidP="006C1AF1">
            <w:pPr>
              <w:pStyle w:val="Figure"/>
              <w:spacing w:before="120" w:after="120"/>
            </w:pPr>
            <w:r>
              <w:rPr>
                <w:noProof/>
                <w:lang w:eastAsia="en-AU"/>
              </w:rPr>
              <w:drawing>
                <wp:inline distT="0" distB="0" distL="0" distR="0" wp14:anchorId="444DF7EB" wp14:editId="7E2CD08D">
                  <wp:extent cx="4704108" cy="1733702"/>
                  <wp:effectExtent l="0" t="0" r="127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745729" cy="1749041"/>
                          </a:xfrm>
                          <a:prstGeom prst="rect">
                            <a:avLst/>
                          </a:prstGeom>
                          <a:noFill/>
                        </pic:spPr>
                      </pic:pic>
                    </a:graphicData>
                  </a:graphic>
                </wp:inline>
              </w:drawing>
            </w:r>
          </w:p>
        </w:tc>
      </w:tr>
      <w:tr w:rsidR="009D63DB" w:rsidRPr="00AA4DEE" w14:paraId="027764CF" w14:textId="77777777" w:rsidTr="00C34EB9">
        <w:tc>
          <w:tcPr>
            <w:tcW w:w="8168" w:type="dxa"/>
            <w:tcBorders>
              <w:top w:val="single" w:sz="4" w:space="0" w:color="auto"/>
              <w:bottom w:val="single" w:sz="4" w:space="0" w:color="auto"/>
            </w:tcBorders>
            <w:shd w:val="clear" w:color="auto" w:fill="auto"/>
            <w:tcMar>
              <w:top w:w="12" w:type="dxa"/>
              <w:left w:w="0" w:type="dxa"/>
              <w:bottom w:w="113" w:type="dxa"/>
            </w:tcMar>
          </w:tcPr>
          <w:p w14:paraId="23C97417" w14:textId="77777777" w:rsidR="009D63DB" w:rsidRPr="00AA4DEE" w:rsidRDefault="009D63DB" w:rsidP="0040707B">
            <w:pPr>
              <w:pStyle w:val="Source"/>
            </w:pPr>
            <w:r w:rsidRPr="00AA4DEE">
              <w:t xml:space="preserve">Source: </w:t>
            </w:r>
            <w:r>
              <w:t>Acil allen consulting 2018</w:t>
            </w:r>
          </w:p>
        </w:tc>
      </w:tr>
      <w:tr w:rsidR="009D63DB" w14:paraId="28EFAEC1" w14:textId="77777777" w:rsidTr="00C34EB9">
        <w:trPr>
          <w:trHeight w:hRule="exact" w:val="160"/>
        </w:trPr>
        <w:tc>
          <w:tcPr>
            <w:tcW w:w="8168" w:type="dxa"/>
            <w:tcBorders>
              <w:top w:val="single" w:sz="4" w:space="0" w:color="auto"/>
            </w:tcBorders>
            <w:shd w:val="clear" w:color="auto" w:fill="auto"/>
          </w:tcPr>
          <w:p w14:paraId="3963137F" w14:textId="77777777" w:rsidR="009D63DB" w:rsidRDefault="009D63DB" w:rsidP="0040707B">
            <w:pPr>
              <w:pStyle w:val="spacertbl"/>
            </w:pPr>
          </w:p>
        </w:tc>
      </w:tr>
    </w:tbl>
    <w:p w14:paraId="0E0FF4C3" w14:textId="77777777" w:rsidR="009D63DB" w:rsidRDefault="009D63DB" w:rsidP="009D63DB">
      <w:pPr>
        <w:pStyle w:val="Heading10nonumber"/>
      </w:pPr>
      <w:r>
        <w:t>Improved academic performance and participation</w:t>
      </w:r>
    </w:p>
    <w:p w14:paraId="152D9DBB" w14:textId="706B126A" w:rsidR="009D63DB" w:rsidRDefault="009D63DB" w:rsidP="007A55E5">
      <w:pPr>
        <w:pStyle w:val="BodyText"/>
      </w:pPr>
      <w:r>
        <w:t>Improved academic achievement, through enhanced school readiness and engagement, is a primary outcome of</w:t>
      </w:r>
      <w:r w:rsidR="00001E98">
        <w:t xml:space="preserve"> early childhood interventions.</w:t>
      </w:r>
    </w:p>
    <w:p w14:paraId="1208CDF4" w14:textId="724C0AC1" w:rsidR="009D63DB" w:rsidRDefault="009D63DB" w:rsidP="007A55E5">
      <w:pPr>
        <w:pStyle w:val="BodyText"/>
      </w:pPr>
      <w:r>
        <w:t xml:space="preserve">The international and Australian evidence base for the impact of early childhood interventions on academic achievement and participation is comprehensive. </w:t>
      </w:r>
      <w:r w:rsidR="00970689">
        <w:t>Programs</w:t>
      </w:r>
      <w:r>
        <w:t xml:space="preserve"> such as HIPPY have been shown to:</w:t>
      </w:r>
    </w:p>
    <w:p w14:paraId="76D1B3E6" w14:textId="78040E4F" w:rsidR="009D63DB" w:rsidRPr="00C77A92" w:rsidRDefault="009D63DB" w:rsidP="00B90159">
      <w:pPr>
        <w:pStyle w:val="ListBullet"/>
      </w:pPr>
      <w:r>
        <w:t xml:space="preserve">expose children to classroom learning, foster self-confidence and a perceived ability to learn and </w:t>
      </w:r>
      <w:r w:rsidRPr="00C77A92">
        <w:t>accomplish, as well as enhanc</w:t>
      </w:r>
      <w:r>
        <w:t>e</w:t>
      </w:r>
      <w:r w:rsidRPr="00C77A92">
        <w:t xml:space="preserve"> cognitive, social and emo</w:t>
      </w:r>
      <w:r w:rsidR="00001E98">
        <w:t>tional and physical development</w:t>
      </w:r>
    </w:p>
    <w:p w14:paraId="65EF697A" w14:textId="77777777" w:rsidR="009D63DB" w:rsidRDefault="009D63DB" w:rsidP="00B90159">
      <w:pPr>
        <w:pStyle w:val="ListBullet"/>
      </w:pPr>
      <w:r>
        <w:t>improve children’s engagement with school as a result of improved personal relationships with peers, due to their improved social and emotional development</w:t>
      </w:r>
    </w:p>
    <w:p w14:paraId="2CAE4EF4" w14:textId="73C9086C" w:rsidR="009D63DB" w:rsidRDefault="009D63DB" w:rsidP="00B90159">
      <w:pPr>
        <w:pStyle w:val="ListBullet"/>
      </w:pPr>
      <w:r>
        <w:t>enhance children’s pre-academic skills including language, vocabulary, literacy, numeracy, and general knowledge through formal or i</w:t>
      </w:r>
      <w:r w:rsidR="00001E98">
        <w:t>nformal learning opportunities.</w:t>
      </w:r>
    </w:p>
    <w:p w14:paraId="3617B41E" w14:textId="6B8005E8" w:rsidR="009D63DB" w:rsidRDefault="009D63DB" w:rsidP="00B90159">
      <w:pPr>
        <w:pStyle w:val="ListBullet"/>
        <w:numPr>
          <w:ilvl w:val="0"/>
          <w:numId w:val="0"/>
        </w:numPr>
      </w:pPr>
      <w:r>
        <w:t xml:space="preserve">These short term outcomes have been measured through the use of longitudinal studies, or exit surveys of participants. However, as discussed below, the benefits appear to be ‘captured’ in the long term benefits discussed below. Therefore, to avoid double counting, </w:t>
      </w:r>
      <w:r>
        <w:lastRenderedPageBreak/>
        <w:t>the benefit of improved academic performance and participation is not included separatel</w:t>
      </w:r>
      <w:r w:rsidR="00001E98">
        <w:t>y in the cost benefit analysis.</w:t>
      </w:r>
    </w:p>
    <w:p w14:paraId="4665B5B2" w14:textId="2C5FE206" w:rsidR="009D63DB" w:rsidRDefault="009D63DB" w:rsidP="009D63DB">
      <w:pPr>
        <w:pStyle w:val="Heading10nonumber"/>
      </w:pPr>
      <w:r>
        <w:t xml:space="preserve">Improved parenting </w:t>
      </w:r>
    </w:p>
    <w:p w14:paraId="46F83C7D" w14:textId="18D9536A" w:rsidR="009D63DB" w:rsidRDefault="009D63DB" w:rsidP="007A55E5">
      <w:pPr>
        <w:pStyle w:val="BodyText"/>
      </w:pPr>
      <w:r>
        <w:t>Parents are their child’s first teacher, and parental engagement at critical points in a child’s life can alter their life-long educational achievement and inspire a love for learning and achieving, both academically and socially.</w:t>
      </w:r>
      <w:r>
        <w:rPr>
          <w:rStyle w:val="FootnoteReference"/>
        </w:rPr>
        <w:footnoteReference w:id="50"/>
      </w:r>
      <w:r>
        <w:t xml:space="preserve"> Increased parental engagement, and consequently the development of a positive home learning environment, is critical to a child’s early learning and development and feeds into their improved academic achievement and participation at school.</w:t>
      </w:r>
      <w:r>
        <w:rPr>
          <w:rStyle w:val="FootnoteReference"/>
        </w:rPr>
        <w:footnoteReference w:id="51"/>
      </w:r>
    </w:p>
    <w:p w14:paraId="3C35648C" w14:textId="262700CA" w:rsidR="009D63DB" w:rsidRDefault="009D63DB" w:rsidP="007A55E5">
      <w:pPr>
        <w:pStyle w:val="BodyText"/>
      </w:pPr>
      <w:r>
        <w:t xml:space="preserve">Similarly to the impact of academic achievement and participation, it is expected that the impact of improved parenting will be captured through </w:t>
      </w:r>
      <w:r w:rsidR="00CB0EB3">
        <w:t>medium term</w:t>
      </w:r>
      <w:r>
        <w:t xml:space="preserve"> outcomes such as retention to year 12, reduced grade repetition, and reduced likelihood of the child entering Out-of-Home Care (OOHC) due to </w:t>
      </w:r>
      <w:r w:rsidR="00001E98">
        <w:t>maltreatment or poor parenting.</w:t>
      </w:r>
    </w:p>
    <w:p w14:paraId="675F203B" w14:textId="77777777" w:rsidR="009D63DB" w:rsidRDefault="009D63DB" w:rsidP="009D63DB">
      <w:pPr>
        <w:pStyle w:val="Heading10nonumber"/>
      </w:pPr>
      <w:r>
        <w:t>Increased social connectedness of family</w:t>
      </w:r>
    </w:p>
    <w:p w14:paraId="47645B50" w14:textId="21B87400" w:rsidR="009D63DB" w:rsidRDefault="009D63DB" w:rsidP="007A55E5">
      <w:pPr>
        <w:pStyle w:val="BodyText"/>
      </w:pPr>
      <w:r>
        <w:t xml:space="preserve">Increased social connectedness of family to community is associated with improved long term outcomes, including increased community resilience, social inclusion, and investment in early learning and development. This occurs through </w:t>
      </w:r>
      <w:r w:rsidRPr="00BD4631">
        <w:t>improving access to local community services, connections to early learning providers and schools</w:t>
      </w:r>
      <w:r w:rsidR="00001E98">
        <w:t>.</w:t>
      </w:r>
    </w:p>
    <w:p w14:paraId="700FEAC5" w14:textId="50819FE5" w:rsidR="009D63DB" w:rsidRDefault="009D63DB" w:rsidP="007A55E5">
      <w:pPr>
        <w:pStyle w:val="BodyText"/>
      </w:pPr>
      <w:r>
        <w:t>There is promising evidence that participation in HIPPY increases access to local services.</w:t>
      </w:r>
      <w:r>
        <w:rPr>
          <w:rStyle w:val="FootnoteReference"/>
        </w:rPr>
        <w:footnoteReference w:id="52"/>
      </w:r>
      <w:r>
        <w:t xml:space="preserve"> However, evidence on sense of community belonging is varied. Further research in the local or international context is required to evaluate the</w:t>
      </w:r>
      <w:r w:rsidR="00001E98">
        <w:t xml:space="preserve"> consistency of these findings.</w:t>
      </w:r>
    </w:p>
    <w:p w14:paraId="2DAE782F" w14:textId="08831854" w:rsidR="009D63DB" w:rsidRDefault="009D63DB" w:rsidP="009D63DB">
      <w:pPr>
        <w:pStyle w:val="Heading10nonumber"/>
      </w:pPr>
      <w:r>
        <w:t xml:space="preserve">Upskill </w:t>
      </w:r>
      <w:r w:rsidR="00DF3418">
        <w:t xml:space="preserve">home </w:t>
      </w:r>
      <w:r>
        <w:t>tutors</w:t>
      </w:r>
    </w:p>
    <w:p w14:paraId="19457D37" w14:textId="659CF472" w:rsidR="009D63DB" w:rsidRPr="00BD4631" w:rsidRDefault="009D63DB" w:rsidP="007A55E5">
      <w:pPr>
        <w:pStyle w:val="BodyText"/>
      </w:pPr>
      <w:r>
        <w:t xml:space="preserve">This benefit is discussed under section </w:t>
      </w:r>
      <w:r w:rsidRPr="00AF0A63">
        <w:fldChar w:fldCharType="begin"/>
      </w:r>
      <w:r w:rsidRPr="00AF0A63">
        <w:instrText xml:space="preserve"> REF _Ref495501267 \r \h  \* MERGEFORMAT </w:instrText>
      </w:r>
      <w:r w:rsidRPr="00AF0A63">
        <w:fldChar w:fldCharType="separate"/>
      </w:r>
      <w:r w:rsidR="003A57D4">
        <w:t>C.4.3</w:t>
      </w:r>
      <w:r w:rsidRPr="00AF0A63">
        <w:fldChar w:fldCharType="end"/>
      </w:r>
      <w:r>
        <w:t>.</w:t>
      </w:r>
    </w:p>
    <w:p w14:paraId="19E16E2A" w14:textId="4243CDB3" w:rsidR="009D63DB" w:rsidRDefault="00CB0EB3" w:rsidP="009D63DB">
      <w:pPr>
        <w:pStyle w:val="Heading9"/>
      </w:pPr>
      <w:bookmarkStart w:id="463" w:name="_Ref495501381"/>
      <w:r>
        <w:t>Medium term</w:t>
      </w:r>
      <w:r w:rsidR="009D63DB">
        <w:t xml:space="preserve"> </w:t>
      </w:r>
      <w:bookmarkEnd w:id="463"/>
      <w:r w:rsidR="009D63DB">
        <w:t>benefits</w:t>
      </w:r>
    </w:p>
    <w:p w14:paraId="784C0A29" w14:textId="792E5AF3" w:rsidR="009D63DB" w:rsidRDefault="009D63DB" w:rsidP="007A55E5">
      <w:pPr>
        <w:pStyle w:val="BodyText"/>
      </w:pPr>
      <w:r>
        <w:t xml:space="preserve">As shown in </w:t>
      </w:r>
      <w:r w:rsidRPr="00AF0A63">
        <w:rPr>
          <w:b/>
        </w:rPr>
        <w:fldChar w:fldCharType="begin"/>
      </w:r>
      <w:r w:rsidRPr="00AF0A63">
        <w:rPr>
          <w:b/>
        </w:rPr>
        <w:instrText xml:space="preserve"> REF _Ref495503169 \h  \* MERGEFORMAT </w:instrText>
      </w:r>
      <w:r w:rsidRPr="00AF0A63">
        <w:rPr>
          <w:b/>
        </w:rPr>
      </w:r>
      <w:r w:rsidRPr="00AF0A63">
        <w:rPr>
          <w:b/>
        </w:rPr>
        <w:fldChar w:fldCharType="separate"/>
      </w:r>
      <w:r w:rsidR="003A57D4" w:rsidRPr="003A57D4">
        <w:t>Figure C.10</w:t>
      </w:r>
      <w:r w:rsidRPr="00AF0A63">
        <w:rPr>
          <w:b/>
        </w:rPr>
        <w:fldChar w:fldCharType="end"/>
      </w:r>
      <w:r>
        <w:t xml:space="preserve">, the </w:t>
      </w:r>
      <w:r w:rsidR="00CB0EB3">
        <w:t>medium term</w:t>
      </w:r>
      <w:r>
        <w:t xml:space="preserve"> benefits HIPPY provides relate to:</w:t>
      </w:r>
    </w:p>
    <w:p w14:paraId="182EBCFC" w14:textId="77777777" w:rsidR="009D63DB" w:rsidRDefault="009D63DB" w:rsidP="00B90159">
      <w:pPr>
        <w:pStyle w:val="ListBullet"/>
      </w:pPr>
      <w:r>
        <w:t>year 12 retention</w:t>
      </w:r>
    </w:p>
    <w:p w14:paraId="5414CD36" w14:textId="77777777" w:rsidR="009D63DB" w:rsidRDefault="009D63DB" w:rsidP="00B90159">
      <w:pPr>
        <w:pStyle w:val="ListBullet"/>
      </w:pPr>
      <w:r>
        <w:t>reduced grade repetition</w:t>
      </w:r>
    </w:p>
    <w:p w14:paraId="3D117D44" w14:textId="77777777" w:rsidR="009D63DB" w:rsidRDefault="009D63DB" w:rsidP="00B90159">
      <w:pPr>
        <w:pStyle w:val="ListBullet"/>
      </w:pPr>
      <w:r>
        <w:t>avoided out of home care due to avoided maltreatment of the child (in turn due to the short term outcome – improved parenting).</w:t>
      </w:r>
    </w:p>
    <w:p w14:paraId="62FF5BB7" w14:textId="45FD9592" w:rsidR="009D63DB" w:rsidRDefault="009D63DB" w:rsidP="007A55E5">
      <w:pPr>
        <w:pStyle w:val="BodyText"/>
      </w:pPr>
      <w:r>
        <w:t xml:space="preserve">These outcomes are discussed in turn below. Generally speaking, the literature provides estimates of the value of improved academic outcomes in secondary school. Further, while </w:t>
      </w:r>
      <w:r>
        <w:lastRenderedPageBreak/>
        <w:t xml:space="preserve">the direct link between HIPPY and these outcomes is not well known, the link between early childhood interventions generally and secondary school performance has been </w:t>
      </w:r>
      <w:r w:rsidR="00970689">
        <w:t>observed</w:t>
      </w:r>
      <w:r>
        <w:t xml:space="preserve">. </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C.10 MEDIUM TERM BENEFITS "/>
        <w:tblDescription w:val="This figure provides an extract of Figure C.8 showing only the medium term benefits of participation in HIPPY, namely: Year 12 retention; Reduced grade repetition; Reduced maltreatment (by parents); Avoided out-of-home care (resulting from reduced maltreatment). "/>
      </w:tblPr>
      <w:tblGrid>
        <w:gridCol w:w="8168"/>
      </w:tblGrid>
      <w:tr w:rsidR="009D63DB" w:rsidRPr="00AA4DEE" w14:paraId="18F15AC8" w14:textId="77777777" w:rsidTr="00C34EB9">
        <w:trPr>
          <w:trHeight w:hRule="exact" w:val="160"/>
        </w:trPr>
        <w:tc>
          <w:tcPr>
            <w:tcW w:w="8168" w:type="dxa"/>
            <w:tcBorders>
              <w:bottom w:val="single" w:sz="4" w:space="0" w:color="auto"/>
            </w:tcBorders>
            <w:shd w:val="clear" w:color="auto" w:fill="auto"/>
          </w:tcPr>
          <w:p w14:paraId="796E564A" w14:textId="77777777" w:rsidR="009D63DB" w:rsidRPr="00AA4DEE" w:rsidRDefault="009D63DB" w:rsidP="0040707B">
            <w:pPr>
              <w:pStyle w:val="spacer"/>
            </w:pPr>
          </w:p>
        </w:tc>
      </w:tr>
      <w:tr w:rsidR="009D63DB" w:rsidRPr="00897E60" w14:paraId="3D75E8B5" w14:textId="77777777" w:rsidTr="00C34EB9">
        <w:tc>
          <w:tcPr>
            <w:tcW w:w="8168" w:type="dxa"/>
            <w:tcBorders>
              <w:top w:val="single" w:sz="4" w:space="0" w:color="auto"/>
            </w:tcBorders>
            <w:shd w:val="clear" w:color="auto" w:fill="auto"/>
            <w:tcMar>
              <w:left w:w="0" w:type="dxa"/>
            </w:tcMar>
          </w:tcPr>
          <w:p w14:paraId="7E3474E8" w14:textId="251AD299" w:rsidR="009D63DB" w:rsidRPr="00897E60" w:rsidRDefault="009D63DB" w:rsidP="0040707B">
            <w:pPr>
              <w:pStyle w:val="Caption"/>
            </w:pPr>
            <w:bookmarkStart w:id="464" w:name="_Ref495503169"/>
            <w:bookmarkStart w:id="465" w:name="_Toc496085973"/>
            <w:bookmarkStart w:id="466" w:name="_Toc496257481"/>
            <w:bookmarkStart w:id="467" w:name="_Toc496287375"/>
            <w:r>
              <w:rPr>
                <w:rStyle w:val="CaptionLabel"/>
              </w:rPr>
              <w:t>Figure </w:t>
            </w:r>
            <w:r w:rsidR="00AF0A63">
              <w:rPr>
                <w:rStyle w:val="CaptionLabel"/>
              </w:rPr>
              <w:fldChar w:fldCharType="begin"/>
            </w:r>
            <w:r w:rsidR="00AF0A63">
              <w:rPr>
                <w:rStyle w:val="CaptionLabel"/>
              </w:rPr>
              <w:instrText xml:space="preserve"> STYLEREF 7 \s </w:instrText>
            </w:r>
            <w:r w:rsidR="00AF0A63">
              <w:rPr>
                <w:rStyle w:val="CaptionLabel"/>
              </w:rPr>
              <w:fldChar w:fldCharType="separate"/>
            </w:r>
            <w:r w:rsidR="003A57D4">
              <w:rPr>
                <w:rStyle w:val="CaptionLabel"/>
                <w:noProof/>
              </w:rPr>
              <w:t>C</w:t>
            </w:r>
            <w:r w:rsidR="00AF0A63">
              <w:rPr>
                <w:rStyle w:val="CaptionLabel"/>
              </w:rPr>
              <w:fldChar w:fldCharType="end"/>
            </w:r>
            <w:r w:rsidR="00AF0A63">
              <w:rPr>
                <w:rStyle w:val="CaptionLabel"/>
              </w:rPr>
              <w:t>.</w:t>
            </w:r>
            <w:r w:rsidR="00AF0A63">
              <w:rPr>
                <w:rStyle w:val="CaptionLabel"/>
              </w:rPr>
              <w:fldChar w:fldCharType="begin"/>
            </w:r>
            <w:r w:rsidR="00AF0A63">
              <w:rPr>
                <w:rStyle w:val="CaptionLabel"/>
              </w:rPr>
              <w:instrText xml:space="preserve"> SEQ Figure_AP \* ARABIC \s 7 </w:instrText>
            </w:r>
            <w:r w:rsidR="00AF0A63">
              <w:rPr>
                <w:rStyle w:val="CaptionLabel"/>
              </w:rPr>
              <w:fldChar w:fldCharType="separate"/>
            </w:r>
            <w:r w:rsidR="003A57D4">
              <w:rPr>
                <w:rStyle w:val="CaptionLabel"/>
                <w:noProof/>
              </w:rPr>
              <w:t>10</w:t>
            </w:r>
            <w:r w:rsidR="00AF0A63">
              <w:rPr>
                <w:rStyle w:val="CaptionLabel"/>
              </w:rPr>
              <w:fldChar w:fldCharType="end"/>
            </w:r>
            <w:bookmarkEnd w:id="464"/>
            <w:r>
              <w:tab/>
            </w:r>
            <w:r w:rsidR="00CB0EB3" w:rsidRPr="009A2316">
              <w:rPr>
                <w:b/>
              </w:rPr>
              <w:t>Medium term</w:t>
            </w:r>
            <w:r w:rsidRPr="009A2316">
              <w:rPr>
                <w:b/>
              </w:rPr>
              <w:t xml:space="preserve"> </w:t>
            </w:r>
            <w:bookmarkEnd w:id="465"/>
            <w:r w:rsidRPr="009A2316">
              <w:rPr>
                <w:b/>
              </w:rPr>
              <w:t>benefits</w:t>
            </w:r>
            <w:bookmarkEnd w:id="466"/>
            <w:bookmarkEnd w:id="467"/>
            <w:r w:rsidR="00C77A9D" w:rsidRPr="009A2316">
              <w:rPr>
                <w:b/>
              </w:rPr>
              <w:t xml:space="preserve"> examined</w:t>
            </w:r>
          </w:p>
        </w:tc>
      </w:tr>
      <w:tr w:rsidR="009D63DB" w:rsidRPr="00AA4DEE" w14:paraId="4F689FA5" w14:textId="77777777" w:rsidTr="00C34EB9">
        <w:trPr>
          <w:trHeight w:hRule="exact" w:val="380"/>
        </w:trPr>
        <w:tc>
          <w:tcPr>
            <w:tcW w:w="8168" w:type="dxa"/>
            <w:tcBorders>
              <w:bottom w:val="single" w:sz="4" w:space="0" w:color="auto"/>
            </w:tcBorders>
            <w:shd w:val="clear" w:color="auto" w:fill="auto"/>
          </w:tcPr>
          <w:p w14:paraId="6F6D4E7A" w14:textId="2793ECCF" w:rsidR="009D63DB" w:rsidRPr="00AA4DEE" w:rsidRDefault="009D63DB" w:rsidP="0040707B">
            <w:pPr>
              <w:pStyle w:val="spacer"/>
            </w:pPr>
          </w:p>
        </w:tc>
      </w:tr>
      <w:tr w:rsidR="009D63DB" w:rsidRPr="00AA4DEE" w14:paraId="4621E630" w14:textId="77777777" w:rsidTr="00C34EB9">
        <w:tc>
          <w:tcPr>
            <w:tcW w:w="8168" w:type="dxa"/>
            <w:tcBorders>
              <w:top w:val="single" w:sz="4" w:space="0" w:color="auto"/>
              <w:bottom w:val="single" w:sz="4" w:space="0" w:color="auto"/>
            </w:tcBorders>
            <w:shd w:val="clear" w:color="auto" w:fill="auto"/>
            <w:tcMar>
              <w:top w:w="10" w:type="dxa"/>
              <w:bottom w:w="10" w:type="dxa"/>
              <w:right w:w="0" w:type="dxa"/>
            </w:tcMar>
          </w:tcPr>
          <w:p w14:paraId="7BC16A8F" w14:textId="77777777" w:rsidR="009D63DB" w:rsidRPr="00AA4DEE" w:rsidRDefault="009D63DB" w:rsidP="006C1AF1">
            <w:pPr>
              <w:pStyle w:val="Figure"/>
              <w:spacing w:before="120" w:after="120"/>
            </w:pPr>
            <w:r>
              <w:rPr>
                <w:noProof/>
                <w:lang w:eastAsia="en-AU"/>
              </w:rPr>
              <w:drawing>
                <wp:inline distT="0" distB="0" distL="0" distR="0" wp14:anchorId="6463946A" wp14:editId="5B418C2F">
                  <wp:extent cx="4371340" cy="1798320"/>
                  <wp:effectExtent l="0" t="0" r="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371340" cy="1798320"/>
                          </a:xfrm>
                          <a:prstGeom prst="rect">
                            <a:avLst/>
                          </a:prstGeom>
                          <a:noFill/>
                        </pic:spPr>
                      </pic:pic>
                    </a:graphicData>
                  </a:graphic>
                </wp:inline>
              </w:drawing>
            </w:r>
          </w:p>
        </w:tc>
      </w:tr>
      <w:tr w:rsidR="009D63DB" w:rsidRPr="00AA4DEE" w14:paraId="1A50A2C8" w14:textId="77777777" w:rsidTr="00C34EB9">
        <w:tc>
          <w:tcPr>
            <w:tcW w:w="8168" w:type="dxa"/>
            <w:tcBorders>
              <w:top w:val="single" w:sz="4" w:space="0" w:color="auto"/>
              <w:bottom w:val="single" w:sz="4" w:space="0" w:color="auto"/>
            </w:tcBorders>
            <w:shd w:val="clear" w:color="auto" w:fill="auto"/>
            <w:tcMar>
              <w:top w:w="12" w:type="dxa"/>
              <w:left w:w="0" w:type="dxa"/>
              <w:bottom w:w="113" w:type="dxa"/>
            </w:tcMar>
          </w:tcPr>
          <w:p w14:paraId="1D888B31" w14:textId="77777777" w:rsidR="009D63DB" w:rsidRPr="00AA4DEE" w:rsidRDefault="009D63DB" w:rsidP="0040707B">
            <w:pPr>
              <w:pStyle w:val="Source"/>
            </w:pPr>
            <w:r w:rsidRPr="00AA4DEE">
              <w:t xml:space="preserve">Source: </w:t>
            </w:r>
            <w:r>
              <w:t>Acil allen consulting 2018</w:t>
            </w:r>
          </w:p>
        </w:tc>
      </w:tr>
      <w:tr w:rsidR="009D63DB" w14:paraId="5F11CBDD" w14:textId="77777777" w:rsidTr="00C34EB9">
        <w:trPr>
          <w:trHeight w:hRule="exact" w:val="160"/>
        </w:trPr>
        <w:tc>
          <w:tcPr>
            <w:tcW w:w="8168" w:type="dxa"/>
            <w:tcBorders>
              <w:top w:val="single" w:sz="4" w:space="0" w:color="auto"/>
            </w:tcBorders>
            <w:shd w:val="clear" w:color="auto" w:fill="auto"/>
          </w:tcPr>
          <w:p w14:paraId="22818D2D" w14:textId="77777777" w:rsidR="009D63DB" w:rsidRDefault="009D63DB" w:rsidP="0040707B">
            <w:pPr>
              <w:pStyle w:val="spacertbl"/>
            </w:pPr>
          </w:p>
        </w:tc>
      </w:tr>
    </w:tbl>
    <w:p w14:paraId="48C6D94B" w14:textId="6B89C448" w:rsidR="009D63DB" w:rsidRDefault="009D63DB" w:rsidP="007A55E5">
      <w:pPr>
        <w:pStyle w:val="BodyText"/>
      </w:pPr>
      <w:r>
        <w:t xml:space="preserve">Estimates of the value of these benefits are summarised in </w:t>
      </w:r>
      <w:r w:rsidRPr="00AF0A63">
        <w:rPr>
          <w:b/>
        </w:rPr>
        <w:fldChar w:fldCharType="begin"/>
      </w:r>
      <w:r w:rsidRPr="00AF0A63">
        <w:rPr>
          <w:b/>
        </w:rPr>
        <w:instrText xml:space="preserve"> REF _Ref494981540 \h  \* MERGEFORMAT </w:instrText>
      </w:r>
      <w:r w:rsidRPr="00AF0A63">
        <w:rPr>
          <w:b/>
        </w:rPr>
      </w:r>
      <w:r w:rsidRPr="00AF0A63">
        <w:rPr>
          <w:b/>
        </w:rPr>
        <w:fldChar w:fldCharType="separate"/>
      </w:r>
      <w:r w:rsidR="003A57D4" w:rsidRPr="003A57D4">
        <w:t>Table C.17</w:t>
      </w:r>
      <w:r w:rsidRPr="00AF0A63">
        <w:rPr>
          <w:b/>
        </w:rPr>
        <w:fldChar w:fldCharType="end"/>
      </w:r>
      <w:r>
        <w:t xml:space="preserve">. </w:t>
      </w:r>
    </w:p>
    <w:p w14:paraId="0F8ADD54" w14:textId="6C8D0F9B" w:rsidR="009D63DB" w:rsidRDefault="009D63DB" w:rsidP="009A2316">
      <w:pPr>
        <w:pStyle w:val="Caption"/>
        <w:spacing w:before="160"/>
        <w:ind w:left="-851" w:hanging="1417"/>
      </w:pPr>
      <w:bookmarkStart w:id="468" w:name="_Ref494981540"/>
      <w:bookmarkStart w:id="469" w:name="_Toc496086066"/>
      <w:bookmarkStart w:id="470" w:name="_Toc496257532"/>
      <w:bookmarkStart w:id="471" w:name="_Toc496287417"/>
      <w:r>
        <w:rPr>
          <w:rStyle w:val="CaptionLabel"/>
        </w:rPr>
        <w:t>Table </w:t>
      </w:r>
      <w:r w:rsidR="00AF0A63">
        <w:rPr>
          <w:rStyle w:val="CaptionLabel"/>
        </w:rPr>
        <w:fldChar w:fldCharType="begin"/>
      </w:r>
      <w:r w:rsidR="00AF0A63">
        <w:rPr>
          <w:rStyle w:val="CaptionLabel"/>
        </w:rPr>
        <w:instrText xml:space="preserve"> STYLEREF 7 \s </w:instrText>
      </w:r>
      <w:r w:rsidR="00AF0A63">
        <w:rPr>
          <w:rStyle w:val="CaptionLabel"/>
        </w:rPr>
        <w:fldChar w:fldCharType="separate"/>
      </w:r>
      <w:r w:rsidR="003A57D4">
        <w:rPr>
          <w:rStyle w:val="CaptionLabel"/>
          <w:noProof/>
        </w:rPr>
        <w:t>C</w:t>
      </w:r>
      <w:r w:rsidR="00AF0A63">
        <w:rPr>
          <w:rStyle w:val="CaptionLabel"/>
        </w:rPr>
        <w:fldChar w:fldCharType="end"/>
      </w:r>
      <w:r w:rsidR="00AF0A63">
        <w:rPr>
          <w:rStyle w:val="CaptionLabel"/>
        </w:rPr>
        <w:t>.</w:t>
      </w:r>
      <w:r w:rsidR="00AF0A63">
        <w:rPr>
          <w:rStyle w:val="CaptionLabel"/>
        </w:rPr>
        <w:fldChar w:fldCharType="begin"/>
      </w:r>
      <w:r w:rsidR="00AF0A63">
        <w:rPr>
          <w:rStyle w:val="CaptionLabel"/>
        </w:rPr>
        <w:instrText xml:space="preserve"> SEQ Table_AP \* ARABIC \s 7 </w:instrText>
      </w:r>
      <w:r w:rsidR="00AF0A63">
        <w:rPr>
          <w:rStyle w:val="CaptionLabel"/>
        </w:rPr>
        <w:fldChar w:fldCharType="separate"/>
      </w:r>
      <w:r w:rsidR="003A57D4">
        <w:rPr>
          <w:rStyle w:val="CaptionLabel"/>
          <w:noProof/>
        </w:rPr>
        <w:t>17</w:t>
      </w:r>
      <w:r w:rsidR="00AF0A63">
        <w:rPr>
          <w:rStyle w:val="CaptionLabel"/>
        </w:rPr>
        <w:fldChar w:fldCharType="end"/>
      </w:r>
      <w:bookmarkEnd w:id="468"/>
      <w:r>
        <w:tab/>
        <w:t xml:space="preserve">benefit estimates - </w:t>
      </w:r>
      <w:r w:rsidR="00CB0EB3">
        <w:t>medium term</w:t>
      </w:r>
      <w:r>
        <w:t xml:space="preserve"> outcomes</w:t>
      </w:r>
      <w:bookmarkEnd w:id="469"/>
      <w:bookmarkEnd w:id="470"/>
      <w:bookmarkEnd w:id="471"/>
    </w:p>
    <w:tbl>
      <w:tblPr>
        <w:tblW w:w="10436" w:type="dxa"/>
        <w:tblInd w:w="-2268" w:type="dxa"/>
        <w:shd w:val="clear" w:color="auto" w:fill="9D57A6"/>
        <w:tblLayout w:type="fixed"/>
        <w:tblCellMar>
          <w:left w:w="0" w:type="dxa"/>
          <w:bottom w:w="40" w:type="dxa"/>
          <w:right w:w="0" w:type="dxa"/>
        </w:tblCellMar>
        <w:tblLook w:val="0000" w:firstRow="0" w:lastRow="0" w:firstColumn="0" w:lastColumn="0" w:noHBand="0" w:noVBand="0"/>
        <w:tblCaption w:val="TABLE C.17 "/>
        <w:tblDescription w:val="BENEFIT ESTIMATES - MEDIUM TERM OUTCOMES"/>
      </w:tblPr>
      <w:tblGrid>
        <w:gridCol w:w="1702"/>
        <w:gridCol w:w="1561"/>
        <w:gridCol w:w="1208"/>
        <w:gridCol w:w="1064"/>
        <w:gridCol w:w="4901"/>
      </w:tblGrid>
      <w:tr w:rsidR="009A2316" w14:paraId="1C9B30CE" w14:textId="77777777" w:rsidTr="009A2316">
        <w:trPr>
          <w:cantSplit/>
          <w:tblHeader/>
        </w:trPr>
        <w:tc>
          <w:tcPr>
            <w:tcW w:w="815" w:type="pct"/>
            <w:vMerge w:val="restart"/>
            <w:tcBorders>
              <w:top w:val="single" w:sz="4" w:space="0" w:color="auto"/>
            </w:tcBorders>
            <w:shd w:val="clear" w:color="auto" w:fill="auto"/>
            <w:tcMar>
              <w:left w:w="454" w:type="dxa"/>
              <w:bottom w:w="0" w:type="dxa"/>
            </w:tcMar>
            <w:vAlign w:val="center"/>
          </w:tcPr>
          <w:p w14:paraId="5D599324" w14:textId="77777777" w:rsidR="009A2316" w:rsidRDefault="009A2316" w:rsidP="009A2316">
            <w:pPr>
              <w:pStyle w:val="NormalBolddoublespacing"/>
              <w:ind w:left="-457"/>
            </w:pPr>
            <w:r>
              <w:t>Metric</w:t>
            </w:r>
          </w:p>
        </w:tc>
        <w:tc>
          <w:tcPr>
            <w:tcW w:w="748" w:type="pct"/>
            <w:vMerge w:val="restart"/>
            <w:tcBorders>
              <w:top w:val="single" w:sz="4" w:space="0" w:color="auto"/>
              <w:bottom w:val="single" w:sz="4" w:space="0" w:color="auto"/>
            </w:tcBorders>
            <w:shd w:val="clear" w:color="auto" w:fill="auto"/>
            <w:vAlign w:val="center"/>
          </w:tcPr>
          <w:p w14:paraId="506EABB0" w14:textId="61998C5B" w:rsidR="009A2316" w:rsidRDefault="009A2316" w:rsidP="009A2316">
            <w:pPr>
              <w:pStyle w:val="NormalBolddoublespacing"/>
            </w:pPr>
            <w:r>
              <w:t xml:space="preserve">National </w:t>
            </w:r>
            <w:r>
              <w:br/>
              <w:t>average</w:t>
            </w:r>
          </w:p>
        </w:tc>
        <w:tc>
          <w:tcPr>
            <w:tcW w:w="1089" w:type="pct"/>
            <w:gridSpan w:val="2"/>
            <w:tcBorders>
              <w:top w:val="single" w:sz="4" w:space="0" w:color="auto"/>
              <w:bottom w:val="single" w:sz="4" w:space="0" w:color="auto"/>
            </w:tcBorders>
            <w:shd w:val="clear" w:color="auto" w:fill="auto"/>
            <w:vAlign w:val="center"/>
          </w:tcPr>
          <w:p w14:paraId="40BD5016" w14:textId="77777777" w:rsidR="009A2316" w:rsidRDefault="009A2316" w:rsidP="009A2316">
            <w:pPr>
              <w:pStyle w:val="NormalBolddoublespacing"/>
            </w:pPr>
            <w:r>
              <w:t>HIPPY community estimates</w:t>
            </w:r>
          </w:p>
        </w:tc>
        <w:tc>
          <w:tcPr>
            <w:tcW w:w="2348" w:type="pct"/>
            <w:tcBorders>
              <w:top w:val="single" w:sz="4" w:space="0" w:color="auto"/>
              <w:bottom w:val="single" w:sz="4" w:space="0" w:color="auto"/>
            </w:tcBorders>
            <w:shd w:val="clear" w:color="auto" w:fill="auto"/>
            <w:tcMar>
              <w:bottom w:w="0" w:type="dxa"/>
            </w:tcMar>
            <w:vAlign w:val="center"/>
          </w:tcPr>
          <w:p w14:paraId="39B62AF8" w14:textId="77777777" w:rsidR="009A2316" w:rsidRDefault="009A2316" w:rsidP="009A2316">
            <w:pPr>
              <w:pStyle w:val="NormalBolddoublespacing"/>
            </w:pPr>
            <w:r>
              <w:t>Rationale</w:t>
            </w:r>
          </w:p>
        </w:tc>
      </w:tr>
      <w:tr w:rsidR="009A2316" w14:paraId="541E6107" w14:textId="77777777" w:rsidTr="009A2316">
        <w:trPr>
          <w:cantSplit/>
          <w:tblHeader/>
        </w:trPr>
        <w:tc>
          <w:tcPr>
            <w:tcW w:w="815" w:type="pct"/>
            <w:vMerge/>
            <w:tcBorders>
              <w:bottom w:val="single" w:sz="4" w:space="0" w:color="auto"/>
            </w:tcBorders>
            <w:shd w:val="clear" w:color="auto" w:fill="auto"/>
            <w:tcMar>
              <w:left w:w="454" w:type="dxa"/>
              <w:bottom w:w="0" w:type="dxa"/>
            </w:tcMar>
            <w:vAlign w:val="center"/>
          </w:tcPr>
          <w:p w14:paraId="08AC17F8" w14:textId="77777777" w:rsidR="009A2316" w:rsidRPr="00F34FE7" w:rsidRDefault="009A2316" w:rsidP="009A2316">
            <w:pPr>
              <w:pStyle w:val="NormalBolddoublespacing"/>
            </w:pPr>
          </w:p>
        </w:tc>
        <w:tc>
          <w:tcPr>
            <w:tcW w:w="748" w:type="pct"/>
            <w:vMerge/>
            <w:tcBorders>
              <w:top w:val="single" w:sz="4" w:space="0" w:color="auto"/>
              <w:bottom w:val="single" w:sz="4" w:space="0" w:color="auto"/>
            </w:tcBorders>
            <w:shd w:val="clear" w:color="auto" w:fill="auto"/>
            <w:vAlign w:val="center"/>
          </w:tcPr>
          <w:p w14:paraId="4D20435C" w14:textId="77777777" w:rsidR="009A2316" w:rsidRPr="00F34FE7" w:rsidRDefault="009A2316" w:rsidP="009A2316">
            <w:pPr>
              <w:pStyle w:val="NormalBolddoublespacing"/>
            </w:pPr>
          </w:p>
        </w:tc>
        <w:tc>
          <w:tcPr>
            <w:tcW w:w="579" w:type="pct"/>
            <w:tcBorders>
              <w:top w:val="single" w:sz="4" w:space="0" w:color="auto"/>
              <w:bottom w:val="single" w:sz="4" w:space="0" w:color="auto"/>
            </w:tcBorders>
            <w:shd w:val="clear" w:color="auto" w:fill="auto"/>
            <w:vAlign w:val="center"/>
          </w:tcPr>
          <w:p w14:paraId="69C4F816" w14:textId="6C2457AD" w:rsidR="009A2316" w:rsidRPr="000637A5" w:rsidRDefault="009A2316" w:rsidP="009A2316">
            <w:pPr>
              <w:pStyle w:val="NormalBolddoublespacing"/>
            </w:pPr>
            <w:r w:rsidRPr="000637A5">
              <w:t>HIPPY</w:t>
            </w:r>
            <w:r w:rsidR="007A55E5">
              <w:t xml:space="preserve">   </w:t>
            </w:r>
            <w:r w:rsidRPr="000637A5">
              <w:t>child</w:t>
            </w:r>
          </w:p>
        </w:tc>
        <w:tc>
          <w:tcPr>
            <w:tcW w:w="510" w:type="pct"/>
            <w:tcBorders>
              <w:top w:val="single" w:sz="4" w:space="0" w:color="auto"/>
              <w:bottom w:val="single" w:sz="4" w:space="0" w:color="auto"/>
            </w:tcBorders>
            <w:shd w:val="clear" w:color="auto" w:fill="auto"/>
            <w:vAlign w:val="center"/>
          </w:tcPr>
          <w:p w14:paraId="446E51C3" w14:textId="77777777" w:rsidR="009A2316" w:rsidRPr="000637A5" w:rsidRDefault="009A2316" w:rsidP="009A2316">
            <w:pPr>
              <w:pStyle w:val="NormalBolddoublespacing"/>
            </w:pPr>
            <w:r w:rsidRPr="000637A5">
              <w:t>Non-HIPPY child</w:t>
            </w:r>
          </w:p>
        </w:tc>
        <w:tc>
          <w:tcPr>
            <w:tcW w:w="2348" w:type="pct"/>
            <w:tcBorders>
              <w:top w:val="single" w:sz="4" w:space="0" w:color="auto"/>
              <w:bottom w:val="single" w:sz="4" w:space="0" w:color="auto"/>
            </w:tcBorders>
            <w:shd w:val="clear" w:color="auto" w:fill="auto"/>
            <w:tcMar>
              <w:bottom w:w="0" w:type="dxa"/>
            </w:tcMar>
            <w:vAlign w:val="center"/>
          </w:tcPr>
          <w:p w14:paraId="574383A6" w14:textId="77777777" w:rsidR="009A2316" w:rsidRDefault="009A2316" w:rsidP="009A2316">
            <w:pPr>
              <w:pStyle w:val="NormalBolddoublespacing"/>
            </w:pPr>
          </w:p>
        </w:tc>
      </w:tr>
      <w:tr w:rsidR="009D63DB" w14:paraId="597544BE" w14:textId="77777777" w:rsidTr="009A2316">
        <w:tblPrEx>
          <w:tblBorders>
            <w:bottom w:val="single" w:sz="4" w:space="0" w:color="646464"/>
            <w:insideH w:val="single" w:sz="4" w:space="0" w:color="646464"/>
          </w:tblBorders>
          <w:shd w:val="clear" w:color="auto" w:fill="auto"/>
        </w:tblPrEx>
        <w:trPr>
          <w:cantSplit/>
        </w:trPr>
        <w:tc>
          <w:tcPr>
            <w:tcW w:w="5000" w:type="pct"/>
            <w:gridSpan w:val="5"/>
            <w:tcBorders>
              <w:top w:val="nil"/>
            </w:tcBorders>
            <w:shd w:val="clear" w:color="auto" w:fill="D9D9D9" w:themeFill="background1" w:themeFillShade="D9"/>
            <w:vAlign w:val="center"/>
          </w:tcPr>
          <w:p w14:paraId="2C7D2EB3" w14:textId="77777777" w:rsidR="009D63DB" w:rsidRPr="00B76F26" w:rsidRDefault="009D63DB" w:rsidP="0040707B">
            <w:pPr>
              <w:pStyle w:val="Tabletext"/>
              <w:keepNext/>
            </w:pPr>
            <w:r>
              <w:rPr>
                <w:b/>
              </w:rPr>
              <w:t>Year 12 retention</w:t>
            </w:r>
          </w:p>
        </w:tc>
      </w:tr>
      <w:tr w:rsidR="009D63DB" w14:paraId="6CE9AA07" w14:textId="77777777" w:rsidTr="009A2316">
        <w:tblPrEx>
          <w:tblBorders>
            <w:bottom w:val="single" w:sz="4" w:space="0" w:color="646464"/>
            <w:insideH w:val="single" w:sz="4" w:space="0" w:color="646464"/>
          </w:tblBorders>
        </w:tblPrEx>
        <w:trPr>
          <w:cantSplit/>
        </w:trPr>
        <w:tc>
          <w:tcPr>
            <w:tcW w:w="815" w:type="pct"/>
            <w:tcBorders>
              <w:top w:val="nil"/>
            </w:tcBorders>
            <w:shd w:val="clear" w:color="auto" w:fill="FFEED7" w:themeFill="accent2" w:themeFillTint="33"/>
          </w:tcPr>
          <w:p w14:paraId="02DB2450" w14:textId="77777777" w:rsidR="009D63DB" w:rsidRPr="00B012D3" w:rsidRDefault="009D63DB" w:rsidP="0040707B">
            <w:pPr>
              <w:pStyle w:val="Tabletext"/>
              <w:keepNext/>
              <w:rPr>
                <w:i/>
                <w:sz w:val="18"/>
                <w:szCs w:val="18"/>
              </w:rPr>
            </w:pPr>
            <w:r w:rsidRPr="00B012D3">
              <w:rPr>
                <w:i/>
                <w:sz w:val="18"/>
                <w:szCs w:val="18"/>
              </w:rPr>
              <w:t>Average cost of a year of school (primary and secondary), 2017 dollars.</w:t>
            </w:r>
          </w:p>
        </w:tc>
        <w:tc>
          <w:tcPr>
            <w:tcW w:w="748" w:type="pct"/>
            <w:tcBorders>
              <w:top w:val="nil"/>
            </w:tcBorders>
            <w:shd w:val="clear" w:color="auto" w:fill="FFEED7" w:themeFill="accent2" w:themeFillTint="33"/>
          </w:tcPr>
          <w:p w14:paraId="2C0CCB22" w14:textId="77777777" w:rsidR="009D63DB" w:rsidRPr="00B012D3" w:rsidRDefault="009D63DB" w:rsidP="0040707B">
            <w:pPr>
              <w:pStyle w:val="Tabletext"/>
              <w:keepNext/>
              <w:jc w:val="center"/>
              <w:rPr>
                <w:sz w:val="18"/>
                <w:szCs w:val="18"/>
                <w:vertAlign w:val="superscript"/>
              </w:rPr>
            </w:pPr>
            <w:r w:rsidRPr="00B012D3">
              <w:rPr>
                <w:sz w:val="18"/>
                <w:szCs w:val="18"/>
              </w:rPr>
              <w:t xml:space="preserve">$17,731 </w:t>
            </w:r>
            <w:r w:rsidRPr="00B012D3">
              <w:rPr>
                <w:sz w:val="18"/>
                <w:szCs w:val="18"/>
                <w:vertAlign w:val="superscript"/>
              </w:rPr>
              <w:t>1</w:t>
            </w:r>
          </w:p>
          <w:p w14:paraId="01D9A86E" w14:textId="77777777" w:rsidR="009D63DB" w:rsidRPr="00B012D3" w:rsidRDefault="009D63DB" w:rsidP="0040707B">
            <w:pPr>
              <w:pStyle w:val="Tabletext"/>
              <w:keepNext/>
              <w:jc w:val="center"/>
              <w:rPr>
                <w:sz w:val="18"/>
                <w:szCs w:val="18"/>
              </w:rPr>
            </w:pPr>
            <w:r w:rsidRPr="00B012D3">
              <w:rPr>
                <w:sz w:val="18"/>
                <w:szCs w:val="18"/>
              </w:rPr>
              <w:t>(Report on Government Services)</w:t>
            </w:r>
          </w:p>
          <w:p w14:paraId="161F3C9C" w14:textId="77777777" w:rsidR="009D63DB" w:rsidRPr="00B012D3" w:rsidRDefault="009D63DB" w:rsidP="0040707B">
            <w:pPr>
              <w:pStyle w:val="Tabletext"/>
              <w:keepNext/>
              <w:jc w:val="center"/>
              <w:rPr>
                <w:sz w:val="18"/>
                <w:szCs w:val="18"/>
              </w:rPr>
            </w:pPr>
            <w:r w:rsidRPr="00B012D3">
              <w:rPr>
                <w:sz w:val="18"/>
                <w:szCs w:val="18"/>
              </w:rPr>
              <w:t>(ROGS)</w:t>
            </w:r>
          </w:p>
        </w:tc>
        <w:tc>
          <w:tcPr>
            <w:tcW w:w="579" w:type="pct"/>
            <w:tcBorders>
              <w:top w:val="nil"/>
            </w:tcBorders>
          </w:tcPr>
          <w:p w14:paraId="4764EC70" w14:textId="77777777" w:rsidR="009D63DB" w:rsidRPr="00B012D3" w:rsidRDefault="009D63DB" w:rsidP="0040707B">
            <w:pPr>
              <w:pStyle w:val="Tabletext"/>
              <w:keepNext/>
              <w:jc w:val="center"/>
              <w:rPr>
                <w:sz w:val="18"/>
                <w:szCs w:val="18"/>
              </w:rPr>
            </w:pPr>
            <w:r w:rsidRPr="00B012D3">
              <w:rPr>
                <w:sz w:val="18"/>
                <w:szCs w:val="18"/>
              </w:rPr>
              <w:t>$17,731</w:t>
            </w:r>
          </w:p>
        </w:tc>
        <w:tc>
          <w:tcPr>
            <w:tcW w:w="510" w:type="pct"/>
            <w:tcBorders>
              <w:top w:val="nil"/>
            </w:tcBorders>
          </w:tcPr>
          <w:p w14:paraId="05CF6546" w14:textId="77777777" w:rsidR="009D63DB" w:rsidRPr="00B012D3" w:rsidRDefault="009D63DB" w:rsidP="0040707B">
            <w:pPr>
              <w:pStyle w:val="Tabletext"/>
              <w:keepNext/>
              <w:jc w:val="center"/>
              <w:rPr>
                <w:sz w:val="18"/>
                <w:szCs w:val="18"/>
              </w:rPr>
            </w:pPr>
            <w:r w:rsidRPr="00B012D3">
              <w:rPr>
                <w:sz w:val="18"/>
                <w:szCs w:val="18"/>
              </w:rPr>
              <w:t>$17,731</w:t>
            </w:r>
          </w:p>
        </w:tc>
        <w:tc>
          <w:tcPr>
            <w:tcW w:w="2348" w:type="pct"/>
            <w:tcBorders>
              <w:top w:val="nil"/>
            </w:tcBorders>
            <w:shd w:val="clear" w:color="auto" w:fill="auto"/>
          </w:tcPr>
          <w:p w14:paraId="006CE714" w14:textId="77777777" w:rsidR="009D63DB" w:rsidRPr="00B012D3" w:rsidRDefault="009D63DB" w:rsidP="0040707B">
            <w:pPr>
              <w:pStyle w:val="Tabletext"/>
              <w:keepNext/>
              <w:rPr>
                <w:sz w:val="18"/>
                <w:szCs w:val="18"/>
              </w:rPr>
            </w:pPr>
            <w:r w:rsidRPr="00B012D3">
              <w:rPr>
                <w:sz w:val="18"/>
                <w:szCs w:val="18"/>
              </w:rPr>
              <w:t xml:space="preserve">The average cost of a year of school is the same for all children irrespective of their HIPPY completion status. </w:t>
            </w:r>
          </w:p>
        </w:tc>
      </w:tr>
      <w:tr w:rsidR="009D63DB" w14:paraId="509077F5" w14:textId="77777777" w:rsidTr="009A2316">
        <w:tblPrEx>
          <w:tblBorders>
            <w:bottom w:val="single" w:sz="4" w:space="0" w:color="646464"/>
            <w:insideH w:val="single" w:sz="4" w:space="0" w:color="646464"/>
          </w:tblBorders>
        </w:tblPrEx>
        <w:trPr>
          <w:cantSplit/>
        </w:trPr>
        <w:tc>
          <w:tcPr>
            <w:tcW w:w="815" w:type="pct"/>
            <w:shd w:val="clear" w:color="auto" w:fill="FFEED7" w:themeFill="accent2" w:themeFillTint="33"/>
          </w:tcPr>
          <w:p w14:paraId="5B2CBE7C" w14:textId="77777777" w:rsidR="009D63DB" w:rsidRPr="00B012D3" w:rsidRDefault="009D63DB" w:rsidP="0040707B">
            <w:pPr>
              <w:pStyle w:val="Tabletext"/>
              <w:keepNext/>
              <w:rPr>
                <w:i/>
                <w:sz w:val="18"/>
                <w:szCs w:val="18"/>
              </w:rPr>
            </w:pPr>
            <w:r w:rsidRPr="00B012D3">
              <w:rPr>
                <w:i/>
                <w:sz w:val="18"/>
                <w:szCs w:val="18"/>
              </w:rPr>
              <w:t>Retention rate for primary school students (years 1-6)</w:t>
            </w:r>
          </w:p>
        </w:tc>
        <w:tc>
          <w:tcPr>
            <w:tcW w:w="748" w:type="pct"/>
            <w:shd w:val="clear" w:color="auto" w:fill="FFEED7" w:themeFill="accent2" w:themeFillTint="33"/>
          </w:tcPr>
          <w:p w14:paraId="5E948EA9" w14:textId="77777777" w:rsidR="009D63DB" w:rsidRPr="00B012D3" w:rsidRDefault="009D63DB" w:rsidP="0040707B">
            <w:pPr>
              <w:pStyle w:val="Tabletext"/>
              <w:keepNext/>
              <w:jc w:val="center"/>
              <w:rPr>
                <w:sz w:val="18"/>
                <w:szCs w:val="18"/>
              </w:rPr>
            </w:pPr>
            <w:r w:rsidRPr="00B012D3">
              <w:rPr>
                <w:sz w:val="18"/>
                <w:szCs w:val="18"/>
              </w:rPr>
              <w:t>98%</w:t>
            </w:r>
          </w:p>
        </w:tc>
        <w:tc>
          <w:tcPr>
            <w:tcW w:w="579" w:type="pct"/>
          </w:tcPr>
          <w:p w14:paraId="0431CDA7" w14:textId="77777777" w:rsidR="009D63DB" w:rsidRPr="00B012D3" w:rsidRDefault="009D63DB" w:rsidP="0040707B">
            <w:pPr>
              <w:pStyle w:val="Tabletext"/>
              <w:keepNext/>
              <w:jc w:val="center"/>
              <w:rPr>
                <w:sz w:val="18"/>
                <w:szCs w:val="18"/>
              </w:rPr>
            </w:pPr>
            <w:r w:rsidRPr="00B012D3">
              <w:rPr>
                <w:sz w:val="18"/>
                <w:szCs w:val="18"/>
              </w:rPr>
              <w:t>98%</w:t>
            </w:r>
          </w:p>
        </w:tc>
        <w:tc>
          <w:tcPr>
            <w:tcW w:w="510" w:type="pct"/>
          </w:tcPr>
          <w:p w14:paraId="05AB347F" w14:textId="77777777" w:rsidR="009D63DB" w:rsidRPr="00B012D3" w:rsidRDefault="009D63DB" w:rsidP="0040707B">
            <w:pPr>
              <w:pStyle w:val="Tabletext"/>
              <w:keepNext/>
              <w:jc w:val="center"/>
              <w:rPr>
                <w:sz w:val="18"/>
                <w:szCs w:val="18"/>
              </w:rPr>
            </w:pPr>
            <w:r w:rsidRPr="00B012D3">
              <w:rPr>
                <w:sz w:val="18"/>
                <w:szCs w:val="18"/>
              </w:rPr>
              <w:t>98%</w:t>
            </w:r>
          </w:p>
        </w:tc>
        <w:tc>
          <w:tcPr>
            <w:tcW w:w="2348" w:type="pct"/>
            <w:shd w:val="clear" w:color="auto" w:fill="auto"/>
          </w:tcPr>
          <w:p w14:paraId="1409A1CA" w14:textId="77777777" w:rsidR="009D63DB" w:rsidRPr="00B012D3" w:rsidRDefault="009D63DB" w:rsidP="0040707B">
            <w:pPr>
              <w:pStyle w:val="Tabletext"/>
              <w:keepNext/>
              <w:rPr>
                <w:sz w:val="18"/>
                <w:szCs w:val="18"/>
              </w:rPr>
            </w:pPr>
            <w:r w:rsidRPr="00B012D3">
              <w:rPr>
                <w:sz w:val="18"/>
                <w:szCs w:val="18"/>
              </w:rPr>
              <w:t>Assumes almost all students complete compulsory primary school.</w:t>
            </w:r>
          </w:p>
        </w:tc>
      </w:tr>
      <w:tr w:rsidR="009D63DB" w14:paraId="166A282C" w14:textId="77777777" w:rsidTr="009A2316">
        <w:tblPrEx>
          <w:tblBorders>
            <w:bottom w:val="single" w:sz="4" w:space="0" w:color="646464"/>
            <w:insideH w:val="single" w:sz="4" w:space="0" w:color="646464"/>
          </w:tblBorders>
        </w:tblPrEx>
        <w:trPr>
          <w:cantSplit/>
        </w:trPr>
        <w:tc>
          <w:tcPr>
            <w:tcW w:w="815" w:type="pct"/>
            <w:shd w:val="clear" w:color="auto" w:fill="FFEED7" w:themeFill="accent2" w:themeFillTint="33"/>
          </w:tcPr>
          <w:p w14:paraId="5156C6F9" w14:textId="77777777" w:rsidR="009D63DB" w:rsidRPr="00B012D3" w:rsidRDefault="009D63DB" w:rsidP="0040707B">
            <w:pPr>
              <w:pStyle w:val="Tabletext"/>
              <w:keepNext/>
              <w:rPr>
                <w:i/>
                <w:sz w:val="18"/>
                <w:szCs w:val="18"/>
              </w:rPr>
            </w:pPr>
            <w:r w:rsidRPr="00B012D3">
              <w:rPr>
                <w:i/>
                <w:sz w:val="18"/>
                <w:szCs w:val="18"/>
              </w:rPr>
              <w:t>Retention rate for secondary school students (years 6-12)</w:t>
            </w:r>
          </w:p>
        </w:tc>
        <w:tc>
          <w:tcPr>
            <w:tcW w:w="748" w:type="pct"/>
            <w:shd w:val="clear" w:color="auto" w:fill="FFEED7" w:themeFill="accent2" w:themeFillTint="33"/>
          </w:tcPr>
          <w:p w14:paraId="091C178D" w14:textId="77777777" w:rsidR="009D63DB" w:rsidRPr="00B012D3" w:rsidRDefault="009D63DB" w:rsidP="0040707B">
            <w:pPr>
              <w:pStyle w:val="Tabletext"/>
              <w:keepNext/>
              <w:jc w:val="center"/>
              <w:rPr>
                <w:sz w:val="18"/>
                <w:szCs w:val="18"/>
                <w:vertAlign w:val="superscript"/>
              </w:rPr>
            </w:pPr>
            <w:r w:rsidRPr="00B012D3">
              <w:rPr>
                <w:sz w:val="18"/>
                <w:szCs w:val="18"/>
              </w:rPr>
              <w:t xml:space="preserve">81.8% </w:t>
            </w:r>
            <w:r w:rsidRPr="00B012D3">
              <w:rPr>
                <w:sz w:val="18"/>
                <w:szCs w:val="18"/>
                <w:vertAlign w:val="superscript"/>
              </w:rPr>
              <w:t>2</w:t>
            </w:r>
          </w:p>
          <w:p w14:paraId="15C02E94" w14:textId="77777777" w:rsidR="009D63DB" w:rsidRPr="00B012D3" w:rsidRDefault="009D63DB" w:rsidP="0040707B">
            <w:pPr>
              <w:pStyle w:val="Tabletext"/>
              <w:keepNext/>
              <w:jc w:val="center"/>
              <w:rPr>
                <w:sz w:val="18"/>
                <w:szCs w:val="18"/>
              </w:rPr>
            </w:pPr>
            <w:r w:rsidRPr="00B012D3">
              <w:rPr>
                <w:sz w:val="18"/>
                <w:szCs w:val="18"/>
              </w:rPr>
              <w:t>(ROGS)</w:t>
            </w:r>
          </w:p>
        </w:tc>
        <w:tc>
          <w:tcPr>
            <w:tcW w:w="579" w:type="pct"/>
          </w:tcPr>
          <w:p w14:paraId="08C799A5" w14:textId="77777777" w:rsidR="009D63DB" w:rsidRPr="00B012D3" w:rsidRDefault="009D63DB" w:rsidP="0040707B">
            <w:pPr>
              <w:pStyle w:val="Tabletext"/>
              <w:keepNext/>
              <w:jc w:val="center"/>
              <w:rPr>
                <w:sz w:val="18"/>
                <w:szCs w:val="18"/>
              </w:rPr>
            </w:pPr>
            <w:r w:rsidRPr="00B012D3">
              <w:rPr>
                <w:sz w:val="18"/>
                <w:szCs w:val="18"/>
              </w:rPr>
              <w:t>81.8%</w:t>
            </w:r>
          </w:p>
        </w:tc>
        <w:tc>
          <w:tcPr>
            <w:tcW w:w="510" w:type="pct"/>
          </w:tcPr>
          <w:p w14:paraId="6C5DF30E" w14:textId="77777777" w:rsidR="009D63DB" w:rsidRPr="00B012D3" w:rsidRDefault="009D63DB" w:rsidP="0040707B">
            <w:pPr>
              <w:pStyle w:val="Tabletext"/>
              <w:keepNext/>
              <w:jc w:val="center"/>
              <w:rPr>
                <w:sz w:val="18"/>
                <w:szCs w:val="18"/>
              </w:rPr>
            </w:pPr>
            <w:r w:rsidRPr="00B012D3">
              <w:rPr>
                <w:sz w:val="18"/>
                <w:szCs w:val="18"/>
              </w:rPr>
              <w:t>76.8%</w:t>
            </w:r>
          </w:p>
          <w:p w14:paraId="6B424F0D" w14:textId="77777777" w:rsidR="009D63DB" w:rsidRPr="00B012D3" w:rsidRDefault="009D63DB" w:rsidP="0040707B">
            <w:pPr>
              <w:pStyle w:val="Tabletext"/>
              <w:keepNext/>
              <w:jc w:val="center"/>
              <w:rPr>
                <w:sz w:val="18"/>
                <w:szCs w:val="18"/>
              </w:rPr>
            </w:pPr>
            <w:r w:rsidRPr="00B012D3">
              <w:rPr>
                <w:sz w:val="18"/>
                <w:szCs w:val="18"/>
              </w:rPr>
              <w:t>(-5 percentage points)</w:t>
            </w:r>
          </w:p>
        </w:tc>
        <w:tc>
          <w:tcPr>
            <w:tcW w:w="2348" w:type="pct"/>
            <w:shd w:val="clear" w:color="auto" w:fill="auto"/>
          </w:tcPr>
          <w:p w14:paraId="69DFA65F" w14:textId="77777777" w:rsidR="009D63DB" w:rsidRPr="00B012D3" w:rsidRDefault="009D63DB" w:rsidP="0040707B">
            <w:pPr>
              <w:pStyle w:val="Tabletext"/>
              <w:keepNext/>
              <w:rPr>
                <w:sz w:val="18"/>
                <w:szCs w:val="18"/>
              </w:rPr>
            </w:pPr>
            <w:r w:rsidRPr="00B012D3">
              <w:rPr>
                <w:sz w:val="18"/>
                <w:szCs w:val="18"/>
              </w:rPr>
              <w:t xml:space="preserve">Based on collected evidence, comparator groups performed between 6 and 16 percentage points worse than intervention groups with respect to academic outcomes (on average, 9 percentage points worse). </w:t>
            </w:r>
          </w:p>
          <w:p w14:paraId="43FE8612" w14:textId="77777777" w:rsidR="009D63DB" w:rsidRPr="00B012D3" w:rsidRDefault="009D63DB" w:rsidP="0040707B">
            <w:pPr>
              <w:pStyle w:val="Tabletext"/>
              <w:keepNext/>
              <w:rPr>
                <w:sz w:val="18"/>
                <w:szCs w:val="18"/>
              </w:rPr>
            </w:pPr>
            <w:r w:rsidRPr="00B012D3">
              <w:rPr>
                <w:sz w:val="18"/>
                <w:szCs w:val="18"/>
              </w:rPr>
              <w:t>Therefore it is conservatively estimated that the non</w:t>
            </w:r>
            <w:r w:rsidRPr="00B012D3">
              <w:rPr>
                <w:sz w:val="18"/>
                <w:szCs w:val="18"/>
              </w:rPr>
              <w:noBreakHyphen/>
              <w:t xml:space="preserve">HIPPY cohort will perform 5 percentage points worse. </w:t>
            </w:r>
          </w:p>
        </w:tc>
      </w:tr>
      <w:tr w:rsidR="009D63DB" w14:paraId="22DE7C9B" w14:textId="77777777" w:rsidTr="009A2316">
        <w:tblPrEx>
          <w:tblBorders>
            <w:bottom w:val="single" w:sz="4" w:space="0" w:color="646464"/>
            <w:insideH w:val="single" w:sz="4" w:space="0" w:color="646464"/>
          </w:tblBorders>
          <w:shd w:val="clear" w:color="auto" w:fill="auto"/>
        </w:tblPrEx>
        <w:trPr>
          <w:cantSplit/>
        </w:trPr>
        <w:tc>
          <w:tcPr>
            <w:tcW w:w="5000" w:type="pct"/>
            <w:gridSpan w:val="5"/>
            <w:tcBorders>
              <w:top w:val="nil"/>
            </w:tcBorders>
            <w:shd w:val="clear" w:color="auto" w:fill="D9D9D9" w:themeFill="background1" w:themeFillShade="D9"/>
            <w:vAlign w:val="center"/>
          </w:tcPr>
          <w:p w14:paraId="0193EC57" w14:textId="77777777" w:rsidR="009D63DB" w:rsidRPr="00B012D3" w:rsidRDefault="009D63DB" w:rsidP="0040707B">
            <w:pPr>
              <w:pStyle w:val="Tabletext"/>
              <w:keepNext/>
              <w:rPr>
                <w:sz w:val="18"/>
                <w:szCs w:val="18"/>
              </w:rPr>
            </w:pPr>
            <w:r w:rsidRPr="00B012D3">
              <w:rPr>
                <w:b/>
                <w:sz w:val="18"/>
                <w:szCs w:val="18"/>
              </w:rPr>
              <w:t>Grade repetition</w:t>
            </w:r>
          </w:p>
        </w:tc>
      </w:tr>
      <w:tr w:rsidR="009D63DB" w14:paraId="7987A972" w14:textId="77777777" w:rsidTr="009A2316">
        <w:tblPrEx>
          <w:tblBorders>
            <w:bottom w:val="single" w:sz="4" w:space="0" w:color="646464"/>
            <w:insideH w:val="single" w:sz="4" w:space="0" w:color="646464"/>
          </w:tblBorders>
        </w:tblPrEx>
        <w:trPr>
          <w:cantSplit/>
        </w:trPr>
        <w:tc>
          <w:tcPr>
            <w:tcW w:w="815" w:type="pct"/>
            <w:tcBorders>
              <w:top w:val="nil"/>
            </w:tcBorders>
            <w:shd w:val="clear" w:color="auto" w:fill="FFEED7" w:themeFill="accent2" w:themeFillTint="33"/>
          </w:tcPr>
          <w:p w14:paraId="4C5F0639" w14:textId="77777777" w:rsidR="009D63DB" w:rsidRPr="00B012D3" w:rsidRDefault="009D63DB" w:rsidP="0040707B">
            <w:pPr>
              <w:pStyle w:val="Tabletext"/>
              <w:rPr>
                <w:i/>
                <w:sz w:val="18"/>
                <w:szCs w:val="18"/>
              </w:rPr>
            </w:pPr>
            <w:r w:rsidRPr="00B012D3">
              <w:rPr>
                <w:i/>
                <w:sz w:val="18"/>
                <w:szCs w:val="18"/>
              </w:rPr>
              <w:t>Average cost of a year of school (primary and secondary), 2017 dollars.</w:t>
            </w:r>
          </w:p>
        </w:tc>
        <w:tc>
          <w:tcPr>
            <w:tcW w:w="748" w:type="pct"/>
            <w:tcBorders>
              <w:top w:val="nil"/>
            </w:tcBorders>
            <w:shd w:val="clear" w:color="auto" w:fill="FFEED7" w:themeFill="accent2" w:themeFillTint="33"/>
          </w:tcPr>
          <w:p w14:paraId="747E9BB9" w14:textId="77777777" w:rsidR="009D63DB" w:rsidRPr="00B012D3" w:rsidRDefault="009D63DB" w:rsidP="0040707B">
            <w:pPr>
              <w:pStyle w:val="Tabletext"/>
              <w:jc w:val="center"/>
              <w:rPr>
                <w:sz w:val="18"/>
                <w:szCs w:val="18"/>
                <w:vertAlign w:val="superscript"/>
              </w:rPr>
            </w:pPr>
            <w:r w:rsidRPr="00B012D3">
              <w:rPr>
                <w:sz w:val="18"/>
                <w:szCs w:val="18"/>
              </w:rPr>
              <w:t xml:space="preserve">$17,731 </w:t>
            </w:r>
            <w:r w:rsidRPr="00B012D3">
              <w:rPr>
                <w:sz w:val="18"/>
                <w:szCs w:val="18"/>
                <w:vertAlign w:val="superscript"/>
              </w:rPr>
              <w:t>3</w:t>
            </w:r>
          </w:p>
          <w:p w14:paraId="3828F6A7" w14:textId="77777777" w:rsidR="009D63DB" w:rsidRPr="00B012D3" w:rsidRDefault="009D63DB" w:rsidP="0040707B">
            <w:pPr>
              <w:pStyle w:val="Tabletext"/>
              <w:jc w:val="center"/>
              <w:rPr>
                <w:sz w:val="18"/>
                <w:szCs w:val="18"/>
              </w:rPr>
            </w:pPr>
            <w:r w:rsidRPr="00B012D3">
              <w:rPr>
                <w:sz w:val="18"/>
                <w:szCs w:val="18"/>
              </w:rPr>
              <w:t>(ROGS)</w:t>
            </w:r>
          </w:p>
        </w:tc>
        <w:tc>
          <w:tcPr>
            <w:tcW w:w="579" w:type="pct"/>
            <w:tcBorders>
              <w:top w:val="nil"/>
            </w:tcBorders>
          </w:tcPr>
          <w:p w14:paraId="168B349F" w14:textId="77777777" w:rsidR="009D63DB" w:rsidRPr="00B012D3" w:rsidRDefault="009D63DB" w:rsidP="0040707B">
            <w:pPr>
              <w:pStyle w:val="Tabletext"/>
              <w:jc w:val="center"/>
              <w:rPr>
                <w:sz w:val="18"/>
                <w:szCs w:val="18"/>
              </w:rPr>
            </w:pPr>
            <w:r w:rsidRPr="00B012D3">
              <w:rPr>
                <w:sz w:val="18"/>
                <w:szCs w:val="18"/>
              </w:rPr>
              <w:t>$17,731</w:t>
            </w:r>
          </w:p>
        </w:tc>
        <w:tc>
          <w:tcPr>
            <w:tcW w:w="510" w:type="pct"/>
            <w:tcBorders>
              <w:top w:val="nil"/>
            </w:tcBorders>
          </w:tcPr>
          <w:p w14:paraId="756E63F7" w14:textId="77777777" w:rsidR="009D63DB" w:rsidRPr="00B012D3" w:rsidRDefault="009D63DB" w:rsidP="0040707B">
            <w:pPr>
              <w:pStyle w:val="Tabletext"/>
              <w:jc w:val="center"/>
              <w:rPr>
                <w:sz w:val="18"/>
                <w:szCs w:val="18"/>
              </w:rPr>
            </w:pPr>
            <w:r w:rsidRPr="00B012D3">
              <w:rPr>
                <w:sz w:val="18"/>
                <w:szCs w:val="18"/>
              </w:rPr>
              <w:t>$17,731</w:t>
            </w:r>
          </w:p>
        </w:tc>
        <w:tc>
          <w:tcPr>
            <w:tcW w:w="2348" w:type="pct"/>
            <w:tcBorders>
              <w:top w:val="nil"/>
            </w:tcBorders>
            <w:shd w:val="clear" w:color="auto" w:fill="auto"/>
          </w:tcPr>
          <w:p w14:paraId="26FE0161" w14:textId="77777777" w:rsidR="009D63DB" w:rsidRPr="00B012D3" w:rsidRDefault="009D63DB" w:rsidP="0040707B">
            <w:pPr>
              <w:pStyle w:val="Tabletext"/>
              <w:rPr>
                <w:sz w:val="18"/>
                <w:szCs w:val="18"/>
              </w:rPr>
            </w:pPr>
            <w:r w:rsidRPr="00B012D3">
              <w:rPr>
                <w:sz w:val="18"/>
                <w:szCs w:val="18"/>
              </w:rPr>
              <w:t xml:space="preserve">The average cost of a year of school is the same for all children irrespective of their HIPPY completion status. </w:t>
            </w:r>
          </w:p>
        </w:tc>
      </w:tr>
      <w:tr w:rsidR="009D63DB" w14:paraId="29F10F30" w14:textId="77777777" w:rsidTr="009A2316">
        <w:tblPrEx>
          <w:tblBorders>
            <w:bottom w:val="single" w:sz="4" w:space="0" w:color="646464"/>
            <w:insideH w:val="single" w:sz="4" w:space="0" w:color="646464"/>
          </w:tblBorders>
        </w:tblPrEx>
        <w:trPr>
          <w:cantSplit/>
        </w:trPr>
        <w:tc>
          <w:tcPr>
            <w:tcW w:w="815" w:type="pct"/>
            <w:shd w:val="clear" w:color="auto" w:fill="FFEED7" w:themeFill="accent2" w:themeFillTint="33"/>
          </w:tcPr>
          <w:p w14:paraId="647C77FE" w14:textId="77777777" w:rsidR="009D63DB" w:rsidRPr="00B012D3" w:rsidRDefault="009D63DB" w:rsidP="0040707B">
            <w:pPr>
              <w:pStyle w:val="Tabletext"/>
              <w:rPr>
                <w:i/>
                <w:sz w:val="18"/>
                <w:szCs w:val="18"/>
              </w:rPr>
            </w:pPr>
            <w:r w:rsidRPr="00B012D3">
              <w:rPr>
                <w:i/>
                <w:sz w:val="18"/>
                <w:szCs w:val="18"/>
              </w:rPr>
              <w:lastRenderedPageBreak/>
              <w:t>Probability of repetition of any single grade in years 1</w:t>
            </w:r>
            <w:r w:rsidRPr="00B012D3">
              <w:rPr>
                <w:i/>
                <w:sz w:val="18"/>
                <w:szCs w:val="18"/>
              </w:rPr>
              <w:noBreakHyphen/>
              <w:t>12</w:t>
            </w:r>
          </w:p>
        </w:tc>
        <w:tc>
          <w:tcPr>
            <w:tcW w:w="748" w:type="pct"/>
            <w:shd w:val="clear" w:color="auto" w:fill="FFEED7" w:themeFill="accent2" w:themeFillTint="33"/>
          </w:tcPr>
          <w:p w14:paraId="16143599" w14:textId="77777777" w:rsidR="009D63DB" w:rsidRPr="00B012D3" w:rsidRDefault="009D63DB" w:rsidP="0040707B">
            <w:pPr>
              <w:pStyle w:val="Tabletext"/>
              <w:jc w:val="center"/>
              <w:rPr>
                <w:sz w:val="18"/>
                <w:szCs w:val="18"/>
              </w:rPr>
            </w:pPr>
            <w:r w:rsidRPr="00B012D3">
              <w:rPr>
                <w:sz w:val="18"/>
                <w:szCs w:val="18"/>
              </w:rPr>
              <w:t xml:space="preserve">8.4% </w:t>
            </w:r>
            <w:r w:rsidRPr="00B012D3">
              <w:rPr>
                <w:sz w:val="18"/>
                <w:szCs w:val="18"/>
                <w:vertAlign w:val="superscript"/>
              </w:rPr>
              <w:t>4</w:t>
            </w:r>
          </w:p>
          <w:p w14:paraId="2058FEC2" w14:textId="77777777" w:rsidR="009D63DB" w:rsidRPr="00B012D3" w:rsidRDefault="009D63DB" w:rsidP="0040707B">
            <w:pPr>
              <w:pStyle w:val="Tabletext"/>
              <w:jc w:val="center"/>
              <w:rPr>
                <w:sz w:val="18"/>
                <w:szCs w:val="18"/>
              </w:rPr>
            </w:pPr>
            <w:r w:rsidRPr="00B012D3">
              <w:rPr>
                <w:sz w:val="18"/>
                <w:szCs w:val="18"/>
              </w:rPr>
              <w:t>(OECD)</w:t>
            </w:r>
          </w:p>
        </w:tc>
        <w:tc>
          <w:tcPr>
            <w:tcW w:w="579" w:type="pct"/>
          </w:tcPr>
          <w:p w14:paraId="11321998" w14:textId="77777777" w:rsidR="009D63DB" w:rsidRPr="00B012D3" w:rsidRDefault="009D63DB" w:rsidP="0040707B">
            <w:pPr>
              <w:pStyle w:val="Tabletext"/>
              <w:jc w:val="center"/>
              <w:rPr>
                <w:sz w:val="18"/>
                <w:szCs w:val="18"/>
              </w:rPr>
            </w:pPr>
            <w:r w:rsidRPr="00B012D3">
              <w:rPr>
                <w:sz w:val="18"/>
                <w:szCs w:val="18"/>
              </w:rPr>
              <w:t>8.4%</w:t>
            </w:r>
          </w:p>
        </w:tc>
        <w:tc>
          <w:tcPr>
            <w:tcW w:w="510" w:type="pct"/>
          </w:tcPr>
          <w:p w14:paraId="4A0C89C6" w14:textId="77777777" w:rsidR="009D63DB" w:rsidRPr="00B012D3" w:rsidRDefault="009D63DB" w:rsidP="0040707B">
            <w:pPr>
              <w:pStyle w:val="Tabletext"/>
              <w:jc w:val="center"/>
              <w:rPr>
                <w:sz w:val="18"/>
                <w:szCs w:val="18"/>
              </w:rPr>
            </w:pPr>
            <w:r w:rsidRPr="00B012D3">
              <w:rPr>
                <w:sz w:val="18"/>
                <w:szCs w:val="18"/>
              </w:rPr>
              <w:t>10.9%</w:t>
            </w:r>
          </w:p>
          <w:p w14:paraId="5E0E5B8D" w14:textId="77777777" w:rsidR="009D63DB" w:rsidRPr="00B012D3" w:rsidRDefault="009D63DB" w:rsidP="0040707B">
            <w:pPr>
              <w:pStyle w:val="Tabletext"/>
              <w:jc w:val="center"/>
              <w:rPr>
                <w:sz w:val="18"/>
                <w:szCs w:val="18"/>
              </w:rPr>
            </w:pPr>
            <w:r w:rsidRPr="00B012D3">
              <w:rPr>
                <w:sz w:val="18"/>
                <w:szCs w:val="18"/>
              </w:rPr>
              <w:t>(+3 percentage points)</w:t>
            </w:r>
          </w:p>
        </w:tc>
        <w:tc>
          <w:tcPr>
            <w:tcW w:w="2348" w:type="pct"/>
            <w:shd w:val="clear" w:color="auto" w:fill="auto"/>
          </w:tcPr>
          <w:p w14:paraId="67DB1C44" w14:textId="77777777" w:rsidR="009D63DB" w:rsidRPr="00B012D3" w:rsidRDefault="009D63DB" w:rsidP="0040707B">
            <w:pPr>
              <w:pStyle w:val="Tabletext"/>
              <w:rPr>
                <w:sz w:val="18"/>
                <w:szCs w:val="18"/>
              </w:rPr>
            </w:pPr>
            <w:r w:rsidRPr="00B012D3">
              <w:rPr>
                <w:sz w:val="18"/>
                <w:szCs w:val="18"/>
              </w:rPr>
              <w:t xml:space="preserve">Based on collected evidence, comparator groups were between 3 and 31 percentage points more likely to repeat a grade as compared to intervention groups (on average, 16 per cent more likely). </w:t>
            </w:r>
          </w:p>
          <w:p w14:paraId="5BD85A0F" w14:textId="77777777" w:rsidR="009D63DB" w:rsidRPr="00B012D3" w:rsidRDefault="009D63DB" w:rsidP="0040707B">
            <w:pPr>
              <w:pStyle w:val="Tabletext"/>
              <w:rPr>
                <w:sz w:val="18"/>
                <w:szCs w:val="18"/>
              </w:rPr>
            </w:pPr>
            <w:r w:rsidRPr="00B012D3">
              <w:rPr>
                <w:sz w:val="18"/>
                <w:szCs w:val="18"/>
              </w:rPr>
              <w:t>Therefore, it is conservatively estimated that the non</w:t>
            </w:r>
            <w:r w:rsidRPr="00B012D3">
              <w:rPr>
                <w:sz w:val="18"/>
                <w:szCs w:val="18"/>
              </w:rPr>
              <w:noBreakHyphen/>
              <w:t xml:space="preserve">HIPPY cohort is 3 percentage points more likely to repeat a grade. </w:t>
            </w:r>
          </w:p>
          <w:p w14:paraId="1603C6DF" w14:textId="77777777" w:rsidR="009D63DB" w:rsidRPr="00B012D3" w:rsidRDefault="009D63DB" w:rsidP="0040707B">
            <w:pPr>
              <w:pStyle w:val="Tabletext"/>
              <w:rPr>
                <w:sz w:val="18"/>
                <w:szCs w:val="18"/>
              </w:rPr>
            </w:pPr>
            <w:r w:rsidRPr="00B012D3">
              <w:rPr>
                <w:sz w:val="18"/>
                <w:szCs w:val="18"/>
              </w:rPr>
              <w:t>In absence of other information, it is assumed that the impact of HIPPY on grade repetition and baseline rates of grade repetition are the same for Indigenous children as compared to all children.</w:t>
            </w:r>
          </w:p>
        </w:tc>
      </w:tr>
      <w:tr w:rsidR="009D63DB" w14:paraId="7E798814" w14:textId="77777777" w:rsidTr="009A2316">
        <w:tblPrEx>
          <w:tblBorders>
            <w:bottom w:val="single" w:sz="4" w:space="0" w:color="646464"/>
            <w:insideH w:val="single" w:sz="4" w:space="0" w:color="646464"/>
          </w:tblBorders>
          <w:shd w:val="clear" w:color="auto" w:fill="auto"/>
        </w:tblPrEx>
        <w:trPr>
          <w:cantSplit/>
        </w:trPr>
        <w:tc>
          <w:tcPr>
            <w:tcW w:w="5000" w:type="pct"/>
            <w:gridSpan w:val="5"/>
            <w:tcBorders>
              <w:top w:val="nil"/>
            </w:tcBorders>
            <w:shd w:val="clear" w:color="auto" w:fill="D9D9D9" w:themeFill="background1" w:themeFillShade="D9"/>
            <w:vAlign w:val="center"/>
          </w:tcPr>
          <w:p w14:paraId="1FE0646E" w14:textId="77777777" w:rsidR="009D63DB" w:rsidRPr="00B012D3" w:rsidRDefault="009D63DB" w:rsidP="0040707B">
            <w:pPr>
              <w:pStyle w:val="Tabletext"/>
              <w:keepNext/>
              <w:rPr>
                <w:sz w:val="18"/>
                <w:szCs w:val="18"/>
              </w:rPr>
            </w:pPr>
            <w:r w:rsidRPr="00B012D3">
              <w:rPr>
                <w:b/>
                <w:sz w:val="18"/>
                <w:szCs w:val="18"/>
              </w:rPr>
              <w:t>Avoided out of home care</w:t>
            </w:r>
          </w:p>
        </w:tc>
      </w:tr>
      <w:tr w:rsidR="009D63DB" w14:paraId="27CF7533" w14:textId="77777777" w:rsidTr="009A2316">
        <w:tblPrEx>
          <w:tblBorders>
            <w:bottom w:val="single" w:sz="4" w:space="0" w:color="646464"/>
            <w:insideH w:val="single" w:sz="4" w:space="0" w:color="646464"/>
          </w:tblBorders>
        </w:tblPrEx>
        <w:trPr>
          <w:cantSplit/>
        </w:trPr>
        <w:tc>
          <w:tcPr>
            <w:tcW w:w="815" w:type="pct"/>
            <w:tcBorders>
              <w:top w:val="nil"/>
            </w:tcBorders>
            <w:shd w:val="clear" w:color="auto" w:fill="FFEED7" w:themeFill="accent2" w:themeFillTint="33"/>
          </w:tcPr>
          <w:p w14:paraId="17666958" w14:textId="77777777" w:rsidR="009D63DB" w:rsidRPr="00B012D3" w:rsidRDefault="009D63DB" w:rsidP="0040707B">
            <w:pPr>
              <w:pStyle w:val="Tabletext"/>
              <w:rPr>
                <w:i/>
                <w:sz w:val="18"/>
                <w:szCs w:val="18"/>
              </w:rPr>
            </w:pPr>
            <w:r w:rsidRPr="00B012D3">
              <w:rPr>
                <w:i/>
                <w:sz w:val="18"/>
                <w:szCs w:val="18"/>
              </w:rPr>
              <w:t>Weighted average cost of a year of OOHC, 2017 dollars.</w:t>
            </w:r>
          </w:p>
        </w:tc>
        <w:tc>
          <w:tcPr>
            <w:tcW w:w="748" w:type="pct"/>
            <w:tcBorders>
              <w:top w:val="nil"/>
            </w:tcBorders>
            <w:shd w:val="clear" w:color="auto" w:fill="FFEED7" w:themeFill="accent2" w:themeFillTint="33"/>
          </w:tcPr>
          <w:p w14:paraId="4EE41508" w14:textId="77777777" w:rsidR="009D63DB" w:rsidRPr="00B012D3" w:rsidRDefault="009D63DB" w:rsidP="0040707B">
            <w:pPr>
              <w:pStyle w:val="Tabletext"/>
              <w:jc w:val="center"/>
              <w:rPr>
                <w:sz w:val="18"/>
                <w:szCs w:val="18"/>
                <w:vertAlign w:val="superscript"/>
              </w:rPr>
            </w:pPr>
            <w:r w:rsidRPr="00B012D3">
              <w:rPr>
                <w:sz w:val="18"/>
                <w:szCs w:val="18"/>
              </w:rPr>
              <w:t xml:space="preserve">$58,616 </w:t>
            </w:r>
            <w:r w:rsidRPr="00B012D3">
              <w:rPr>
                <w:sz w:val="18"/>
                <w:szCs w:val="18"/>
                <w:vertAlign w:val="superscript"/>
              </w:rPr>
              <w:t>5</w:t>
            </w:r>
          </w:p>
          <w:p w14:paraId="1F07B95D" w14:textId="77777777" w:rsidR="009D63DB" w:rsidRPr="00B012D3" w:rsidRDefault="009D63DB" w:rsidP="0040707B">
            <w:pPr>
              <w:pStyle w:val="Tabletext"/>
              <w:jc w:val="center"/>
              <w:rPr>
                <w:sz w:val="18"/>
                <w:szCs w:val="18"/>
              </w:rPr>
            </w:pPr>
            <w:r w:rsidRPr="00B012D3">
              <w:rPr>
                <w:sz w:val="18"/>
                <w:szCs w:val="18"/>
              </w:rPr>
              <w:t>(ROGS)</w:t>
            </w:r>
          </w:p>
        </w:tc>
        <w:tc>
          <w:tcPr>
            <w:tcW w:w="579" w:type="pct"/>
            <w:tcBorders>
              <w:top w:val="nil"/>
            </w:tcBorders>
          </w:tcPr>
          <w:p w14:paraId="065ED604" w14:textId="77777777" w:rsidR="009D63DB" w:rsidRPr="00B012D3" w:rsidRDefault="009D63DB" w:rsidP="0040707B">
            <w:pPr>
              <w:pStyle w:val="Tabletext"/>
              <w:jc w:val="center"/>
              <w:rPr>
                <w:sz w:val="18"/>
                <w:szCs w:val="18"/>
              </w:rPr>
            </w:pPr>
            <w:r w:rsidRPr="00B012D3">
              <w:rPr>
                <w:sz w:val="18"/>
                <w:szCs w:val="18"/>
              </w:rPr>
              <w:t>$58,616</w:t>
            </w:r>
          </w:p>
        </w:tc>
        <w:tc>
          <w:tcPr>
            <w:tcW w:w="510" w:type="pct"/>
            <w:tcBorders>
              <w:top w:val="nil"/>
            </w:tcBorders>
          </w:tcPr>
          <w:p w14:paraId="7F4517E3" w14:textId="77777777" w:rsidR="009D63DB" w:rsidRPr="00B012D3" w:rsidRDefault="009D63DB" w:rsidP="0040707B">
            <w:pPr>
              <w:pStyle w:val="Tabletext"/>
              <w:jc w:val="center"/>
              <w:rPr>
                <w:sz w:val="18"/>
                <w:szCs w:val="18"/>
              </w:rPr>
            </w:pPr>
            <w:r w:rsidRPr="00B012D3">
              <w:rPr>
                <w:sz w:val="18"/>
                <w:szCs w:val="18"/>
              </w:rPr>
              <w:t>$58,616</w:t>
            </w:r>
          </w:p>
        </w:tc>
        <w:tc>
          <w:tcPr>
            <w:tcW w:w="2348" w:type="pct"/>
            <w:tcBorders>
              <w:top w:val="nil"/>
            </w:tcBorders>
            <w:shd w:val="clear" w:color="auto" w:fill="auto"/>
          </w:tcPr>
          <w:p w14:paraId="18B267C3" w14:textId="77777777" w:rsidR="009D63DB" w:rsidRPr="00B012D3" w:rsidRDefault="009D63DB" w:rsidP="0040707B">
            <w:pPr>
              <w:pStyle w:val="Tabletext"/>
              <w:rPr>
                <w:sz w:val="18"/>
                <w:szCs w:val="18"/>
              </w:rPr>
            </w:pPr>
            <w:r w:rsidRPr="00B012D3">
              <w:rPr>
                <w:sz w:val="18"/>
                <w:szCs w:val="18"/>
              </w:rPr>
              <w:t xml:space="preserve">The average cost of a year of school is the same for all children irrespective of their HIPPY completion status. </w:t>
            </w:r>
          </w:p>
          <w:p w14:paraId="0F4366E7" w14:textId="77777777" w:rsidR="009D63DB" w:rsidRPr="00B012D3" w:rsidRDefault="009D63DB" w:rsidP="0040707B">
            <w:pPr>
              <w:pStyle w:val="Tabletext"/>
              <w:rPr>
                <w:sz w:val="18"/>
                <w:szCs w:val="18"/>
              </w:rPr>
            </w:pPr>
            <w:r w:rsidRPr="00B012D3">
              <w:rPr>
                <w:sz w:val="18"/>
                <w:szCs w:val="18"/>
              </w:rPr>
              <w:t>This figure uses the cost of all OOHC services in each state per child, weighted based on the proportion of children enrolled in HIPPY in each state (2014 cohort).</w:t>
            </w:r>
            <w:r w:rsidRPr="00B012D3">
              <w:rPr>
                <w:sz w:val="18"/>
                <w:szCs w:val="18"/>
                <w:vertAlign w:val="superscript"/>
              </w:rPr>
              <w:t>6</w:t>
            </w:r>
          </w:p>
        </w:tc>
      </w:tr>
      <w:tr w:rsidR="009D63DB" w14:paraId="704C4343" w14:textId="77777777" w:rsidTr="009A2316">
        <w:tblPrEx>
          <w:tblBorders>
            <w:bottom w:val="single" w:sz="4" w:space="0" w:color="646464"/>
            <w:insideH w:val="single" w:sz="4" w:space="0" w:color="646464"/>
          </w:tblBorders>
        </w:tblPrEx>
        <w:trPr>
          <w:cantSplit/>
        </w:trPr>
        <w:tc>
          <w:tcPr>
            <w:tcW w:w="815" w:type="pct"/>
            <w:shd w:val="clear" w:color="auto" w:fill="FFEED7" w:themeFill="accent2" w:themeFillTint="33"/>
          </w:tcPr>
          <w:p w14:paraId="5CCFF1BA" w14:textId="77777777" w:rsidR="009D63DB" w:rsidRPr="00B012D3" w:rsidRDefault="009D63DB" w:rsidP="0040707B">
            <w:pPr>
              <w:pStyle w:val="Tabletext"/>
              <w:rPr>
                <w:i/>
                <w:sz w:val="18"/>
                <w:szCs w:val="18"/>
              </w:rPr>
            </w:pPr>
            <w:r w:rsidRPr="00B012D3">
              <w:rPr>
                <w:i/>
                <w:sz w:val="18"/>
                <w:szCs w:val="18"/>
              </w:rPr>
              <w:t>Weighted likelihood of utilisation of OOHC services among all children</w:t>
            </w:r>
          </w:p>
        </w:tc>
        <w:tc>
          <w:tcPr>
            <w:tcW w:w="748" w:type="pct"/>
            <w:shd w:val="clear" w:color="auto" w:fill="FFEED7" w:themeFill="accent2" w:themeFillTint="33"/>
          </w:tcPr>
          <w:p w14:paraId="3079625C" w14:textId="77777777" w:rsidR="009D63DB" w:rsidRPr="00B012D3" w:rsidRDefault="009D63DB" w:rsidP="0040707B">
            <w:pPr>
              <w:pStyle w:val="Tabletext"/>
              <w:jc w:val="center"/>
              <w:rPr>
                <w:sz w:val="18"/>
                <w:szCs w:val="18"/>
                <w:vertAlign w:val="superscript"/>
              </w:rPr>
            </w:pPr>
            <w:r w:rsidRPr="00B012D3">
              <w:rPr>
                <w:sz w:val="18"/>
                <w:szCs w:val="18"/>
              </w:rPr>
              <w:t xml:space="preserve">0.89% </w:t>
            </w:r>
            <w:r w:rsidRPr="00B012D3">
              <w:rPr>
                <w:sz w:val="18"/>
                <w:szCs w:val="18"/>
                <w:vertAlign w:val="superscript"/>
              </w:rPr>
              <w:t>7</w:t>
            </w:r>
          </w:p>
          <w:p w14:paraId="3BBF2B94" w14:textId="77777777" w:rsidR="009D63DB" w:rsidRPr="00B012D3" w:rsidRDefault="009D63DB" w:rsidP="0040707B">
            <w:pPr>
              <w:pStyle w:val="Tabletext"/>
              <w:jc w:val="center"/>
              <w:rPr>
                <w:sz w:val="18"/>
                <w:szCs w:val="18"/>
              </w:rPr>
            </w:pPr>
            <w:r w:rsidRPr="00B012D3">
              <w:rPr>
                <w:sz w:val="18"/>
                <w:szCs w:val="18"/>
              </w:rPr>
              <w:t>(ROGS)</w:t>
            </w:r>
          </w:p>
        </w:tc>
        <w:tc>
          <w:tcPr>
            <w:tcW w:w="579" w:type="pct"/>
          </w:tcPr>
          <w:p w14:paraId="2FF7A389" w14:textId="77777777" w:rsidR="009D63DB" w:rsidRPr="00B012D3" w:rsidRDefault="009D63DB" w:rsidP="0040707B">
            <w:pPr>
              <w:pStyle w:val="Tabletext"/>
              <w:jc w:val="center"/>
              <w:rPr>
                <w:sz w:val="18"/>
                <w:szCs w:val="18"/>
              </w:rPr>
            </w:pPr>
            <w:r w:rsidRPr="00B012D3">
              <w:rPr>
                <w:sz w:val="18"/>
                <w:szCs w:val="18"/>
              </w:rPr>
              <w:t>0.89%</w:t>
            </w:r>
          </w:p>
        </w:tc>
        <w:tc>
          <w:tcPr>
            <w:tcW w:w="510" w:type="pct"/>
          </w:tcPr>
          <w:p w14:paraId="4A497F48" w14:textId="77777777" w:rsidR="009D63DB" w:rsidRPr="00B012D3" w:rsidRDefault="009D63DB" w:rsidP="0040707B">
            <w:pPr>
              <w:pStyle w:val="Tabletext"/>
              <w:jc w:val="center"/>
              <w:rPr>
                <w:sz w:val="18"/>
                <w:szCs w:val="18"/>
              </w:rPr>
            </w:pPr>
            <w:r w:rsidRPr="00B012D3">
              <w:rPr>
                <w:sz w:val="18"/>
                <w:szCs w:val="18"/>
              </w:rPr>
              <w:t>1.89%</w:t>
            </w:r>
          </w:p>
          <w:p w14:paraId="00A4D60F" w14:textId="77777777" w:rsidR="009D63DB" w:rsidRPr="00B012D3" w:rsidRDefault="009D63DB" w:rsidP="0040707B">
            <w:pPr>
              <w:pStyle w:val="Tabletext"/>
              <w:jc w:val="center"/>
              <w:rPr>
                <w:sz w:val="18"/>
                <w:szCs w:val="18"/>
              </w:rPr>
            </w:pPr>
            <w:r w:rsidRPr="00B012D3">
              <w:rPr>
                <w:sz w:val="18"/>
                <w:szCs w:val="18"/>
              </w:rPr>
              <w:t>(+1 percentage points)</w:t>
            </w:r>
          </w:p>
        </w:tc>
        <w:tc>
          <w:tcPr>
            <w:tcW w:w="2348" w:type="pct"/>
            <w:shd w:val="clear" w:color="auto" w:fill="auto"/>
          </w:tcPr>
          <w:p w14:paraId="4EB4BC50" w14:textId="77777777" w:rsidR="009D63DB" w:rsidRPr="00B012D3" w:rsidRDefault="009D63DB" w:rsidP="0040707B">
            <w:pPr>
              <w:pStyle w:val="Tabletext"/>
              <w:rPr>
                <w:sz w:val="18"/>
                <w:szCs w:val="18"/>
              </w:rPr>
            </w:pPr>
            <w:r w:rsidRPr="00B012D3">
              <w:rPr>
                <w:sz w:val="18"/>
                <w:szCs w:val="18"/>
              </w:rPr>
              <w:t>The national average uses the cost of all OOHC services in each state per child, weighted based on the proportion of children enrolled in HIPPY in each state (2014 cohort).</w:t>
            </w:r>
            <w:r w:rsidRPr="00B012D3">
              <w:rPr>
                <w:sz w:val="18"/>
                <w:szCs w:val="18"/>
                <w:vertAlign w:val="superscript"/>
              </w:rPr>
              <w:t>6</w:t>
            </w:r>
          </w:p>
          <w:p w14:paraId="06A9321E" w14:textId="77777777" w:rsidR="009D63DB" w:rsidRPr="00B012D3" w:rsidRDefault="009D63DB" w:rsidP="0040707B">
            <w:pPr>
              <w:pStyle w:val="Tabletext"/>
              <w:rPr>
                <w:sz w:val="18"/>
                <w:szCs w:val="18"/>
              </w:rPr>
            </w:pPr>
            <w:r w:rsidRPr="00B012D3">
              <w:rPr>
                <w:sz w:val="18"/>
                <w:szCs w:val="18"/>
              </w:rPr>
              <w:t xml:space="preserve">Based on collected evidence, comparator groups performed between 31 and 76 per cent worse than intervention groups with respect to maltreatment outcomes (on average, 57 per cent worse). </w:t>
            </w:r>
          </w:p>
          <w:p w14:paraId="23F45ACD" w14:textId="77777777" w:rsidR="009D63DB" w:rsidRPr="00B012D3" w:rsidRDefault="009D63DB" w:rsidP="0040707B">
            <w:pPr>
              <w:pStyle w:val="Tabletext"/>
              <w:rPr>
                <w:sz w:val="18"/>
                <w:szCs w:val="18"/>
              </w:rPr>
            </w:pPr>
            <w:r w:rsidRPr="00B012D3">
              <w:rPr>
                <w:sz w:val="18"/>
                <w:szCs w:val="18"/>
              </w:rPr>
              <w:t>Therefore it is conservatively estimated that the non</w:t>
            </w:r>
            <w:r w:rsidRPr="00B012D3">
              <w:rPr>
                <w:sz w:val="18"/>
                <w:szCs w:val="18"/>
              </w:rPr>
              <w:noBreakHyphen/>
              <w:t xml:space="preserve">HIPPY cohort will be 10 per cent more likely to experience maltreatment and thereby require OOHC services. </w:t>
            </w:r>
          </w:p>
        </w:tc>
      </w:tr>
      <w:tr w:rsidR="009D63DB" w14:paraId="7CCCAE52" w14:textId="77777777" w:rsidTr="009A2316">
        <w:tblPrEx>
          <w:tblBorders>
            <w:bottom w:val="single" w:sz="4" w:space="0" w:color="646464"/>
            <w:insideH w:val="single" w:sz="4" w:space="0" w:color="646464"/>
            <w:insideV w:val="single" w:sz="4" w:space="0" w:color="646464"/>
          </w:tblBorders>
          <w:shd w:val="clear" w:color="auto" w:fill="auto"/>
        </w:tblPrEx>
        <w:trPr>
          <w:cantSplit/>
          <w:trHeight w:val="2601"/>
        </w:trPr>
        <w:tc>
          <w:tcPr>
            <w:tcW w:w="5000" w:type="pct"/>
            <w:gridSpan w:val="5"/>
            <w:tcBorders>
              <w:bottom w:val="single" w:sz="4" w:space="0" w:color="646464"/>
            </w:tcBorders>
          </w:tcPr>
          <w:p w14:paraId="38BD448C" w14:textId="77777777" w:rsidR="009D63DB" w:rsidRPr="00824FF6" w:rsidRDefault="009D63DB" w:rsidP="0040707B">
            <w:pPr>
              <w:pStyle w:val="Note"/>
              <w:rPr>
                <w:szCs w:val="14"/>
              </w:rPr>
            </w:pPr>
            <w:r w:rsidRPr="00824FF6">
              <w:rPr>
                <w:szCs w:val="14"/>
              </w:rPr>
              <w:t xml:space="preserve">Notes: </w:t>
            </w:r>
            <w:r w:rsidRPr="00824FF6">
              <w:rPr>
                <w:szCs w:val="14"/>
              </w:rPr>
              <w:br/>
              <w:t>1 Based on the sum of Australian Government specific purpose payments (excluding capital grants) and State and Territory government recurrent expenditure per FTE government school student, in 2014-15. Figures were converted to 2017 dollars using a 2.5 per cent inflation rate.</w:t>
            </w:r>
            <w:r w:rsidRPr="00824FF6">
              <w:rPr>
                <w:szCs w:val="14"/>
              </w:rPr>
              <w:br/>
              <w:t>2 Figure refers to the retention rate for all secondary school students in government schools, from year 7/8 to year 12.</w:t>
            </w:r>
            <w:r w:rsidRPr="00824FF6">
              <w:rPr>
                <w:szCs w:val="14"/>
              </w:rPr>
              <w:br/>
              <w:t>3 Based on the sum of Australian Government specific purpose payments (excluding capital grants) and State and Territory government recurrent expenditure per FTE government school student, in 2014-15. Figures were converted to 2017 dollars using a 2.5 per cent inflation rate.</w:t>
            </w:r>
            <w:r w:rsidRPr="00824FF6">
              <w:rPr>
                <w:szCs w:val="14"/>
              </w:rPr>
              <w:br/>
              <w:t>4 Average rate of grade repetition among Australian students, 2013</w:t>
            </w:r>
            <w:r w:rsidRPr="00824FF6">
              <w:rPr>
                <w:szCs w:val="14"/>
              </w:rPr>
              <w:br/>
              <w:t>5 Based on the sum of Australian Government specific purpose payments (excluding capital grants) and State and Territory government recurrent expenditure per FTE government school student, in 2014-15. Figures were converted to 2017 dollars using a 2.5 per cent inflation rate. As no breakdown by Indigenous status was provided for the 2014 cohort, the same weighting by state has been applied to derive a weighted cost per year of OOHC services among Indigenous children as all children. This cost per year may be understated, as the per-child per-year cost of OOHC is substantially higher in NT ($108,154 in 2016) than in other states (average of $59,736 in 2016).</w:t>
            </w:r>
            <w:r w:rsidRPr="00824FF6">
              <w:rPr>
                <w:szCs w:val="14"/>
              </w:rPr>
              <w:br/>
              <w:t xml:space="preserve">6 2014 cohort numbers are used as costs used for cost benefit and effectiveness analysis refer to the 2014 cohort. </w:t>
            </w:r>
            <w:r w:rsidRPr="00824FF6">
              <w:rPr>
                <w:szCs w:val="14"/>
              </w:rPr>
              <w:br/>
              <w:t xml:space="preserve">7 Based on the rate of children in OOHC per 1,000 of the relevant population, between the ages of 0-17 years, 2015-16, by state. </w:t>
            </w:r>
          </w:p>
          <w:p w14:paraId="4FFB7537" w14:textId="77777777" w:rsidR="009D63DB" w:rsidRDefault="009D63DB" w:rsidP="0040707B">
            <w:pPr>
              <w:pStyle w:val="Source"/>
            </w:pPr>
            <w:r w:rsidRPr="00824FF6">
              <w:rPr>
                <w:sz w:val="14"/>
                <w:szCs w:val="14"/>
              </w:rPr>
              <w:t>Source: acil allen analysis of rogs 2017 Table 4A.11, rogs 2017 table 4a.42, ROGS 2017 TABLE 4A.11, OECD 2013 EDUCATION POLICY OUTLOOK: AUSTRALIA, rogs 2017 Table 16A.3 &amp; table 16a.17, HIppy Australia data (2014 cohort)</w:t>
            </w:r>
          </w:p>
        </w:tc>
      </w:tr>
      <w:tr w:rsidR="009D63DB" w14:paraId="1EEA4A74" w14:textId="77777777" w:rsidTr="009A2316">
        <w:tblPrEx>
          <w:tblBorders>
            <w:bottom w:val="single" w:sz="4" w:space="0" w:color="646464"/>
            <w:insideH w:val="single" w:sz="4" w:space="0" w:color="646464"/>
            <w:insideV w:val="single" w:sz="4" w:space="0" w:color="646464"/>
          </w:tblBorders>
          <w:shd w:val="clear" w:color="auto" w:fill="auto"/>
        </w:tblPrEx>
        <w:trPr>
          <w:cantSplit/>
          <w:trHeight w:hRule="exact" w:val="120"/>
        </w:trPr>
        <w:tc>
          <w:tcPr>
            <w:tcW w:w="5000" w:type="pct"/>
            <w:gridSpan w:val="5"/>
            <w:tcBorders>
              <w:top w:val="single" w:sz="4" w:space="0" w:color="646464"/>
              <w:bottom w:val="nil"/>
            </w:tcBorders>
          </w:tcPr>
          <w:p w14:paraId="53487CD8" w14:textId="77777777" w:rsidR="009D63DB" w:rsidRDefault="009D63DB" w:rsidP="0040707B">
            <w:pPr>
              <w:pStyle w:val="spacertbl"/>
            </w:pPr>
          </w:p>
        </w:tc>
      </w:tr>
    </w:tbl>
    <w:p w14:paraId="1D3711C5" w14:textId="77777777" w:rsidR="009D63DB" w:rsidRDefault="009D63DB" w:rsidP="009D63DB">
      <w:pPr>
        <w:pStyle w:val="Heading10nonumber"/>
      </w:pPr>
      <w:r>
        <w:t>Retention to year 12</w:t>
      </w:r>
    </w:p>
    <w:p w14:paraId="64B16CEF" w14:textId="77777777" w:rsidR="009D63DB" w:rsidRDefault="009D63DB" w:rsidP="007A55E5">
      <w:pPr>
        <w:pStyle w:val="BodyText"/>
      </w:pPr>
      <w:r>
        <w:t>Secondary school performance and retention is recognised as having a significant impact on young people’s ability to enter tertiary education and employment later in life. This has a very direct link to their lifetime income and socioeconomic status.</w:t>
      </w:r>
      <w:r>
        <w:rPr>
          <w:rStyle w:val="FootnoteReference"/>
        </w:rPr>
        <w:footnoteReference w:id="53"/>
      </w:r>
      <w:r>
        <w:t xml:space="preserve"> </w:t>
      </w:r>
    </w:p>
    <w:p w14:paraId="6D1FD1D1" w14:textId="77777777" w:rsidR="00E50874" w:rsidRDefault="009D63DB" w:rsidP="007A55E5">
      <w:pPr>
        <w:pStyle w:val="BodyText"/>
      </w:pPr>
      <w:r>
        <w:t xml:space="preserve">As discussed below, the literature in this area attributes a variety of outcomes to early childhood interventions, including increased secondary school attendance, increases in the number of grades a student completes and an increased likelihood that a student will remain </w:t>
      </w:r>
      <w:r>
        <w:lastRenderedPageBreak/>
        <w:t>at secondary school until year 12 (secondary school retention).</w:t>
      </w:r>
      <w:r w:rsidR="00522AD8">
        <w:t xml:space="preserve"> For example, the High/ Scope Perry Preschool Study found higher mean grade point averages and test scores from ages 7 to 14 and more frequent high school graduation rates. </w:t>
      </w:r>
    </w:p>
    <w:p w14:paraId="57F6D873" w14:textId="78C13D67" w:rsidR="009D63DB" w:rsidRDefault="009D63DB" w:rsidP="007A55E5">
      <w:pPr>
        <w:pStyle w:val="BodyText"/>
      </w:pPr>
      <w:r>
        <w:t xml:space="preserve">Based on that literature, it is </w:t>
      </w:r>
      <w:r w:rsidR="00E50874">
        <w:t>anticipated</w:t>
      </w:r>
      <w:r>
        <w:t xml:space="preserve"> that HIPPY participants will experience improvements in all three of these areas. </w:t>
      </w:r>
    </w:p>
    <w:p w14:paraId="33DAA478" w14:textId="77777777" w:rsidR="009D63DB" w:rsidRPr="00C009B7" w:rsidRDefault="009D63DB" w:rsidP="006C1AF1">
      <w:pPr>
        <w:pStyle w:val="Heading11nonumber"/>
        <w:rPr>
          <w:b w:val="0"/>
        </w:rPr>
      </w:pPr>
      <w:r w:rsidRPr="00C009B7">
        <w:rPr>
          <w:b w:val="0"/>
        </w:rPr>
        <w:t>HIPPY evidence base</w:t>
      </w:r>
    </w:p>
    <w:p w14:paraId="65E470A0" w14:textId="77777777" w:rsidR="009D63DB" w:rsidRDefault="009D63DB" w:rsidP="007A55E5">
      <w:pPr>
        <w:pStyle w:val="BodyText"/>
      </w:pPr>
      <w:r>
        <w:t xml:space="preserve">There have been few studies that track the performance of students who complete HIPPY over a lengthy period of time. The only study that tracked the secondary school outcomes of children who had completed HIPPY is described as follows: </w:t>
      </w:r>
    </w:p>
    <w:p w14:paraId="45EF9709" w14:textId="36B36118" w:rsidR="00E50874" w:rsidRDefault="00E50874" w:rsidP="00B90159">
      <w:pPr>
        <w:pStyle w:val="ListBullet"/>
      </w:pPr>
      <w:proofErr w:type="spellStart"/>
      <w:r>
        <w:t>a</w:t>
      </w:r>
      <w:r w:rsidR="009D63DB">
        <w:t xml:space="preserve"> cross</w:t>
      </w:r>
      <w:proofErr w:type="spellEnd"/>
      <w:r w:rsidR="009D63DB">
        <w:t xml:space="preserve"> sectional study of children who took part in </w:t>
      </w:r>
      <w:r w:rsidR="009D63DB" w:rsidRPr="00162B77">
        <w:t>HIPPY (USA)</w:t>
      </w:r>
      <w:r w:rsidR="009D63DB">
        <w:t xml:space="preserve"> found that children who received the intervention had attendance rates of 94 per cent by the age of 14-15 years old, as compared to 88 per cent for the comparator group</w:t>
      </w:r>
      <w:r w:rsidR="009D63DB">
        <w:rPr>
          <w:rStyle w:val="FootnoteReference"/>
        </w:rPr>
        <w:footnoteReference w:id="54"/>
      </w:r>
    </w:p>
    <w:p w14:paraId="273AFD88" w14:textId="603D9CC0" w:rsidR="009D63DB" w:rsidRDefault="00E50874" w:rsidP="00B90159">
      <w:pPr>
        <w:pStyle w:val="ListBullet"/>
      </w:pPr>
      <w:r>
        <w:t>f</w:t>
      </w:r>
      <w:r w:rsidR="009D63DB">
        <w:t>urthermore, a meta-analysis of conducted in 2017 found that the impact of HIPPY on child educational outcomes is expected to be sustained over time.</w:t>
      </w:r>
      <w:r w:rsidR="009D63DB">
        <w:rPr>
          <w:rStyle w:val="FootnoteReference"/>
        </w:rPr>
        <w:footnoteReference w:id="55"/>
      </w:r>
      <w:r w:rsidR="009D63DB">
        <w:t xml:space="preserve"> </w:t>
      </w:r>
    </w:p>
    <w:p w14:paraId="1D1D163C" w14:textId="77777777" w:rsidR="009D63DB" w:rsidRPr="00C009B7" w:rsidRDefault="009D63DB" w:rsidP="006C1AF1">
      <w:pPr>
        <w:pStyle w:val="Heading11nonumber"/>
        <w:rPr>
          <w:b w:val="0"/>
        </w:rPr>
      </w:pPr>
      <w:r w:rsidRPr="00C009B7">
        <w:rPr>
          <w:b w:val="0"/>
        </w:rPr>
        <w:t>Comparator program evidence base</w:t>
      </w:r>
    </w:p>
    <w:p w14:paraId="7FEACEBD" w14:textId="77777777" w:rsidR="009D63DB" w:rsidRDefault="009D63DB" w:rsidP="007A55E5">
      <w:pPr>
        <w:pStyle w:val="BodyText"/>
      </w:pPr>
      <w:r>
        <w:t xml:space="preserve">A selection of international studies of the impact of early childhood interventions addressed their ability to affect secondary school performance and retention. The following is a selection of the measured findings evidenced by these studies, where they related to programs considered comparable to HIPPY. </w:t>
      </w:r>
    </w:p>
    <w:p w14:paraId="6E0A2BC8" w14:textId="77777777" w:rsidR="009D63DB" w:rsidRDefault="009D63DB" w:rsidP="00B90159">
      <w:pPr>
        <w:pStyle w:val="ListBullet"/>
      </w:pPr>
      <w:r>
        <w:t xml:space="preserve">A longitudinal study of children receiving a preschool </w:t>
      </w:r>
      <w:r w:rsidRPr="00162B77">
        <w:t>Chicago Child-Parent Centre</w:t>
      </w:r>
      <w:r>
        <w:t xml:space="preserve"> program showed that by the age of 25 years:</w:t>
      </w:r>
      <w:r w:rsidRPr="00D55A42">
        <w:rPr>
          <w:rStyle w:val="FootnoteReference"/>
        </w:rPr>
        <w:t xml:space="preserve"> </w:t>
      </w:r>
      <w:r>
        <w:rPr>
          <w:rStyle w:val="FootnoteReference"/>
        </w:rPr>
        <w:footnoteReference w:id="56"/>
      </w:r>
      <w:r>
        <w:t xml:space="preserve"> </w:t>
      </w:r>
    </w:p>
    <w:p w14:paraId="173E9311" w14:textId="77777777" w:rsidR="009D63DB" w:rsidRDefault="009D63DB" w:rsidP="009A2316">
      <w:pPr>
        <w:pStyle w:val="ListBullet2"/>
        <w:spacing w:before="120" w:after="120"/>
        <w:ind w:left="238" w:hanging="238"/>
        <w:contextualSpacing w:val="0"/>
      </w:pPr>
      <w:r>
        <w:t>79.7 per cent of children who received the intervention had completed secondary school, as compared to 72.9 per cent of a comparator group of children</w:t>
      </w:r>
    </w:p>
    <w:p w14:paraId="569CACF2" w14:textId="77777777" w:rsidR="009D63DB" w:rsidRDefault="009D63DB" w:rsidP="009A2316">
      <w:pPr>
        <w:pStyle w:val="ListBullet2"/>
        <w:spacing w:before="120" w:after="120"/>
        <w:ind w:left="238" w:hanging="238"/>
        <w:contextualSpacing w:val="0"/>
      </w:pPr>
      <w:r>
        <w:t>The highest number of grades completed was 12.08 on average for children who received the intervention, as compared to 11.8 grades for a comparator group of children.</w:t>
      </w:r>
    </w:p>
    <w:p w14:paraId="53A39B7A" w14:textId="77777777" w:rsidR="009D63DB" w:rsidRDefault="009D63DB" w:rsidP="009A2316">
      <w:pPr>
        <w:pStyle w:val="ListBullet"/>
      </w:pPr>
      <w:r>
        <w:t>A further study of the same cohort who received a</w:t>
      </w:r>
      <w:r w:rsidRPr="000A656E">
        <w:t xml:space="preserve"> </w:t>
      </w:r>
      <w:r>
        <w:t xml:space="preserve">preschool </w:t>
      </w:r>
      <w:r w:rsidRPr="00162B77">
        <w:t>Chicago Child-Parent Centre</w:t>
      </w:r>
      <w:r>
        <w:t xml:space="preserve"> program showed that by the age of 28 years, 44.3 per cent of children who received the intervention had graduated on time, as compared to 36.6 per cent of a comparator group.</w:t>
      </w:r>
      <w:r>
        <w:rPr>
          <w:rStyle w:val="FootnoteReference"/>
        </w:rPr>
        <w:footnoteReference w:id="57"/>
      </w:r>
    </w:p>
    <w:p w14:paraId="46906FD0" w14:textId="77777777" w:rsidR="009D63DB" w:rsidRDefault="009D63DB" w:rsidP="009A2316">
      <w:pPr>
        <w:pStyle w:val="ListBullet"/>
      </w:pPr>
      <w:r>
        <w:t xml:space="preserve">A randomised control study with a longitudinal follow up period of children receiving the </w:t>
      </w:r>
      <w:r w:rsidRPr="00162B77">
        <w:t>Abecedarian Approach</w:t>
      </w:r>
      <w:r>
        <w:t xml:space="preserve"> showed that by age 21, 67 per cent of children who received the intervention had graduated from secondary school, as compared to 51 per cent of a comparator group of children.</w:t>
      </w:r>
      <w:r>
        <w:rPr>
          <w:rStyle w:val="FootnoteReference"/>
        </w:rPr>
        <w:footnoteReference w:id="58"/>
      </w:r>
    </w:p>
    <w:p w14:paraId="2E1E45E5" w14:textId="00A032E6" w:rsidR="009D63DB" w:rsidRDefault="009D63DB" w:rsidP="009A2316">
      <w:pPr>
        <w:pStyle w:val="ListBullet"/>
      </w:pPr>
      <w:r>
        <w:lastRenderedPageBreak/>
        <w:t xml:space="preserve">A meta-analysis and cost benefit analysis conducted for the </w:t>
      </w:r>
      <w:r w:rsidR="00F74F00">
        <w:t xml:space="preserve">FAST </w:t>
      </w:r>
      <w:r>
        <w:t>program showed that participation in the program resulted in increased expenditure on higher education per participant who received the intervention, which may be indicative of improved secondary school performance.</w:t>
      </w:r>
      <w:r>
        <w:rPr>
          <w:rStyle w:val="FootnoteReference"/>
        </w:rPr>
        <w:footnoteReference w:id="59"/>
      </w:r>
    </w:p>
    <w:p w14:paraId="5A6C3908" w14:textId="0A784146" w:rsidR="009D63DB" w:rsidRDefault="009D63DB" w:rsidP="009A2316">
      <w:pPr>
        <w:pStyle w:val="Heading10nonumber"/>
        <w:keepNext w:val="0"/>
        <w:keepLines w:val="0"/>
      </w:pPr>
      <w:r>
        <w:t>Reduced grade repetition</w:t>
      </w:r>
    </w:p>
    <w:p w14:paraId="04D4D5C1" w14:textId="7CEC2134" w:rsidR="009D63DB" w:rsidRDefault="009D63DB" w:rsidP="007A55E5">
      <w:pPr>
        <w:pStyle w:val="BodyText"/>
      </w:pPr>
      <w:r>
        <w:t xml:space="preserve">In addition to improved retention and attendance, participation in early childhood interventions has been associated with reduced rates of grade repetition. Grade repetition has been associated with reduced positivity in student attitudes towards </w:t>
      </w:r>
      <w:r w:rsidR="00860E27">
        <w:t>school and</w:t>
      </w:r>
      <w:r>
        <w:t xml:space="preserve"> represents a potentially unne</w:t>
      </w:r>
      <w:r w:rsidR="00001E98">
        <w:t>cessary cost to the government.</w:t>
      </w:r>
    </w:p>
    <w:p w14:paraId="74190B87" w14:textId="77777777" w:rsidR="009D63DB" w:rsidRPr="00C009B7" w:rsidRDefault="009D63DB" w:rsidP="006C1AF1">
      <w:pPr>
        <w:pStyle w:val="Heading11nonumber"/>
        <w:rPr>
          <w:b w:val="0"/>
        </w:rPr>
      </w:pPr>
      <w:r w:rsidRPr="00C009B7">
        <w:rPr>
          <w:b w:val="0"/>
        </w:rPr>
        <w:t>HIPPY evidence base</w:t>
      </w:r>
    </w:p>
    <w:p w14:paraId="7FDC1FA4" w14:textId="2F72F859" w:rsidR="009D63DB" w:rsidRDefault="009D63DB" w:rsidP="00B90159">
      <w:pPr>
        <w:pStyle w:val="ListBullet"/>
        <w:numPr>
          <w:ilvl w:val="0"/>
          <w:numId w:val="0"/>
        </w:numPr>
      </w:pPr>
      <w:r>
        <w:t xml:space="preserve">A quasi-experimental study of children who took part in </w:t>
      </w:r>
      <w:r w:rsidRPr="00B24225">
        <w:t>HIPPY (USA)</w:t>
      </w:r>
      <w:r>
        <w:rPr>
          <w:b/>
        </w:rPr>
        <w:t xml:space="preserve"> </w:t>
      </w:r>
      <w:r>
        <w:t>found that 3 per cent of children who received the intervention had to repeat their first year at school, as compared to 6 per cent of a demographically matched comparator group.</w:t>
      </w:r>
      <w:r>
        <w:rPr>
          <w:rStyle w:val="FootnoteReference"/>
        </w:rPr>
        <w:footnoteReference w:id="60"/>
      </w:r>
    </w:p>
    <w:p w14:paraId="3AB6E278" w14:textId="40A8079B" w:rsidR="009D63DB" w:rsidRDefault="009D63DB" w:rsidP="00B90159">
      <w:pPr>
        <w:pStyle w:val="ListBullet"/>
        <w:numPr>
          <w:ilvl w:val="0"/>
          <w:numId w:val="0"/>
        </w:numPr>
      </w:pPr>
      <w:r>
        <w:t>None of the evidence found relating to HIPPY tracked grade repetition across primary and secondary school. However, given that improved educational outcomes were found to be persistent over time</w:t>
      </w:r>
      <w:r w:rsidRPr="009D5520">
        <w:rPr>
          <w:rStyle w:val="FootnoteReference"/>
        </w:rPr>
        <w:t xml:space="preserve"> </w:t>
      </w:r>
      <w:r>
        <w:rPr>
          <w:rStyle w:val="FootnoteReference"/>
        </w:rPr>
        <w:footnoteReference w:id="61"/>
      </w:r>
      <w:r>
        <w:t>, it is reasonable to expect that HIPPY results in reduced grade repetition throughou</w:t>
      </w:r>
      <w:r w:rsidR="009C3AC0">
        <w:t>t primary and secondary school.</w:t>
      </w:r>
    </w:p>
    <w:p w14:paraId="151AF43B" w14:textId="77777777" w:rsidR="009D63DB" w:rsidRPr="00C009B7" w:rsidRDefault="009D63DB" w:rsidP="006C1AF1">
      <w:pPr>
        <w:pStyle w:val="Heading11nonumber"/>
        <w:rPr>
          <w:b w:val="0"/>
        </w:rPr>
      </w:pPr>
      <w:r w:rsidRPr="00C009B7">
        <w:rPr>
          <w:b w:val="0"/>
        </w:rPr>
        <w:t>Comparator program evidence base</w:t>
      </w:r>
    </w:p>
    <w:p w14:paraId="46183EB8" w14:textId="77777777" w:rsidR="009D63DB" w:rsidRDefault="009D63DB" w:rsidP="007A55E5">
      <w:pPr>
        <w:pStyle w:val="BodyText"/>
      </w:pPr>
      <w:r>
        <w:t xml:space="preserve">The following studies provide a representation of the evidence base relating to the impact of early childhood interventions on grade repetition: </w:t>
      </w:r>
    </w:p>
    <w:p w14:paraId="2B2AF708" w14:textId="4EA93955" w:rsidR="009D63DB" w:rsidRDefault="009D63DB" w:rsidP="00B90159">
      <w:pPr>
        <w:pStyle w:val="ListBullet"/>
      </w:pPr>
      <w:r>
        <w:t xml:space="preserve">A longitudinal study of children receiving a preschool </w:t>
      </w:r>
      <w:r w:rsidRPr="00162B77">
        <w:t>Chicago Child-Parent Centre</w:t>
      </w:r>
      <w:r>
        <w:t xml:space="preserve"> program showed that 23 per cent children of children who received the intervention were held back a grade by age 15, as compared to 38.4 per cent of a comparator group of children.</w:t>
      </w:r>
      <w:r w:rsidRPr="00D55A42">
        <w:rPr>
          <w:rStyle w:val="FootnoteReference"/>
        </w:rPr>
        <w:t xml:space="preserve"> </w:t>
      </w:r>
      <w:r>
        <w:rPr>
          <w:rStyle w:val="FootnoteReference"/>
        </w:rPr>
        <w:footnoteReference w:id="62"/>
      </w:r>
    </w:p>
    <w:p w14:paraId="2A53ADBF" w14:textId="77777777" w:rsidR="009D63DB" w:rsidRDefault="009D63DB" w:rsidP="00B90159">
      <w:pPr>
        <w:pStyle w:val="ListBullet"/>
      </w:pPr>
      <w:r>
        <w:t xml:space="preserve">A randomised control study with a longitudinal follow up period of children receiving the </w:t>
      </w:r>
      <w:r w:rsidRPr="00162B77">
        <w:t>Abecedarian Approach</w:t>
      </w:r>
      <w:r>
        <w:t xml:space="preserve"> showed that by age 21, 34 per cent of children who received the intervention had repeated a grade, as compared to 65 per cent of a comparator group of children.</w:t>
      </w:r>
      <w:r>
        <w:rPr>
          <w:rStyle w:val="FootnoteReference"/>
        </w:rPr>
        <w:footnoteReference w:id="63"/>
      </w:r>
    </w:p>
    <w:p w14:paraId="673D48EF" w14:textId="74AF28D9" w:rsidR="009D63DB" w:rsidRDefault="009D63DB" w:rsidP="00B90159">
      <w:pPr>
        <w:pStyle w:val="ListBullet"/>
      </w:pPr>
      <w:r>
        <w:t xml:space="preserve">A meta-analysis and cost benefit analysis conducted for the </w:t>
      </w:r>
      <w:r w:rsidR="00F74F00">
        <w:t xml:space="preserve">FAST </w:t>
      </w:r>
      <w:r>
        <w:t>program showed that participation in the program resulted in reduced expenditure on grade repetition per participant who received the intervention, indicative of reduced rates of grade repetition.</w:t>
      </w:r>
      <w:r>
        <w:rPr>
          <w:rStyle w:val="FootnoteReference"/>
        </w:rPr>
        <w:footnoteReference w:id="64"/>
      </w:r>
    </w:p>
    <w:p w14:paraId="3523DCC8" w14:textId="77777777" w:rsidR="009D63DB" w:rsidRDefault="009D63DB" w:rsidP="009D63DB">
      <w:pPr>
        <w:pStyle w:val="Heading10nonumber"/>
      </w:pPr>
      <w:r>
        <w:lastRenderedPageBreak/>
        <w:t>Reduced incidence of OOHC</w:t>
      </w:r>
    </w:p>
    <w:p w14:paraId="3BD9A3F9" w14:textId="4021D1E6" w:rsidR="009D63DB" w:rsidRDefault="009D63DB" w:rsidP="007A55E5">
      <w:pPr>
        <w:pStyle w:val="BodyText"/>
      </w:pPr>
      <w:r>
        <w:t>There is modest evidence that home visitation programs occurring in early childhood, including those similar to HIPPY, play a role in the prevention of child abuse, neglect, and family violence.</w:t>
      </w:r>
      <w:r>
        <w:rPr>
          <w:rStyle w:val="FootnoteReference"/>
        </w:rPr>
        <w:footnoteReference w:id="65"/>
      </w:r>
      <w:r>
        <w:t xml:space="preserve"> Effects found have generally been modest i</w:t>
      </w:r>
      <w:r w:rsidR="00AF1976">
        <w:t>n size, and were not monetised.</w:t>
      </w:r>
    </w:p>
    <w:p w14:paraId="27744D97" w14:textId="73254481" w:rsidR="009D63DB" w:rsidRDefault="009D63DB" w:rsidP="007A55E5">
      <w:pPr>
        <w:pStyle w:val="BodyText"/>
      </w:pPr>
      <w:r>
        <w:t>Despite these caveats, it is important to consider the potential for HIPPY to impact rates of maltreatment among children from disadvantaged communities. This is particularly true in light of the higher than proportional concentration of Indigenous children in the OOHC system, and the high cost of care. In light of this, modest estimates of the impact of HIPPY have been ap</w:t>
      </w:r>
      <w:r w:rsidR="00AF1976">
        <w:t>plied to this analysis.</w:t>
      </w:r>
    </w:p>
    <w:p w14:paraId="33D1744C" w14:textId="77777777" w:rsidR="009D63DB" w:rsidRPr="00C009B7" w:rsidRDefault="009D63DB" w:rsidP="006C1AF1">
      <w:pPr>
        <w:pStyle w:val="Heading11nonumber"/>
        <w:rPr>
          <w:b w:val="0"/>
        </w:rPr>
      </w:pPr>
      <w:r w:rsidRPr="00C009B7">
        <w:rPr>
          <w:b w:val="0"/>
        </w:rPr>
        <w:t>HIPPY evidence base</w:t>
      </w:r>
    </w:p>
    <w:p w14:paraId="0567444E" w14:textId="77777777" w:rsidR="009D63DB" w:rsidRDefault="009D63DB" w:rsidP="007A55E5">
      <w:pPr>
        <w:pStyle w:val="BodyText"/>
      </w:pPr>
      <w:r>
        <w:t xml:space="preserve">There are presently no studies of HIPPY that have estimated its impact on child maltreatment. </w:t>
      </w:r>
    </w:p>
    <w:p w14:paraId="65B41CC1" w14:textId="77777777" w:rsidR="009D63DB" w:rsidRPr="00C009B7" w:rsidRDefault="009D63DB" w:rsidP="006C1AF1">
      <w:pPr>
        <w:pStyle w:val="Heading11nonumber"/>
        <w:rPr>
          <w:b w:val="0"/>
        </w:rPr>
      </w:pPr>
      <w:r w:rsidRPr="00C009B7">
        <w:rPr>
          <w:b w:val="0"/>
        </w:rPr>
        <w:t>Comparator program evidence base</w:t>
      </w:r>
    </w:p>
    <w:p w14:paraId="49C00FB3" w14:textId="77777777" w:rsidR="009D63DB" w:rsidRDefault="009D63DB" w:rsidP="007A55E5">
      <w:pPr>
        <w:pStyle w:val="BodyText"/>
      </w:pPr>
      <w:r>
        <w:t xml:space="preserve">Although it has been proposed that early childhood interventions may play a role in reducing child maltreatment, sparse evidence is available based on studies conducted through the use of longitudinal datasets. One of the few robust longitudinal studies conducted relates to the Chicago Child-Parent Centre program, the results of which are outlined below. </w:t>
      </w:r>
    </w:p>
    <w:p w14:paraId="68271BF8" w14:textId="52763139" w:rsidR="009D63DB" w:rsidRDefault="009D63DB" w:rsidP="00B90159">
      <w:pPr>
        <w:pStyle w:val="ListBullet"/>
      </w:pPr>
      <w:r>
        <w:t xml:space="preserve">A longitudinal study of children receiving a preschool </w:t>
      </w:r>
      <w:r w:rsidRPr="00162B77">
        <w:t>Chicago Child-Parent Centre</w:t>
      </w:r>
      <w:r>
        <w:t xml:space="preserve"> program showed that between the ages of four and 17:</w:t>
      </w:r>
      <w:r w:rsidRPr="00D55A42">
        <w:rPr>
          <w:rStyle w:val="FootnoteReference"/>
        </w:rPr>
        <w:t xml:space="preserve"> </w:t>
      </w:r>
      <w:r>
        <w:rPr>
          <w:rStyle w:val="FootnoteReference"/>
        </w:rPr>
        <w:footnoteReference w:id="66"/>
      </w:r>
    </w:p>
    <w:p w14:paraId="3F68E00C" w14:textId="77777777" w:rsidR="009D63DB" w:rsidRDefault="009D63DB" w:rsidP="00B24225">
      <w:pPr>
        <w:pStyle w:val="ListBullet2"/>
        <w:spacing w:before="120" w:after="120"/>
        <w:ind w:left="238" w:hanging="238"/>
        <w:contextualSpacing w:val="0"/>
      </w:pPr>
      <w:r>
        <w:t>9.9 per cent children of children who received the intervention showed any indication of abuse or neglect, as compared to 17.4 per cent of a comparator group of children</w:t>
      </w:r>
    </w:p>
    <w:p w14:paraId="3567F5DD" w14:textId="77777777" w:rsidR="009D63DB" w:rsidRDefault="009D63DB" w:rsidP="00B24225">
      <w:pPr>
        <w:pStyle w:val="ListBullet2"/>
        <w:spacing w:before="120" w:after="120"/>
        <w:ind w:left="238" w:hanging="238"/>
        <w:contextualSpacing w:val="0"/>
      </w:pPr>
      <w:r>
        <w:t>5.2 per cent children of children who received the intervention were placed in OOHC, as compared to 8.5 per cent of a comparator group of children.</w:t>
      </w:r>
    </w:p>
    <w:p w14:paraId="70500064" w14:textId="38CF9C85" w:rsidR="009D63DB" w:rsidRDefault="009D63DB" w:rsidP="00B90159">
      <w:pPr>
        <w:pStyle w:val="ListBullet"/>
      </w:pPr>
      <w:r>
        <w:t xml:space="preserve">This was supported by other research into the </w:t>
      </w:r>
      <w:r w:rsidRPr="00162B77">
        <w:t>Chicago Child-Parent Centre</w:t>
      </w:r>
      <w:r>
        <w:t xml:space="preserve"> program which found that maltreatment and neglect was reduced among children due to a range of mechanisms including increased, earlier parental involvement with children and schools, as well as improvements in maternal educational attainment.</w:t>
      </w:r>
      <w:r>
        <w:rPr>
          <w:rStyle w:val="FootnoteReference"/>
        </w:rPr>
        <w:footnoteReference w:id="67"/>
      </w:r>
    </w:p>
    <w:p w14:paraId="482BE5C1" w14:textId="420FD0D4" w:rsidR="009D63DB" w:rsidRDefault="009D63DB" w:rsidP="007A55E5">
      <w:pPr>
        <w:pStyle w:val="BodyText"/>
      </w:pPr>
      <w:r>
        <w:t>These results are supported by the findings of a meta-analysis, which considered 15 studies of 14 programs targeted at children between birth and five years old.</w:t>
      </w:r>
      <w:r>
        <w:rPr>
          <w:rStyle w:val="FootnoteReference"/>
        </w:rPr>
        <w:footnoteReference w:id="68"/>
      </w:r>
      <w:r>
        <w:t xml:space="preserve"> This research found that the early childhood programs under consideration resulted in an approximately 31 per cent decrease in the rate of maltreatment among the intervention group. Furthermore, three programs provided strong evidence for the preventative effect of early childhood intervent</w:t>
      </w:r>
      <w:r w:rsidR="009C3AC0">
        <w:t>ions on childhood maltreatment.</w:t>
      </w:r>
    </w:p>
    <w:p w14:paraId="5719E678" w14:textId="77777777" w:rsidR="009D63DB" w:rsidRDefault="009D63DB" w:rsidP="009D63DB">
      <w:pPr>
        <w:pStyle w:val="Heading9"/>
      </w:pPr>
      <w:bookmarkStart w:id="472" w:name="_Ref495501267"/>
      <w:r>
        <w:lastRenderedPageBreak/>
        <w:t>Long term outcomes</w:t>
      </w:r>
      <w:bookmarkEnd w:id="472"/>
    </w:p>
    <w:p w14:paraId="17AB5CC4" w14:textId="77777777" w:rsidR="009D63DB" w:rsidRDefault="009D63DB" w:rsidP="007A55E5">
      <w:pPr>
        <w:pStyle w:val="BodyText"/>
      </w:pPr>
      <w:r>
        <w:t>Improved education outcomes are associated with increased income and employment opportunities. Improvements in income, education, and other social inequities experienced by children and young people are shown to have a proven effect on both lifelong health outcomes</w:t>
      </w:r>
      <w:r>
        <w:rPr>
          <w:rStyle w:val="FootnoteReference"/>
        </w:rPr>
        <w:footnoteReference w:id="69"/>
      </w:r>
      <w:r>
        <w:t>, which interact with and affect involvement in the criminal justice system.</w:t>
      </w:r>
      <w:r>
        <w:rPr>
          <w:rStyle w:val="FootnoteReference"/>
        </w:rPr>
        <w:footnoteReference w:id="70"/>
      </w:r>
      <w:r>
        <w:t xml:space="preserve"> </w:t>
      </w:r>
    </w:p>
    <w:p w14:paraId="24129682" w14:textId="73CD62D5" w:rsidR="009D63DB" w:rsidRDefault="009D63DB" w:rsidP="007A55E5">
      <w:pPr>
        <w:pStyle w:val="BodyText"/>
      </w:pPr>
      <w:r>
        <w:t xml:space="preserve">As shown in </w:t>
      </w:r>
      <w:r w:rsidRPr="00AF0A63">
        <w:rPr>
          <w:b/>
        </w:rPr>
        <w:fldChar w:fldCharType="begin"/>
      </w:r>
      <w:r w:rsidRPr="00AF0A63">
        <w:rPr>
          <w:b/>
        </w:rPr>
        <w:instrText xml:space="preserve"> REF _Ref495505251 \h  \* MERGEFORMAT </w:instrText>
      </w:r>
      <w:r w:rsidRPr="00AF0A63">
        <w:rPr>
          <w:b/>
        </w:rPr>
      </w:r>
      <w:r w:rsidRPr="00AF0A63">
        <w:rPr>
          <w:b/>
        </w:rPr>
        <w:fldChar w:fldCharType="separate"/>
      </w:r>
      <w:r w:rsidR="003A57D4" w:rsidRPr="003A57D4">
        <w:t>Figure C.11</w:t>
      </w:r>
      <w:r w:rsidRPr="00AF0A63">
        <w:rPr>
          <w:b/>
        </w:rPr>
        <w:fldChar w:fldCharType="end"/>
      </w:r>
      <w:r>
        <w:t>, the long term benefits HIPPY provides relate to:</w:t>
      </w:r>
    </w:p>
    <w:p w14:paraId="7824C1C1" w14:textId="77777777" w:rsidR="009D63DB" w:rsidRDefault="009D63DB" w:rsidP="00B90159">
      <w:pPr>
        <w:pStyle w:val="ListBullet"/>
      </w:pPr>
      <w:r>
        <w:t>improved child employment outcomes</w:t>
      </w:r>
    </w:p>
    <w:p w14:paraId="352A02B9" w14:textId="77777777" w:rsidR="009D63DB" w:rsidRDefault="009D63DB" w:rsidP="00B90159">
      <w:pPr>
        <w:pStyle w:val="ListBullet"/>
      </w:pPr>
      <w:r>
        <w:t>improved tutor employment outcomes</w:t>
      </w:r>
    </w:p>
    <w:p w14:paraId="27B7458E" w14:textId="77777777" w:rsidR="009D63DB" w:rsidRDefault="009D63DB" w:rsidP="00B90159">
      <w:pPr>
        <w:pStyle w:val="ListBullet"/>
      </w:pPr>
      <w:r>
        <w:t>improved child health outcomes, due to improved socioeconomic status</w:t>
      </w:r>
    </w:p>
    <w:p w14:paraId="3CF423F7" w14:textId="77777777" w:rsidR="009D63DB" w:rsidRDefault="009D63DB" w:rsidP="00B90159">
      <w:pPr>
        <w:pStyle w:val="ListBullet"/>
      </w:pPr>
      <w:r>
        <w:t>reduced child criminality, due to improved socioeconomic status.</w:t>
      </w:r>
    </w:p>
    <w:p w14:paraId="7D148A3A" w14:textId="77777777" w:rsidR="009D63DB" w:rsidRDefault="009D63DB" w:rsidP="007A55E5">
      <w:pPr>
        <w:pStyle w:val="BodyText"/>
      </w:pPr>
      <w:r>
        <w:t xml:space="preserve">These outcomes are discussed in turn below. The literature generally provides robust support for these outcomes. However, the quantification of these long term outcomes depends on the availability of relevant information relating to their probability of occurrence in an Australian context, and associated monetised values. For this reason a decision was taken not to quantify the benefits of improved child health outcomes in this evaluation. </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C.11 LONG TERM OUTCOMES "/>
        <w:tblDescription w:val="This figure provides an extract of Figure C.8 showing only the long term benefits of participation in HIPPY, namely: Improved child employment opportunities (which leads to increased child socioeconomic status); Improved tutor employment outcomes; Improved child socioeconomic status; Improved child health outcomes (resulting from improved child health outcomes); Reduced child criminality (resulting from improved child health outcomes)."/>
      </w:tblPr>
      <w:tblGrid>
        <w:gridCol w:w="8168"/>
      </w:tblGrid>
      <w:tr w:rsidR="009D63DB" w:rsidRPr="00AA4DEE" w14:paraId="7DA5E897" w14:textId="77777777" w:rsidTr="00C34EB9">
        <w:trPr>
          <w:trHeight w:hRule="exact" w:val="160"/>
        </w:trPr>
        <w:tc>
          <w:tcPr>
            <w:tcW w:w="8168" w:type="dxa"/>
            <w:tcBorders>
              <w:bottom w:val="single" w:sz="4" w:space="0" w:color="auto"/>
            </w:tcBorders>
            <w:shd w:val="clear" w:color="auto" w:fill="auto"/>
          </w:tcPr>
          <w:p w14:paraId="1807C890" w14:textId="77777777" w:rsidR="009D63DB" w:rsidRPr="00AA4DEE" w:rsidRDefault="009D63DB" w:rsidP="0040707B">
            <w:pPr>
              <w:pStyle w:val="spacer"/>
            </w:pPr>
          </w:p>
        </w:tc>
      </w:tr>
      <w:tr w:rsidR="009D63DB" w:rsidRPr="00897E60" w14:paraId="7E743F1E" w14:textId="77777777" w:rsidTr="00C34EB9">
        <w:tc>
          <w:tcPr>
            <w:tcW w:w="8168" w:type="dxa"/>
            <w:tcBorders>
              <w:top w:val="single" w:sz="4" w:space="0" w:color="auto"/>
            </w:tcBorders>
            <w:shd w:val="clear" w:color="auto" w:fill="auto"/>
            <w:tcMar>
              <w:left w:w="0" w:type="dxa"/>
            </w:tcMar>
          </w:tcPr>
          <w:p w14:paraId="60D8F678" w14:textId="30D7E41B" w:rsidR="009D63DB" w:rsidRPr="00897E60" w:rsidRDefault="009D63DB" w:rsidP="0040707B">
            <w:pPr>
              <w:pStyle w:val="Caption"/>
            </w:pPr>
            <w:bookmarkStart w:id="473" w:name="_Ref495505251"/>
            <w:bookmarkStart w:id="474" w:name="_Toc496085974"/>
            <w:bookmarkStart w:id="475" w:name="_Toc496257482"/>
            <w:bookmarkStart w:id="476" w:name="_Toc496287376"/>
            <w:r>
              <w:rPr>
                <w:rStyle w:val="CaptionLabel"/>
              </w:rPr>
              <w:t>Figure </w:t>
            </w:r>
            <w:r w:rsidR="00AF0A63">
              <w:rPr>
                <w:rStyle w:val="CaptionLabel"/>
              </w:rPr>
              <w:fldChar w:fldCharType="begin"/>
            </w:r>
            <w:r w:rsidR="00AF0A63">
              <w:rPr>
                <w:rStyle w:val="CaptionLabel"/>
              </w:rPr>
              <w:instrText xml:space="preserve"> STYLEREF 7 \s </w:instrText>
            </w:r>
            <w:r w:rsidR="00AF0A63">
              <w:rPr>
                <w:rStyle w:val="CaptionLabel"/>
              </w:rPr>
              <w:fldChar w:fldCharType="separate"/>
            </w:r>
            <w:r w:rsidR="003A57D4">
              <w:rPr>
                <w:rStyle w:val="CaptionLabel"/>
                <w:noProof/>
              </w:rPr>
              <w:t>C</w:t>
            </w:r>
            <w:r w:rsidR="00AF0A63">
              <w:rPr>
                <w:rStyle w:val="CaptionLabel"/>
              </w:rPr>
              <w:fldChar w:fldCharType="end"/>
            </w:r>
            <w:r w:rsidR="00AF0A63">
              <w:rPr>
                <w:rStyle w:val="CaptionLabel"/>
              </w:rPr>
              <w:t>.</w:t>
            </w:r>
            <w:r w:rsidR="00AF0A63">
              <w:rPr>
                <w:rStyle w:val="CaptionLabel"/>
              </w:rPr>
              <w:fldChar w:fldCharType="begin"/>
            </w:r>
            <w:r w:rsidR="00AF0A63">
              <w:rPr>
                <w:rStyle w:val="CaptionLabel"/>
              </w:rPr>
              <w:instrText xml:space="preserve"> SEQ Figure_AP \* ARABIC \s 7 </w:instrText>
            </w:r>
            <w:r w:rsidR="00AF0A63">
              <w:rPr>
                <w:rStyle w:val="CaptionLabel"/>
              </w:rPr>
              <w:fldChar w:fldCharType="separate"/>
            </w:r>
            <w:r w:rsidR="003A57D4">
              <w:rPr>
                <w:rStyle w:val="CaptionLabel"/>
                <w:noProof/>
              </w:rPr>
              <w:t>11</w:t>
            </w:r>
            <w:r w:rsidR="00AF0A63">
              <w:rPr>
                <w:rStyle w:val="CaptionLabel"/>
              </w:rPr>
              <w:fldChar w:fldCharType="end"/>
            </w:r>
            <w:bookmarkEnd w:id="473"/>
            <w:r w:rsidRPr="0051702C">
              <w:rPr>
                <w:b/>
              </w:rPr>
              <w:tab/>
              <w:t>long term outcomes</w:t>
            </w:r>
            <w:bookmarkEnd w:id="474"/>
            <w:bookmarkEnd w:id="475"/>
            <w:bookmarkEnd w:id="476"/>
            <w:r w:rsidR="00C009B7" w:rsidRPr="0051702C">
              <w:rPr>
                <w:b/>
              </w:rPr>
              <w:t xml:space="preserve"> examined</w:t>
            </w:r>
          </w:p>
        </w:tc>
      </w:tr>
      <w:tr w:rsidR="009D63DB" w:rsidRPr="00AA4DEE" w14:paraId="26C3691F" w14:textId="77777777" w:rsidTr="00C34EB9">
        <w:trPr>
          <w:trHeight w:hRule="exact" w:val="380"/>
        </w:trPr>
        <w:tc>
          <w:tcPr>
            <w:tcW w:w="8168" w:type="dxa"/>
            <w:tcBorders>
              <w:bottom w:val="single" w:sz="4" w:space="0" w:color="auto"/>
            </w:tcBorders>
            <w:shd w:val="clear" w:color="auto" w:fill="auto"/>
          </w:tcPr>
          <w:p w14:paraId="4CA666D2" w14:textId="1FFADD1A" w:rsidR="009D63DB" w:rsidRPr="00AA4DEE" w:rsidRDefault="009D63DB" w:rsidP="0040707B">
            <w:pPr>
              <w:pStyle w:val="spacer"/>
            </w:pPr>
          </w:p>
        </w:tc>
      </w:tr>
      <w:tr w:rsidR="009D63DB" w:rsidRPr="00AA4DEE" w14:paraId="11D406AB" w14:textId="77777777" w:rsidTr="00C34EB9">
        <w:tc>
          <w:tcPr>
            <w:tcW w:w="8168" w:type="dxa"/>
            <w:tcBorders>
              <w:top w:val="single" w:sz="4" w:space="0" w:color="auto"/>
              <w:bottom w:val="single" w:sz="4" w:space="0" w:color="auto"/>
            </w:tcBorders>
            <w:shd w:val="clear" w:color="auto" w:fill="auto"/>
            <w:tcMar>
              <w:top w:w="10" w:type="dxa"/>
              <w:bottom w:w="10" w:type="dxa"/>
              <w:right w:w="0" w:type="dxa"/>
            </w:tcMar>
          </w:tcPr>
          <w:p w14:paraId="31A49424" w14:textId="77777777" w:rsidR="009D63DB" w:rsidRPr="00AA4DEE" w:rsidRDefault="009D63DB" w:rsidP="00720A44">
            <w:pPr>
              <w:pStyle w:val="Figure"/>
              <w:spacing w:before="120" w:after="120"/>
            </w:pPr>
            <w:r>
              <w:rPr>
                <w:noProof/>
                <w:lang w:eastAsia="en-AU"/>
              </w:rPr>
              <w:drawing>
                <wp:inline distT="0" distB="0" distL="0" distR="0" wp14:anchorId="492EC573" wp14:editId="2259B288">
                  <wp:extent cx="4371340" cy="1755775"/>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371340" cy="1755775"/>
                          </a:xfrm>
                          <a:prstGeom prst="rect">
                            <a:avLst/>
                          </a:prstGeom>
                          <a:noFill/>
                        </pic:spPr>
                      </pic:pic>
                    </a:graphicData>
                  </a:graphic>
                </wp:inline>
              </w:drawing>
            </w:r>
          </w:p>
        </w:tc>
      </w:tr>
      <w:tr w:rsidR="009D63DB" w:rsidRPr="00AA4DEE" w14:paraId="298804EC" w14:textId="77777777" w:rsidTr="00C34EB9">
        <w:tc>
          <w:tcPr>
            <w:tcW w:w="8168" w:type="dxa"/>
            <w:tcBorders>
              <w:top w:val="single" w:sz="4" w:space="0" w:color="auto"/>
              <w:bottom w:val="single" w:sz="4" w:space="0" w:color="auto"/>
            </w:tcBorders>
            <w:shd w:val="clear" w:color="auto" w:fill="auto"/>
            <w:tcMar>
              <w:top w:w="12" w:type="dxa"/>
              <w:left w:w="0" w:type="dxa"/>
              <w:bottom w:w="113" w:type="dxa"/>
            </w:tcMar>
          </w:tcPr>
          <w:p w14:paraId="0E107C94" w14:textId="77777777" w:rsidR="009D63DB" w:rsidRPr="00B012D3" w:rsidRDefault="009D63DB" w:rsidP="0040707B">
            <w:pPr>
              <w:pStyle w:val="Source"/>
              <w:rPr>
                <w:sz w:val="14"/>
                <w:szCs w:val="14"/>
              </w:rPr>
            </w:pPr>
            <w:r w:rsidRPr="00B012D3">
              <w:rPr>
                <w:sz w:val="14"/>
                <w:szCs w:val="14"/>
              </w:rPr>
              <w:t>Source: Acil allen consulting 2018</w:t>
            </w:r>
          </w:p>
        </w:tc>
      </w:tr>
      <w:tr w:rsidR="009D63DB" w14:paraId="21E14E01" w14:textId="77777777" w:rsidTr="00C34EB9">
        <w:trPr>
          <w:trHeight w:hRule="exact" w:val="160"/>
        </w:trPr>
        <w:tc>
          <w:tcPr>
            <w:tcW w:w="8168" w:type="dxa"/>
            <w:tcBorders>
              <w:top w:val="single" w:sz="4" w:space="0" w:color="auto"/>
            </w:tcBorders>
            <w:shd w:val="clear" w:color="auto" w:fill="auto"/>
          </w:tcPr>
          <w:p w14:paraId="62318C54" w14:textId="77777777" w:rsidR="009D63DB" w:rsidRDefault="009D63DB" w:rsidP="0040707B">
            <w:pPr>
              <w:pStyle w:val="spacertbl"/>
            </w:pPr>
          </w:p>
        </w:tc>
      </w:tr>
      <w:bookmarkEnd w:id="449"/>
    </w:tbl>
    <w:p w14:paraId="17FC3825" w14:textId="77777777" w:rsidR="00AF1976" w:rsidRDefault="00AF1976">
      <w:pPr>
        <w:spacing w:after="160" w:line="259" w:lineRule="auto"/>
        <w:rPr>
          <w:sz w:val="20"/>
        </w:rPr>
      </w:pPr>
      <w:r>
        <w:br w:type="page"/>
      </w:r>
    </w:p>
    <w:p w14:paraId="5B7A4DE2" w14:textId="3230D3BE" w:rsidR="009D63DB" w:rsidRDefault="009D63DB" w:rsidP="007A55E5">
      <w:pPr>
        <w:pStyle w:val="BodyText"/>
      </w:pPr>
      <w:r>
        <w:lastRenderedPageBreak/>
        <w:t xml:space="preserve">Estimates of the value of these benefits are summarised in </w:t>
      </w:r>
      <w:r w:rsidRPr="00B12DA2">
        <w:t xml:space="preserve">Table </w:t>
      </w:r>
      <w:r w:rsidR="003A4608">
        <w:t>C.</w:t>
      </w:r>
      <w:r w:rsidRPr="00B12DA2">
        <w:t>18</w:t>
      </w:r>
      <w:r w:rsidRPr="005C4384">
        <w:t>.</w:t>
      </w:r>
      <w:r>
        <w:t xml:space="preserve"> </w:t>
      </w:r>
    </w:p>
    <w:p w14:paraId="7E0AC8EA" w14:textId="6D701291" w:rsidR="009D63DB" w:rsidRDefault="009D63DB" w:rsidP="009A2316">
      <w:pPr>
        <w:pStyle w:val="Caption"/>
        <w:spacing w:before="160"/>
        <w:ind w:left="-445" w:hanging="1540"/>
      </w:pPr>
      <w:bookmarkStart w:id="477" w:name="_Ref494982097"/>
      <w:bookmarkStart w:id="478" w:name="_Toc496086067"/>
      <w:bookmarkStart w:id="479" w:name="_Toc496257533"/>
      <w:bookmarkStart w:id="480" w:name="_Toc496287418"/>
      <w:r>
        <w:rPr>
          <w:rStyle w:val="CaptionLabel"/>
        </w:rPr>
        <w:t>Table </w:t>
      </w:r>
      <w:r w:rsidR="00AF0A63">
        <w:rPr>
          <w:rStyle w:val="CaptionLabel"/>
        </w:rPr>
        <w:fldChar w:fldCharType="begin"/>
      </w:r>
      <w:r w:rsidR="00AF0A63">
        <w:rPr>
          <w:rStyle w:val="CaptionLabel"/>
        </w:rPr>
        <w:instrText xml:space="preserve"> STYLEREF 7 \s </w:instrText>
      </w:r>
      <w:r w:rsidR="00AF0A63">
        <w:rPr>
          <w:rStyle w:val="CaptionLabel"/>
        </w:rPr>
        <w:fldChar w:fldCharType="separate"/>
      </w:r>
      <w:r w:rsidR="003A57D4">
        <w:rPr>
          <w:rStyle w:val="CaptionLabel"/>
          <w:noProof/>
        </w:rPr>
        <w:t>C</w:t>
      </w:r>
      <w:r w:rsidR="00AF0A63">
        <w:rPr>
          <w:rStyle w:val="CaptionLabel"/>
        </w:rPr>
        <w:fldChar w:fldCharType="end"/>
      </w:r>
      <w:r w:rsidR="00AF0A63">
        <w:rPr>
          <w:rStyle w:val="CaptionLabel"/>
        </w:rPr>
        <w:t>.</w:t>
      </w:r>
      <w:r w:rsidR="00AF0A63">
        <w:rPr>
          <w:rStyle w:val="CaptionLabel"/>
        </w:rPr>
        <w:fldChar w:fldCharType="begin"/>
      </w:r>
      <w:r w:rsidR="00AF0A63">
        <w:rPr>
          <w:rStyle w:val="CaptionLabel"/>
        </w:rPr>
        <w:instrText xml:space="preserve"> SEQ Table_AP \* ARABIC \s 7 </w:instrText>
      </w:r>
      <w:r w:rsidR="00AF0A63">
        <w:rPr>
          <w:rStyle w:val="CaptionLabel"/>
        </w:rPr>
        <w:fldChar w:fldCharType="separate"/>
      </w:r>
      <w:r w:rsidR="003A57D4">
        <w:rPr>
          <w:rStyle w:val="CaptionLabel"/>
          <w:noProof/>
        </w:rPr>
        <w:t>18</w:t>
      </w:r>
      <w:r w:rsidR="00AF0A63">
        <w:rPr>
          <w:rStyle w:val="CaptionLabel"/>
        </w:rPr>
        <w:fldChar w:fldCharType="end"/>
      </w:r>
      <w:bookmarkEnd w:id="477"/>
      <w:r>
        <w:tab/>
      </w:r>
      <w:r w:rsidRPr="009A2316">
        <w:rPr>
          <w:b/>
          <w:color w:val="000000" w:themeColor="text1"/>
        </w:rPr>
        <w:t>benefit estimates – long term outcomes</w:t>
      </w:r>
      <w:bookmarkEnd w:id="478"/>
      <w:bookmarkEnd w:id="479"/>
      <w:bookmarkEnd w:id="480"/>
      <w:r w:rsidR="009A2316">
        <w:rPr>
          <w:b/>
          <w:color w:val="000000" w:themeColor="text1"/>
        </w:rPr>
        <w:br/>
      </w:r>
    </w:p>
    <w:tbl>
      <w:tblPr>
        <w:tblW w:w="10153" w:type="dxa"/>
        <w:tblInd w:w="-1985" w:type="dxa"/>
        <w:shd w:val="clear" w:color="auto" w:fill="9D57A6"/>
        <w:tblLayout w:type="fixed"/>
        <w:tblCellMar>
          <w:left w:w="0" w:type="dxa"/>
          <w:bottom w:w="40" w:type="dxa"/>
          <w:right w:w="0" w:type="dxa"/>
        </w:tblCellMar>
        <w:tblLook w:val="0000" w:firstRow="0" w:lastRow="0" w:firstColumn="0" w:lastColumn="0" w:noHBand="0" w:noVBand="0"/>
        <w:tblCaption w:val="TABLE C.18"/>
        <w:tblDescription w:val="BENEFIT ESTIMATES – LONG TERM OUTCOMES"/>
      </w:tblPr>
      <w:tblGrid>
        <w:gridCol w:w="1702"/>
        <w:gridCol w:w="851"/>
        <w:gridCol w:w="1135"/>
        <w:gridCol w:w="1557"/>
        <w:gridCol w:w="4908"/>
      </w:tblGrid>
      <w:tr w:rsidR="009A2316" w14:paraId="50B36C79" w14:textId="77777777" w:rsidTr="009A2316">
        <w:trPr>
          <w:cantSplit/>
          <w:tblHeader/>
        </w:trPr>
        <w:tc>
          <w:tcPr>
            <w:tcW w:w="838" w:type="pct"/>
            <w:vMerge w:val="restart"/>
            <w:tcBorders>
              <w:top w:val="single" w:sz="4" w:space="0" w:color="auto"/>
              <w:bottom w:val="single" w:sz="4" w:space="0" w:color="auto"/>
            </w:tcBorders>
            <w:shd w:val="clear" w:color="auto" w:fill="auto"/>
            <w:tcMar>
              <w:left w:w="454" w:type="dxa"/>
              <w:bottom w:w="0" w:type="dxa"/>
            </w:tcMar>
            <w:vAlign w:val="center"/>
          </w:tcPr>
          <w:p w14:paraId="7ECAB5D6" w14:textId="77777777" w:rsidR="009A2316" w:rsidRDefault="009A2316" w:rsidP="009A2316">
            <w:pPr>
              <w:pStyle w:val="NormalBolddoublespacing"/>
              <w:ind w:left="-314" w:hanging="49"/>
            </w:pPr>
            <w:r>
              <w:t>Metric</w:t>
            </w:r>
          </w:p>
        </w:tc>
        <w:tc>
          <w:tcPr>
            <w:tcW w:w="419" w:type="pct"/>
            <w:vMerge w:val="restart"/>
            <w:tcBorders>
              <w:top w:val="single" w:sz="4" w:space="0" w:color="auto"/>
              <w:bottom w:val="single" w:sz="4" w:space="0" w:color="auto"/>
            </w:tcBorders>
            <w:shd w:val="clear" w:color="auto" w:fill="auto"/>
            <w:vAlign w:val="center"/>
          </w:tcPr>
          <w:p w14:paraId="41AEC442" w14:textId="77777777" w:rsidR="009A2316" w:rsidRDefault="009A2316" w:rsidP="009A2316">
            <w:pPr>
              <w:pStyle w:val="NormalBolddoublespacing"/>
              <w:ind w:left="49" w:hanging="49"/>
            </w:pPr>
            <w:r>
              <w:t>National average</w:t>
            </w:r>
          </w:p>
        </w:tc>
        <w:tc>
          <w:tcPr>
            <w:tcW w:w="1326" w:type="pct"/>
            <w:gridSpan w:val="2"/>
            <w:tcBorders>
              <w:top w:val="single" w:sz="4" w:space="0" w:color="auto"/>
            </w:tcBorders>
            <w:shd w:val="clear" w:color="auto" w:fill="auto"/>
            <w:vAlign w:val="center"/>
          </w:tcPr>
          <w:p w14:paraId="68ABF902" w14:textId="77777777" w:rsidR="009A2316" w:rsidRDefault="009A2316" w:rsidP="009A2316">
            <w:pPr>
              <w:pStyle w:val="NormalBolddoublespacing"/>
              <w:ind w:left="49" w:hanging="49"/>
            </w:pPr>
            <w:r>
              <w:t>HIPPY community estimates</w:t>
            </w:r>
          </w:p>
        </w:tc>
        <w:tc>
          <w:tcPr>
            <w:tcW w:w="2417" w:type="pct"/>
            <w:vMerge w:val="restart"/>
            <w:tcBorders>
              <w:top w:val="single" w:sz="4" w:space="0" w:color="auto"/>
              <w:bottom w:val="single" w:sz="4" w:space="0" w:color="auto"/>
            </w:tcBorders>
            <w:shd w:val="clear" w:color="auto" w:fill="auto"/>
            <w:tcMar>
              <w:bottom w:w="0" w:type="dxa"/>
            </w:tcMar>
            <w:vAlign w:val="center"/>
          </w:tcPr>
          <w:p w14:paraId="287CA42F" w14:textId="77777777" w:rsidR="009A2316" w:rsidRDefault="009A2316" w:rsidP="009A2316">
            <w:pPr>
              <w:pStyle w:val="NormalBolddoublespacing"/>
              <w:ind w:left="49" w:hanging="49"/>
            </w:pPr>
            <w:r>
              <w:t>Rationale</w:t>
            </w:r>
          </w:p>
        </w:tc>
      </w:tr>
      <w:tr w:rsidR="009A2316" w14:paraId="36423164" w14:textId="77777777" w:rsidTr="009A2316">
        <w:trPr>
          <w:cantSplit/>
          <w:tblHeader/>
        </w:trPr>
        <w:tc>
          <w:tcPr>
            <w:tcW w:w="838" w:type="pct"/>
            <w:vMerge/>
            <w:tcBorders>
              <w:bottom w:val="single" w:sz="4" w:space="0" w:color="auto"/>
            </w:tcBorders>
            <w:shd w:val="clear" w:color="auto" w:fill="auto"/>
            <w:tcMar>
              <w:left w:w="454" w:type="dxa"/>
              <w:bottom w:w="0" w:type="dxa"/>
            </w:tcMar>
          </w:tcPr>
          <w:p w14:paraId="0E555027" w14:textId="77777777" w:rsidR="009A2316" w:rsidRPr="00F34FE7" w:rsidRDefault="009A2316" w:rsidP="009A2316">
            <w:pPr>
              <w:pStyle w:val="NormalBolddoublespacing"/>
              <w:ind w:left="49" w:hanging="49"/>
            </w:pPr>
          </w:p>
        </w:tc>
        <w:tc>
          <w:tcPr>
            <w:tcW w:w="419" w:type="pct"/>
            <w:vMerge/>
            <w:tcBorders>
              <w:bottom w:val="single" w:sz="4" w:space="0" w:color="auto"/>
            </w:tcBorders>
            <w:shd w:val="clear" w:color="auto" w:fill="auto"/>
          </w:tcPr>
          <w:p w14:paraId="79F094BF" w14:textId="77777777" w:rsidR="009A2316" w:rsidRPr="00F34FE7" w:rsidRDefault="009A2316" w:rsidP="009A2316">
            <w:pPr>
              <w:pStyle w:val="NormalBolddoublespacing"/>
              <w:ind w:left="49" w:hanging="49"/>
            </w:pPr>
          </w:p>
        </w:tc>
        <w:tc>
          <w:tcPr>
            <w:tcW w:w="559" w:type="pct"/>
            <w:tcBorders>
              <w:bottom w:val="single" w:sz="4" w:space="0" w:color="auto"/>
            </w:tcBorders>
            <w:shd w:val="clear" w:color="auto" w:fill="auto"/>
          </w:tcPr>
          <w:p w14:paraId="1D876683" w14:textId="74C2F442" w:rsidR="009A2316" w:rsidRPr="00D8711B" w:rsidRDefault="009A2316" w:rsidP="00AF1976">
            <w:pPr>
              <w:pStyle w:val="NormalBolddoublespacing"/>
              <w:ind w:left="49" w:hanging="49"/>
            </w:pPr>
            <w:r w:rsidRPr="00D8711B">
              <w:t>HIPPY</w:t>
            </w:r>
            <w:r w:rsidR="00AF1976">
              <w:t xml:space="preserve"> </w:t>
            </w:r>
            <w:r w:rsidRPr="00D8711B">
              <w:t>child</w:t>
            </w:r>
          </w:p>
        </w:tc>
        <w:tc>
          <w:tcPr>
            <w:tcW w:w="767" w:type="pct"/>
            <w:tcBorders>
              <w:bottom w:val="single" w:sz="4" w:space="0" w:color="auto"/>
            </w:tcBorders>
            <w:shd w:val="clear" w:color="auto" w:fill="auto"/>
          </w:tcPr>
          <w:p w14:paraId="6E7484A2" w14:textId="5CEA7176" w:rsidR="009A2316" w:rsidRPr="00D8711B" w:rsidRDefault="009A2316" w:rsidP="00AF1976">
            <w:pPr>
              <w:pStyle w:val="NormalBolddoublespacing"/>
              <w:ind w:left="49" w:hanging="49"/>
            </w:pPr>
            <w:r w:rsidRPr="00D8711B">
              <w:t>Non-HIPPY</w:t>
            </w:r>
            <w:r w:rsidR="007A55E5">
              <w:t xml:space="preserve"> </w:t>
            </w:r>
            <w:r w:rsidRPr="00D8711B">
              <w:t>child</w:t>
            </w:r>
          </w:p>
        </w:tc>
        <w:tc>
          <w:tcPr>
            <w:tcW w:w="2417" w:type="pct"/>
            <w:vMerge/>
            <w:tcBorders>
              <w:bottom w:val="single" w:sz="4" w:space="0" w:color="auto"/>
            </w:tcBorders>
            <w:shd w:val="clear" w:color="auto" w:fill="auto"/>
            <w:tcMar>
              <w:bottom w:w="0" w:type="dxa"/>
            </w:tcMar>
          </w:tcPr>
          <w:p w14:paraId="07111AEA" w14:textId="77777777" w:rsidR="009A2316" w:rsidRDefault="009A2316" w:rsidP="009A2316">
            <w:pPr>
              <w:pStyle w:val="NormalBolddoublespacing"/>
              <w:ind w:left="49" w:hanging="49"/>
            </w:pPr>
          </w:p>
        </w:tc>
      </w:tr>
      <w:tr w:rsidR="009D63DB" w14:paraId="19DABFAC" w14:textId="77777777" w:rsidTr="009A2316">
        <w:tblPrEx>
          <w:tblBorders>
            <w:bottom w:val="single" w:sz="4" w:space="0" w:color="646464"/>
            <w:insideH w:val="single" w:sz="4" w:space="0" w:color="646464"/>
          </w:tblBorders>
          <w:shd w:val="clear" w:color="auto" w:fill="auto"/>
        </w:tblPrEx>
        <w:trPr>
          <w:cantSplit/>
        </w:trPr>
        <w:tc>
          <w:tcPr>
            <w:tcW w:w="5000" w:type="pct"/>
            <w:gridSpan w:val="5"/>
            <w:tcBorders>
              <w:top w:val="nil"/>
            </w:tcBorders>
            <w:shd w:val="clear" w:color="auto" w:fill="D9D9D9" w:themeFill="background1" w:themeFillShade="D9"/>
          </w:tcPr>
          <w:p w14:paraId="246D8D84" w14:textId="77777777" w:rsidR="009D63DB" w:rsidRPr="00293AFA" w:rsidRDefault="009D63DB" w:rsidP="0040707B">
            <w:pPr>
              <w:pStyle w:val="Tabletext"/>
              <w:tabs>
                <w:tab w:val="left" w:pos="3495"/>
                <w:tab w:val="center" w:pos="5016"/>
              </w:tabs>
              <w:rPr>
                <w:b/>
                <w:sz w:val="18"/>
                <w:szCs w:val="18"/>
              </w:rPr>
            </w:pPr>
            <w:r w:rsidRPr="00293AFA">
              <w:rPr>
                <w:b/>
                <w:sz w:val="18"/>
                <w:szCs w:val="18"/>
              </w:rPr>
              <w:t>Improved child employment outcomes</w:t>
            </w:r>
          </w:p>
        </w:tc>
      </w:tr>
      <w:tr w:rsidR="009D63DB" w14:paraId="59A96F40" w14:textId="77777777" w:rsidTr="009A2316">
        <w:tblPrEx>
          <w:tblBorders>
            <w:bottom w:val="single" w:sz="4" w:space="0" w:color="646464"/>
            <w:insideH w:val="single" w:sz="4" w:space="0" w:color="646464"/>
          </w:tblBorders>
          <w:shd w:val="clear" w:color="auto" w:fill="auto"/>
        </w:tblPrEx>
        <w:trPr>
          <w:cantSplit/>
        </w:trPr>
        <w:tc>
          <w:tcPr>
            <w:tcW w:w="838" w:type="pct"/>
            <w:tcBorders>
              <w:top w:val="nil"/>
            </w:tcBorders>
            <w:shd w:val="clear" w:color="auto" w:fill="FFEED7" w:themeFill="accent2" w:themeFillTint="33"/>
          </w:tcPr>
          <w:p w14:paraId="77F7DE3B" w14:textId="77777777" w:rsidR="009D63DB" w:rsidRPr="00293AFA" w:rsidRDefault="009D63DB" w:rsidP="0040707B">
            <w:pPr>
              <w:pStyle w:val="Tabletext"/>
              <w:rPr>
                <w:i/>
                <w:sz w:val="18"/>
                <w:szCs w:val="18"/>
              </w:rPr>
            </w:pPr>
            <w:r w:rsidRPr="00293AFA">
              <w:rPr>
                <w:i/>
                <w:sz w:val="18"/>
                <w:szCs w:val="18"/>
              </w:rPr>
              <w:t xml:space="preserve">Number of FTEs in a part time role </w:t>
            </w:r>
          </w:p>
        </w:tc>
        <w:tc>
          <w:tcPr>
            <w:tcW w:w="419" w:type="pct"/>
            <w:tcBorders>
              <w:top w:val="nil"/>
            </w:tcBorders>
            <w:shd w:val="clear" w:color="auto" w:fill="FFEED7" w:themeFill="accent2" w:themeFillTint="33"/>
          </w:tcPr>
          <w:p w14:paraId="7B1578D6" w14:textId="77777777" w:rsidR="009D63DB" w:rsidRPr="00293AFA" w:rsidRDefault="009D63DB" w:rsidP="0040707B">
            <w:pPr>
              <w:pStyle w:val="Tabletext"/>
              <w:jc w:val="center"/>
              <w:rPr>
                <w:sz w:val="18"/>
                <w:szCs w:val="18"/>
              </w:rPr>
            </w:pPr>
            <w:proofErr w:type="spellStart"/>
            <w:r w:rsidRPr="00293AFA">
              <w:rPr>
                <w:sz w:val="18"/>
                <w:szCs w:val="18"/>
              </w:rPr>
              <w:t>n.a</w:t>
            </w:r>
            <w:proofErr w:type="spellEnd"/>
            <w:r w:rsidRPr="00293AFA">
              <w:rPr>
                <w:sz w:val="18"/>
                <w:szCs w:val="18"/>
              </w:rPr>
              <w:t>.</w:t>
            </w:r>
          </w:p>
        </w:tc>
        <w:tc>
          <w:tcPr>
            <w:tcW w:w="559" w:type="pct"/>
            <w:tcBorders>
              <w:top w:val="nil"/>
            </w:tcBorders>
          </w:tcPr>
          <w:p w14:paraId="01C9B03E" w14:textId="77777777" w:rsidR="009D63DB" w:rsidRPr="00293AFA" w:rsidRDefault="009D63DB" w:rsidP="0040707B">
            <w:pPr>
              <w:pStyle w:val="Tabletext"/>
              <w:jc w:val="center"/>
              <w:rPr>
                <w:sz w:val="18"/>
                <w:szCs w:val="18"/>
              </w:rPr>
            </w:pPr>
            <w:r w:rsidRPr="00293AFA">
              <w:rPr>
                <w:sz w:val="18"/>
                <w:szCs w:val="18"/>
              </w:rPr>
              <w:t>0.5 FTEs</w:t>
            </w:r>
          </w:p>
        </w:tc>
        <w:tc>
          <w:tcPr>
            <w:tcW w:w="767" w:type="pct"/>
            <w:tcBorders>
              <w:top w:val="nil"/>
            </w:tcBorders>
          </w:tcPr>
          <w:p w14:paraId="317AEFCC" w14:textId="77777777" w:rsidR="009D63DB" w:rsidRPr="00293AFA" w:rsidRDefault="009D63DB" w:rsidP="0040707B">
            <w:pPr>
              <w:pStyle w:val="Tabletext"/>
              <w:jc w:val="center"/>
              <w:rPr>
                <w:sz w:val="18"/>
                <w:szCs w:val="18"/>
              </w:rPr>
            </w:pPr>
            <w:r w:rsidRPr="00293AFA">
              <w:rPr>
                <w:sz w:val="18"/>
                <w:szCs w:val="18"/>
              </w:rPr>
              <w:t>0.5 FTEs</w:t>
            </w:r>
          </w:p>
        </w:tc>
        <w:tc>
          <w:tcPr>
            <w:tcW w:w="2417" w:type="pct"/>
            <w:tcBorders>
              <w:top w:val="nil"/>
            </w:tcBorders>
            <w:shd w:val="clear" w:color="auto" w:fill="auto"/>
          </w:tcPr>
          <w:p w14:paraId="544E4492" w14:textId="77777777" w:rsidR="009D63DB" w:rsidRPr="00293AFA" w:rsidRDefault="009D63DB" w:rsidP="0040707B">
            <w:pPr>
              <w:pStyle w:val="Tabletext"/>
              <w:rPr>
                <w:sz w:val="18"/>
                <w:szCs w:val="18"/>
              </w:rPr>
            </w:pPr>
            <w:r w:rsidRPr="00293AFA">
              <w:rPr>
                <w:sz w:val="18"/>
                <w:szCs w:val="18"/>
              </w:rPr>
              <w:t xml:space="preserve">Assumes that a part time role is half the work intensity (and wages) of a full time role. </w:t>
            </w:r>
          </w:p>
        </w:tc>
      </w:tr>
      <w:tr w:rsidR="009D63DB" w14:paraId="65C26CFD" w14:textId="77777777" w:rsidTr="009A2316">
        <w:tblPrEx>
          <w:tblBorders>
            <w:bottom w:val="single" w:sz="4" w:space="0" w:color="646464"/>
            <w:insideH w:val="single" w:sz="4" w:space="0" w:color="646464"/>
          </w:tblBorders>
          <w:shd w:val="clear" w:color="auto" w:fill="auto"/>
        </w:tblPrEx>
        <w:trPr>
          <w:cantSplit/>
        </w:trPr>
        <w:tc>
          <w:tcPr>
            <w:tcW w:w="838" w:type="pct"/>
            <w:shd w:val="clear" w:color="auto" w:fill="FFEED7" w:themeFill="accent2" w:themeFillTint="33"/>
          </w:tcPr>
          <w:p w14:paraId="541DDEC3" w14:textId="77777777" w:rsidR="009D63DB" w:rsidRPr="00293AFA" w:rsidRDefault="009D63DB" w:rsidP="0040707B">
            <w:pPr>
              <w:pStyle w:val="Tabletext"/>
              <w:rPr>
                <w:i/>
                <w:sz w:val="18"/>
                <w:szCs w:val="18"/>
              </w:rPr>
            </w:pPr>
            <w:r w:rsidRPr="00293AFA">
              <w:rPr>
                <w:i/>
                <w:sz w:val="18"/>
                <w:szCs w:val="18"/>
              </w:rPr>
              <w:t>Retirement age</w:t>
            </w:r>
          </w:p>
        </w:tc>
        <w:tc>
          <w:tcPr>
            <w:tcW w:w="419" w:type="pct"/>
            <w:shd w:val="clear" w:color="auto" w:fill="FFEED7" w:themeFill="accent2" w:themeFillTint="33"/>
          </w:tcPr>
          <w:p w14:paraId="18F7C9FD" w14:textId="77777777" w:rsidR="009D63DB" w:rsidRPr="00293AFA" w:rsidRDefault="009D63DB" w:rsidP="0040707B">
            <w:pPr>
              <w:pStyle w:val="Tabletext"/>
              <w:jc w:val="center"/>
              <w:rPr>
                <w:sz w:val="18"/>
                <w:szCs w:val="18"/>
              </w:rPr>
            </w:pPr>
            <w:r w:rsidRPr="00293AFA">
              <w:rPr>
                <w:sz w:val="18"/>
                <w:szCs w:val="18"/>
              </w:rPr>
              <w:t>67 years</w:t>
            </w:r>
          </w:p>
        </w:tc>
        <w:tc>
          <w:tcPr>
            <w:tcW w:w="559" w:type="pct"/>
          </w:tcPr>
          <w:p w14:paraId="750CBF01" w14:textId="77777777" w:rsidR="009D63DB" w:rsidRPr="00293AFA" w:rsidRDefault="009D63DB" w:rsidP="0040707B">
            <w:pPr>
              <w:pStyle w:val="Tabletext"/>
              <w:jc w:val="center"/>
              <w:rPr>
                <w:sz w:val="18"/>
                <w:szCs w:val="18"/>
              </w:rPr>
            </w:pPr>
            <w:r w:rsidRPr="00293AFA">
              <w:rPr>
                <w:sz w:val="18"/>
                <w:szCs w:val="18"/>
              </w:rPr>
              <w:t>67 years</w:t>
            </w:r>
          </w:p>
        </w:tc>
        <w:tc>
          <w:tcPr>
            <w:tcW w:w="767" w:type="pct"/>
          </w:tcPr>
          <w:p w14:paraId="0508903D" w14:textId="77777777" w:rsidR="009D63DB" w:rsidRPr="00293AFA" w:rsidRDefault="009D63DB" w:rsidP="0040707B">
            <w:pPr>
              <w:pStyle w:val="Tabletext"/>
              <w:jc w:val="center"/>
              <w:rPr>
                <w:sz w:val="18"/>
                <w:szCs w:val="18"/>
              </w:rPr>
            </w:pPr>
            <w:r w:rsidRPr="00293AFA">
              <w:rPr>
                <w:sz w:val="18"/>
                <w:szCs w:val="18"/>
              </w:rPr>
              <w:t>67 years</w:t>
            </w:r>
          </w:p>
        </w:tc>
        <w:tc>
          <w:tcPr>
            <w:tcW w:w="2417" w:type="pct"/>
            <w:shd w:val="clear" w:color="auto" w:fill="auto"/>
          </w:tcPr>
          <w:p w14:paraId="349225D7" w14:textId="77777777" w:rsidR="009D63DB" w:rsidRPr="00293AFA" w:rsidRDefault="009D63DB" w:rsidP="0040707B">
            <w:pPr>
              <w:pStyle w:val="Tabletext"/>
              <w:rPr>
                <w:sz w:val="18"/>
                <w:szCs w:val="18"/>
              </w:rPr>
            </w:pPr>
            <w:r w:rsidRPr="00293AFA">
              <w:rPr>
                <w:sz w:val="18"/>
                <w:szCs w:val="18"/>
              </w:rPr>
              <w:t xml:space="preserve">The national retirement age is 67 years old. The analysis assumes an income is generated up until this age for children in HIPPY communities. </w:t>
            </w:r>
          </w:p>
        </w:tc>
      </w:tr>
      <w:tr w:rsidR="009D63DB" w14:paraId="0C30D4EC" w14:textId="77777777" w:rsidTr="009A2316">
        <w:tblPrEx>
          <w:tblBorders>
            <w:bottom w:val="single" w:sz="4" w:space="0" w:color="646464"/>
            <w:insideH w:val="single" w:sz="4" w:space="0" w:color="646464"/>
          </w:tblBorders>
          <w:shd w:val="clear" w:color="auto" w:fill="auto"/>
        </w:tblPrEx>
        <w:trPr>
          <w:cantSplit/>
        </w:trPr>
        <w:tc>
          <w:tcPr>
            <w:tcW w:w="5000" w:type="pct"/>
            <w:gridSpan w:val="5"/>
            <w:shd w:val="clear" w:color="auto" w:fill="FFFFFF" w:themeFill="background1"/>
          </w:tcPr>
          <w:p w14:paraId="6EDC157A" w14:textId="77777777" w:rsidR="009D63DB" w:rsidRPr="00293AFA" w:rsidRDefault="009D63DB" w:rsidP="0040707B">
            <w:pPr>
              <w:pStyle w:val="Tabletext"/>
              <w:rPr>
                <w:sz w:val="18"/>
                <w:szCs w:val="18"/>
              </w:rPr>
            </w:pPr>
            <w:r w:rsidRPr="00293AFA">
              <w:rPr>
                <w:b/>
                <w:sz w:val="18"/>
                <w:szCs w:val="18"/>
              </w:rPr>
              <w:t>Weighted effective annual income: All children, 2017 dollars</w:t>
            </w:r>
          </w:p>
        </w:tc>
      </w:tr>
      <w:tr w:rsidR="009D63DB" w14:paraId="7DAA597D" w14:textId="77777777" w:rsidTr="009A2316">
        <w:tblPrEx>
          <w:tblBorders>
            <w:bottom w:val="single" w:sz="4" w:space="0" w:color="646464"/>
            <w:insideH w:val="single" w:sz="4" w:space="0" w:color="646464"/>
          </w:tblBorders>
          <w:shd w:val="clear" w:color="auto" w:fill="auto"/>
        </w:tblPrEx>
        <w:trPr>
          <w:cantSplit/>
        </w:trPr>
        <w:tc>
          <w:tcPr>
            <w:tcW w:w="838" w:type="pct"/>
            <w:shd w:val="clear" w:color="auto" w:fill="FFEED7" w:themeFill="accent2" w:themeFillTint="33"/>
          </w:tcPr>
          <w:p w14:paraId="48650EEA" w14:textId="77777777" w:rsidR="009D63DB" w:rsidRPr="00293AFA" w:rsidRDefault="009D63DB" w:rsidP="0040707B">
            <w:pPr>
              <w:pStyle w:val="Tabletext"/>
              <w:rPr>
                <w:i/>
                <w:sz w:val="18"/>
                <w:szCs w:val="18"/>
              </w:rPr>
            </w:pPr>
            <w:r w:rsidRPr="00293AFA">
              <w:rPr>
                <w:i/>
                <w:sz w:val="18"/>
                <w:szCs w:val="18"/>
              </w:rPr>
              <w:t xml:space="preserve">16-24 years </w:t>
            </w:r>
          </w:p>
        </w:tc>
        <w:tc>
          <w:tcPr>
            <w:tcW w:w="419" w:type="pct"/>
            <w:shd w:val="clear" w:color="auto" w:fill="FFEED7" w:themeFill="accent2" w:themeFillTint="33"/>
          </w:tcPr>
          <w:p w14:paraId="67FA1526" w14:textId="77777777" w:rsidR="009D63DB" w:rsidRPr="00293AFA" w:rsidRDefault="009D63DB" w:rsidP="0040707B">
            <w:pPr>
              <w:pStyle w:val="Tabletext"/>
              <w:jc w:val="center"/>
              <w:rPr>
                <w:sz w:val="18"/>
                <w:szCs w:val="18"/>
              </w:rPr>
            </w:pPr>
            <w:proofErr w:type="spellStart"/>
            <w:r w:rsidRPr="00293AFA">
              <w:rPr>
                <w:sz w:val="18"/>
                <w:szCs w:val="18"/>
              </w:rPr>
              <w:t>n.a</w:t>
            </w:r>
            <w:proofErr w:type="spellEnd"/>
            <w:r w:rsidRPr="00293AFA">
              <w:rPr>
                <w:sz w:val="18"/>
                <w:szCs w:val="18"/>
              </w:rPr>
              <w:t>.</w:t>
            </w:r>
          </w:p>
        </w:tc>
        <w:tc>
          <w:tcPr>
            <w:tcW w:w="559" w:type="pct"/>
          </w:tcPr>
          <w:p w14:paraId="000A5376" w14:textId="77777777" w:rsidR="009D63DB" w:rsidRPr="00293AFA" w:rsidRDefault="009D63DB" w:rsidP="0040707B">
            <w:pPr>
              <w:pStyle w:val="Tabletext"/>
              <w:jc w:val="center"/>
              <w:rPr>
                <w:sz w:val="18"/>
                <w:szCs w:val="18"/>
              </w:rPr>
            </w:pPr>
            <w:r w:rsidRPr="00293AFA">
              <w:rPr>
                <w:sz w:val="18"/>
                <w:szCs w:val="18"/>
              </w:rPr>
              <w:t>$14,665</w:t>
            </w:r>
          </w:p>
        </w:tc>
        <w:tc>
          <w:tcPr>
            <w:tcW w:w="767" w:type="pct"/>
          </w:tcPr>
          <w:p w14:paraId="273084A0" w14:textId="77777777" w:rsidR="009D63DB" w:rsidRPr="00293AFA" w:rsidRDefault="009D63DB" w:rsidP="0040707B">
            <w:pPr>
              <w:pStyle w:val="Tabletext"/>
              <w:jc w:val="center"/>
              <w:rPr>
                <w:sz w:val="18"/>
                <w:szCs w:val="18"/>
              </w:rPr>
            </w:pPr>
            <w:r w:rsidRPr="00293AFA">
              <w:rPr>
                <w:sz w:val="18"/>
                <w:szCs w:val="18"/>
              </w:rPr>
              <w:t>$13,521</w:t>
            </w:r>
          </w:p>
        </w:tc>
        <w:tc>
          <w:tcPr>
            <w:tcW w:w="2417" w:type="pct"/>
            <w:shd w:val="clear" w:color="auto" w:fill="auto"/>
          </w:tcPr>
          <w:p w14:paraId="0B5CAECB" w14:textId="77777777" w:rsidR="009D63DB" w:rsidRPr="00293AFA" w:rsidRDefault="009D63DB" w:rsidP="0040707B">
            <w:pPr>
              <w:pStyle w:val="Tabletext"/>
              <w:rPr>
                <w:sz w:val="18"/>
                <w:szCs w:val="18"/>
              </w:rPr>
            </w:pPr>
            <w:r w:rsidRPr="00293AFA">
              <w:rPr>
                <w:sz w:val="18"/>
                <w:szCs w:val="18"/>
              </w:rPr>
              <w:t>Assumes that young people between the ages of 16-24 earn 50 per cent of the amount that a 25-29 year old would earn.</w:t>
            </w:r>
          </w:p>
        </w:tc>
      </w:tr>
      <w:tr w:rsidR="009D63DB" w14:paraId="7B029546" w14:textId="77777777" w:rsidTr="009A2316">
        <w:tblPrEx>
          <w:tblBorders>
            <w:bottom w:val="single" w:sz="4" w:space="0" w:color="646464"/>
            <w:insideH w:val="single" w:sz="4" w:space="0" w:color="646464"/>
          </w:tblBorders>
          <w:shd w:val="clear" w:color="auto" w:fill="auto"/>
        </w:tblPrEx>
        <w:trPr>
          <w:cantSplit/>
        </w:trPr>
        <w:tc>
          <w:tcPr>
            <w:tcW w:w="838" w:type="pct"/>
            <w:shd w:val="clear" w:color="auto" w:fill="FFEED7" w:themeFill="accent2" w:themeFillTint="33"/>
            <w:vAlign w:val="bottom"/>
          </w:tcPr>
          <w:p w14:paraId="0B381603" w14:textId="77777777" w:rsidR="009D63DB" w:rsidRPr="00293AFA" w:rsidRDefault="009D63DB" w:rsidP="0040707B">
            <w:pPr>
              <w:pStyle w:val="Tabletext"/>
              <w:rPr>
                <w:i/>
                <w:sz w:val="18"/>
                <w:szCs w:val="18"/>
              </w:rPr>
            </w:pPr>
            <w:r w:rsidRPr="00293AFA">
              <w:rPr>
                <w:i/>
                <w:sz w:val="18"/>
                <w:szCs w:val="18"/>
              </w:rPr>
              <w:t>25 to 29 years</w:t>
            </w:r>
          </w:p>
        </w:tc>
        <w:tc>
          <w:tcPr>
            <w:tcW w:w="419" w:type="pct"/>
            <w:shd w:val="clear" w:color="auto" w:fill="FFEED7" w:themeFill="accent2" w:themeFillTint="33"/>
          </w:tcPr>
          <w:p w14:paraId="01B11F79" w14:textId="77777777" w:rsidR="009D63DB" w:rsidRPr="00293AFA" w:rsidRDefault="009D63DB" w:rsidP="0040707B">
            <w:pPr>
              <w:pStyle w:val="Tabletext"/>
              <w:jc w:val="center"/>
              <w:rPr>
                <w:sz w:val="18"/>
                <w:szCs w:val="18"/>
              </w:rPr>
            </w:pPr>
            <w:proofErr w:type="spellStart"/>
            <w:r w:rsidRPr="00293AFA">
              <w:rPr>
                <w:sz w:val="18"/>
                <w:szCs w:val="18"/>
              </w:rPr>
              <w:t>n.a</w:t>
            </w:r>
            <w:proofErr w:type="spellEnd"/>
            <w:r w:rsidRPr="00293AFA">
              <w:rPr>
                <w:sz w:val="18"/>
                <w:szCs w:val="18"/>
              </w:rPr>
              <w:t>.</w:t>
            </w:r>
          </w:p>
        </w:tc>
        <w:tc>
          <w:tcPr>
            <w:tcW w:w="559" w:type="pct"/>
          </w:tcPr>
          <w:p w14:paraId="03112925" w14:textId="77777777" w:rsidR="009D63DB" w:rsidRPr="00293AFA" w:rsidRDefault="009D63DB" w:rsidP="0040707B">
            <w:pPr>
              <w:pStyle w:val="Tabletext"/>
              <w:jc w:val="center"/>
              <w:rPr>
                <w:sz w:val="18"/>
                <w:szCs w:val="18"/>
              </w:rPr>
            </w:pPr>
            <w:r w:rsidRPr="00293AFA">
              <w:rPr>
                <w:sz w:val="18"/>
                <w:szCs w:val="18"/>
              </w:rPr>
              <w:t>$29,331</w:t>
            </w:r>
          </w:p>
        </w:tc>
        <w:tc>
          <w:tcPr>
            <w:tcW w:w="767" w:type="pct"/>
          </w:tcPr>
          <w:p w14:paraId="44642F29" w14:textId="77777777" w:rsidR="009D63DB" w:rsidRPr="00293AFA" w:rsidRDefault="009D63DB" w:rsidP="0040707B">
            <w:pPr>
              <w:pStyle w:val="Tabletext"/>
              <w:jc w:val="center"/>
              <w:rPr>
                <w:sz w:val="18"/>
                <w:szCs w:val="18"/>
              </w:rPr>
            </w:pPr>
            <w:r w:rsidRPr="00293AFA">
              <w:rPr>
                <w:sz w:val="18"/>
                <w:szCs w:val="18"/>
              </w:rPr>
              <w:t>$27,043</w:t>
            </w:r>
          </w:p>
        </w:tc>
        <w:tc>
          <w:tcPr>
            <w:tcW w:w="2417" w:type="pct"/>
            <w:vMerge w:val="restart"/>
            <w:shd w:val="clear" w:color="auto" w:fill="auto"/>
          </w:tcPr>
          <w:p w14:paraId="527203A4" w14:textId="77777777" w:rsidR="009D63DB" w:rsidRPr="00293AFA" w:rsidRDefault="009D63DB" w:rsidP="0040707B">
            <w:pPr>
              <w:pStyle w:val="Tabletext"/>
              <w:rPr>
                <w:sz w:val="18"/>
                <w:szCs w:val="18"/>
              </w:rPr>
            </w:pPr>
            <w:r w:rsidRPr="00293AFA">
              <w:rPr>
                <w:sz w:val="18"/>
                <w:szCs w:val="18"/>
              </w:rPr>
              <w:t>Based on the average annual income for a full time employee of different levels of educational attainment, re</w:t>
            </w:r>
            <w:r w:rsidRPr="00293AFA">
              <w:rPr>
                <w:sz w:val="18"/>
                <w:szCs w:val="18"/>
              </w:rPr>
              <w:noBreakHyphen/>
              <w:t xml:space="preserve">weighted by the expected level of attainment achieved by children in the HIPPY community and proportion of these children expected to work at different work intensities. </w:t>
            </w:r>
          </w:p>
        </w:tc>
      </w:tr>
      <w:tr w:rsidR="009D63DB" w14:paraId="7E1DA0D0" w14:textId="77777777" w:rsidTr="009A2316">
        <w:tblPrEx>
          <w:tblBorders>
            <w:bottom w:val="single" w:sz="4" w:space="0" w:color="646464"/>
            <w:insideH w:val="single" w:sz="4" w:space="0" w:color="646464"/>
          </w:tblBorders>
          <w:shd w:val="clear" w:color="auto" w:fill="auto"/>
        </w:tblPrEx>
        <w:trPr>
          <w:cantSplit/>
        </w:trPr>
        <w:tc>
          <w:tcPr>
            <w:tcW w:w="838" w:type="pct"/>
            <w:shd w:val="clear" w:color="auto" w:fill="FFEED7" w:themeFill="accent2" w:themeFillTint="33"/>
            <w:vAlign w:val="bottom"/>
          </w:tcPr>
          <w:p w14:paraId="2D259172" w14:textId="77777777" w:rsidR="009D63DB" w:rsidRPr="00293AFA" w:rsidRDefault="009D63DB" w:rsidP="0040707B">
            <w:pPr>
              <w:pStyle w:val="Tabletext"/>
              <w:rPr>
                <w:i/>
                <w:sz w:val="18"/>
                <w:szCs w:val="18"/>
              </w:rPr>
            </w:pPr>
            <w:r w:rsidRPr="00293AFA">
              <w:rPr>
                <w:i/>
                <w:sz w:val="18"/>
                <w:szCs w:val="18"/>
              </w:rPr>
              <w:t>30 to 34 years</w:t>
            </w:r>
          </w:p>
        </w:tc>
        <w:tc>
          <w:tcPr>
            <w:tcW w:w="419" w:type="pct"/>
            <w:shd w:val="clear" w:color="auto" w:fill="FFEED7" w:themeFill="accent2" w:themeFillTint="33"/>
          </w:tcPr>
          <w:p w14:paraId="1549955D" w14:textId="77777777" w:rsidR="009D63DB" w:rsidRPr="00293AFA" w:rsidRDefault="009D63DB" w:rsidP="0040707B">
            <w:pPr>
              <w:pStyle w:val="Tabletext"/>
              <w:jc w:val="center"/>
              <w:rPr>
                <w:sz w:val="18"/>
                <w:szCs w:val="18"/>
              </w:rPr>
            </w:pPr>
            <w:proofErr w:type="spellStart"/>
            <w:r w:rsidRPr="00293AFA">
              <w:rPr>
                <w:sz w:val="18"/>
                <w:szCs w:val="18"/>
              </w:rPr>
              <w:t>n.a</w:t>
            </w:r>
            <w:proofErr w:type="spellEnd"/>
            <w:r w:rsidRPr="00293AFA">
              <w:rPr>
                <w:sz w:val="18"/>
                <w:szCs w:val="18"/>
              </w:rPr>
              <w:t>.</w:t>
            </w:r>
          </w:p>
        </w:tc>
        <w:tc>
          <w:tcPr>
            <w:tcW w:w="559" w:type="pct"/>
          </w:tcPr>
          <w:p w14:paraId="42F3C72F" w14:textId="77777777" w:rsidR="009D63DB" w:rsidRPr="00293AFA" w:rsidRDefault="009D63DB" w:rsidP="0040707B">
            <w:pPr>
              <w:pStyle w:val="Tabletext"/>
              <w:jc w:val="center"/>
              <w:rPr>
                <w:sz w:val="18"/>
                <w:szCs w:val="18"/>
              </w:rPr>
            </w:pPr>
            <w:r w:rsidRPr="00293AFA">
              <w:rPr>
                <w:sz w:val="18"/>
                <w:szCs w:val="18"/>
              </w:rPr>
              <w:t>$34,577</w:t>
            </w:r>
          </w:p>
        </w:tc>
        <w:tc>
          <w:tcPr>
            <w:tcW w:w="767" w:type="pct"/>
          </w:tcPr>
          <w:p w14:paraId="1D2D2AF8" w14:textId="77777777" w:rsidR="009D63DB" w:rsidRPr="00293AFA" w:rsidRDefault="009D63DB" w:rsidP="0040707B">
            <w:pPr>
              <w:pStyle w:val="Tabletext"/>
              <w:jc w:val="center"/>
              <w:rPr>
                <w:sz w:val="18"/>
                <w:szCs w:val="18"/>
              </w:rPr>
            </w:pPr>
            <w:r w:rsidRPr="00293AFA">
              <w:rPr>
                <w:sz w:val="18"/>
                <w:szCs w:val="18"/>
              </w:rPr>
              <w:t>$31,546</w:t>
            </w:r>
          </w:p>
        </w:tc>
        <w:tc>
          <w:tcPr>
            <w:tcW w:w="2417" w:type="pct"/>
            <w:vMerge/>
            <w:shd w:val="clear" w:color="auto" w:fill="auto"/>
          </w:tcPr>
          <w:p w14:paraId="68D63E37" w14:textId="77777777" w:rsidR="009D63DB" w:rsidRPr="00293AFA" w:rsidRDefault="009D63DB" w:rsidP="0040707B">
            <w:pPr>
              <w:pStyle w:val="Tabletext"/>
              <w:rPr>
                <w:sz w:val="18"/>
                <w:szCs w:val="18"/>
              </w:rPr>
            </w:pPr>
          </w:p>
        </w:tc>
      </w:tr>
      <w:tr w:rsidR="009D63DB" w14:paraId="2B8BC6AC" w14:textId="77777777" w:rsidTr="009A2316">
        <w:tblPrEx>
          <w:tblBorders>
            <w:bottom w:val="single" w:sz="4" w:space="0" w:color="646464"/>
            <w:insideH w:val="single" w:sz="4" w:space="0" w:color="646464"/>
          </w:tblBorders>
          <w:shd w:val="clear" w:color="auto" w:fill="auto"/>
        </w:tblPrEx>
        <w:trPr>
          <w:cantSplit/>
        </w:trPr>
        <w:tc>
          <w:tcPr>
            <w:tcW w:w="838" w:type="pct"/>
            <w:shd w:val="clear" w:color="auto" w:fill="FFEED7" w:themeFill="accent2" w:themeFillTint="33"/>
            <w:vAlign w:val="bottom"/>
          </w:tcPr>
          <w:p w14:paraId="51AF4DCA" w14:textId="77777777" w:rsidR="009D63DB" w:rsidRPr="00293AFA" w:rsidRDefault="009D63DB" w:rsidP="0040707B">
            <w:pPr>
              <w:pStyle w:val="Tabletext"/>
              <w:rPr>
                <w:i/>
                <w:sz w:val="18"/>
                <w:szCs w:val="18"/>
              </w:rPr>
            </w:pPr>
            <w:r w:rsidRPr="00293AFA">
              <w:rPr>
                <w:i/>
                <w:sz w:val="18"/>
                <w:szCs w:val="18"/>
              </w:rPr>
              <w:t>35 to 39 years</w:t>
            </w:r>
          </w:p>
        </w:tc>
        <w:tc>
          <w:tcPr>
            <w:tcW w:w="419" w:type="pct"/>
            <w:shd w:val="clear" w:color="auto" w:fill="FFEED7" w:themeFill="accent2" w:themeFillTint="33"/>
          </w:tcPr>
          <w:p w14:paraId="4D480C88" w14:textId="77777777" w:rsidR="009D63DB" w:rsidRPr="00293AFA" w:rsidRDefault="009D63DB" w:rsidP="0040707B">
            <w:pPr>
              <w:pStyle w:val="Tabletext"/>
              <w:jc w:val="center"/>
              <w:rPr>
                <w:sz w:val="18"/>
                <w:szCs w:val="18"/>
              </w:rPr>
            </w:pPr>
            <w:proofErr w:type="spellStart"/>
            <w:r w:rsidRPr="00293AFA">
              <w:rPr>
                <w:sz w:val="18"/>
                <w:szCs w:val="18"/>
              </w:rPr>
              <w:t>n.a</w:t>
            </w:r>
            <w:proofErr w:type="spellEnd"/>
            <w:r w:rsidRPr="00293AFA">
              <w:rPr>
                <w:sz w:val="18"/>
                <w:szCs w:val="18"/>
              </w:rPr>
              <w:t>.</w:t>
            </w:r>
          </w:p>
        </w:tc>
        <w:tc>
          <w:tcPr>
            <w:tcW w:w="559" w:type="pct"/>
          </w:tcPr>
          <w:p w14:paraId="6015A88D" w14:textId="77777777" w:rsidR="009D63DB" w:rsidRPr="00293AFA" w:rsidRDefault="009D63DB" w:rsidP="0040707B">
            <w:pPr>
              <w:pStyle w:val="Tabletext"/>
              <w:jc w:val="center"/>
              <w:rPr>
                <w:sz w:val="18"/>
                <w:szCs w:val="18"/>
              </w:rPr>
            </w:pPr>
            <w:r w:rsidRPr="00293AFA">
              <w:rPr>
                <w:sz w:val="18"/>
                <w:szCs w:val="18"/>
              </w:rPr>
              <w:t>$38,404</w:t>
            </w:r>
          </w:p>
        </w:tc>
        <w:tc>
          <w:tcPr>
            <w:tcW w:w="767" w:type="pct"/>
          </w:tcPr>
          <w:p w14:paraId="39F01FAF" w14:textId="77777777" w:rsidR="009D63DB" w:rsidRPr="00293AFA" w:rsidRDefault="009D63DB" w:rsidP="0040707B">
            <w:pPr>
              <w:pStyle w:val="Tabletext"/>
              <w:jc w:val="center"/>
              <w:rPr>
                <w:sz w:val="18"/>
                <w:szCs w:val="18"/>
              </w:rPr>
            </w:pPr>
            <w:r w:rsidRPr="00293AFA">
              <w:rPr>
                <w:sz w:val="18"/>
                <w:szCs w:val="18"/>
              </w:rPr>
              <w:t>$34,928</w:t>
            </w:r>
          </w:p>
        </w:tc>
        <w:tc>
          <w:tcPr>
            <w:tcW w:w="2417" w:type="pct"/>
            <w:vMerge/>
            <w:shd w:val="clear" w:color="auto" w:fill="auto"/>
          </w:tcPr>
          <w:p w14:paraId="4BFC5D15" w14:textId="77777777" w:rsidR="009D63DB" w:rsidRPr="00293AFA" w:rsidRDefault="009D63DB" w:rsidP="0040707B">
            <w:pPr>
              <w:pStyle w:val="Tabletext"/>
              <w:rPr>
                <w:sz w:val="18"/>
                <w:szCs w:val="18"/>
              </w:rPr>
            </w:pPr>
          </w:p>
        </w:tc>
      </w:tr>
      <w:tr w:rsidR="009D63DB" w14:paraId="3BC3F821" w14:textId="77777777" w:rsidTr="009A2316">
        <w:tblPrEx>
          <w:tblBorders>
            <w:bottom w:val="single" w:sz="4" w:space="0" w:color="646464"/>
            <w:insideH w:val="single" w:sz="4" w:space="0" w:color="646464"/>
          </w:tblBorders>
          <w:shd w:val="clear" w:color="auto" w:fill="auto"/>
        </w:tblPrEx>
        <w:trPr>
          <w:cantSplit/>
        </w:trPr>
        <w:tc>
          <w:tcPr>
            <w:tcW w:w="838" w:type="pct"/>
            <w:shd w:val="clear" w:color="auto" w:fill="FFEED7" w:themeFill="accent2" w:themeFillTint="33"/>
            <w:vAlign w:val="bottom"/>
          </w:tcPr>
          <w:p w14:paraId="2C51785F" w14:textId="77777777" w:rsidR="009D63DB" w:rsidRPr="00293AFA" w:rsidRDefault="009D63DB" w:rsidP="0040707B">
            <w:pPr>
              <w:pStyle w:val="Tabletext"/>
              <w:rPr>
                <w:i/>
                <w:sz w:val="18"/>
                <w:szCs w:val="18"/>
              </w:rPr>
            </w:pPr>
            <w:r w:rsidRPr="00293AFA">
              <w:rPr>
                <w:i/>
                <w:sz w:val="18"/>
                <w:szCs w:val="18"/>
              </w:rPr>
              <w:t>40 to 44 years</w:t>
            </w:r>
          </w:p>
        </w:tc>
        <w:tc>
          <w:tcPr>
            <w:tcW w:w="419" w:type="pct"/>
            <w:shd w:val="clear" w:color="auto" w:fill="FFEED7" w:themeFill="accent2" w:themeFillTint="33"/>
          </w:tcPr>
          <w:p w14:paraId="4C839DB7" w14:textId="77777777" w:rsidR="009D63DB" w:rsidRPr="00293AFA" w:rsidRDefault="009D63DB" w:rsidP="0040707B">
            <w:pPr>
              <w:pStyle w:val="Tabletext"/>
              <w:jc w:val="center"/>
              <w:rPr>
                <w:sz w:val="18"/>
                <w:szCs w:val="18"/>
              </w:rPr>
            </w:pPr>
            <w:proofErr w:type="spellStart"/>
            <w:r w:rsidRPr="00293AFA">
              <w:rPr>
                <w:sz w:val="18"/>
                <w:szCs w:val="18"/>
              </w:rPr>
              <w:t>n.a</w:t>
            </w:r>
            <w:proofErr w:type="spellEnd"/>
            <w:r w:rsidRPr="00293AFA">
              <w:rPr>
                <w:sz w:val="18"/>
                <w:szCs w:val="18"/>
              </w:rPr>
              <w:t>.</w:t>
            </w:r>
          </w:p>
        </w:tc>
        <w:tc>
          <w:tcPr>
            <w:tcW w:w="559" w:type="pct"/>
          </w:tcPr>
          <w:p w14:paraId="70466113" w14:textId="77777777" w:rsidR="009D63DB" w:rsidRPr="00293AFA" w:rsidRDefault="009D63DB" w:rsidP="0040707B">
            <w:pPr>
              <w:pStyle w:val="Tabletext"/>
              <w:jc w:val="center"/>
              <w:rPr>
                <w:sz w:val="18"/>
                <w:szCs w:val="18"/>
              </w:rPr>
            </w:pPr>
            <w:r w:rsidRPr="00293AFA">
              <w:rPr>
                <w:sz w:val="18"/>
                <w:szCs w:val="18"/>
              </w:rPr>
              <w:t>$39,504</w:t>
            </w:r>
          </w:p>
        </w:tc>
        <w:tc>
          <w:tcPr>
            <w:tcW w:w="767" w:type="pct"/>
          </w:tcPr>
          <w:p w14:paraId="57070FCF" w14:textId="77777777" w:rsidR="009D63DB" w:rsidRPr="00293AFA" w:rsidRDefault="009D63DB" w:rsidP="0040707B">
            <w:pPr>
              <w:pStyle w:val="Tabletext"/>
              <w:jc w:val="center"/>
              <w:rPr>
                <w:sz w:val="18"/>
                <w:szCs w:val="18"/>
              </w:rPr>
            </w:pPr>
            <w:r w:rsidRPr="00293AFA">
              <w:rPr>
                <w:sz w:val="18"/>
                <w:szCs w:val="18"/>
              </w:rPr>
              <w:t>$35,809</w:t>
            </w:r>
          </w:p>
        </w:tc>
        <w:tc>
          <w:tcPr>
            <w:tcW w:w="2417" w:type="pct"/>
            <w:vMerge/>
            <w:shd w:val="clear" w:color="auto" w:fill="auto"/>
          </w:tcPr>
          <w:p w14:paraId="44F6666B" w14:textId="77777777" w:rsidR="009D63DB" w:rsidRPr="00293AFA" w:rsidRDefault="009D63DB" w:rsidP="0040707B">
            <w:pPr>
              <w:pStyle w:val="Tabletext"/>
              <w:rPr>
                <w:sz w:val="18"/>
                <w:szCs w:val="18"/>
              </w:rPr>
            </w:pPr>
          </w:p>
        </w:tc>
      </w:tr>
      <w:tr w:rsidR="009D63DB" w14:paraId="651DB94F" w14:textId="77777777" w:rsidTr="009A2316">
        <w:tblPrEx>
          <w:tblBorders>
            <w:bottom w:val="single" w:sz="4" w:space="0" w:color="646464"/>
            <w:insideH w:val="single" w:sz="4" w:space="0" w:color="646464"/>
          </w:tblBorders>
          <w:shd w:val="clear" w:color="auto" w:fill="auto"/>
        </w:tblPrEx>
        <w:trPr>
          <w:cantSplit/>
        </w:trPr>
        <w:tc>
          <w:tcPr>
            <w:tcW w:w="838" w:type="pct"/>
            <w:shd w:val="clear" w:color="auto" w:fill="FFEED7" w:themeFill="accent2" w:themeFillTint="33"/>
            <w:vAlign w:val="bottom"/>
          </w:tcPr>
          <w:p w14:paraId="6812DAFC" w14:textId="77777777" w:rsidR="009D63DB" w:rsidRPr="00293AFA" w:rsidRDefault="009D63DB" w:rsidP="0040707B">
            <w:pPr>
              <w:pStyle w:val="Tabletext"/>
              <w:rPr>
                <w:i/>
                <w:sz w:val="18"/>
                <w:szCs w:val="18"/>
              </w:rPr>
            </w:pPr>
            <w:r w:rsidRPr="00293AFA">
              <w:rPr>
                <w:i/>
                <w:sz w:val="18"/>
                <w:szCs w:val="18"/>
              </w:rPr>
              <w:t>45 to 49 years</w:t>
            </w:r>
          </w:p>
        </w:tc>
        <w:tc>
          <w:tcPr>
            <w:tcW w:w="419" w:type="pct"/>
            <w:shd w:val="clear" w:color="auto" w:fill="FFEED7" w:themeFill="accent2" w:themeFillTint="33"/>
          </w:tcPr>
          <w:p w14:paraId="3667DCF3" w14:textId="77777777" w:rsidR="009D63DB" w:rsidRPr="00293AFA" w:rsidRDefault="009D63DB" w:rsidP="0040707B">
            <w:pPr>
              <w:pStyle w:val="Tabletext"/>
              <w:jc w:val="center"/>
              <w:rPr>
                <w:sz w:val="18"/>
                <w:szCs w:val="18"/>
              </w:rPr>
            </w:pPr>
            <w:proofErr w:type="spellStart"/>
            <w:r w:rsidRPr="00293AFA">
              <w:rPr>
                <w:sz w:val="18"/>
                <w:szCs w:val="18"/>
              </w:rPr>
              <w:t>n.a</w:t>
            </w:r>
            <w:proofErr w:type="spellEnd"/>
            <w:r w:rsidRPr="00293AFA">
              <w:rPr>
                <w:sz w:val="18"/>
                <w:szCs w:val="18"/>
              </w:rPr>
              <w:t>.</w:t>
            </w:r>
          </w:p>
        </w:tc>
        <w:tc>
          <w:tcPr>
            <w:tcW w:w="559" w:type="pct"/>
          </w:tcPr>
          <w:p w14:paraId="4994233A" w14:textId="77777777" w:rsidR="009D63DB" w:rsidRPr="00293AFA" w:rsidRDefault="009D63DB" w:rsidP="0040707B">
            <w:pPr>
              <w:pStyle w:val="Tabletext"/>
              <w:jc w:val="center"/>
              <w:rPr>
                <w:sz w:val="18"/>
                <w:szCs w:val="18"/>
              </w:rPr>
            </w:pPr>
            <w:r w:rsidRPr="00293AFA">
              <w:rPr>
                <w:sz w:val="18"/>
                <w:szCs w:val="18"/>
              </w:rPr>
              <w:t>$39,724</w:t>
            </w:r>
          </w:p>
        </w:tc>
        <w:tc>
          <w:tcPr>
            <w:tcW w:w="767" w:type="pct"/>
          </w:tcPr>
          <w:p w14:paraId="531856D0" w14:textId="77777777" w:rsidR="009D63DB" w:rsidRPr="00293AFA" w:rsidRDefault="009D63DB" w:rsidP="0040707B">
            <w:pPr>
              <w:pStyle w:val="Tabletext"/>
              <w:jc w:val="center"/>
              <w:rPr>
                <w:sz w:val="18"/>
                <w:szCs w:val="18"/>
              </w:rPr>
            </w:pPr>
            <w:r w:rsidRPr="00293AFA">
              <w:rPr>
                <w:sz w:val="18"/>
                <w:szCs w:val="18"/>
              </w:rPr>
              <w:t>$36,028</w:t>
            </w:r>
          </w:p>
        </w:tc>
        <w:tc>
          <w:tcPr>
            <w:tcW w:w="2417" w:type="pct"/>
            <w:vMerge/>
            <w:shd w:val="clear" w:color="auto" w:fill="auto"/>
          </w:tcPr>
          <w:p w14:paraId="67C7553B" w14:textId="77777777" w:rsidR="009D63DB" w:rsidRPr="00293AFA" w:rsidRDefault="009D63DB" w:rsidP="0040707B">
            <w:pPr>
              <w:pStyle w:val="Tabletext"/>
              <w:rPr>
                <w:sz w:val="18"/>
                <w:szCs w:val="18"/>
              </w:rPr>
            </w:pPr>
          </w:p>
        </w:tc>
      </w:tr>
      <w:tr w:rsidR="009D63DB" w14:paraId="44718B51" w14:textId="77777777" w:rsidTr="009A2316">
        <w:tblPrEx>
          <w:tblBorders>
            <w:bottom w:val="single" w:sz="4" w:space="0" w:color="646464"/>
            <w:insideH w:val="single" w:sz="4" w:space="0" w:color="646464"/>
          </w:tblBorders>
          <w:shd w:val="clear" w:color="auto" w:fill="auto"/>
        </w:tblPrEx>
        <w:trPr>
          <w:cantSplit/>
        </w:trPr>
        <w:tc>
          <w:tcPr>
            <w:tcW w:w="838" w:type="pct"/>
            <w:shd w:val="clear" w:color="auto" w:fill="FFEED7" w:themeFill="accent2" w:themeFillTint="33"/>
            <w:vAlign w:val="bottom"/>
          </w:tcPr>
          <w:p w14:paraId="405AF5B9" w14:textId="77777777" w:rsidR="009D63DB" w:rsidRPr="00293AFA" w:rsidRDefault="009D63DB" w:rsidP="0040707B">
            <w:pPr>
              <w:pStyle w:val="Tabletext"/>
              <w:rPr>
                <w:i/>
                <w:sz w:val="18"/>
                <w:szCs w:val="18"/>
              </w:rPr>
            </w:pPr>
            <w:r w:rsidRPr="00293AFA">
              <w:rPr>
                <w:i/>
                <w:sz w:val="18"/>
                <w:szCs w:val="18"/>
              </w:rPr>
              <w:t>50 to 54 years</w:t>
            </w:r>
          </w:p>
        </w:tc>
        <w:tc>
          <w:tcPr>
            <w:tcW w:w="419" w:type="pct"/>
            <w:shd w:val="clear" w:color="auto" w:fill="FFEED7" w:themeFill="accent2" w:themeFillTint="33"/>
          </w:tcPr>
          <w:p w14:paraId="7C9194DE" w14:textId="77777777" w:rsidR="009D63DB" w:rsidRPr="00293AFA" w:rsidRDefault="009D63DB" w:rsidP="0040707B">
            <w:pPr>
              <w:pStyle w:val="Tabletext"/>
              <w:jc w:val="center"/>
              <w:rPr>
                <w:sz w:val="18"/>
                <w:szCs w:val="18"/>
              </w:rPr>
            </w:pPr>
            <w:proofErr w:type="spellStart"/>
            <w:r w:rsidRPr="00293AFA">
              <w:rPr>
                <w:sz w:val="18"/>
                <w:szCs w:val="18"/>
              </w:rPr>
              <w:t>n.a</w:t>
            </w:r>
            <w:proofErr w:type="spellEnd"/>
            <w:r w:rsidRPr="00293AFA">
              <w:rPr>
                <w:sz w:val="18"/>
                <w:szCs w:val="18"/>
              </w:rPr>
              <w:t>.</w:t>
            </w:r>
          </w:p>
        </w:tc>
        <w:tc>
          <w:tcPr>
            <w:tcW w:w="559" w:type="pct"/>
          </w:tcPr>
          <w:p w14:paraId="7809009B" w14:textId="77777777" w:rsidR="009D63DB" w:rsidRPr="00293AFA" w:rsidRDefault="009D63DB" w:rsidP="0040707B">
            <w:pPr>
              <w:pStyle w:val="Tabletext"/>
              <w:jc w:val="center"/>
              <w:rPr>
                <w:sz w:val="18"/>
                <w:szCs w:val="18"/>
              </w:rPr>
            </w:pPr>
            <w:r w:rsidRPr="00293AFA">
              <w:rPr>
                <w:sz w:val="18"/>
                <w:szCs w:val="18"/>
              </w:rPr>
              <w:t>$41,024</w:t>
            </w:r>
          </w:p>
        </w:tc>
        <w:tc>
          <w:tcPr>
            <w:tcW w:w="767" w:type="pct"/>
          </w:tcPr>
          <w:p w14:paraId="0C69332C" w14:textId="77777777" w:rsidR="009D63DB" w:rsidRPr="00293AFA" w:rsidRDefault="009D63DB" w:rsidP="0040707B">
            <w:pPr>
              <w:pStyle w:val="Tabletext"/>
              <w:jc w:val="center"/>
              <w:rPr>
                <w:sz w:val="18"/>
                <w:szCs w:val="18"/>
              </w:rPr>
            </w:pPr>
            <w:r w:rsidRPr="00293AFA">
              <w:rPr>
                <w:sz w:val="18"/>
                <w:szCs w:val="18"/>
              </w:rPr>
              <w:t>$37,194</w:t>
            </w:r>
          </w:p>
        </w:tc>
        <w:tc>
          <w:tcPr>
            <w:tcW w:w="2417" w:type="pct"/>
            <w:vMerge/>
            <w:shd w:val="clear" w:color="auto" w:fill="auto"/>
          </w:tcPr>
          <w:p w14:paraId="3ADCD203" w14:textId="77777777" w:rsidR="009D63DB" w:rsidRPr="00293AFA" w:rsidRDefault="009D63DB" w:rsidP="0040707B">
            <w:pPr>
              <w:pStyle w:val="Tabletext"/>
              <w:rPr>
                <w:sz w:val="18"/>
                <w:szCs w:val="18"/>
              </w:rPr>
            </w:pPr>
          </w:p>
        </w:tc>
      </w:tr>
      <w:tr w:rsidR="009D63DB" w14:paraId="1FEB174F" w14:textId="77777777" w:rsidTr="009A2316">
        <w:tblPrEx>
          <w:tblBorders>
            <w:bottom w:val="single" w:sz="4" w:space="0" w:color="646464"/>
            <w:insideH w:val="single" w:sz="4" w:space="0" w:color="646464"/>
          </w:tblBorders>
          <w:shd w:val="clear" w:color="auto" w:fill="auto"/>
        </w:tblPrEx>
        <w:trPr>
          <w:cantSplit/>
        </w:trPr>
        <w:tc>
          <w:tcPr>
            <w:tcW w:w="838" w:type="pct"/>
            <w:shd w:val="clear" w:color="auto" w:fill="FFEED7" w:themeFill="accent2" w:themeFillTint="33"/>
            <w:vAlign w:val="bottom"/>
          </w:tcPr>
          <w:p w14:paraId="52FA6E2D" w14:textId="77777777" w:rsidR="009D63DB" w:rsidRPr="00293AFA" w:rsidRDefault="009D63DB" w:rsidP="0040707B">
            <w:pPr>
              <w:pStyle w:val="Tabletext"/>
              <w:rPr>
                <w:i/>
                <w:sz w:val="18"/>
                <w:szCs w:val="18"/>
              </w:rPr>
            </w:pPr>
            <w:r w:rsidRPr="00293AFA">
              <w:rPr>
                <w:i/>
                <w:sz w:val="18"/>
                <w:szCs w:val="18"/>
              </w:rPr>
              <w:t>55 to 59 years</w:t>
            </w:r>
          </w:p>
        </w:tc>
        <w:tc>
          <w:tcPr>
            <w:tcW w:w="419" w:type="pct"/>
            <w:shd w:val="clear" w:color="auto" w:fill="FFEED7" w:themeFill="accent2" w:themeFillTint="33"/>
          </w:tcPr>
          <w:p w14:paraId="6C61A6B0" w14:textId="77777777" w:rsidR="009D63DB" w:rsidRPr="00293AFA" w:rsidRDefault="009D63DB" w:rsidP="0040707B">
            <w:pPr>
              <w:pStyle w:val="Tabletext"/>
              <w:jc w:val="center"/>
              <w:rPr>
                <w:sz w:val="18"/>
                <w:szCs w:val="18"/>
              </w:rPr>
            </w:pPr>
            <w:proofErr w:type="spellStart"/>
            <w:r w:rsidRPr="00293AFA">
              <w:rPr>
                <w:sz w:val="18"/>
                <w:szCs w:val="18"/>
              </w:rPr>
              <w:t>n.a</w:t>
            </w:r>
            <w:proofErr w:type="spellEnd"/>
            <w:r w:rsidRPr="00293AFA">
              <w:rPr>
                <w:sz w:val="18"/>
                <w:szCs w:val="18"/>
              </w:rPr>
              <w:t>.</w:t>
            </w:r>
          </w:p>
        </w:tc>
        <w:tc>
          <w:tcPr>
            <w:tcW w:w="559" w:type="pct"/>
          </w:tcPr>
          <w:p w14:paraId="79448ED1" w14:textId="77777777" w:rsidR="009D63DB" w:rsidRPr="00293AFA" w:rsidRDefault="009D63DB" w:rsidP="0040707B">
            <w:pPr>
              <w:pStyle w:val="Tabletext"/>
              <w:jc w:val="center"/>
              <w:rPr>
                <w:sz w:val="18"/>
                <w:szCs w:val="18"/>
              </w:rPr>
            </w:pPr>
            <w:r w:rsidRPr="00293AFA">
              <w:rPr>
                <w:sz w:val="18"/>
                <w:szCs w:val="18"/>
              </w:rPr>
              <w:t>$38,399</w:t>
            </w:r>
          </w:p>
        </w:tc>
        <w:tc>
          <w:tcPr>
            <w:tcW w:w="767" w:type="pct"/>
          </w:tcPr>
          <w:p w14:paraId="5627E2E2" w14:textId="77777777" w:rsidR="009D63DB" w:rsidRPr="00293AFA" w:rsidRDefault="009D63DB" w:rsidP="0040707B">
            <w:pPr>
              <w:pStyle w:val="Tabletext"/>
              <w:jc w:val="center"/>
              <w:rPr>
                <w:sz w:val="18"/>
                <w:szCs w:val="18"/>
              </w:rPr>
            </w:pPr>
            <w:r w:rsidRPr="00293AFA">
              <w:rPr>
                <w:sz w:val="18"/>
                <w:szCs w:val="18"/>
              </w:rPr>
              <w:t>$34,877</w:t>
            </w:r>
          </w:p>
        </w:tc>
        <w:tc>
          <w:tcPr>
            <w:tcW w:w="2417" w:type="pct"/>
            <w:vMerge/>
            <w:shd w:val="clear" w:color="auto" w:fill="auto"/>
          </w:tcPr>
          <w:p w14:paraId="5337D4C9" w14:textId="77777777" w:rsidR="009D63DB" w:rsidRPr="00293AFA" w:rsidRDefault="009D63DB" w:rsidP="0040707B">
            <w:pPr>
              <w:pStyle w:val="Tabletext"/>
              <w:rPr>
                <w:sz w:val="18"/>
                <w:szCs w:val="18"/>
              </w:rPr>
            </w:pPr>
          </w:p>
        </w:tc>
      </w:tr>
      <w:tr w:rsidR="009D63DB" w14:paraId="1D217041" w14:textId="77777777" w:rsidTr="009A2316">
        <w:tblPrEx>
          <w:tblBorders>
            <w:bottom w:val="single" w:sz="4" w:space="0" w:color="646464"/>
            <w:insideH w:val="single" w:sz="4" w:space="0" w:color="646464"/>
          </w:tblBorders>
          <w:shd w:val="clear" w:color="auto" w:fill="auto"/>
        </w:tblPrEx>
        <w:trPr>
          <w:cantSplit/>
        </w:trPr>
        <w:tc>
          <w:tcPr>
            <w:tcW w:w="838" w:type="pct"/>
            <w:shd w:val="clear" w:color="auto" w:fill="FFEED7" w:themeFill="accent2" w:themeFillTint="33"/>
          </w:tcPr>
          <w:p w14:paraId="18EA07F2" w14:textId="77777777" w:rsidR="009D63DB" w:rsidRPr="00293AFA" w:rsidRDefault="009D63DB" w:rsidP="0040707B">
            <w:pPr>
              <w:pStyle w:val="Tabletext"/>
              <w:rPr>
                <w:i/>
                <w:sz w:val="18"/>
                <w:szCs w:val="18"/>
              </w:rPr>
            </w:pPr>
            <w:r w:rsidRPr="00293AFA">
              <w:rPr>
                <w:i/>
                <w:sz w:val="18"/>
                <w:szCs w:val="18"/>
              </w:rPr>
              <w:t>60-67 years</w:t>
            </w:r>
          </w:p>
        </w:tc>
        <w:tc>
          <w:tcPr>
            <w:tcW w:w="419" w:type="pct"/>
            <w:shd w:val="clear" w:color="auto" w:fill="FFEED7" w:themeFill="accent2" w:themeFillTint="33"/>
          </w:tcPr>
          <w:p w14:paraId="653F8503" w14:textId="77777777" w:rsidR="009D63DB" w:rsidRPr="00293AFA" w:rsidRDefault="009D63DB" w:rsidP="0040707B">
            <w:pPr>
              <w:pStyle w:val="Tabletext"/>
              <w:jc w:val="center"/>
              <w:rPr>
                <w:sz w:val="18"/>
                <w:szCs w:val="18"/>
              </w:rPr>
            </w:pPr>
            <w:proofErr w:type="spellStart"/>
            <w:r w:rsidRPr="00293AFA">
              <w:rPr>
                <w:sz w:val="18"/>
                <w:szCs w:val="18"/>
              </w:rPr>
              <w:t>n.a</w:t>
            </w:r>
            <w:proofErr w:type="spellEnd"/>
            <w:r w:rsidRPr="00293AFA">
              <w:rPr>
                <w:sz w:val="18"/>
                <w:szCs w:val="18"/>
              </w:rPr>
              <w:t>.</w:t>
            </w:r>
          </w:p>
        </w:tc>
        <w:tc>
          <w:tcPr>
            <w:tcW w:w="559" w:type="pct"/>
          </w:tcPr>
          <w:p w14:paraId="50DEA379" w14:textId="77777777" w:rsidR="009D63DB" w:rsidRPr="00293AFA" w:rsidRDefault="009D63DB" w:rsidP="0040707B">
            <w:pPr>
              <w:pStyle w:val="Tabletext"/>
              <w:jc w:val="center"/>
              <w:rPr>
                <w:sz w:val="18"/>
                <w:szCs w:val="18"/>
              </w:rPr>
            </w:pPr>
            <w:r w:rsidRPr="00293AFA">
              <w:rPr>
                <w:sz w:val="18"/>
                <w:szCs w:val="18"/>
              </w:rPr>
              <w:t>$28,799</w:t>
            </w:r>
          </w:p>
        </w:tc>
        <w:tc>
          <w:tcPr>
            <w:tcW w:w="767" w:type="pct"/>
          </w:tcPr>
          <w:p w14:paraId="08323B91" w14:textId="77777777" w:rsidR="009D63DB" w:rsidRPr="00293AFA" w:rsidRDefault="009D63DB" w:rsidP="0040707B">
            <w:pPr>
              <w:pStyle w:val="Tabletext"/>
              <w:jc w:val="center"/>
              <w:rPr>
                <w:sz w:val="18"/>
                <w:szCs w:val="18"/>
              </w:rPr>
            </w:pPr>
            <w:r w:rsidRPr="00293AFA">
              <w:rPr>
                <w:sz w:val="18"/>
                <w:szCs w:val="18"/>
              </w:rPr>
              <w:t>$26,158</w:t>
            </w:r>
          </w:p>
        </w:tc>
        <w:tc>
          <w:tcPr>
            <w:tcW w:w="2417" w:type="pct"/>
            <w:shd w:val="clear" w:color="auto" w:fill="auto"/>
          </w:tcPr>
          <w:p w14:paraId="0A23DEA7" w14:textId="77777777" w:rsidR="009D63DB" w:rsidRPr="00293AFA" w:rsidRDefault="009D63DB" w:rsidP="0040707B">
            <w:pPr>
              <w:pStyle w:val="Tabletext"/>
              <w:rPr>
                <w:sz w:val="18"/>
                <w:szCs w:val="18"/>
              </w:rPr>
            </w:pPr>
            <w:r w:rsidRPr="00293AFA">
              <w:rPr>
                <w:sz w:val="18"/>
                <w:szCs w:val="18"/>
              </w:rPr>
              <w:t>Assumes that people between the ages of 60-67 earn 75 per cent of the amount that a 55-59 year old would earn.</w:t>
            </w:r>
          </w:p>
        </w:tc>
      </w:tr>
      <w:tr w:rsidR="009D63DB" w14:paraId="6AC2496A" w14:textId="77777777" w:rsidTr="009A2316">
        <w:tblPrEx>
          <w:tblBorders>
            <w:bottom w:val="single" w:sz="4" w:space="0" w:color="646464"/>
            <w:insideH w:val="single" w:sz="4" w:space="0" w:color="646464"/>
          </w:tblBorders>
          <w:shd w:val="clear" w:color="auto" w:fill="auto"/>
        </w:tblPrEx>
        <w:trPr>
          <w:cantSplit/>
        </w:trPr>
        <w:tc>
          <w:tcPr>
            <w:tcW w:w="5000" w:type="pct"/>
            <w:gridSpan w:val="5"/>
            <w:shd w:val="clear" w:color="auto" w:fill="D9D9D9" w:themeFill="background1" w:themeFillShade="D9"/>
          </w:tcPr>
          <w:p w14:paraId="26DC414F" w14:textId="77777777" w:rsidR="009D63DB" w:rsidRPr="00293AFA" w:rsidRDefault="009D63DB" w:rsidP="0040707B">
            <w:pPr>
              <w:pStyle w:val="Tabletext"/>
              <w:rPr>
                <w:i/>
                <w:sz w:val="18"/>
                <w:szCs w:val="18"/>
              </w:rPr>
            </w:pPr>
            <w:r w:rsidRPr="00293AFA">
              <w:rPr>
                <w:b/>
                <w:sz w:val="18"/>
                <w:szCs w:val="18"/>
              </w:rPr>
              <w:t>Improved tutor employment outcomes</w:t>
            </w:r>
          </w:p>
        </w:tc>
      </w:tr>
      <w:tr w:rsidR="009D63DB" w14:paraId="354FDC1E" w14:textId="77777777" w:rsidTr="009A2316">
        <w:tblPrEx>
          <w:tblBorders>
            <w:bottom w:val="single" w:sz="4" w:space="0" w:color="646464"/>
            <w:insideH w:val="single" w:sz="4" w:space="0" w:color="646464"/>
          </w:tblBorders>
          <w:shd w:val="clear" w:color="auto" w:fill="auto"/>
        </w:tblPrEx>
        <w:trPr>
          <w:cantSplit/>
        </w:trPr>
        <w:tc>
          <w:tcPr>
            <w:tcW w:w="838" w:type="pct"/>
            <w:shd w:val="clear" w:color="auto" w:fill="FFEED7" w:themeFill="accent2" w:themeFillTint="33"/>
          </w:tcPr>
          <w:p w14:paraId="3A875FEB" w14:textId="77777777" w:rsidR="009D63DB" w:rsidRPr="00293AFA" w:rsidRDefault="009D63DB" w:rsidP="0040707B">
            <w:pPr>
              <w:pStyle w:val="Tabletext"/>
              <w:rPr>
                <w:i/>
                <w:sz w:val="18"/>
                <w:szCs w:val="18"/>
              </w:rPr>
            </w:pPr>
            <w:r w:rsidRPr="00293AFA">
              <w:rPr>
                <w:i/>
                <w:sz w:val="18"/>
                <w:szCs w:val="18"/>
              </w:rPr>
              <w:t xml:space="preserve">Number of FTEs in a part time role </w:t>
            </w:r>
          </w:p>
        </w:tc>
        <w:tc>
          <w:tcPr>
            <w:tcW w:w="419" w:type="pct"/>
            <w:shd w:val="clear" w:color="auto" w:fill="FFEED7" w:themeFill="accent2" w:themeFillTint="33"/>
          </w:tcPr>
          <w:p w14:paraId="7677903C" w14:textId="77777777" w:rsidR="009D63DB" w:rsidRPr="00293AFA" w:rsidRDefault="009D63DB" w:rsidP="0040707B">
            <w:pPr>
              <w:pStyle w:val="Tabletext"/>
              <w:jc w:val="center"/>
              <w:rPr>
                <w:sz w:val="18"/>
                <w:szCs w:val="18"/>
              </w:rPr>
            </w:pPr>
            <w:proofErr w:type="spellStart"/>
            <w:r w:rsidRPr="00293AFA">
              <w:rPr>
                <w:sz w:val="18"/>
                <w:szCs w:val="18"/>
              </w:rPr>
              <w:t>n.a</w:t>
            </w:r>
            <w:proofErr w:type="spellEnd"/>
            <w:r w:rsidRPr="00293AFA">
              <w:rPr>
                <w:sz w:val="18"/>
                <w:szCs w:val="18"/>
              </w:rPr>
              <w:t>.</w:t>
            </w:r>
          </w:p>
        </w:tc>
        <w:tc>
          <w:tcPr>
            <w:tcW w:w="559" w:type="pct"/>
          </w:tcPr>
          <w:p w14:paraId="63E55424" w14:textId="77777777" w:rsidR="009D63DB" w:rsidRPr="00293AFA" w:rsidRDefault="009D63DB" w:rsidP="0040707B">
            <w:pPr>
              <w:pStyle w:val="Tabletext"/>
              <w:jc w:val="center"/>
              <w:rPr>
                <w:sz w:val="18"/>
                <w:szCs w:val="18"/>
              </w:rPr>
            </w:pPr>
            <w:r w:rsidRPr="00293AFA">
              <w:rPr>
                <w:sz w:val="18"/>
                <w:szCs w:val="18"/>
              </w:rPr>
              <w:t>0.5 FTEs</w:t>
            </w:r>
          </w:p>
        </w:tc>
        <w:tc>
          <w:tcPr>
            <w:tcW w:w="767" w:type="pct"/>
          </w:tcPr>
          <w:p w14:paraId="6FD9DD24" w14:textId="77777777" w:rsidR="009D63DB" w:rsidRPr="00293AFA" w:rsidRDefault="009D63DB" w:rsidP="0040707B">
            <w:pPr>
              <w:pStyle w:val="Tabletext"/>
              <w:jc w:val="center"/>
              <w:rPr>
                <w:sz w:val="18"/>
                <w:szCs w:val="18"/>
              </w:rPr>
            </w:pPr>
            <w:r w:rsidRPr="00293AFA">
              <w:rPr>
                <w:sz w:val="18"/>
                <w:szCs w:val="18"/>
              </w:rPr>
              <w:t>0.5 FTEs</w:t>
            </w:r>
          </w:p>
        </w:tc>
        <w:tc>
          <w:tcPr>
            <w:tcW w:w="2417" w:type="pct"/>
            <w:shd w:val="clear" w:color="auto" w:fill="auto"/>
          </w:tcPr>
          <w:p w14:paraId="140595C8" w14:textId="77777777" w:rsidR="009D63DB" w:rsidRPr="00293AFA" w:rsidRDefault="009D63DB" w:rsidP="0040707B">
            <w:pPr>
              <w:pStyle w:val="Tabletext"/>
              <w:rPr>
                <w:sz w:val="18"/>
                <w:szCs w:val="18"/>
              </w:rPr>
            </w:pPr>
            <w:r w:rsidRPr="00293AFA">
              <w:rPr>
                <w:sz w:val="18"/>
                <w:szCs w:val="18"/>
              </w:rPr>
              <w:t xml:space="preserve">Assumes that a part time role is half the work intensity (and wages) of a full time role. </w:t>
            </w:r>
          </w:p>
        </w:tc>
      </w:tr>
      <w:tr w:rsidR="009D63DB" w14:paraId="0A2CAF55" w14:textId="77777777" w:rsidTr="009A2316">
        <w:tblPrEx>
          <w:tblBorders>
            <w:bottom w:val="single" w:sz="4" w:space="0" w:color="646464"/>
            <w:insideH w:val="single" w:sz="4" w:space="0" w:color="646464"/>
          </w:tblBorders>
          <w:shd w:val="clear" w:color="auto" w:fill="auto"/>
        </w:tblPrEx>
        <w:trPr>
          <w:cantSplit/>
        </w:trPr>
        <w:tc>
          <w:tcPr>
            <w:tcW w:w="838" w:type="pct"/>
            <w:shd w:val="clear" w:color="auto" w:fill="FFEED7" w:themeFill="accent2" w:themeFillTint="33"/>
          </w:tcPr>
          <w:p w14:paraId="53BC4928" w14:textId="77777777" w:rsidR="009D63DB" w:rsidRPr="00293AFA" w:rsidRDefault="009D63DB" w:rsidP="0040707B">
            <w:pPr>
              <w:pStyle w:val="Tabletext"/>
              <w:rPr>
                <w:i/>
                <w:sz w:val="18"/>
                <w:szCs w:val="18"/>
              </w:rPr>
            </w:pPr>
            <w:r w:rsidRPr="00293AFA">
              <w:rPr>
                <w:i/>
                <w:sz w:val="18"/>
                <w:szCs w:val="18"/>
              </w:rPr>
              <w:t>Retirement age</w:t>
            </w:r>
          </w:p>
        </w:tc>
        <w:tc>
          <w:tcPr>
            <w:tcW w:w="419" w:type="pct"/>
            <w:shd w:val="clear" w:color="auto" w:fill="FFEED7" w:themeFill="accent2" w:themeFillTint="33"/>
          </w:tcPr>
          <w:p w14:paraId="794F70B3" w14:textId="77777777" w:rsidR="009D63DB" w:rsidRPr="00293AFA" w:rsidRDefault="009D63DB" w:rsidP="0040707B">
            <w:pPr>
              <w:pStyle w:val="Tabletext"/>
              <w:jc w:val="center"/>
              <w:rPr>
                <w:sz w:val="18"/>
                <w:szCs w:val="18"/>
              </w:rPr>
            </w:pPr>
            <w:r w:rsidRPr="00293AFA">
              <w:rPr>
                <w:sz w:val="18"/>
                <w:szCs w:val="18"/>
              </w:rPr>
              <w:t>67 years</w:t>
            </w:r>
          </w:p>
        </w:tc>
        <w:tc>
          <w:tcPr>
            <w:tcW w:w="559" w:type="pct"/>
          </w:tcPr>
          <w:p w14:paraId="77A375D0" w14:textId="77777777" w:rsidR="009D63DB" w:rsidRPr="00293AFA" w:rsidRDefault="009D63DB" w:rsidP="0040707B">
            <w:pPr>
              <w:pStyle w:val="Tabletext"/>
              <w:jc w:val="center"/>
              <w:rPr>
                <w:sz w:val="18"/>
                <w:szCs w:val="18"/>
              </w:rPr>
            </w:pPr>
            <w:r w:rsidRPr="00293AFA">
              <w:rPr>
                <w:sz w:val="18"/>
                <w:szCs w:val="18"/>
              </w:rPr>
              <w:t>67 years</w:t>
            </w:r>
          </w:p>
        </w:tc>
        <w:tc>
          <w:tcPr>
            <w:tcW w:w="767" w:type="pct"/>
          </w:tcPr>
          <w:p w14:paraId="54EBB741" w14:textId="77777777" w:rsidR="009D63DB" w:rsidRPr="00293AFA" w:rsidRDefault="009D63DB" w:rsidP="0040707B">
            <w:pPr>
              <w:pStyle w:val="Tabletext"/>
              <w:jc w:val="center"/>
              <w:rPr>
                <w:sz w:val="18"/>
                <w:szCs w:val="18"/>
              </w:rPr>
            </w:pPr>
            <w:r w:rsidRPr="00293AFA">
              <w:rPr>
                <w:sz w:val="18"/>
                <w:szCs w:val="18"/>
              </w:rPr>
              <w:t>67 years</w:t>
            </w:r>
          </w:p>
        </w:tc>
        <w:tc>
          <w:tcPr>
            <w:tcW w:w="2417" w:type="pct"/>
            <w:shd w:val="clear" w:color="auto" w:fill="auto"/>
          </w:tcPr>
          <w:p w14:paraId="71E21AD7" w14:textId="77777777" w:rsidR="009D63DB" w:rsidRPr="00293AFA" w:rsidRDefault="009D63DB" w:rsidP="0040707B">
            <w:pPr>
              <w:pStyle w:val="Tabletext"/>
              <w:rPr>
                <w:sz w:val="18"/>
                <w:szCs w:val="18"/>
              </w:rPr>
            </w:pPr>
            <w:r w:rsidRPr="00293AFA">
              <w:rPr>
                <w:sz w:val="18"/>
                <w:szCs w:val="18"/>
              </w:rPr>
              <w:t xml:space="preserve">The national retirement age is 67 years old. The analysis assumes an income is generated up until this age for children in HIPPY communities. </w:t>
            </w:r>
          </w:p>
        </w:tc>
      </w:tr>
      <w:tr w:rsidR="009D63DB" w14:paraId="316E4A87" w14:textId="77777777" w:rsidTr="009A2316">
        <w:tblPrEx>
          <w:tblBorders>
            <w:bottom w:val="single" w:sz="4" w:space="0" w:color="646464"/>
            <w:insideH w:val="single" w:sz="4" w:space="0" w:color="646464"/>
          </w:tblBorders>
          <w:shd w:val="clear" w:color="auto" w:fill="auto"/>
        </w:tblPrEx>
        <w:trPr>
          <w:cantSplit/>
        </w:trPr>
        <w:tc>
          <w:tcPr>
            <w:tcW w:w="838" w:type="pct"/>
            <w:shd w:val="clear" w:color="auto" w:fill="FFEED7" w:themeFill="accent2" w:themeFillTint="33"/>
          </w:tcPr>
          <w:p w14:paraId="6F4F01DB" w14:textId="77777777" w:rsidR="009D63DB" w:rsidRPr="00293AFA" w:rsidRDefault="009D63DB" w:rsidP="0040707B">
            <w:pPr>
              <w:pStyle w:val="Tabletext"/>
              <w:rPr>
                <w:i/>
                <w:sz w:val="18"/>
                <w:szCs w:val="18"/>
              </w:rPr>
            </w:pPr>
            <w:r w:rsidRPr="00293AFA">
              <w:rPr>
                <w:i/>
                <w:sz w:val="18"/>
                <w:szCs w:val="18"/>
              </w:rPr>
              <w:t>Number of children per tutor</w:t>
            </w:r>
          </w:p>
        </w:tc>
        <w:tc>
          <w:tcPr>
            <w:tcW w:w="419" w:type="pct"/>
            <w:shd w:val="clear" w:color="auto" w:fill="FFEED7" w:themeFill="accent2" w:themeFillTint="33"/>
          </w:tcPr>
          <w:p w14:paraId="45070E51" w14:textId="77777777" w:rsidR="009D63DB" w:rsidRPr="00293AFA" w:rsidRDefault="009D63DB" w:rsidP="0040707B">
            <w:pPr>
              <w:pStyle w:val="Tabletext"/>
              <w:jc w:val="center"/>
              <w:rPr>
                <w:sz w:val="18"/>
                <w:szCs w:val="18"/>
              </w:rPr>
            </w:pPr>
            <w:proofErr w:type="spellStart"/>
            <w:r w:rsidRPr="00293AFA">
              <w:rPr>
                <w:sz w:val="18"/>
                <w:szCs w:val="18"/>
              </w:rPr>
              <w:t>n.a</w:t>
            </w:r>
            <w:proofErr w:type="spellEnd"/>
            <w:r w:rsidRPr="00293AFA">
              <w:rPr>
                <w:sz w:val="18"/>
                <w:szCs w:val="18"/>
              </w:rPr>
              <w:t>.</w:t>
            </w:r>
          </w:p>
        </w:tc>
        <w:tc>
          <w:tcPr>
            <w:tcW w:w="559" w:type="pct"/>
          </w:tcPr>
          <w:p w14:paraId="3ABD18A9" w14:textId="77777777" w:rsidR="009D63DB" w:rsidRPr="00293AFA" w:rsidRDefault="009D63DB" w:rsidP="0040707B">
            <w:pPr>
              <w:pStyle w:val="Tabletext"/>
              <w:jc w:val="center"/>
              <w:rPr>
                <w:sz w:val="18"/>
                <w:szCs w:val="18"/>
              </w:rPr>
            </w:pPr>
            <w:r w:rsidRPr="00293AFA">
              <w:rPr>
                <w:sz w:val="18"/>
                <w:szCs w:val="18"/>
              </w:rPr>
              <w:t>24 children</w:t>
            </w:r>
          </w:p>
        </w:tc>
        <w:tc>
          <w:tcPr>
            <w:tcW w:w="767" w:type="pct"/>
          </w:tcPr>
          <w:p w14:paraId="0367E011" w14:textId="77777777" w:rsidR="009D63DB" w:rsidRPr="00293AFA" w:rsidRDefault="009D63DB" w:rsidP="0040707B">
            <w:pPr>
              <w:pStyle w:val="Tabletext"/>
              <w:jc w:val="center"/>
              <w:rPr>
                <w:sz w:val="18"/>
                <w:szCs w:val="18"/>
              </w:rPr>
            </w:pPr>
            <w:r w:rsidRPr="00293AFA">
              <w:rPr>
                <w:sz w:val="18"/>
                <w:szCs w:val="18"/>
              </w:rPr>
              <w:t>24 children</w:t>
            </w:r>
          </w:p>
        </w:tc>
        <w:tc>
          <w:tcPr>
            <w:tcW w:w="2417" w:type="pct"/>
            <w:shd w:val="clear" w:color="auto" w:fill="auto"/>
          </w:tcPr>
          <w:p w14:paraId="430BA964" w14:textId="77777777" w:rsidR="009D63DB" w:rsidRPr="00293AFA" w:rsidRDefault="009D63DB" w:rsidP="0040707B">
            <w:pPr>
              <w:pStyle w:val="Tabletext"/>
              <w:rPr>
                <w:sz w:val="18"/>
                <w:szCs w:val="18"/>
              </w:rPr>
            </w:pPr>
            <w:r w:rsidRPr="00293AFA">
              <w:rPr>
                <w:sz w:val="18"/>
                <w:szCs w:val="18"/>
              </w:rPr>
              <w:t xml:space="preserve">Assumes at full capacity each tutor is able to work with 12 children each aged four and five years old. This is based on the assumption that a site operating at full capacity has approximately two tutors and intake of 24 children per year. </w:t>
            </w:r>
          </w:p>
        </w:tc>
      </w:tr>
      <w:tr w:rsidR="009D63DB" w14:paraId="27373F84" w14:textId="77777777" w:rsidTr="009A2316">
        <w:tblPrEx>
          <w:tblBorders>
            <w:bottom w:val="single" w:sz="4" w:space="0" w:color="646464"/>
            <w:insideH w:val="single" w:sz="4" w:space="0" w:color="646464"/>
          </w:tblBorders>
          <w:shd w:val="clear" w:color="auto" w:fill="auto"/>
        </w:tblPrEx>
        <w:trPr>
          <w:cantSplit/>
        </w:trPr>
        <w:tc>
          <w:tcPr>
            <w:tcW w:w="838" w:type="pct"/>
            <w:shd w:val="clear" w:color="auto" w:fill="FFEED7" w:themeFill="accent2" w:themeFillTint="33"/>
          </w:tcPr>
          <w:p w14:paraId="6F2DF7C7" w14:textId="77777777" w:rsidR="009D63DB" w:rsidRPr="00293AFA" w:rsidRDefault="009D63DB" w:rsidP="0040707B">
            <w:pPr>
              <w:pStyle w:val="Tabletext"/>
              <w:rPr>
                <w:i/>
                <w:sz w:val="18"/>
                <w:szCs w:val="18"/>
              </w:rPr>
            </w:pPr>
            <w:r w:rsidRPr="00293AFA">
              <w:rPr>
                <w:i/>
                <w:sz w:val="18"/>
                <w:szCs w:val="18"/>
              </w:rPr>
              <w:t>Average age of tutors on completion of HIPPY program</w:t>
            </w:r>
          </w:p>
        </w:tc>
        <w:tc>
          <w:tcPr>
            <w:tcW w:w="419" w:type="pct"/>
            <w:shd w:val="clear" w:color="auto" w:fill="FFEED7" w:themeFill="accent2" w:themeFillTint="33"/>
          </w:tcPr>
          <w:p w14:paraId="51878C39" w14:textId="77777777" w:rsidR="009D63DB" w:rsidRPr="00293AFA" w:rsidRDefault="009D63DB" w:rsidP="0040707B">
            <w:pPr>
              <w:pStyle w:val="Tabletext"/>
              <w:jc w:val="center"/>
              <w:rPr>
                <w:sz w:val="18"/>
                <w:szCs w:val="18"/>
              </w:rPr>
            </w:pPr>
            <w:proofErr w:type="spellStart"/>
            <w:r w:rsidRPr="00293AFA">
              <w:rPr>
                <w:sz w:val="18"/>
                <w:szCs w:val="18"/>
              </w:rPr>
              <w:t>n.a</w:t>
            </w:r>
            <w:proofErr w:type="spellEnd"/>
            <w:r w:rsidRPr="00293AFA">
              <w:rPr>
                <w:sz w:val="18"/>
                <w:szCs w:val="18"/>
              </w:rPr>
              <w:t>.</w:t>
            </w:r>
          </w:p>
        </w:tc>
        <w:tc>
          <w:tcPr>
            <w:tcW w:w="559" w:type="pct"/>
          </w:tcPr>
          <w:p w14:paraId="581B3528" w14:textId="77777777" w:rsidR="009D63DB" w:rsidRPr="00293AFA" w:rsidRDefault="009D63DB" w:rsidP="0040707B">
            <w:pPr>
              <w:pStyle w:val="Tabletext"/>
              <w:jc w:val="center"/>
              <w:rPr>
                <w:sz w:val="18"/>
                <w:szCs w:val="18"/>
              </w:rPr>
            </w:pPr>
            <w:r w:rsidRPr="00293AFA">
              <w:rPr>
                <w:sz w:val="18"/>
                <w:szCs w:val="18"/>
              </w:rPr>
              <w:t>26 years</w:t>
            </w:r>
          </w:p>
        </w:tc>
        <w:tc>
          <w:tcPr>
            <w:tcW w:w="767" w:type="pct"/>
          </w:tcPr>
          <w:p w14:paraId="26D32031" w14:textId="77777777" w:rsidR="009D63DB" w:rsidRPr="00293AFA" w:rsidRDefault="009D63DB" w:rsidP="0040707B">
            <w:pPr>
              <w:pStyle w:val="Tabletext"/>
              <w:jc w:val="center"/>
              <w:rPr>
                <w:sz w:val="18"/>
                <w:szCs w:val="18"/>
              </w:rPr>
            </w:pPr>
            <w:r w:rsidRPr="00293AFA">
              <w:rPr>
                <w:sz w:val="18"/>
                <w:szCs w:val="18"/>
              </w:rPr>
              <w:t>26 years</w:t>
            </w:r>
          </w:p>
        </w:tc>
        <w:tc>
          <w:tcPr>
            <w:tcW w:w="2417" w:type="pct"/>
            <w:shd w:val="clear" w:color="auto" w:fill="auto"/>
          </w:tcPr>
          <w:p w14:paraId="0C86B76B" w14:textId="77777777" w:rsidR="009D63DB" w:rsidRPr="00293AFA" w:rsidRDefault="009D63DB" w:rsidP="0040707B">
            <w:pPr>
              <w:pStyle w:val="Tabletext"/>
              <w:rPr>
                <w:sz w:val="18"/>
                <w:szCs w:val="18"/>
              </w:rPr>
            </w:pPr>
            <w:r w:rsidRPr="00293AFA">
              <w:rPr>
                <w:sz w:val="18"/>
                <w:szCs w:val="18"/>
              </w:rPr>
              <w:t xml:space="preserve">Calculation of lifetime earnings for tutors / non-tutors begins at this age. </w:t>
            </w:r>
          </w:p>
        </w:tc>
      </w:tr>
      <w:tr w:rsidR="009D63DB" w14:paraId="606DCCD5" w14:textId="77777777" w:rsidTr="009A2316">
        <w:tblPrEx>
          <w:tblBorders>
            <w:bottom w:val="single" w:sz="4" w:space="0" w:color="646464"/>
            <w:insideH w:val="single" w:sz="4" w:space="0" w:color="646464"/>
          </w:tblBorders>
          <w:shd w:val="clear" w:color="auto" w:fill="auto"/>
        </w:tblPrEx>
        <w:trPr>
          <w:cantSplit/>
        </w:trPr>
        <w:tc>
          <w:tcPr>
            <w:tcW w:w="5000" w:type="pct"/>
            <w:gridSpan w:val="5"/>
            <w:shd w:val="clear" w:color="auto" w:fill="D9D9D9" w:themeFill="background1" w:themeFillShade="D9"/>
          </w:tcPr>
          <w:p w14:paraId="0D8C74E9" w14:textId="77777777" w:rsidR="009D63DB" w:rsidRPr="00293AFA" w:rsidRDefault="009D63DB" w:rsidP="0040707B">
            <w:pPr>
              <w:pStyle w:val="Tabletext"/>
              <w:rPr>
                <w:sz w:val="18"/>
                <w:szCs w:val="18"/>
              </w:rPr>
            </w:pPr>
            <w:r w:rsidRPr="00293AFA">
              <w:rPr>
                <w:b/>
                <w:sz w:val="18"/>
                <w:szCs w:val="18"/>
              </w:rPr>
              <w:t>Highest qualifications attained</w:t>
            </w:r>
          </w:p>
        </w:tc>
      </w:tr>
      <w:tr w:rsidR="009D63DB" w14:paraId="3DE777E4" w14:textId="77777777" w:rsidTr="009A2316">
        <w:tblPrEx>
          <w:tblBorders>
            <w:bottom w:val="single" w:sz="4" w:space="0" w:color="646464"/>
            <w:insideH w:val="single" w:sz="4" w:space="0" w:color="646464"/>
          </w:tblBorders>
          <w:shd w:val="clear" w:color="auto" w:fill="auto"/>
        </w:tblPrEx>
        <w:trPr>
          <w:cantSplit/>
        </w:trPr>
        <w:tc>
          <w:tcPr>
            <w:tcW w:w="838" w:type="pct"/>
            <w:shd w:val="clear" w:color="auto" w:fill="FFEED7" w:themeFill="accent2" w:themeFillTint="33"/>
          </w:tcPr>
          <w:p w14:paraId="6F57FE70" w14:textId="77777777" w:rsidR="009D63DB" w:rsidRPr="00293AFA" w:rsidRDefault="009D63DB" w:rsidP="0040707B">
            <w:pPr>
              <w:pStyle w:val="Tabletext"/>
              <w:rPr>
                <w:i/>
                <w:sz w:val="18"/>
                <w:szCs w:val="18"/>
              </w:rPr>
            </w:pPr>
            <w:r w:rsidRPr="00293AFA">
              <w:rPr>
                <w:i/>
                <w:sz w:val="18"/>
                <w:szCs w:val="18"/>
              </w:rPr>
              <w:t>Proportion who hold Certificates</w:t>
            </w:r>
          </w:p>
        </w:tc>
        <w:tc>
          <w:tcPr>
            <w:tcW w:w="419" w:type="pct"/>
            <w:shd w:val="clear" w:color="auto" w:fill="FFEED7" w:themeFill="accent2" w:themeFillTint="33"/>
          </w:tcPr>
          <w:p w14:paraId="1DC90095" w14:textId="77777777" w:rsidR="009D63DB" w:rsidRPr="00293AFA" w:rsidRDefault="009D63DB" w:rsidP="0040707B">
            <w:pPr>
              <w:pStyle w:val="Tabletext"/>
              <w:jc w:val="center"/>
              <w:rPr>
                <w:sz w:val="18"/>
                <w:szCs w:val="18"/>
              </w:rPr>
            </w:pPr>
            <w:proofErr w:type="spellStart"/>
            <w:r w:rsidRPr="00293AFA">
              <w:rPr>
                <w:sz w:val="18"/>
                <w:szCs w:val="18"/>
              </w:rPr>
              <w:t>n.a</w:t>
            </w:r>
            <w:proofErr w:type="spellEnd"/>
            <w:r w:rsidRPr="00293AFA">
              <w:rPr>
                <w:sz w:val="18"/>
                <w:szCs w:val="18"/>
              </w:rPr>
              <w:t>.</w:t>
            </w:r>
          </w:p>
        </w:tc>
        <w:tc>
          <w:tcPr>
            <w:tcW w:w="559" w:type="pct"/>
          </w:tcPr>
          <w:p w14:paraId="43280B34" w14:textId="77777777" w:rsidR="009D63DB" w:rsidRPr="00293AFA" w:rsidRDefault="009D63DB" w:rsidP="0040707B">
            <w:pPr>
              <w:pStyle w:val="Tabletext"/>
              <w:jc w:val="center"/>
              <w:rPr>
                <w:sz w:val="18"/>
                <w:szCs w:val="18"/>
              </w:rPr>
            </w:pPr>
            <w:r w:rsidRPr="00293AFA">
              <w:rPr>
                <w:sz w:val="18"/>
                <w:szCs w:val="18"/>
              </w:rPr>
              <w:t>71%</w:t>
            </w:r>
          </w:p>
          <w:p w14:paraId="724290C5" w14:textId="77777777" w:rsidR="009D63DB" w:rsidRPr="00293AFA" w:rsidRDefault="009D63DB" w:rsidP="0040707B">
            <w:pPr>
              <w:pStyle w:val="Tabletext"/>
              <w:jc w:val="center"/>
              <w:rPr>
                <w:sz w:val="18"/>
                <w:szCs w:val="18"/>
              </w:rPr>
            </w:pPr>
            <w:r w:rsidRPr="00293AFA">
              <w:rPr>
                <w:sz w:val="18"/>
                <w:szCs w:val="18"/>
              </w:rPr>
              <w:t>(+19%)</w:t>
            </w:r>
          </w:p>
        </w:tc>
        <w:tc>
          <w:tcPr>
            <w:tcW w:w="767" w:type="pct"/>
          </w:tcPr>
          <w:p w14:paraId="7EB8CF52" w14:textId="77777777" w:rsidR="009D63DB" w:rsidRPr="00293AFA" w:rsidRDefault="009D63DB" w:rsidP="0040707B">
            <w:pPr>
              <w:pStyle w:val="Tabletext"/>
              <w:jc w:val="center"/>
              <w:rPr>
                <w:sz w:val="18"/>
                <w:szCs w:val="18"/>
              </w:rPr>
            </w:pPr>
            <w:r w:rsidRPr="00293AFA">
              <w:rPr>
                <w:sz w:val="18"/>
                <w:szCs w:val="18"/>
              </w:rPr>
              <w:t>60%</w:t>
            </w:r>
            <w:r w:rsidRPr="00293AFA">
              <w:rPr>
                <w:sz w:val="18"/>
                <w:szCs w:val="18"/>
                <w:vertAlign w:val="superscript"/>
              </w:rPr>
              <w:t>1</w:t>
            </w:r>
          </w:p>
          <w:p w14:paraId="12F68370" w14:textId="77777777" w:rsidR="009D63DB" w:rsidRPr="00293AFA" w:rsidRDefault="009D63DB" w:rsidP="0040707B">
            <w:pPr>
              <w:pStyle w:val="Tabletext"/>
              <w:jc w:val="center"/>
              <w:rPr>
                <w:sz w:val="18"/>
                <w:szCs w:val="18"/>
              </w:rPr>
            </w:pPr>
            <w:r w:rsidRPr="00293AFA">
              <w:rPr>
                <w:sz w:val="18"/>
                <w:szCs w:val="18"/>
              </w:rPr>
              <w:t>(HIPPY AU)</w:t>
            </w:r>
          </w:p>
        </w:tc>
        <w:tc>
          <w:tcPr>
            <w:tcW w:w="2417" w:type="pct"/>
            <w:vMerge w:val="restart"/>
            <w:shd w:val="clear" w:color="auto" w:fill="auto"/>
          </w:tcPr>
          <w:p w14:paraId="161D22E7" w14:textId="445ADEAE" w:rsidR="009D63DB" w:rsidRPr="00293AFA" w:rsidRDefault="009D63DB" w:rsidP="0040707B">
            <w:pPr>
              <w:pStyle w:val="Tabletext"/>
              <w:rPr>
                <w:sz w:val="18"/>
                <w:szCs w:val="18"/>
              </w:rPr>
            </w:pPr>
            <w:r w:rsidRPr="00293AFA">
              <w:rPr>
                <w:sz w:val="18"/>
                <w:szCs w:val="18"/>
              </w:rPr>
              <w:t>Estimates for the proportion of community members who hold Certificates is based on the per cent of parents and tutors (combined) who hold Certificates. It is assumed that this figure represents the general level of qual</w:t>
            </w:r>
            <w:r w:rsidR="00AF1976">
              <w:rPr>
                <w:sz w:val="18"/>
                <w:szCs w:val="18"/>
              </w:rPr>
              <w:t>ifications in the target group.</w:t>
            </w:r>
          </w:p>
          <w:p w14:paraId="76D0A8C5" w14:textId="52A7CD9F" w:rsidR="009D63DB" w:rsidRPr="00293AFA" w:rsidRDefault="009D63DB" w:rsidP="00DF3418">
            <w:pPr>
              <w:pStyle w:val="Tabletext"/>
              <w:rPr>
                <w:sz w:val="18"/>
                <w:szCs w:val="18"/>
              </w:rPr>
            </w:pPr>
            <w:r w:rsidRPr="00293AFA">
              <w:rPr>
                <w:sz w:val="18"/>
                <w:szCs w:val="18"/>
              </w:rPr>
              <w:t xml:space="preserve">Outcomes data provided as part of the review indicated that 19 per cent of </w:t>
            </w:r>
            <w:r w:rsidR="00DF3418" w:rsidRPr="00293AFA">
              <w:rPr>
                <w:sz w:val="18"/>
                <w:szCs w:val="18"/>
              </w:rPr>
              <w:t xml:space="preserve">home </w:t>
            </w:r>
            <w:r w:rsidRPr="00293AFA">
              <w:rPr>
                <w:sz w:val="18"/>
                <w:szCs w:val="18"/>
              </w:rPr>
              <w:t>tutors and parents achieved a qualification during the program, therefore 19 per cent higher than in th</w:t>
            </w:r>
            <w:r w:rsidR="00AF1976">
              <w:rPr>
                <w:sz w:val="18"/>
                <w:szCs w:val="18"/>
              </w:rPr>
              <w:t>e rest of the target community.</w:t>
            </w:r>
          </w:p>
        </w:tc>
      </w:tr>
      <w:tr w:rsidR="009D63DB" w14:paraId="694CA6B1" w14:textId="77777777" w:rsidTr="009A2316">
        <w:tblPrEx>
          <w:tblBorders>
            <w:bottom w:val="single" w:sz="4" w:space="0" w:color="646464"/>
            <w:insideH w:val="single" w:sz="4" w:space="0" w:color="646464"/>
          </w:tblBorders>
          <w:shd w:val="clear" w:color="auto" w:fill="auto"/>
        </w:tblPrEx>
        <w:trPr>
          <w:cantSplit/>
        </w:trPr>
        <w:tc>
          <w:tcPr>
            <w:tcW w:w="838" w:type="pct"/>
            <w:shd w:val="clear" w:color="auto" w:fill="FFEED7" w:themeFill="accent2" w:themeFillTint="33"/>
          </w:tcPr>
          <w:p w14:paraId="73EF3613" w14:textId="77777777" w:rsidR="009D63DB" w:rsidRPr="00293AFA" w:rsidRDefault="009D63DB" w:rsidP="0040707B">
            <w:pPr>
              <w:pStyle w:val="Tabletext"/>
              <w:rPr>
                <w:i/>
                <w:sz w:val="18"/>
                <w:szCs w:val="18"/>
              </w:rPr>
            </w:pPr>
            <w:r w:rsidRPr="00293AFA">
              <w:rPr>
                <w:i/>
                <w:sz w:val="18"/>
                <w:szCs w:val="18"/>
              </w:rPr>
              <w:t xml:space="preserve">Proportion who have completed year 12 </w:t>
            </w:r>
          </w:p>
        </w:tc>
        <w:tc>
          <w:tcPr>
            <w:tcW w:w="419" w:type="pct"/>
            <w:shd w:val="clear" w:color="auto" w:fill="FFEED7" w:themeFill="accent2" w:themeFillTint="33"/>
          </w:tcPr>
          <w:p w14:paraId="3AFA6559" w14:textId="77777777" w:rsidR="009D63DB" w:rsidRPr="00293AFA" w:rsidRDefault="009D63DB" w:rsidP="0040707B">
            <w:pPr>
              <w:pStyle w:val="Tabletext"/>
              <w:jc w:val="center"/>
              <w:rPr>
                <w:sz w:val="18"/>
                <w:szCs w:val="18"/>
              </w:rPr>
            </w:pPr>
            <w:proofErr w:type="spellStart"/>
            <w:r w:rsidRPr="00293AFA">
              <w:rPr>
                <w:sz w:val="18"/>
                <w:szCs w:val="18"/>
              </w:rPr>
              <w:t>n.a</w:t>
            </w:r>
            <w:proofErr w:type="spellEnd"/>
            <w:r w:rsidRPr="00293AFA">
              <w:rPr>
                <w:sz w:val="18"/>
                <w:szCs w:val="18"/>
              </w:rPr>
              <w:t>.</w:t>
            </w:r>
          </w:p>
        </w:tc>
        <w:tc>
          <w:tcPr>
            <w:tcW w:w="559" w:type="pct"/>
          </w:tcPr>
          <w:p w14:paraId="330ED748" w14:textId="77777777" w:rsidR="009D63DB" w:rsidRPr="00293AFA" w:rsidRDefault="009D63DB" w:rsidP="0040707B">
            <w:pPr>
              <w:pStyle w:val="Tabletext"/>
              <w:jc w:val="center"/>
              <w:rPr>
                <w:sz w:val="18"/>
                <w:szCs w:val="18"/>
              </w:rPr>
            </w:pPr>
            <w:r w:rsidRPr="00293AFA">
              <w:rPr>
                <w:sz w:val="18"/>
                <w:szCs w:val="18"/>
              </w:rPr>
              <w:t xml:space="preserve">8% </w:t>
            </w:r>
            <w:r w:rsidRPr="00293AFA">
              <w:rPr>
                <w:sz w:val="18"/>
                <w:szCs w:val="18"/>
                <w:vertAlign w:val="superscript"/>
              </w:rPr>
              <w:t>2</w:t>
            </w:r>
          </w:p>
        </w:tc>
        <w:tc>
          <w:tcPr>
            <w:tcW w:w="767" w:type="pct"/>
          </w:tcPr>
          <w:p w14:paraId="5B65B7BA" w14:textId="77777777" w:rsidR="009D63DB" w:rsidRPr="00293AFA" w:rsidRDefault="009D63DB" w:rsidP="0040707B">
            <w:pPr>
              <w:pStyle w:val="Tabletext"/>
              <w:jc w:val="center"/>
              <w:rPr>
                <w:sz w:val="18"/>
                <w:szCs w:val="18"/>
              </w:rPr>
            </w:pPr>
            <w:r w:rsidRPr="00293AFA">
              <w:rPr>
                <w:sz w:val="18"/>
                <w:szCs w:val="18"/>
              </w:rPr>
              <w:t xml:space="preserve">20% </w:t>
            </w:r>
            <w:r w:rsidRPr="00293AFA">
              <w:rPr>
                <w:sz w:val="18"/>
                <w:szCs w:val="18"/>
                <w:vertAlign w:val="superscript"/>
              </w:rPr>
              <w:t>2</w:t>
            </w:r>
          </w:p>
        </w:tc>
        <w:tc>
          <w:tcPr>
            <w:tcW w:w="2417" w:type="pct"/>
            <w:vMerge/>
            <w:shd w:val="clear" w:color="auto" w:fill="auto"/>
          </w:tcPr>
          <w:p w14:paraId="68463ADA" w14:textId="77777777" w:rsidR="009D63DB" w:rsidRPr="00293AFA" w:rsidRDefault="009D63DB" w:rsidP="0040707B">
            <w:pPr>
              <w:pStyle w:val="Tabletext"/>
              <w:rPr>
                <w:sz w:val="18"/>
                <w:szCs w:val="18"/>
              </w:rPr>
            </w:pPr>
          </w:p>
        </w:tc>
      </w:tr>
      <w:tr w:rsidR="009D63DB" w14:paraId="3CE9624C" w14:textId="77777777" w:rsidTr="009A2316">
        <w:tblPrEx>
          <w:tblBorders>
            <w:bottom w:val="single" w:sz="4" w:space="0" w:color="646464"/>
            <w:insideH w:val="single" w:sz="4" w:space="0" w:color="646464"/>
          </w:tblBorders>
          <w:shd w:val="clear" w:color="auto" w:fill="auto"/>
        </w:tblPrEx>
        <w:trPr>
          <w:cantSplit/>
        </w:trPr>
        <w:tc>
          <w:tcPr>
            <w:tcW w:w="838" w:type="pct"/>
            <w:shd w:val="clear" w:color="auto" w:fill="FFEED7" w:themeFill="accent2" w:themeFillTint="33"/>
          </w:tcPr>
          <w:p w14:paraId="3CA3CAEA" w14:textId="77777777" w:rsidR="009D63DB" w:rsidRPr="00293AFA" w:rsidRDefault="009D63DB" w:rsidP="0040707B">
            <w:pPr>
              <w:pStyle w:val="Tabletext"/>
              <w:rPr>
                <w:i/>
                <w:sz w:val="18"/>
                <w:szCs w:val="18"/>
              </w:rPr>
            </w:pPr>
            <w:r w:rsidRPr="00293AFA">
              <w:rPr>
                <w:i/>
                <w:sz w:val="18"/>
                <w:szCs w:val="18"/>
              </w:rPr>
              <w:t>Proportion who have completed year 11 or below</w:t>
            </w:r>
          </w:p>
        </w:tc>
        <w:tc>
          <w:tcPr>
            <w:tcW w:w="419" w:type="pct"/>
            <w:shd w:val="clear" w:color="auto" w:fill="FFEED7" w:themeFill="accent2" w:themeFillTint="33"/>
          </w:tcPr>
          <w:p w14:paraId="72AC3B16" w14:textId="77777777" w:rsidR="009D63DB" w:rsidRPr="00293AFA" w:rsidRDefault="009D63DB" w:rsidP="0040707B">
            <w:pPr>
              <w:pStyle w:val="Tabletext"/>
              <w:jc w:val="center"/>
              <w:rPr>
                <w:sz w:val="18"/>
                <w:szCs w:val="18"/>
              </w:rPr>
            </w:pPr>
            <w:proofErr w:type="spellStart"/>
            <w:r w:rsidRPr="00293AFA">
              <w:rPr>
                <w:sz w:val="18"/>
                <w:szCs w:val="18"/>
              </w:rPr>
              <w:t>n.a</w:t>
            </w:r>
            <w:proofErr w:type="spellEnd"/>
            <w:r w:rsidRPr="00293AFA">
              <w:rPr>
                <w:sz w:val="18"/>
                <w:szCs w:val="18"/>
              </w:rPr>
              <w:t>.</w:t>
            </w:r>
          </w:p>
        </w:tc>
        <w:tc>
          <w:tcPr>
            <w:tcW w:w="559" w:type="pct"/>
          </w:tcPr>
          <w:p w14:paraId="5463B127" w14:textId="77777777" w:rsidR="009D63DB" w:rsidRPr="00293AFA" w:rsidRDefault="009D63DB" w:rsidP="0040707B">
            <w:pPr>
              <w:pStyle w:val="Tabletext"/>
              <w:jc w:val="center"/>
              <w:rPr>
                <w:sz w:val="18"/>
                <w:szCs w:val="18"/>
              </w:rPr>
            </w:pPr>
            <w:r w:rsidRPr="00293AFA">
              <w:rPr>
                <w:sz w:val="18"/>
                <w:szCs w:val="18"/>
              </w:rPr>
              <w:t>8%</w:t>
            </w:r>
          </w:p>
        </w:tc>
        <w:tc>
          <w:tcPr>
            <w:tcW w:w="767" w:type="pct"/>
          </w:tcPr>
          <w:p w14:paraId="0F90103E" w14:textId="77777777" w:rsidR="009D63DB" w:rsidRPr="00293AFA" w:rsidRDefault="009D63DB" w:rsidP="0040707B">
            <w:pPr>
              <w:pStyle w:val="Tabletext"/>
              <w:jc w:val="center"/>
              <w:rPr>
                <w:sz w:val="18"/>
                <w:szCs w:val="18"/>
              </w:rPr>
            </w:pPr>
            <w:r w:rsidRPr="00293AFA">
              <w:rPr>
                <w:sz w:val="18"/>
                <w:szCs w:val="18"/>
              </w:rPr>
              <w:t>20%</w:t>
            </w:r>
          </w:p>
        </w:tc>
        <w:tc>
          <w:tcPr>
            <w:tcW w:w="2417" w:type="pct"/>
            <w:vMerge/>
            <w:shd w:val="clear" w:color="auto" w:fill="auto"/>
          </w:tcPr>
          <w:p w14:paraId="24CBE3A8" w14:textId="77777777" w:rsidR="009D63DB" w:rsidRPr="00293AFA" w:rsidRDefault="009D63DB" w:rsidP="0040707B">
            <w:pPr>
              <w:pStyle w:val="Tabletext"/>
              <w:rPr>
                <w:sz w:val="18"/>
                <w:szCs w:val="18"/>
              </w:rPr>
            </w:pPr>
          </w:p>
        </w:tc>
      </w:tr>
      <w:tr w:rsidR="009D63DB" w14:paraId="4A3ECC33" w14:textId="77777777" w:rsidTr="009A2316">
        <w:tblPrEx>
          <w:tblBorders>
            <w:bottom w:val="single" w:sz="4" w:space="0" w:color="646464"/>
            <w:insideH w:val="single" w:sz="4" w:space="0" w:color="646464"/>
          </w:tblBorders>
          <w:shd w:val="clear" w:color="auto" w:fill="auto"/>
        </w:tblPrEx>
        <w:trPr>
          <w:cantSplit/>
        </w:trPr>
        <w:tc>
          <w:tcPr>
            <w:tcW w:w="5000" w:type="pct"/>
            <w:gridSpan w:val="5"/>
            <w:shd w:val="clear" w:color="auto" w:fill="D9D9D9" w:themeFill="background1" w:themeFillShade="D9"/>
          </w:tcPr>
          <w:p w14:paraId="606CD546" w14:textId="77777777" w:rsidR="009D63DB" w:rsidRPr="00293AFA" w:rsidRDefault="009D63DB" w:rsidP="0040707B">
            <w:pPr>
              <w:pStyle w:val="Tabletext"/>
              <w:keepNext/>
              <w:ind w:right="119"/>
              <w:rPr>
                <w:sz w:val="18"/>
                <w:szCs w:val="18"/>
              </w:rPr>
            </w:pPr>
            <w:r w:rsidRPr="00293AFA">
              <w:rPr>
                <w:b/>
                <w:sz w:val="18"/>
                <w:szCs w:val="18"/>
              </w:rPr>
              <w:lastRenderedPageBreak/>
              <w:t>Work intensity</w:t>
            </w:r>
          </w:p>
        </w:tc>
      </w:tr>
      <w:tr w:rsidR="009D63DB" w14:paraId="7D13C011" w14:textId="77777777" w:rsidTr="009A2316">
        <w:tblPrEx>
          <w:tblBorders>
            <w:bottom w:val="single" w:sz="4" w:space="0" w:color="646464"/>
            <w:insideH w:val="single" w:sz="4" w:space="0" w:color="646464"/>
          </w:tblBorders>
          <w:shd w:val="clear" w:color="auto" w:fill="auto"/>
        </w:tblPrEx>
        <w:trPr>
          <w:cantSplit/>
        </w:trPr>
        <w:tc>
          <w:tcPr>
            <w:tcW w:w="838" w:type="pct"/>
            <w:shd w:val="clear" w:color="auto" w:fill="FFEED7" w:themeFill="accent2" w:themeFillTint="33"/>
          </w:tcPr>
          <w:p w14:paraId="662C9E56" w14:textId="77777777" w:rsidR="009D63DB" w:rsidRPr="00293AFA" w:rsidRDefault="009D63DB" w:rsidP="0040707B">
            <w:pPr>
              <w:pStyle w:val="Tabletext"/>
              <w:rPr>
                <w:i/>
                <w:sz w:val="18"/>
                <w:szCs w:val="18"/>
              </w:rPr>
            </w:pPr>
            <w:r w:rsidRPr="00293AFA">
              <w:rPr>
                <w:i/>
                <w:sz w:val="18"/>
                <w:szCs w:val="18"/>
              </w:rPr>
              <w:t>Full time employment</w:t>
            </w:r>
          </w:p>
        </w:tc>
        <w:tc>
          <w:tcPr>
            <w:tcW w:w="419" w:type="pct"/>
            <w:shd w:val="clear" w:color="auto" w:fill="FFEED7" w:themeFill="accent2" w:themeFillTint="33"/>
          </w:tcPr>
          <w:p w14:paraId="58C332F7" w14:textId="77777777" w:rsidR="009D63DB" w:rsidRPr="00293AFA" w:rsidRDefault="009D63DB" w:rsidP="0040707B">
            <w:pPr>
              <w:pStyle w:val="Tabletext"/>
              <w:jc w:val="center"/>
              <w:rPr>
                <w:sz w:val="18"/>
                <w:szCs w:val="18"/>
              </w:rPr>
            </w:pPr>
            <w:proofErr w:type="spellStart"/>
            <w:r w:rsidRPr="00293AFA">
              <w:rPr>
                <w:sz w:val="18"/>
                <w:szCs w:val="18"/>
              </w:rPr>
              <w:t>n.a</w:t>
            </w:r>
            <w:proofErr w:type="spellEnd"/>
            <w:r w:rsidRPr="00293AFA">
              <w:rPr>
                <w:sz w:val="18"/>
                <w:szCs w:val="18"/>
              </w:rPr>
              <w:t>.</w:t>
            </w:r>
          </w:p>
        </w:tc>
        <w:tc>
          <w:tcPr>
            <w:tcW w:w="559" w:type="pct"/>
          </w:tcPr>
          <w:p w14:paraId="538712E2" w14:textId="77777777" w:rsidR="009D63DB" w:rsidRPr="00293AFA" w:rsidRDefault="009D63DB" w:rsidP="0040707B">
            <w:pPr>
              <w:pStyle w:val="Tabletext"/>
              <w:jc w:val="center"/>
              <w:rPr>
                <w:sz w:val="18"/>
                <w:szCs w:val="18"/>
              </w:rPr>
            </w:pPr>
            <w:r w:rsidRPr="00293AFA">
              <w:rPr>
                <w:sz w:val="18"/>
                <w:szCs w:val="18"/>
              </w:rPr>
              <w:t>8%</w:t>
            </w:r>
          </w:p>
        </w:tc>
        <w:tc>
          <w:tcPr>
            <w:tcW w:w="767" w:type="pct"/>
          </w:tcPr>
          <w:p w14:paraId="7FEC4A2E" w14:textId="77777777" w:rsidR="009D63DB" w:rsidRPr="00293AFA" w:rsidRDefault="009D63DB" w:rsidP="0040707B">
            <w:pPr>
              <w:pStyle w:val="Tabletext"/>
              <w:jc w:val="center"/>
              <w:rPr>
                <w:sz w:val="18"/>
                <w:szCs w:val="18"/>
              </w:rPr>
            </w:pPr>
            <w:r w:rsidRPr="00293AFA">
              <w:rPr>
                <w:sz w:val="18"/>
                <w:szCs w:val="18"/>
              </w:rPr>
              <w:t>0%</w:t>
            </w:r>
          </w:p>
        </w:tc>
        <w:tc>
          <w:tcPr>
            <w:tcW w:w="2417" w:type="pct"/>
            <w:shd w:val="clear" w:color="auto" w:fill="auto"/>
          </w:tcPr>
          <w:p w14:paraId="26E6BE00" w14:textId="4864FCC1" w:rsidR="009D63DB" w:rsidRPr="00293AFA" w:rsidRDefault="009D63DB" w:rsidP="00DF3418">
            <w:pPr>
              <w:pStyle w:val="Tabletext"/>
              <w:rPr>
                <w:sz w:val="18"/>
                <w:szCs w:val="18"/>
              </w:rPr>
            </w:pPr>
            <w:r w:rsidRPr="00293AFA">
              <w:rPr>
                <w:sz w:val="18"/>
                <w:szCs w:val="18"/>
              </w:rPr>
              <w:t xml:space="preserve">The figure for tutors in full time work following HIPPY has been halved to estimate a conservative ‘lifetime’ rate for </w:t>
            </w:r>
            <w:r w:rsidR="00DF3418" w:rsidRPr="00293AFA">
              <w:rPr>
                <w:sz w:val="18"/>
                <w:szCs w:val="18"/>
              </w:rPr>
              <w:t xml:space="preserve">home </w:t>
            </w:r>
            <w:r w:rsidRPr="00293AFA">
              <w:rPr>
                <w:sz w:val="18"/>
                <w:szCs w:val="18"/>
              </w:rPr>
              <w:t>tutors.</w:t>
            </w:r>
          </w:p>
        </w:tc>
      </w:tr>
      <w:tr w:rsidR="009D63DB" w14:paraId="5D8551B1" w14:textId="77777777" w:rsidTr="009A2316">
        <w:tblPrEx>
          <w:tblBorders>
            <w:bottom w:val="single" w:sz="4" w:space="0" w:color="646464"/>
            <w:insideH w:val="single" w:sz="4" w:space="0" w:color="646464"/>
          </w:tblBorders>
          <w:shd w:val="clear" w:color="auto" w:fill="auto"/>
        </w:tblPrEx>
        <w:trPr>
          <w:cantSplit/>
        </w:trPr>
        <w:tc>
          <w:tcPr>
            <w:tcW w:w="838" w:type="pct"/>
            <w:shd w:val="clear" w:color="auto" w:fill="FFEED7" w:themeFill="accent2" w:themeFillTint="33"/>
          </w:tcPr>
          <w:p w14:paraId="79BC439C" w14:textId="77777777" w:rsidR="009D63DB" w:rsidRPr="00293AFA" w:rsidRDefault="009D63DB" w:rsidP="0040707B">
            <w:pPr>
              <w:pStyle w:val="Tabletext"/>
              <w:rPr>
                <w:i/>
                <w:sz w:val="18"/>
                <w:szCs w:val="18"/>
              </w:rPr>
            </w:pPr>
            <w:r w:rsidRPr="00293AFA">
              <w:rPr>
                <w:i/>
                <w:sz w:val="18"/>
                <w:szCs w:val="18"/>
              </w:rPr>
              <w:t>Part time employment</w:t>
            </w:r>
          </w:p>
        </w:tc>
        <w:tc>
          <w:tcPr>
            <w:tcW w:w="419" w:type="pct"/>
            <w:shd w:val="clear" w:color="auto" w:fill="FFEED7" w:themeFill="accent2" w:themeFillTint="33"/>
          </w:tcPr>
          <w:p w14:paraId="467AA631" w14:textId="77777777" w:rsidR="009D63DB" w:rsidRPr="00293AFA" w:rsidRDefault="009D63DB" w:rsidP="0040707B">
            <w:pPr>
              <w:pStyle w:val="Tabletext"/>
              <w:jc w:val="center"/>
              <w:rPr>
                <w:sz w:val="18"/>
                <w:szCs w:val="18"/>
              </w:rPr>
            </w:pPr>
            <w:proofErr w:type="spellStart"/>
            <w:r w:rsidRPr="00293AFA">
              <w:rPr>
                <w:sz w:val="18"/>
                <w:szCs w:val="18"/>
              </w:rPr>
              <w:t>n.a</w:t>
            </w:r>
            <w:proofErr w:type="spellEnd"/>
            <w:r w:rsidRPr="00293AFA">
              <w:rPr>
                <w:sz w:val="18"/>
                <w:szCs w:val="18"/>
              </w:rPr>
              <w:t>.</w:t>
            </w:r>
          </w:p>
        </w:tc>
        <w:tc>
          <w:tcPr>
            <w:tcW w:w="559" w:type="pct"/>
          </w:tcPr>
          <w:p w14:paraId="6A467CA4" w14:textId="77777777" w:rsidR="009D63DB" w:rsidRPr="00293AFA" w:rsidRDefault="009D63DB" w:rsidP="0040707B">
            <w:pPr>
              <w:pStyle w:val="Tabletext"/>
              <w:jc w:val="center"/>
              <w:rPr>
                <w:sz w:val="18"/>
                <w:szCs w:val="18"/>
              </w:rPr>
            </w:pPr>
            <w:r w:rsidRPr="00293AFA">
              <w:rPr>
                <w:sz w:val="18"/>
                <w:szCs w:val="18"/>
              </w:rPr>
              <w:t>41%</w:t>
            </w:r>
          </w:p>
        </w:tc>
        <w:tc>
          <w:tcPr>
            <w:tcW w:w="767" w:type="pct"/>
          </w:tcPr>
          <w:p w14:paraId="2D288D6D" w14:textId="77777777" w:rsidR="009D63DB" w:rsidRPr="00293AFA" w:rsidRDefault="009D63DB" w:rsidP="0040707B">
            <w:pPr>
              <w:pStyle w:val="Tabletext"/>
              <w:jc w:val="center"/>
              <w:rPr>
                <w:sz w:val="18"/>
                <w:szCs w:val="18"/>
              </w:rPr>
            </w:pPr>
            <w:r w:rsidRPr="00293AFA">
              <w:rPr>
                <w:sz w:val="18"/>
                <w:szCs w:val="18"/>
              </w:rPr>
              <w:t>40%</w:t>
            </w:r>
          </w:p>
        </w:tc>
        <w:tc>
          <w:tcPr>
            <w:tcW w:w="2417" w:type="pct"/>
            <w:shd w:val="clear" w:color="auto" w:fill="auto"/>
          </w:tcPr>
          <w:p w14:paraId="07C64D04" w14:textId="654159E5" w:rsidR="009D63DB" w:rsidRPr="00293AFA" w:rsidRDefault="009D63DB" w:rsidP="00DF3418">
            <w:pPr>
              <w:pStyle w:val="Tabletext"/>
              <w:rPr>
                <w:sz w:val="18"/>
                <w:szCs w:val="18"/>
              </w:rPr>
            </w:pPr>
            <w:r w:rsidRPr="00293AFA">
              <w:rPr>
                <w:sz w:val="18"/>
                <w:szCs w:val="18"/>
              </w:rPr>
              <w:t xml:space="preserve">The figure for tutors in part time work following HIPPY has been halved to estimate a conservative ‘lifetime’ rate for </w:t>
            </w:r>
            <w:r w:rsidR="00DF3418" w:rsidRPr="00293AFA">
              <w:rPr>
                <w:sz w:val="18"/>
                <w:szCs w:val="18"/>
              </w:rPr>
              <w:t xml:space="preserve">home </w:t>
            </w:r>
            <w:r w:rsidRPr="00293AFA">
              <w:rPr>
                <w:sz w:val="18"/>
                <w:szCs w:val="18"/>
              </w:rPr>
              <w:t>tutors.</w:t>
            </w:r>
          </w:p>
        </w:tc>
      </w:tr>
      <w:tr w:rsidR="009D63DB" w14:paraId="0F0814BE" w14:textId="77777777" w:rsidTr="009A2316">
        <w:tblPrEx>
          <w:tblBorders>
            <w:bottom w:val="single" w:sz="4" w:space="0" w:color="646464"/>
            <w:insideH w:val="single" w:sz="4" w:space="0" w:color="646464"/>
          </w:tblBorders>
          <w:shd w:val="clear" w:color="auto" w:fill="auto"/>
        </w:tblPrEx>
        <w:trPr>
          <w:cantSplit/>
        </w:trPr>
        <w:tc>
          <w:tcPr>
            <w:tcW w:w="838" w:type="pct"/>
            <w:shd w:val="clear" w:color="auto" w:fill="FFEED7" w:themeFill="accent2" w:themeFillTint="33"/>
          </w:tcPr>
          <w:p w14:paraId="5E9BD8D4" w14:textId="77777777" w:rsidR="009D63DB" w:rsidRPr="00293AFA" w:rsidRDefault="009D63DB" w:rsidP="0040707B">
            <w:pPr>
              <w:pStyle w:val="Tabletext"/>
              <w:rPr>
                <w:i/>
                <w:sz w:val="18"/>
                <w:szCs w:val="18"/>
              </w:rPr>
            </w:pPr>
            <w:r w:rsidRPr="00293AFA">
              <w:rPr>
                <w:i/>
                <w:sz w:val="18"/>
                <w:szCs w:val="18"/>
              </w:rPr>
              <w:t>Unemployed or outside the labour market</w:t>
            </w:r>
          </w:p>
        </w:tc>
        <w:tc>
          <w:tcPr>
            <w:tcW w:w="419" w:type="pct"/>
            <w:shd w:val="clear" w:color="auto" w:fill="FFEED7" w:themeFill="accent2" w:themeFillTint="33"/>
          </w:tcPr>
          <w:p w14:paraId="1BDA1B94" w14:textId="77777777" w:rsidR="009D63DB" w:rsidRPr="00293AFA" w:rsidRDefault="009D63DB" w:rsidP="0040707B">
            <w:pPr>
              <w:pStyle w:val="Tabletext"/>
              <w:jc w:val="center"/>
              <w:rPr>
                <w:sz w:val="18"/>
                <w:szCs w:val="18"/>
              </w:rPr>
            </w:pPr>
            <w:proofErr w:type="spellStart"/>
            <w:r w:rsidRPr="00293AFA">
              <w:rPr>
                <w:sz w:val="18"/>
                <w:szCs w:val="18"/>
              </w:rPr>
              <w:t>n.a</w:t>
            </w:r>
            <w:proofErr w:type="spellEnd"/>
            <w:r w:rsidRPr="00293AFA">
              <w:rPr>
                <w:sz w:val="18"/>
                <w:szCs w:val="18"/>
              </w:rPr>
              <w:t>.</w:t>
            </w:r>
          </w:p>
        </w:tc>
        <w:tc>
          <w:tcPr>
            <w:tcW w:w="559" w:type="pct"/>
          </w:tcPr>
          <w:p w14:paraId="1960B916" w14:textId="77777777" w:rsidR="009D63DB" w:rsidRPr="00293AFA" w:rsidRDefault="009D63DB" w:rsidP="0040707B">
            <w:pPr>
              <w:pStyle w:val="Tabletext"/>
              <w:jc w:val="center"/>
              <w:rPr>
                <w:sz w:val="18"/>
                <w:szCs w:val="18"/>
              </w:rPr>
            </w:pPr>
            <w:r w:rsidRPr="00293AFA">
              <w:rPr>
                <w:sz w:val="18"/>
                <w:szCs w:val="18"/>
              </w:rPr>
              <w:t>50%</w:t>
            </w:r>
          </w:p>
        </w:tc>
        <w:tc>
          <w:tcPr>
            <w:tcW w:w="767" w:type="pct"/>
          </w:tcPr>
          <w:p w14:paraId="2EA93CF0" w14:textId="77777777" w:rsidR="009D63DB" w:rsidRPr="00293AFA" w:rsidRDefault="009D63DB" w:rsidP="0040707B">
            <w:pPr>
              <w:pStyle w:val="Tabletext"/>
              <w:jc w:val="center"/>
              <w:rPr>
                <w:sz w:val="18"/>
                <w:szCs w:val="18"/>
              </w:rPr>
            </w:pPr>
            <w:r w:rsidRPr="00293AFA">
              <w:rPr>
                <w:sz w:val="18"/>
                <w:szCs w:val="18"/>
              </w:rPr>
              <w:t>60%</w:t>
            </w:r>
          </w:p>
        </w:tc>
        <w:tc>
          <w:tcPr>
            <w:tcW w:w="2417" w:type="pct"/>
            <w:shd w:val="clear" w:color="auto" w:fill="auto"/>
          </w:tcPr>
          <w:p w14:paraId="2D9382A7" w14:textId="77777777" w:rsidR="009D63DB" w:rsidRPr="00293AFA" w:rsidRDefault="009D63DB" w:rsidP="0040707B">
            <w:pPr>
              <w:pStyle w:val="Tabletext"/>
              <w:rPr>
                <w:sz w:val="18"/>
                <w:szCs w:val="18"/>
              </w:rPr>
            </w:pPr>
            <w:r w:rsidRPr="00293AFA">
              <w:rPr>
                <w:sz w:val="18"/>
                <w:szCs w:val="18"/>
              </w:rPr>
              <w:t xml:space="preserve">The balance of tutors / community members who do not work full time or part time are assumed not to be working. </w:t>
            </w:r>
          </w:p>
        </w:tc>
      </w:tr>
      <w:tr w:rsidR="009D63DB" w14:paraId="44937D5D" w14:textId="77777777" w:rsidTr="009A2316">
        <w:tblPrEx>
          <w:tblBorders>
            <w:bottom w:val="single" w:sz="4" w:space="0" w:color="646464"/>
            <w:insideH w:val="single" w:sz="4" w:space="0" w:color="646464"/>
          </w:tblBorders>
          <w:shd w:val="clear" w:color="auto" w:fill="auto"/>
        </w:tblPrEx>
        <w:trPr>
          <w:cantSplit/>
        </w:trPr>
        <w:tc>
          <w:tcPr>
            <w:tcW w:w="5000" w:type="pct"/>
            <w:gridSpan w:val="5"/>
            <w:shd w:val="clear" w:color="auto" w:fill="D9D9D9" w:themeFill="background1" w:themeFillShade="D9"/>
          </w:tcPr>
          <w:p w14:paraId="441068DB" w14:textId="77777777" w:rsidR="009D63DB" w:rsidRPr="00293AFA" w:rsidRDefault="009D63DB" w:rsidP="0040707B">
            <w:pPr>
              <w:pStyle w:val="Tabletext"/>
              <w:rPr>
                <w:sz w:val="18"/>
                <w:szCs w:val="18"/>
              </w:rPr>
            </w:pPr>
            <w:r w:rsidRPr="00293AFA">
              <w:rPr>
                <w:b/>
                <w:sz w:val="18"/>
                <w:szCs w:val="18"/>
              </w:rPr>
              <w:t>Weighted effective annual income, 2017 dollars</w:t>
            </w:r>
          </w:p>
        </w:tc>
      </w:tr>
      <w:tr w:rsidR="009D63DB" w14:paraId="480B4B83" w14:textId="77777777" w:rsidTr="009A2316">
        <w:tblPrEx>
          <w:tblBorders>
            <w:bottom w:val="single" w:sz="4" w:space="0" w:color="646464"/>
            <w:insideH w:val="single" w:sz="4" w:space="0" w:color="646464"/>
          </w:tblBorders>
          <w:shd w:val="clear" w:color="auto" w:fill="auto"/>
        </w:tblPrEx>
        <w:trPr>
          <w:cantSplit/>
        </w:trPr>
        <w:tc>
          <w:tcPr>
            <w:tcW w:w="838" w:type="pct"/>
            <w:shd w:val="clear" w:color="auto" w:fill="FFEED7" w:themeFill="accent2" w:themeFillTint="33"/>
          </w:tcPr>
          <w:p w14:paraId="693D3086" w14:textId="77777777" w:rsidR="009D63DB" w:rsidRPr="00293AFA" w:rsidRDefault="009D63DB" w:rsidP="0040707B">
            <w:pPr>
              <w:pStyle w:val="Tabletext"/>
              <w:rPr>
                <w:i/>
                <w:sz w:val="18"/>
                <w:szCs w:val="18"/>
              </w:rPr>
            </w:pPr>
            <w:r w:rsidRPr="00293AFA">
              <w:rPr>
                <w:i/>
                <w:sz w:val="18"/>
                <w:szCs w:val="18"/>
              </w:rPr>
              <w:t xml:space="preserve">16-24 years </w:t>
            </w:r>
          </w:p>
        </w:tc>
        <w:tc>
          <w:tcPr>
            <w:tcW w:w="419" w:type="pct"/>
            <w:shd w:val="clear" w:color="auto" w:fill="FFEED7" w:themeFill="accent2" w:themeFillTint="33"/>
          </w:tcPr>
          <w:p w14:paraId="6B7B796A" w14:textId="77777777" w:rsidR="009D63DB" w:rsidRPr="00293AFA" w:rsidRDefault="009D63DB" w:rsidP="0040707B">
            <w:pPr>
              <w:pStyle w:val="Tabletext"/>
              <w:jc w:val="center"/>
              <w:rPr>
                <w:sz w:val="18"/>
                <w:szCs w:val="18"/>
              </w:rPr>
            </w:pPr>
            <w:proofErr w:type="spellStart"/>
            <w:r w:rsidRPr="00293AFA">
              <w:rPr>
                <w:sz w:val="18"/>
                <w:szCs w:val="18"/>
              </w:rPr>
              <w:t>n.a</w:t>
            </w:r>
            <w:proofErr w:type="spellEnd"/>
            <w:r w:rsidRPr="00293AFA">
              <w:rPr>
                <w:sz w:val="18"/>
                <w:szCs w:val="18"/>
              </w:rPr>
              <w:t>.</w:t>
            </w:r>
          </w:p>
        </w:tc>
        <w:tc>
          <w:tcPr>
            <w:tcW w:w="559" w:type="pct"/>
          </w:tcPr>
          <w:p w14:paraId="7AEDD78F" w14:textId="77777777" w:rsidR="009D63DB" w:rsidRPr="00293AFA" w:rsidRDefault="009D63DB" w:rsidP="0040707B">
            <w:pPr>
              <w:pStyle w:val="Tabletext"/>
              <w:jc w:val="center"/>
              <w:rPr>
                <w:sz w:val="18"/>
                <w:szCs w:val="18"/>
              </w:rPr>
            </w:pPr>
            <w:r w:rsidRPr="00293AFA">
              <w:rPr>
                <w:sz w:val="18"/>
                <w:szCs w:val="18"/>
              </w:rPr>
              <w:t>$8,713</w:t>
            </w:r>
          </w:p>
        </w:tc>
        <w:tc>
          <w:tcPr>
            <w:tcW w:w="767" w:type="pct"/>
          </w:tcPr>
          <w:p w14:paraId="11737320" w14:textId="77777777" w:rsidR="009D63DB" w:rsidRPr="00293AFA" w:rsidRDefault="009D63DB" w:rsidP="0040707B">
            <w:pPr>
              <w:pStyle w:val="Tabletext"/>
              <w:jc w:val="center"/>
              <w:rPr>
                <w:sz w:val="18"/>
                <w:szCs w:val="18"/>
              </w:rPr>
            </w:pPr>
            <w:r w:rsidRPr="00293AFA">
              <w:rPr>
                <w:sz w:val="18"/>
                <w:szCs w:val="18"/>
              </w:rPr>
              <w:t>$5,850</w:t>
            </w:r>
          </w:p>
        </w:tc>
        <w:tc>
          <w:tcPr>
            <w:tcW w:w="2417" w:type="pct"/>
            <w:shd w:val="clear" w:color="auto" w:fill="auto"/>
          </w:tcPr>
          <w:p w14:paraId="151454F1" w14:textId="77777777" w:rsidR="009D63DB" w:rsidRPr="00293AFA" w:rsidRDefault="009D63DB" w:rsidP="0040707B">
            <w:pPr>
              <w:pStyle w:val="Tabletext"/>
              <w:rPr>
                <w:sz w:val="18"/>
                <w:szCs w:val="18"/>
              </w:rPr>
            </w:pPr>
            <w:r w:rsidRPr="00293AFA">
              <w:rPr>
                <w:sz w:val="18"/>
                <w:szCs w:val="18"/>
              </w:rPr>
              <w:t>Assumes that young people between the ages of 16-24 earn 50 per cent of the amount that a 25-29 year old would earn.</w:t>
            </w:r>
          </w:p>
        </w:tc>
      </w:tr>
      <w:tr w:rsidR="009D63DB" w14:paraId="21F452B9" w14:textId="77777777" w:rsidTr="009A2316">
        <w:tblPrEx>
          <w:tblBorders>
            <w:bottom w:val="single" w:sz="4" w:space="0" w:color="646464"/>
            <w:insideH w:val="single" w:sz="4" w:space="0" w:color="646464"/>
          </w:tblBorders>
          <w:shd w:val="clear" w:color="auto" w:fill="auto"/>
        </w:tblPrEx>
        <w:trPr>
          <w:cantSplit/>
        </w:trPr>
        <w:tc>
          <w:tcPr>
            <w:tcW w:w="838" w:type="pct"/>
            <w:shd w:val="clear" w:color="auto" w:fill="FFEED7" w:themeFill="accent2" w:themeFillTint="33"/>
            <w:vAlign w:val="bottom"/>
          </w:tcPr>
          <w:p w14:paraId="745CAFA3" w14:textId="77777777" w:rsidR="009D63DB" w:rsidRPr="00293AFA" w:rsidRDefault="009D63DB" w:rsidP="0040707B">
            <w:pPr>
              <w:pStyle w:val="Tabletext"/>
              <w:rPr>
                <w:i/>
                <w:sz w:val="18"/>
                <w:szCs w:val="18"/>
              </w:rPr>
            </w:pPr>
            <w:r w:rsidRPr="00293AFA">
              <w:rPr>
                <w:i/>
                <w:sz w:val="18"/>
                <w:szCs w:val="18"/>
              </w:rPr>
              <w:t>25 to 29 years</w:t>
            </w:r>
          </w:p>
        </w:tc>
        <w:tc>
          <w:tcPr>
            <w:tcW w:w="419" w:type="pct"/>
            <w:shd w:val="clear" w:color="auto" w:fill="FFEED7" w:themeFill="accent2" w:themeFillTint="33"/>
          </w:tcPr>
          <w:p w14:paraId="22CAF242" w14:textId="77777777" w:rsidR="009D63DB" w:rsidRPr="00293AFA" w:rsidRDefault="009D63DB" w:rsidP="0040707B">
            <w:pPr>
              <w:pStyle w:val="Tabletext"/>
              <w:jc w:val="center"/>
              <w:rPr>
                <w:sz w:val="18"/>
                <w:szCs w:val="18"/>
              </w:rPr>
            </w:pPr>
            <w:proofErr w:type="spellStart"/>
            <w:r w:rsidRPr="00293AFA">
              <w:rPr>
                <w:sz w:val="18"/>
                <w:szCs w:val="18"/>
              </w:rPr>
              <w:t>n.a</w:t>
            </w:r>
            <w:proofErr w:type="spellEnd"/>
            <w:r w:rsidRPr="00293AFA">
              <w:rPr>
                <w:sz w:val="18"/>
                <w:szCs w:val="18"/>
              </w:rPr>
              <w:t>.</w:t>
            </w:r>
          </w:p>
        </w:tc>
        <w:tc>
          <w:tcPr>
            <w:tcW w:w="559" w:type="pct"/>
          </w:tcPr>
          <w:p w14:paraId="5EBC9322" w14:textId="77777777" w:rsidR="009D63DB" w:rsidRPr="00293AFA" w:rsidRDefault="009D63DB" w:rsidP="0040707B">
            <w:pPr>
              <w:pStyle w:val="Tabletext"/>
              <w:jc w:val="center"/>
              <w:rPr>
                <w:sz w:val="18"/>
                <w:szCs w:val="18"/>
              </w:rPr>
            </w:pPr>
            <w:r w:rsidRPr="00293AFA">
              <w:rPr>
                <w:sz w:val="18"/>
                <w:szCs w:val="18"/>
              </w:rPr>
              <w:t>$17,426</w:t>
            </w:r>
          </w:p>
        </w:tc>
        <w:tc>
          <w:tcPr>
            <w:tcW w:w="767" w:type="pct"/>
          </w:tcPr>
          <w:p w14:paraId="0365724C" w14:textId="77777777" w:rsidR="009D63DB" w:rsidRPr="00293AFA" w:rsidRDefault="009D63DB" w:rsidP="0040707B">
            <w:pPr>
              <w:pStyle w:val="Tabletext"/>
              <w:jc w:val="center"/>
              <w:rPr>
                <w:sz w:val="18"/>
                <w:szCs w:val="18"/>
              </w:rPr>
            </w:pPr>
            <w:r w:rsidRPr="00293AFA">
              <w:rPr>
                <w:sz w:val="18"/>
                <w:szCs w:val="18"/>
              </w:rPr>
              <w:t>$11,700</w:t>
            </w:r>
          </w:p>
        </w:tc>
        <w:tc>
          <w:tcPr>
            <w:tcW w:w="2417" w:type="pct"/>
            <w:vMerge w:val="restart"/>
            <w:shd w:val="clear" w:color="auto" w:fill="auto"/>
          </w:tcPr>
          <w:p w14:paraId="65DE7325" w14:textId="1722819B" w:rsidR="009D63DB" w:rsidRPr="00293AFA" w:rsidRDefault="009D63DB" w:rsidP="00DF3418">
            <w:pPr>
              <w:pStyle w:val="Tabletext"/>
              <w:rPr>
                <w:sz w:val="18"/>
                <w:szCs w:val="18"/>
              </w:rPr>
            </w:pPr>
            <w:r w:rsidRPr="00293AFA">
              <w:rPr>
                <w:sz w:val="18"/>
                <w:szCs w:val="18"/>
              </w:rPr>
              <w:t xml:space="preserve">Based on the average annual income for a full time employee of different levels of educational attainment, re-weighted by the level of attainment achieved by </w:t>
            </w:r>
            <w:r w:rsidR="00DF3418" w:rsidRPr="00293AFA">
              <w:rPr>
                <w:sz w:val="18"/>
                <w:szCs w:val="18"/>
              </w:rPr>
              <w:t xml:space="preserve">home </w:t>
            </w:r>
            <w:r w:rsidRPr="00293AFA">
              <w:rPr>
                <w:sz w:val="18"/>
                <w:szCs w:val="18"/>
              </w:rPr>
              <w:t xml:space="preserve">tutors and community members in the broader community, and proportion of these people expected to work at different work intensities. </w:t>
            </w:r>
          </w:p>
        </w:tc>
      </w:tr>
      <w:tr w:rsidR="009D63DB" w14:paraId="66A2EA83" w14:textId="77777777" w:rsidTr="009A2316">
        <w:tblPrEx>
          <w:tblBorders>
            <w:bottom w:val="single" w:sz="4" w:space="0" w:color="646464"/>
            <w:insideH w:val="single" w:sz="4" w:space="0" w:color="646464"/>
          </w:tblBorders>
          <w:shd w:val="clear" w:color="auto" w:fill="auto"/>
        </w:tblPrEx>
        <w:trPr>
          <w:cantSplit/>
        </w:trPr>
        <w:tc>
          <w:tcPr>
            <w:tcW w:w="838" w:type="pct"/>
            <w:shd w:val="clear" w:color="auto" w:fill="FFEED7" w:themeFill="accent2" w:themeFillTint="33"/>
            <w:vAlign w:val="bottom"/>
          </w:tcPr>
          <w:p w14:paraId="3516357C" w14:textId="77777777" w:rsidR="009D63DB" w:rsidRPr="00293AFA" w:rsidRDefault="009D63DB" w:rsidP="0040707B">
            <w:pPr>
              <w:pStyle w:val="Tabletext"/>
              <w:rPr>
                <w:i/>
                <w:sz w:val="18"/>
                <w:szCs w:val="18"/>
              </w:rPr>
            </w:pPr>
            <w:r w:rsidRPr="00293AFA">
              <w:rPr>
                <w:i/>
                <w:sz w:val="18"/>
                <w:szCs w:val="18"/>
              </w:rPr>
              <w:t>30 to 34 years</w:t>
            </w:r>
          </w:p>
        </w:tc>
        <w:tc>
          <w:tcPr>
            <w:tcW w:w="419" w:type="pct"/>
            <w:shd w:val="clear" w:color="auto" w:fill="FFEED7" w:themeFill="accent2" w:themeFillTint="33"/>
          </w:tcPr>
          <w:p w14:paraId="300EAB51" w14:textId="77777777" w:rsidR="009D63DB" w:rsidRPr="00293AFA" w:rsidRDefault="009D63DB" w:rsidP="0040707B">
            <w:pPr>
              <w:pStyle w:val="Tabletext"/>
              <w:jc w:val="center"/>
              <w:rPr>
                <w:sz w:val="18"/>
                <w:szCs w:val="18"/>
              </w:rPr>
            </w:pPr>
            <w:proofErr w:type="spellStart"/>
            <w:r w:rsidRPr="00293AFA">
              <w:rPr>
                <w:sz w:val="18"/>
                <w:szCs w:val="18"/>
              </w:rPr>
              <w:t>n.a</w:t>
            </w:r>
            <w:proofErr w:type="spellEnd"/>
            <w:r w:rsidRPr="00293AFA">
              <w:rPr>
                <w:sz w:val="18"/>
                <w:szCs w:val="18"/>
              </w:rPr>
              <w:t>.</w:t>
            </w:r>
          </w:p>
        </w:tc>
        <w:tc>
          <w:tcPr>
            <w:tcW w:w="559" w:type="pct"/>
          </w:tcPr>
          <w:p w14:paraId="3DCF1107" w14:textId="77777777" w:rsidR="009D63DB" w:rsidRPr="00293AFA" w:rsidRDefault="009D63DB" w:rsidP="0040707B">
            <w:pPr>
              <w:pStyle w:val="Tabletext"/>
              <w:jc w:val="center"/>
              <w:rPr>
                <w:sz w:val="18"/>
                <w:szCs w:val="18"/>
              </w:rPr>
            </w:pPr>
            <w:r w:rsidRPr="00293AFA">
              <w:rPr>
                <w:sz w:val="18"/>
                <w:szCs w:val="18"/>
              </w:rPr>
              <w:t>$20,053</w:t>
            </w:r>
          </w:p>
        </w:tc>
        <w:tc>
          <w:tcPr>
            <w:tcW w:w="767" w:type="pct"/>
          </w:tcPr>
          <w:p w14:paraId="4BCD01C6" w14:textId="77777777" w:rsidR="009D63DB" w:rsidRPr="00293AFA" w:rsidRDefault="009D63DB" w:rsidP="0040707B">
            <w:pPr>
              <w:pStyle w:val="Tabletext"/>
              <w:jc w:val="center"/>
              <w:rPr>
                <w:sz w:val="18"/>
                <w:szCs w:val="18"/>
              </w:rPr>
            </w:pPr>
            <w:r w:rsidRPr="00293AFA">
              <w:rPr>
                <w:sz w:val="18"/>
                <w:szCs w:val="18"/>
              </w:rPr>
              <w:t>$13,263</w:t>
            </w:r>
          </w:p>
        </w:tc>
        <w:tc>
          <w:tcPr>
            <w:tcW w:w="2417" w:type="pct"/>
            <w:vMerge/>
            <w:shd w:val="clear" w:color="auto" w:fill="auto"/>
          </w:tcPr>
          <w:p w14:paraId="12C9E6AB" w14:textId="77777777" w:rsidR="009D63DB" w:rsidRPr="00293AFA" w:rsidRDefault="009D63DB" w:rsidP="0040707B">
            <w:pPr>
              <w:pStyle w:val="Tabletext"/>
              <w:rPr>
                <w:sz w:val="18"/>
                <w:szCs w:val="18"/>
              </w:rPr>
            </w:pPr>
          </w:p>
        </w:tc>
      </w:tr>
      <w:tr w:rsidR="009D63DB" w14:paraId="6029B291" w14:textId="77777777" w:rsidTr="009A2316">
        <w:tblPrEx>
          <w:tblBorders>
            <w:bottom w:val="single" w:sz="4" w:space="0" w:color="646464"/>
            <w:insideH w:val="single" w:sz="4" w:space="0" w:color="646464"/>
          </w:tblBorders>
          <w:shd w:val="clear" w:color="auto" w:fill="auto"/>
        </w:tblPrEx>
        <w:trPr>
          <w:cantSplit/>
        </w:trPr>
        <w:tc>
          <w:tcPr>
            <w:tcW w:w="838" w:type="pct"/>
            <w:shd w:val="clear" w:color="auto" w:fill="FFEED7" w:themeFill="accent2" w:themeFillTint="33"/>
            <w:vAlign w:val="bottom"/>
          </w:tcPr>
          <w:p w14:paraId="130B8CDE" w14:textId="77777777" w:rsidR="009D63DB" w:rsidRPr="00293AFA" w:rsidRDefault="009D63DB" w:rsidP="0040707B">
            <w:pPr>
              <w:pStyle w:val="Tabletext"/>
              <w:rPr>
                <w:i/>
                <w:sz w:val="18"/>
                <w:szCs w:val="18"/>
              </w:rPr>
            </w:pPr>
            <w:r w:rsidRPr="00293AFA">
              <w:rPr>
                <w:i/>
                <w:sz w:val="18"/>
                <w:szCs w:val="18"/>
              </w:rPr>
              <w:t>35 to 39 years</w:t>
            </w:r>
          </w:p>
        </w:tc>
        <w:tc>
          <w:tcPr>
            <w:tcW w:w="419" w:type="pct"/>
            <w:shd w:val="clear" w:color="auto" w:fill="FFEED7" w:themeFill="accent2" w:themeFillTint="33"/>
          </w:tcPr>
          <w:p w14:paraId="3D27DBFE" w14:textId="77777777" w:rsidR="009D63DB" w:rsidRPr="00293AFA" w:rsidRDefault="009D63DB" w:rsidP="0040707B">
            <w:pPr>
              <w:pStyle w:val="Tabletext"/>
              <w:jc w:val="center"/>
              <w:rPr>
                <w:sz w:val="18"/>
                <w:szCs w:val="18"/>
              </w:rPr>
            </w:pPr>
            <w:proofErr w:type="spellStart"/>
            <w:r w:rsidRPr="00293AFA">
              <w:rPr>
                <w:sz w:val="18"/>
                <w:szCs w:val="18"/>
              </w:rPr>
              <w:t>n.a</w:t>
            </w:r>
            <w:proofErr w:type="spellEnd"/>
            <w:r w:rsidRPr="00293AFA">
              <w:rPr>
                <w:sz w:val="18"/>
                <w:szCs w:val="18"/>
              </w:rPr>
              <w:t>.</w:t>
            </w:r>
          </w:p>
        </w:tc>
        <w:tc>
          <w:tcPr>
            <w:tcW w:w="559" w:type="pct"/>
          </w:tcPr>
          <w:p w14:paraId="3D2F73B8" w14:textId="77777777" w:rsidR="009D63DB" w:rsidRPr="00293AFA" w:rsidRDefault="009D63DB" w:rsidP="0040707B">
            <w:pPr>
              <w:pStyle w:val="Tabletext"/>
              <w:jc w:val="center"/>
              <w:rPr>
                <w:sz w:val="18"/>
                <w:szCs w:val="18"/>
              </w:rPr>
            </w:pPr>
            <w:r w:rsidRPr="00293AFA">
              <w:rPr>
                <w:sz w:val="18"/>
                <w:szCs w:val="18"/>
              </w:rPr>
              <w:t>$20,766</w:t>
            </w:r>
          </w:p>
        </w:tc>
        <w:tc>
          <w:tcPr>
            <w:tcW w:w="767" w:type="pct"/>
          </w:tcPr>
          <w:p w14:paraId="60772884" w14:textId="77777777" w:rsidR="009D63DB" w:rsidRPr="00293AFA" w:rsidRDefault="009D63DB" w:rsidP="0040707B">
            <w:pPr>
              <w:pStyle w:val="Tabletext"/>
              <w:jc w:val="center"/>
              <w:rPr>
                <w:sz w:val="18"/>
                <w:szCs w:val="18"/>
              </w:rPr>
            </w:pPr>
            <w:r w:rsidRPr="00293AFA">
              <w:rPr>
                <w:sz w:val="18"/>
                <w:szCs w:val="18"/>
              </w:rPr>
              <w:t>$13,856</w:t>
            </w:r>
          </w:p>
        </w:tc>
        <w:tc>
          <w:tcPr>
            <w:tcW w:w="2417" w:type="pct"/>
            <w:vMerge/>
            <w:shd w:val="clear" w:color="auto" w:fill="auto"/>
          </w:tcPr>
          <w:p w14:paraId="565A4584" w14:textId="77777777" w:rsidR="009D63DB" w:rsidRPr="00293AFA" w:rsidRDefault="009D63DB" w:rsidP="0040707B">
            <w:pPr>
              <w:pStyle w:val="Tabletext"/>
              <w:rPr>
                <w:sz w:val="18"/>
                <w:szCs w:val="18"/>
              </w:rPr>
            </w:pPr>
          </w:p>
        </w:tc>
      </w:tr>
      <w:tr w:rsidR="009D63DB" w14:paraId="27632D9C" w14:textId="77777777" w:rsidTr="009A2316">
        <w:tblPrEx>
          <w:tblBorders>
            <w:bottom w:val="single" w:sz="4" w:space="0" w:color="646464"/>
            <w:insideH w:val="single" w:sz="4" w:space="0" w:color="646464"/>
          </w:tblBorders>
          <w:shd w:val="clear" w:color="auto" w:fill="auto"/>
        </w:tblPrEx>
        <w:trPr>
          <w:cantSplit/>
        </w:trPr>
        <w:tc>
          <w:tcPr>
            <w:tcW w:w="838" w:type="pct"/>
            <w:shd w:val="clear" w:color="auto" w:fill="FFEED7" w:themeFill="accent2" w:themeFillTint="33"/>
            <w:vAlign w:val="bottom"/>
          </w:tcPr>
          <w:p w14:paraId="3AB447CE" w14:textId="77777777" w:rsidR="009D63DB" w:rsidRPr="00293AFA" w:rsidRDefault="009D63DB" w:rsidP="0040707B">
            <w:pPr>
              <w:pStyle w:val="Tabletext"/>
              <w:rPr>
                <w:i/>
                <w:sz w:val="18"/>
                <w:szCs w:val="18"/>
              </w:rPr>
            </w:pPr>
            <w:r w:rsidRPr="00293AFA">
              <w:rPr>
                <w:i/>
                <w:sz w:val="18"/>
                <w:szCs w:val="18"/>
              </w:rPr>
              <w:t>40 to 44 years</w:t>
            </w:r>
          </w:p>
        </w:tc>
        <w:tc>
          <w:tcPr>
            <w:tcW w:w="419" w:type="pct"/>
            <w:shd w:val="clear" w:color="auto" w:fill="FFEED7" w:themeFill="accent2" w:themeFillTint="33"/>
          </w:tcPr>
          <w:p w14:paraId="31338F97" w14:textId="77777777" w:rsidR="009D63DB" w:rsidRPr="00293AFA" w:rsidRDefault="009D63DB" w:rsidP="0040707B">
            <w:pPr>
              <w:pStyle w:val="Tabletext"/>
              <w:jc w:val="center"/>
              <w:rPr>
                <w:sz w:val="18"/>
                <w:szCs w:val="18"/>
              </w:rPr>
            </w:pPr>
            <w:proofErr w:type="spellStart"/>
            <w:r w:rsidRPr="00293AFA">
              <w:rPr>
                <w:sz w:val="18"/>
                <w:szCs w:val="18"/>
              </w:rPr>
              <w:t>n.a</w:t>
            </w:r>
            <w:proofErr w:type="spellEnd"/>
            <w:r w:rsidRPr="00293AFA">
              <w:rPr>
                <w:sz w:val="18"/>
                <w:szCs w:val="18"/>
              </w:rPr>
              <w:t>.</w:t>
            </w:r>
          </w:p>
        </w:tc>
        <w:tc>
          <w:tcPr>
            <w:tcW w:w="559" w:type="pct"/>
          </w:tcPr>
          <w:p w14:paraId="221860F5" w14:textId="77777777" w:rsidR="009D63DB" w:rsidRPr="00293AFA" w:rsidRDefault="009D63DB" w:rsidP="0040707B">
            <w:pPr>
              <w:pStyle w:val="Tabletext"/>
              <w:jc w:val="center"/>
              <w:rPr>
                <w:sz w:val="18"/>
                <w:szCs w:val="18"/>
              </w:rPr>
            </w:pPr>
            <w:r w:rsidRPr="00293AFA">
              <w:rPr>
                <w:sz w:val="18"/>
                <w:szCs w:val="18"/>
              </w:rPr>
              <w:t>$19,662</w:t>
            </w:r>
          </w:p>
        </w:tc>
        <w:tc>
          <w:tcPr>
            <w:tcW w:w="767" w:type="pct"/>
          </w:tcPr>
          <w:p w14:paraId="1C4C6D53" w14:textId="77777777" w:rsidR="009D63DB" w:rsidRPr="00293AFA" w:rsidRDefault="009D63DB" w:rsidP="0040707B">
            <w:pPr>
              <w:pStyle w:val="Tabletext"/>
              <w:jc w:val="center"/>
              <w:rPr>
                <w:sz w:val="18"/>
                <w:szCs w:val="18"/>
              </w:rPr>
            </w:pPr>
            <w:r w:rsidRPr="00293AFA">
              <w:rPr>
                <w:sz w:val="18"/>
                <w:szCs w:val="18"/>
              </w:rPr>
              <w:t>$13,434</w:t>
            </w:r>
          </w:p>
        </w:tc>
        <w:tc>
          <w:tcPr>
            <w:tcW w:w="2417" w:type="pct"/>
            <w:vMerge/>
            <w:shd w:val="clear" w:color="auto" w:fill="auto"/>
          </w:tcPr>
          <w:p w14:paraId="3B0AC638" w14:textId="77777777" w:rsidR="009D63DB" w:rsidRPr="00293AFA" w:rsidRDefault="009D63DB" w:rsidP="0040707B">
            <w:pPr>
              <w:pStyle w:val="Tabletext"/>
              <w:rPr>
                <w:sz w:val="18"/>
                <w:szCs w:val="18"/>
              </w:rPr>
            </w:pPr>
          </w:p>
        </w:tc>
      </w:tr>
      <w:tr w:rsidR="009D63DB" w14:paraId="23638B83" w14:textId="77777777" w:rsidTr="009A2316">
        <w:tblPrEx>
          <w:tblBorders>
            <w:bottom w:val="single" w:sz="4" w:space="0" w:color="646464"/>
            <w:insideH w:val="single" w:sz="4" w:space="0" w:color="646464"/>
          </w:tblBorders>
          <w:shd w:val="clear" w:color="auto" w:fill="auto"/>
        </w:tblPrEx>
        <w:trPr>
          <w:cantSplit/>
        </w:trPr>
        <w:tc>
          <w:tcPr>
            <w:tcW w:w="838" w:type="pct"/>
            <w:shd w:val="clear" w:color="auto" w:fill="FFEED7" w:themeFill="accent2" w:themeFillTint="33"/>
            <w:vAlign w:val="bottom"/>
          </w:tcPr>
          <w:p w14:paraId="22D9764A" w14:textId="77777777" w:rsidR="009D63DB" w:rsidRPr="00293AFA" w:rsidRDefault="009D63DB" w:rsidP="0040707B">
            <w:pPr>
              <w:pStyle w:val="Tabletext"/>
              <w:rPr>
                <w:i/>
                <w:sz w:val="18"/>
                <w:szCs w:val="18"/>
              </w:rPr>
            </w:pPr>
            <w:r w:rsidRPr="00293AFA">
              <w:rPr>
                <w:i/>
                <w:sz w:val="18"/>
                <w:szCs w:val="18"/>
              </w:rPr>
              <w:t>45 to 49 years</w:t>
            </w:r>
          </w:p>
        </w:tc>
        <w:tc>
          <w:tcPr>
            <w:tcW w:w="419" w:type="pct"/>
            <w:shd w:val="clear" w:color="auto" w:fill="FFEED7" w:themeFill="accent2" w:themeFillTint="33"/>
          </w:tcPr>
          <w:p w14:paraId="0B9BCCB4" w14:textId="77777777" w:rsidR="009D63DB" w:rsidRPr="00293AFA" w:rsidRDefault="009D63DB" w:rsidP="0040707B">
            <w:pPr>
              <w:pStyle w:val="Tabletext"/>
              <w:jc w:val="center"/>
              <w:rPr>
                <w:sz w:val="18"/>
                <w:szCs w:val="18"/>
              </w:rPr>
            </w:pPr>
            <w:proofErr w:type="spellStart"/>
            <w:r w:rsidRPr="00293AFA">
              <w:rPr>
                <w:sz w:val="18"/>
                <w:szCs w:val="18"/>
              </w:rPr>
              <w:t>n.a</w:t>
            </w:r>
            <w:proofErr w:type="spellEnd"/>
            <w:r w:rsidRPr="00293AFA">
              <w:rPr>
                <w:sz w:val="18"/>
                <w:szCs w:val="18"/>
              </w:rPr>
              <w:t>.</w:t>
            </w:r>
          </w:p>
        </w:tc>
        <w:tc>
          <w:tcPr>
            <w:tcW w:w="559" w:type="pct"/>
          </w:tcPr>
          <w:p w14:paraId="7308C45E" w14:textId="77777777" w:rsidR="009D63DB" w:rsidRPr="00293AFA" w:rsidRDefault="009D63DB" w:rsidP="0040707B">
            <w:pPr>
              <w:pStyle w:val="Tabletext"/>
              <w:jc w:val="center"/>
              <w:rPr>
                <w:sz w:val="18"/>
                <w:szCs w:val="18"/>
              </w:rPr>
            </w:pPr>
            <w:r w:rsidRPr="00293AFA">
              <w:rPr>
                <w:sz w:val="18"/>
                <w:szCs w:val="18"/>
              </w:rPr>
              <w:t>$19,858</w:t>
            </w:r>
          </w:p>
        </w:tc>
        <w:tc>
          <w:tcPr>
            <w:tcW w:w="767" w:type="pct"/>
          </w:tcPr>
          <w:p w14:paraId="32624615" w14:textId="77777777" w:rsidR="009D63DB" w:rsidRPr="00293AFA" w:rsidRDefault="009D63DB" w:rsidP="0040707B">
            <w:pPr>
              <w:pStyle w:val="Tabletext"/>
              <w:jc w:val="center"/>
              <w:rPr>
                <w:sz w:val="18"/>
                <w:szCs w:val="18"/>
              </w:rPr>
            </w:pPr>
            <w:r w:rsidRPr="00293AFA">
              <w:rPr>
                <w:sz w:val="18"/>
                <w:szCs w:val="18"/>
              </w:rPr>
              <w:t>$13,359</w:t>
            </w:r>
          </w:p>
        </w:tc>
        <w:tc>
          <w:tcPr>
            <w:tcW w:w="2417" w:type="pct"/>
            <w:vMerge/>
            <w:shd w:val="clear" w:color="auto" w:fill="auto"/>
          </w:tcPr>
          <w:p w14:paraId="7F2757E3" w14:textId="77777777" w:rsidR="009D63DB" w:rsidRPr="00293AFA" w:rsidRDefault="009D63DB" w:rsidP="0040707B">
            <w:pPr>
              <w:pStyle w:val="Tabletext"/>
              <w:rPr>
                <w:sz w:val="18"/>
                <w:szCs w:val="18"/>
              </w:rPr>
            </w:pPr>
          </w:p>
        </w:tc>
      </w:tr>
      <w:tr w:rsidR="009D63DB" w14:paraId="061E2C4A" w14:textId="77777777" w:rsidTr="009A2316">
        <w:tblPrEx>
          <w:tblBorders>
            <w:bottom w:val="single" w:sz="4" w:space="0" w:color="646464"/>
            <w:insideH w:val="single" w:sz="4" w:space="0" w:color="646464"/>
          </w:tblBorders>
          <w:shd w:val="clear" w:color="auto" w:fill="auto"/>
        </w:tblPrEx>
        <w:trPr>
          <w:cantSplit/>
        </w:trPr>
        <w:tc>
          <w:tcPr>
            <w:tcW w:w="838" w:type="pct"/>
            <w:shd w:val="clear" w:color="auto" w:fill="FFEED7" w:themeFill="accent2" w:themeFillTint="33"/>
            <w:vAlign w:val="bottom"/>
          </w:tcPr>
          <w:p w14:paraId="3CEBF7BB" w14:textId="77777777" w:rsidR="009D63DB" w:rsidRPr="00293AFA" w:rsidRDefault="009D63DB" w:rsidP="0040707B">
            <w:pPr>
              <w:pStyle w:val="Tabletext"/>
              <w:rPr>
                <w:i/>
                <w:sz w:val="18"/>
                <w:szCs w:val="18"/>
              </w:rPr>
            </w:pPr>
            <w:r w:rsidRPr="00293AFA">
              <w:rPr>
                <w:i/>
                <w:sz w:val="18"/>
                <w:szCs w:val="18"/>
              </w:rPr>
              <w:t>50 to 54 years</w:t>
            </w:r>
          </w:p>
        </w:tc>
        <w:tc>
          <w:tcPr>
            <w:tcW w:w="419" w:type="pct"/>
            <w:shd w:val="clear" w:color="auto" w:fill="FFEED7" w:themeFill="accent2" w:themeFillTint="33"/>
          </w:tcPr>
          <w:p w14:paraId="438BA44A" w14:textId="77777777" w:rsidR="009D63DB" w:rsidRPr="00293AFA" w:rsidRDefault="009D63DB" w:rsidP="0040707B">
            <w:pPr>
              <w:pStyle w:val="Tabletext"/>
              <w:jc w:val="center"/>
              <w:rPr>
                <w:sz w:val="18"/>
                <w:szCs w:val="18"/>
              </w:rPr>
            </w:pPr>
            <w:proofErr w:type="spellStart"/>
            <w:r w:rsidRPr="00293AFA">
              <w:rPr>
                <w:sz w:val="18"/>
                <w:szCs w:val="18"/>
              </w:rPr>
              <w:t>n.a</w:t>
            </w:r>
            <w:proofErr w:type="spellEnd"/>
            <w:r w:rsidRPr="00293AFA">
              <w:rPr>
                <w:sz w:val="18"/>
                <w:szCs w:val="18"/>
              </w:rPr>
              <w:t>.</w:t>
            </w:r>
          </w:p>
        </w:tc>
        <w:tc>
          <w:tcPr>
            <w:tcW w:w="559" w:type="pct"/>
          </w:tcPr>
          <w:p w14:paraId="5F2A7F2D" w14:textId="77777777" w:rsidR="009D63DB" w:rsidRPr="00293AFA" w:rsidRDefault="009D63DB" w:rsidP="0040707B">
            <w:pPr>
              <w:pStyle w:val="Tabletext"/>
              <w:jc w:val="center"/>
              <w:rPr>
                <w:sz w:val="18"/>
                <w:szCs w:val="18"/>
              </w:rPr>
            </w:pPr>
            <w:r w:rsidRPr="00293AFA">
              <w:rPr>
                <w:sz w:val="18"/>
                <w:szCs w:val="18"/>
              </w:rPr>
              <w:t>$20,416</w:t>
            </w:r>
          </w:p>
        </w:tc>
        <w:tc>
          <w:tcPr>
            <w:tcW w:w="767" w:type="pct"/>
          </w:tcPr>
          <w:p w14:paraId="7C5DC872" w14:textId="77777777" w:rsidR="009D63DB" w:rsidRPr="00293AFA" w:rsidRDefault="009D63DB" w:rsidP="0040707B">
            <w:pPr>
              <w:pStyle w:val="Tabletext"/>
              <w:jc w:val="center"/>
              <w:rPr>
                <w:sz w:val="18"/>
                <w:szCs w:val="18"/>
              </w:rPr>
            </w:pPr>
            <w:r w:rsidRPr="00293AFA">
              <w:rPr>
                <w:sz w:val="18"/>
                <w:szCs w:val="18"/>
              </w:rPr>
              <w:t>$13,798</w:t>
            </w:r>
          </w:p>
        </w:tc>
        <w:tc>
          <w:tcPr>
            <w:tcW w:w="2417" w:type="pct"/>
            <w:vMerge/>
            <w:shd w:val="clear" w:color="auto" w:fill="auto"/>
          </w:tcPr>
          <w:p w14:paraId="34DFBB38" w14:textId="77777777" w:rsidR="009D63DB" w:rsidRPr="00293AFA" w:rsidRDefault="009D63DB" w:rsidP="0040707B">
            <w:pPr>
              <w:pStyle w:val="Tabletext"/>
              <w:rPr>
                <w:sz w:val="18"/>
                <w:szCs w:val="18"/>
              </w:rPr>
            </w:pPr>
          </w:p>
        </w:tc>
      </w:tr>
      <w:tr w:rsidR="009D63DB" w14:paraId="71ED9FFB" w14:textId="77777777" w:rsidTr="009A2316">
        <w:tblPrEx>
          <w:tblBorders>
            <w:bottom w:val="single" w:sz="4" w:space="0" w:color="646464"/>
            <w:insideH w:val="single" w:sz="4" w:space="0" w:color="646464"/>
          </w:tblBorders>
          <w:shd w:val="clear" w:color="auto" w:fill="auto"/>
        </w:tblPrEx>
        <w:trPr>
          <w:cantSplit/>
        </w:trPr>
        <w:tc>
          <w:tcPr>
            <w:tcW w:w="838" w:type="pct"/>
            <w:shd w:val="clear" w:color="auto" w:fill="FFEED7" w:themeFill="accent2" w:themeFillTint="33"/>
            <w:vAlign w:val="bottom"/>
          </w:tcPr>
          <w:p w14:paraId="4E95B74C" w14:textId="77777777" w:rsidR="009D63DB" w:rsidRPr="00293AFA" w:rsidRDefault="009D63DB" w:rsidP="0040707B">
            <w:pPr>
              <w:pStyle w:val="Tabletext"/>
              <w:rPr>
                <w:i/>
                <w:sz w:val="18"/>
                <w:szCs w:val="18"/>
              </w:rPr>
            </w:pPr>
            <w:r w:rsidRPr="00293AFA">
              <w:rPr>
                <w:i/>
                <w:sz w:val="18"/>
                <w:szCs w:val="18"/>
              </w:rPr>
              <w:t>55 to 59 years</w:t>
            </w:r>
          </w:p>
        </w:tc>
        <w:tc>
          <w:tcPr>
            <w:tcW w:w="419" w:type="pct"/>
            <w:shd w:val="clear" w:color="auto" w:fill="FFEED7" w:themeFill="accent2" w:themeFillTint="33"/>
          </w:tcPr>
          <w:p w14:paraId="60A5C316" w14:textId="77777777" w:rsidR="009D63DB" w:rsidRPr="00293AFA" w:rsidRDefault="009D63DB" w:rsidP="0040707B">
            <w:pPr>
              <w:pStyle w:val="Tabletext"/>
              <w:jc w:val="center"/>
              <w:rPr>
                <w:sz w:val="18"/>
                <w:szCs w:val="18"/>
              </w:rPr>
            </w:pPr>
            <w:proofErr w:type="spellStart"/>
            <w:r w:rsidRPr="00293AFA">
              <w:rPr>
                <w:sz w:val="18"/>
                <w:szCs w:val="18"/>
              </w:rPr>
              <w:t>n.a</w:t>
            </w:r>
            <w:proofErr w:type="spellEnd"/>
            <w:r w:rsidRPr="00293AFA">
              <w:rPr>
                <w:sz w:val="18"/>
                <w:szCs w:val="18"/>
              </w:rPr>
              <w:t>.</w:t>
            </w:r>
          </w:p>
        </w:tc>
        <w:tc>
          <w:tcPr>
            <w:tcW w:w="559" w:type="pct"/>
          </w:tcPr>
          <w:p w14:paraId="523A1316" w14:textId="77777777" w:rsidR="009D63DB" w:rsidRPr="00293AFA" w:rsidRDefault="009D63DB" w:rsidP="0040707B">
            <w:pPr>
              <w:pStyle w:val="Tabletext"/>
              <w:jc w:val="center"/>
              <w:rPr>
                <w:sz w:val="18"/>
                <w:szCs w:val="18"/>
              </w:rPr>
            </w:pPr>
            <w:r w:rsidRPr="00293AFA">
              <w:rPr>
                <w:sz w:val="18"/>
                <w:szCs w:val="18"/>
              </w:rPr>
              <w:t>$18,962</w:t>
            </w:r>
          </w:p>
        </w:tc>
        <w:tc>
          <w:tcPr>
            <w:tcW w:w="767" w:type="pct"/>
          </w:tcPr>
          <w:p w14:paraId="18FB02A5" w14:textId="77777777" w:rsidR="009D63DB" w:rsidRPr="00293AFA" w:rsidRDefault="009D63DB" w:rsidP="0040707B">
            <w:pPr>
              <w:pStyle w:val="Tabletext"/>
              <w:jc w:val="center"/>
              <w:rPr>
                <w:sz w:val="18"/>
                <w:szCs w:val="18"/>
              </w:rPr>
            </w:pPr>
            <w:r w:rsidRPr="00293AFA">
              <w:rPr>
                <w:sz w:val="18"/>
                <w:szCs w:val="18"/>
              </w:rPr>
              <w:t>$13,084</w:t>
            </w:r>
          </w:p>
        </w:tc>
        <w:tc>
          <w:tcPr>
            <w:tcW w:w="2417" w:type="pct"/>
            <w:vMerge/>
            <w:shd w:val="clear" w:color="auto" w:fill="auto"/>
          </w:tcPr>
          <w:p w14:paraId="70A12AA3" w14:textId="77777777" w:rsidR="009D63DB" w:rsidRPr="00293AFA" w:rsidRDefault="009D63DB" w:rsidP="0040707B">
            <w:pPr>
              <w:pStyle w:val="Tabletext"/>
              <w:rPr>
                <w:sz w:val="18"/>
                <w:szCs w:val="18"/>
              </w:rPr>
            </w:pPr>
          </w:p>
        </w:tc>
      </w:tr>
      <w:tr w:rsidR="009D63DB" w14:paraId="157B9428" w14:textId="77777777" w:rsidTr="009A2316">
        <w:tblPrEx>
          <w:tblBorders>
            <w:bottom w:val="single" w:sz="4" w:space="0" w:color="646464"/>
            <w:insideH w:val="single" w:sz="4" w:space="0" w:color="646464"/>
          </w:tblBorders>
          <w:shd w:val="clear" w:color="auto" w:fill="auto"/>
        </w:tblPrEx>
        <w:trPr>
          <w:cantSplit/>
        </w:trPr>
        <w:tc>
          <w:tcPr>
            <w:tcW w:w="838" w:type="pct"/>
            <w:shd w:val="clear" w:color="auto" w:fill="FFEED7" w:themeFill="accent2" w:themeFillTint="33"/>
          </w:tcPr>
          <w:p w14:paraId="441F4842" w14:textId="77777777" w:rsidR="009D63DB" w:rsidRPr="00293AFA" w:rsidRDefault="009D63DB" w:rsidP="0040707B">
            <w:pPr>
              <w:pStyle w:val="Tabletext"/>
              <w:rPr>
                <w:i/>
                <w:sz w:val="18"/>
                <w:szCs w:val="18"/>
              </w:rPr>
            </w:pPr>
            <w:r w:rsidRPr="00293AFA">
              <w:rPr>
                <w:i/>
                <w:sz w:val="18"/>
                <w:szCs w:val="18"/>
              </w:rPr>
              <w:t>60-67 years</w:t>
            </w:r>
          </w:p>
        </w:tc>
        <w:tc>
          <w:tcPr>
            <w:tcW w:w="419" w:type="pct"/>
            <w:shd w:val="clear" w:color="auto" w:fill="FFEED7" w:themeFill="accent2" w:themeFillTint="33"/>
          </w:tcPr>
          <w:p w14:paraId="7F23F15A" w14:textId="77777777" w:rsidR="009D63DB" w:rsidRPr="00293AFA" w:rsidRDefault="009D63DB" w:rsidP="0040707B">
            <w:pPr>
              <w:pStyle w:val="Tabletext"/>
              <w:jc w:val="center"/>
              <w:rPr>
                <w:sz w:val="18"/>
                <w:szCs w:val="18"/>
              </w:rPr>
            </w:pPr>
            <w:proofErr w:type="spellStart"/>
            <w:r w:rsidRPr="00293AFA">
              <w:rPr>
                <w:sz w:val="18"/>
                <w:szCs w:val="18"/>
              </w:rPr>
              <w:t>n.a</w:t>
            </w:r>
            <w:proofErr w:type="spellEnd"/>
            <w:r w:rsidRPr="00293AFA">
              <w:rPr>
                <w:sz w:val="18"/>
                <w:szCs w:val="18"/>
              </w:rPr>
              <w:t>.</w:t>
            </w:r>
          </w:p>
        </w:tc>
        <w:tc>
          <w:tcPr>
            <w:tcW w:w="559" w:type="pct"/>
          </w:tcPr>
          <w:p w14:paraId="20EF00AF" w14:textId="77777777" w:rsidR="009D63DB" w:rsidRPr="00293AFA" w:rsidRDefault="009D63DB" w:rsidP="0040707B">
            <w:pPr>
              <w:pStyle w:val="Tabletext"/>
              <w:jc w:val="center"/>
              <w:rPr>
                <w:sz w:val="18"/>
                <w:szCs w:val="18"/>
              </w:rPr>
            </w:pPr>
            <w:r w:rsidRPr="00293AFA">
              <w:rPr>
                <w:sz w:val="18"/>
                <w:szCs w:val="18"/>
              </w:rPr>
              <w:t>$14,222</w:t>
            </w:r>
          </w:p>
        </w:tc>
        <w:tc>
          <w:tcPr>
            <w:tcW w:w="767" w:type="pct"/>
          </w:tcPr>
          <w:p w14:paraId="0BF9FE23" w14:textId="77777777" w:rsidR="009D63DB" w:rsidRPr="00293AFA" w:rsidRDefault="009D63DB" w:rsidP="0040707B">
            <w:pPr>
              <w:pStyle w:val="Tabletext"/>
              <w:jc w:val="center"/>
              <w:rPr>
                <w:sz w:val="18"/>
                <w:szCs w:val="18"/>
              </w:rPr>
            </w:pPr>
            <w:r w:rsidRPr="00293AFA">
              <w:rPr>
                <w:sz w:val="18"/>
                <w:szCs w:val="18"/>
              </w:rPr>
              <w:t>$9,813</w:t>
            </w:r>
          </w:p>
        </w:tc>
        <w:tc>
          <w:tcPr>
            <w:tcW w:w="2417" w:type="pct"/>
            <w:shd w:val="clear" w:color="auto" w:fill="auto"/>
          </w:tcPr>
          <w:p w14:paraId="10973FE9" w14:textId="77777777" w:rsidR="009D63DB" w:rsidRPr="00293AFA" w:rsidRDefault="009D63DB" w:rsidP="0040707B">
            <w:pPr>
              <w:pStyle w:val="Tabletext"/>
              <w:rPr>
                <w:sz w:val="18"/>
                <w:szCs w:val="18"/>
              </w:rPr>
            </w:pPr>
            <w:r w:rsidRPr="00293AFA">
              <w:rPr>
                <w:sz w:val="18"/>
                <w:szCs w:val="18"/>
              </w:rPr>
              <w:t>Assumes that people between the ages of 60-67 earn 75 per cent of the amount that a 55-59 year old would earn.</w:t>
            </w:r>
          </w:p>
        </w:tc>
      </w:tr>
      <w:tr w:rsidR="009D63DB" w14:paraId="3D1EE171" w14:textId="77777777" w:rsidTr="009A2316">
        <w:tblPrEx>
          <w:tblBorders>
            <w:bottom w:val="single" w:sz="4" w:space="0" w:color="646464"/>
            <w:insideH w:val="single" w:sz="4" w:space="0" w:color="646464"/>
          </w:tblBorders>
          <w:shd w:val="clear" w:color="auto" w:fill="auto"/>
        </w:tblPrEx>
        <w:trPr>
          <w:cantSplit/>
        </w:trPr>
        <w:tc>
          <w:tcPr>
            <w:tcW w:w="5000" w:type="pct"/>
            <w:gridSpan w:val="5"/>
            <w:shd w:val="clear" w:color="auto" w:fill="D9D9D9" w:themeFill="background1" w:themeFillShade="D9"/>
          </w:tcPr>
          <w:p w14:paraId="40EF7316" w14:textId="77777777" w:rsidR="009D63DB" w:rsidRPr="00293AFA" w:rsidRDefault="009D63DB" w:rsidP="00B012D3">
            <w:pPr>
              <w:pStyle w:val="Tabletext"/>
              <w:ind w:right="119"/>
              <w:rPr>
                <w:b/>
                <w:sz w:val="18"/>
                <w:szCs w:val="18"/>
              </w:rPr>
            </w:pPr>
            <w:r w:rsidRPr="00293AFA">
              <w:rPr>
                <w:b/>
                <w:sz w:val="18"/>
                <w:szCs w:val="18"/>
              </w:rPr>
              <w:t>Reduced child criminality</w:t>
            </w:r>
          </w:p>
        </w:tc>
      </w:tr>
      <w:tr w:rsidR="009D63DB" w14:paraId="23824D64" w14:textId="77777777" w:rsidTr="009A2316">
        <w:tblPrEx>
          <w:tblBorders>
            <w:bottom w:val="single" w:sz="4" w:space="0" w:color="646464"/>
            <w:insideH w:val="single" w:sz="4" w:space="0" w:color="646464"/>
          </w:tblBorders>
          <w:shd w:val="clear" w:color="auto" w:fill="auto"/>
        </w:tblPrEx>
        <w:trPr>
          <w:cantSplit/>
        </w:trPr>
        <w:tc>
          <w:tcPr>
            <w:tcW w:w="838" w:type="pct"/>
            <w:shd w:val="clear" w:color="auto" w:fill="FFEED7" w:themeFill="accent2" w:themeFillTint="33"/>
          </w:tcPr>
          <w:p w14:paraId="64BB8CB5" w14:textId="77777777" w:rsidR="009D63DB" w:rsidRPr="00293AFA" w:rsidRDefault="009D63DB" w:rsidP="00B012D3">
            <w:pPr>
              <w:pStyle w:val="Tabletext"/>
              <w:rPr>
                <w:i/>
                <w:sz w:val="18"/>
                <w:szCs w:val="18"/>
              </w:rPr>
            </w:pPr>
            <w:r w:rsidRPr="00293AFA">
              <w:rPr>
                <w:i/>
                <w:sz w:val="18"/>
                <w:szCs w:val="18"/>
              </w:rPr>
              <w:t>Weighted average cost of a year of incarceration, 2017 dollars.</w:t>
            </w:r>
          </w:p>
        </w:tc>
        <w:tc>
          <w:tcPr>
            <w:tcW w:w="419" w:type="pct"/>
            <w:shd w:val="clear" w:color="auto" w:fill="FFEED7" w:themeFill="accent2" w:themeFillTint="33"/>
          </w:tcPr>
          <w:p w14:paraId="0A11E1BC" w14:textId="77777777" w:rsidR="009D63DB" w:rsidRPr="00293AFA" w:rsidRDefault="009D63DB" w:rsidP="00B012D3">
            <w:pPr>
              <w:pStyle w:val="Tabletext"/>
              <w:jc w:val="center"/>
              <w:rPr>
                <w:sz w:val="18"/>
                <w:szCs w:val="18"/>
                <w:vertAlign w:val="superscript"/>
              </w:rPr>
            </w:pPr>
            <w:r w:rsidRPr="00293AFA">
              <w:rPr>
                <w:sz w:val="18"/>
                <w:szCs w:val="18"/>
              </w:rPr>
              <w:t xml:space="preserve">$85,931 </w:t>
            </w:r>
            <w:r w:rsidRPr="00293AFA">
              <w:rPr>
                <w:sz w:val="18"/>
                <w:szCs w:val="18"/>
                <w:vertAlign w:val="superscript"/>
              </w:rPr>
              <w:t>3</w:t>
            </w:r>
          </w:p>
          <w:p w14:paraId="6B0DA4F0" w14:textId="77777777" w:rsidR="009D63DB" w:rsidRPr="00293AFA" w:rsidRDefault="009D63DB" w:rsidP="00B012D3">
            <w:pPr>
              <w:pStyle w:val="Tabletext"/>
              <w:jc w:val="center"/>
              <w:rPr>
                <w:sz w:val="18"/>
                <w:szCs w:val="18"/>
              </w:rPr>
            </w:pPr>
            <w:r w:rsidRPr="00293AFA">
              <w:rPr>
                <w:sz w:val="18"/>
                <w:szCs w:val="18"/>
              </w:rPr>
              <w:t>(ROGS)</w:t>
            </w:r>
          </w:p>
        </w:tc>
        <w:tc>
          <w:tcPr>
            <w:tcW w:w="559" w:type="pct"/>
          </w:tcPr>
          <w:p w14:paraId="057D7B82" w14:textId="77777777" w:rsidR="009D63DB" w:rsidRPr="00293AFA" w:rsidRDefault="009D63DB" w:rsidP="00B012D3">
            <w:pPr>
              <w:pStyle w:val="Tabletext"/>
              <w:jc w:val="center"/>
              <w:rPr>
                <w:sz w:val="18"/>
                <w:szCs w:val="18"/>
              </w:rPr>
            </w:pPr>
            <w:r w:rsidRPr="00293AFA">
              <w:rPr>
                <w:sz w:val="18"/>
                <w:szCs w:val="18"/>
              </w:rPr>
              <w:t>$85,931</w:t>
            </w:r>
          </w:p>
        </w:tc>
        <w:tc>
          <w:tcPr>
            <w:tcW w:w="767" w:type="pct"/>
          </w:tcPr>
          <w:p w14:paraId="39F7E87E" w14:textId="77777777" w:rsidR="009D63DB" w:rsidRPr="00293AFA" w:rsidRDefault="009D63DB" w:rsidP="00B012D3">
            <w:pPr>
              <w:pStyle w:val="Tabletext"/>
              <w:jc w:val="center"/>
              <w:rPr>
                <w:sz w:val="18"/>
                <w:szCs w:val="18"/>
              </w:rPr>
            </w:pPr>
            <w:r w:rsidRPr="00293AFA">
              <w:rPr>
                <w:sz w:val="18"/>
                <w:szCs w:val="18"/>
              </w:rPr>
              <w:t>$85,931</w:t>
            </w:r>
          </w:p>
        </w:tc>
        <w:tc>
          <w:tcPr>
            <w:tcW w:w="2417" w:type="pct"/>
            <w:shd w:val="clear" w:color="auto" w:fill="auto"/>
          </w:tcPr>
          <w:p w14:paraId="769F0170" w14:textId="77777777" w:rsidR="009D63DB" w:rsidRPr="00293AFA" w:rsidRDefault="009D63DB" w:rsidP="00B012D3">
            <w:pPr>
              <w:pStyle w:val="Tabletext"/>
              <w:rPr>
                <w:sz w:val="18"/>
                <w:szCs w:val="18"/>
              </w:rPr>
            </w:pPr>
            <w:r w:rsidRPr="00293AFA">
              <w:rPr>
                <w:sz w:val="18"/>
                <w:szCs w:val="18"/>
              </w:rPr>
              <w:t xml:space="preserve">The average cost of a year of incarceration is the same for all children irrespective of their HIPPY completion status. </w:t>
            </w:r>
          </w:p>
          <w:p w14:paraId="4D071375" w14:textId="77777777" w:rsidR="009D63DB" w:rsidRPr="00293AFA" w:rsidRDefault="009D63DB" w:rsidP="00B012D3">
            <w:pPr>
              <w:pStyle w:val="Tabletext"/>
              <w:rPr>
                <w:sz w:val="18"/>
                <w:szCs w:val="18"/>
              </w:rPr>
            </w:pPr>
            <w:r w:rsidRPr="00293AFA">
              <w:rPr>
                <w:sz w:val="18"/>
                <w:szCs w:val="18"/>
              </w:rPr>
              <w:t>This figure uses the cost of imprisonment in each state per child, weighted based on the proportion of children enrolled in HIPPY in each state (2014 cohort).</w:t>
            </w:r>
            <w:r w:rsidRPr="00293AFA">
              <w:rPr>
                <w:sz w:val="18"/>
                <w:szCs w:val="18"/>
                <w:vertAlign w:val="superscript"/>
              </w:rPr>
              <w:t>3</w:t>
            </w:r>
          </w:p>
        </w:tc>
      </w:tr>
      <w:tr w:rsidR="009D63DB" w14:paraId="303C3A2E" w14:textId="77777777" w:rsidTr="009A2316">
        <w:tblPrEx>
          <w:tblBorders>
            <w:bottom w:val="single" w:sz="4" w:space="0" w:color="646464"/>
            <w:insideH w:val="single" w:sz="4" w:space="0" w:color="646464"/>
          </w:tblBorders>
          <w:shd w:val="clear" w:color="auto" w:fill="auto"/>
        </w:tblPrEx>
        <w:trPr>
          <w:cantSplit/>
        </w:trPr>
        <w:tc>
          <w:tcPr>
            <w:tcW w:w="838" w:type="pct"/>
            <w:shd w:val="clear" w:color="auto" w:fill="FFEED7" w:themeFill="accent2" w:themeFillTint="33"/>
          </w:tcPr>
          <w:p w14:paraId="58DFBFA8" w14:textId="77777777" w:rsidR="009D63DB" w:rsidRPr="00293AFA" w:rsidRDefault="009D63DB" w:rsidP="00B012D3">
            <w:pPr>
              <w:pStyle w:val="Tabletext"/>
              <w:rPr>
                <w:i/>
                <w:sz w:val="18"/>
                <w:szCs w:val="18"/>
              </w:rPr>
            </w:pPr>
            <w:r w:rsidRPr="00293AFA">
              <w:rPr>
                <w:i/>
                <w:sz w:val="18"/>
                <w:szCs w:val="18"/>
              </w:rPr>
              <w:t>Age at which a person may be imprisoned</w:t>
            </w:r>
          </w:p>
        </w:tc>
        <w:tc>
          <w:tcPr>
            <w:tcW w:w="419" w:type="pct"/>
            <w:shd w:val="clear" w:color="auto" w:fill="FFEED7" w:themeFill="accent2" w:themeFillTint="33"/>
          </w:tcPr>
          <w:p w14:paraId="1AC87111" w14:textId="77777777" w:rsidR="009D63DB" w:rsidRPr="00293AFA" w:rsidRDefault="009D63DB" w:rsidP="00B012D3">
            <w:pPr>
              <w:pStyle w:val="Tabletext"/>
              <w:jc w:val="center"/>
              <w:rPr>
                <w:sz w:val="18"/>
                <w:szCs w:val="18"/>
              </w:rPr>
            </w:pPr>
            <w:r w:rsidRPr="00293AFA">
              <w:rPr>
                <w:sz w:val="18"/>
                <w:szCs w:val="18"/>
              </w:rPr>
              <w:t>18 years</w:t>
            </w:r>
          </w:p>
        </w:tc>
        <w:tc>
          <w:tcPr>
            <w:tcW w:w="559" w:type="pct"/>
          </w:tcPr>
          <w:p w14:paraId="16A65545" w14:textId="77777777" w:rsidR="009D63DB" w:rsidRPr="00293AFA" w:rsidRDefault="009D63DB" w:rsidP="00B012D3">
            <w:pPr>
              <w:pStyle w:val="Tabletext"/>
              <w:jc w:val="center"/>
              <w:rPr>
                <w:sz w:val="18"/>
                <w:szCs w:val="18"/>
              </w:rPr>
            </w:pPr>
            <w:r w:rsidRPr="00293AFA">
              <w:rPr>
                <w:sz w:val="18"/>
                <w:szCs w:val="18"/>
              </w:rPr>
              <w:t>18 years</w:t>
            </w:r>
          </w:p>
        </w:tc>
        <w:tc>
          <w:tcPr>
            <w:tcW w:w="767" w:type="pct"/>
          </w:tcPr>
          <w:p w14:paraId="06220579" w14:textId="77777777" w:rsidR="009D63DB" w:rsidRPr="00293AFA" w:rsidRDefault="009D63DB" w:rsidP="00B012D3">
            <w:pPr>
              <w:pStyle w:val="Tabletext"/>
              <w:jc w:val="center"/>
              <w:rPr>
                <w:sz w:val="18"/>
                <w:szCs w:val="18"/>
              </w:rPr>
            </w:pPr>
            <w:r w:rsidRPr="00293AFA">
              <w:rPr>
                <w:sz w:val="18"/>
                <w:szCs w:val="18"/>
              </w:rPr>
              <w:t>18 years</w:t>
            </w:r>
          </w:p>
        </w:tc>
        <w:tc>
          <w:tcPr>
            <w:tcW w:w="2417" w:type="pct"/>
            <w:shd w:val="clear" w:color="auto" w:fill="auto"/>
          </w:tcPr>
          <w:p w14:paraId="6238986B" w14:textId="77777777" w:rsidR="009D63DB" w:rsidRPr="00293AFA" w:rsidRDefault="009D63DB" w:rsidP="00B012D3">
            <w:pPr>
              <w:pStyle w:val="Tabletext"/>
              <w:rPr>
                <w:sz w:val="18"/>
                <w:szCs w:val="18"/>
              </w:rPr>
            </w:pPr>
            <w:r w:rsidRPr="00293AFA">
              <w:rPr>
                <w:sz w:val="18"/>
                <w:szCs w:val="18"/>
              </w:rPr>
              <w:t>Assumes only adults may be imprisoned.</w:t>
            </w:r>
          </w:p>
        </w:tc>
      </w:tr>
      <w:tr w:rsidR="009D63DB" w14:paraId="78F31F10" w14:textId="77777777" w:rsidTr="009A2316">
        <w:tblPrEx>
          <w:tblBorders>
            <w:bottom w:val="single" w:sz="4" w:space="0" w:color="646464"/>
            <w:insideH w:val="single" w:sz="4" w:space="0" w:color="646464"/>
          </w:tblBorders>
          <w:shd w:val="clear" w:color="auto" w:fill="auto"/>
        </w:tblPrEx>
        <w:trPr>
          <w:cantSplit/>
        </w:trPr>
        <w:tc>
          <w:tcPr>
            <w:tcW w:w="838" w:type="pct"/>
            <w:shd w:val="clear" w:color="auto" w:fill="FFEED7" w:themeFill="accent2" w:themeFillTint="33"/>
          </w:tcPr>
          <w:p w14:paraId="1190D37A" w14:textId="77777777" w:rsidR="009D63DB" w:rsidRPr="00293AFA" w:rsidRDefault="009D63DB" w:rsidP="00B012D3">
            <w:pPr>
              <w:pStyle w:val="Tabletext"/>
              <w:ind w:right="119"/>
              <w:rPr>
                <w:i/>
                <w:sz w:val="18"/>
                <w:szCs w:val="18"/>
              </w:rPr>
            </w:pPr>
            <w:r w:rsidRPr="00293AFA">
              <w:rPr>
                <w:i/>
                <w:sz w:val="18"/>
                <w:szCs w:val="18"/>
              </w:rPr>
              <w:t>Weighted likelihood of imprisonment as an adult</w:t>
            </w:r>
          </w:p>
        </w:tc>
        <w:tc>
          <w:tcPr>
            <w:tcW w:w="419" w:type="pct"/>
            <w:shd w:val="clear" w:color="auto" w:fill="FFEED7" w:themeFill="accent2" w:themeFillTint="33"/>
          </w:tcPr>
          <w:p w14:paraId="7C0D9DD9" w14:textId="77777777" w:rsidR="009D63DB" w:rsidRPr="00293AFA" w:rsidRDefault="009D63DB" w:rsidP="00B012D3">
            <w:pPr>
              <w:pStyle w:val="Tabletext"/>
              <w:ind w:right="119"/>
              <w:jc w:val="center"/>
              <w:rPr>
                <w:sz w:val="18"/>
                <w:szCs w:val="18"/>
                <w:vertAlign w:val="superscript"/>
              </w:rPr>
            </w:pPr>
            <w:r w:rsidRPr="00293AFA">
              <w:rPr>
                <w:sz w:val="18"/>
                <w:szCs w:val="18"/>
              </w:rPr>
              <w:t xml:space="preserve">0.15% </w:t>
            </w:r>
            <w:r w:rsidRPr="00293AFA">
              <w:rPr>
                <w:sz w:val="18"/>
                <w:szCs w:val="18"/>
                <w:vertAlign w:val="superscript"/>
              </w:rPr>
              <w:t>4</w:t>
            </w:r>
          </w:p>
          <w:p w14:paraId="316D8651" w14:textId="77777777" w:rsidR="009D63DB" w:rsidRPr="00293AFA" w:rsidRDefault="009D63DB" w:rsidP="00B012D3">
            <w:pPr>
              <w:pStyle w:val="Tabletext"/>
              <w:ind w:right="119"/>
              <w:jc w:val="center"/>
              <w:rPr>
                <w:sz w:val="18"/>
                <w:szCs w:val="18"/>
              </w:rPr>
            </w:pPr>
            <w:r w:rsidRPr="00293AFA">
              <w:rPr>
                <w:sz w:val="18"/>
                <w:szCs w:val="18"/>
              </w:rPr>
              <w:t>(ROGS)</w:t>
            </w:r>
          </w:p>
        </w:tc>
        <w:tc>
          <w:tcPr>
            <w:tcW w:w="559" w:type="pct"/>
          </w:tcPr>
          <w:p w14:paraId="51C6AE43" w14:textId="77777777" w:rsidR="009D63DB" w:rsidRPr="00293AFA" w:rsidRDefault="009D63DB" w:rsidP="00B012D3">
            <w:pPr>
              <w:pStyle w:val="Tabletext"/>
              <w:ind w:right="119"/>
              <w:jc w:val="center"/>
              <w:rPr>
                <w:sz w:val="18"/>
                <w:szCs w:val="18"/>
              </w:rPr>
            </w:pPr>
            <w:r w:rsidRPr="00293AFA">
              <w:rPr>
                <w:sz w:val="18"/>
                <w:szCs w:val="18"/>
              </w:rPr>
              <w:t>0.15%</w:t>
            </w:r>
          </w:p>
        </w:tc>
        <w:tc>
          <w:tcPr>
            <w:tcW w:w="767" w:type="pct"/>
          </w:tcPr>
          <w:p w14:paraId="4E181C34" w14:textId="77777777" w:rsidR="009D63DB" w:rsidRPr="00293AFA" w:rsidRDefault="009D63DB" w:rsidP="00B012D3">
            <w:pPr>
              <w:pStyle w:val="Tabletext"/>
              <w:ind w:right="119"/>
              <w:jc w:val="center"/>
              <w:rPr>
                <w:sz w:val="18"/>
                <w:szCs w:val="18"/>
              </w:rPr>
            </w:pPr>
            <w:r w:rsidRPr="00293AFA">
              <w:rPr>
                <w:sz w:val="18"/>
                <w:szCs w:val="18"/>
              </w:rPr>
              <w:t>0.40%</w:t>
            </w:r>
          </w:p>
          <w:p w14:paraId="0DFEC4E5" w14:textId="77777777" w:rsidR="009D63DB" w:rsidRPr="00293AFA" w:rsidRDefault="009D63DB" w:rsidP="00B012D3">
            <w:pPr>
              <w:pStyle w:val="Tabletext"/>
              <w:ind w:right="119"/>
              <w:jc w:val="center"/>
              <w:rPr>
                <w:sz w:val="18"/>
                <w:szCs w:val="18"/>
              </w:rPr>
            </w:pPr>
            <w:r w:rsidRPr="00293AFA">
              <w:rPr>
                <w:sz w:val="18"/>
                <w:szCs w:val="18"/>
              </w:rPr>
              <w:t>(+0.25 percentage points)</w:t>
            </w:r>
          </w:p>
        </w:tc>
        <w:tc>
          <w:tcPr>
            <w:tcW w:w="2417" w:type="pct"/>
            <w:shd w:val="clear" w:color="auto" w:fill="auto"/>
          </w:tcPr>
          <w:p w14:paraId="01D43C0B" w14:textId="77777777" w:rsidR="009D63DB" w:rsidRPr="00293AFA" w:rsidRDefault="009D63DB" w:rsidP="00B012D3">
            <w:pPr>
              <w:pStyle w:val="Tabletext"/>
              <w:ind w:right="119"/>
              <w:rPr>
                <w:sz w:val="18"/>
                <w:szCs w:val="18"/>
              </w:rPr>
            </w:pPr>
            <w:r w:rsidRPr="00293AFA">
              <w:rPr>
                <w:sz w:val="18"/>
                <w:szCs w:val="18"/>
              </w:rPr>
              <w:t>The national average uses the rate of imprisonment by state, weighted based on the proportion of children enrolled in HIPPY in each state (2014 cohort).</w:t>
            </w:r>
            <w:r w:rsidRPr="00293AFA">
              <w:rPr>
                <w:sz w:val="18"/>
                <w:szCs w:val="18"/>
                <w:vertAlign w:val="superscript"/>
              </w:rPr>
              <w:t>4</w:t>
            </w:r>
          </w:p>
          <w:p w14:paraId="461023F9" w14:textId="77777777" w:rsidR="009D63DB" w:rsidRPr="00293AFA" w:rsidRDefault="009D63DB" w:rsidP="00B012D3">
            <w:pPr>
              <w:pStyle w:val="Tabletext"/>
              <w:ind w:right="119"/>
              <w:rPr>
                <w:sz w:val="18"/>
                <w:szCs w:val="18"/>
              </w:rPr>
            </w:pPr>
            <w:r w:rsidRPr="00293AFA">
              <w:rPr>
                <w:sz w:val="18"/>
                <w:szCs w:val="18"/>
              </w:rPr>
              <w:t xml:space="preserve">Based on collected evidence, comparator groups performed between 5 and 9 percentage points worse than intervention groups with respect to likelihood of involvement with the criminal justice systems (on average, 7 percentage points worse). </w:t>
            </w:r>
          </w:p>
          <w:p w14:paraId="7440E737" w14:textId="0F0F300D" w:rsidR="009D63DB" w:rsidRPr="00293AFA" w:rsidRDefault="00860E27" w:rsidP="00B012D3">
            <w:pPr>
              <w:pStyle w:val="Tabletext"/>
              <w:ind w:right="119"/>
              <w:rPr>
                <w:sz w:val="18"/>
                <w:szCs w:val="18"/>
              </w:rPr>
            </w:pPr>
            <w:r w:rsidRPr="00293AFA">
              <w:rPr>
                <w:sz w:val="18"/>
                <w:szCs w:val="18"/>
              </w:rPr>
              <w:t>Therefore,</w:t>
            </w:r>
            <w:r w:rsidR="009D63DB" w:rsidRPr="00293AFA">
              <w:rPr>
                <w:sz w:val="18"/>
                <w:szCs w:val="18"/>
              </w:rPr>
              <w:t xml:space="preserve"> it is conservatively estimated that the non-HIPPY cohort will be 0.25 percentage points more likely to be incarcerated. </w:t>
            </w:r>
          </w:p>
        </w:tc>
      </w:tr>
      <w:tr w:rsidR="009D63DB" w14:paraId="493FAE25" w14:textId="77777777" w:rsidTr="009A2316">
        <w:tblPrEx>
          <w:tblBorders>
            <w:bottom w:val="single" w:sz="4" w:space="0" w:color="646464"/>
            <w:insideH w:val="single" w:sz="4" w:space="0" w:color="646464"/>
            <w:insideV w:val="single" w:sz="4" w:space="0" w:color="646464"/>
          </w:tblBorders>
          <w:shd w:val="clear" w:color="auto" w:fill="auto"/>
        </w:tblPrEx>
        <w:trPr>
          <w:cantSplit/>
        </w:trPr>
        <w:tc>
          <w:tcPr>
            <w:tcW w:w="5000" w:type="pct"/>
            <w:gridSpan w:val="5"/>
            <w:tcBorders>
              <w:bottom w:val="single" w:sz="4" w:space="0" w:color="646464"/>
            </w:tcBorders>
          </w:tcPr>
          <w:p w14:paraId="21FBB335" w14:textId="77777777" w:rsidR="009D63DB" w:rsidRPr="00824FF6" w:rsidRDefault="009D63DB" w:rsidP="0040707B">
            <w:pPr>
              <w:pStyle w:val="Note"/>
              <w:rPr>
                <w:szCs w:val="14"/>
              </w:rPr>
            </w:pPr>
            <w:r w:rsidRPr="00824FF6">
              <w:rPr>
                <w:szCs w:val="14"/>
              </w:rPr>
              <w:lastRenderedPageBreak/>
              <w:t xml:space="preserve">Notes: </w:t>
            </w:r>
            <w:r w:rsidRPr="00824FF6">
              <w:rPr>
                <w:szCs w:val="14"/>
              </w:rPr>
              <w:br/>
              <w:t xml:space="preserve">1 Based on the HIPPY 2016 Q4 report, which indicates that 39 per cent of parents and tutors (aggregated) held a Certificate and 21 per cent held a Traineeship. </w:t>
            </w:r>
          </w:p>
          <w:p w14:paraId="5016BE9C" w14:textId="77777777" w:rsidR="009D63DB" w:rsidRPr="00824FF6" w:rsidRDefault="009D63DB" w:rsidP="0040707B">
            <w:pPr>
              <w:pStyle w:val="Note"/>
              <w:rPr>
                <w:szCs w:val="14"/>
              </w:rPr>
            </w:pPr>
            <w:r w:rsidRPr="00824FF6">
              <w:rPr>
                <w:szCs w:val="14"/>
              </w:rPr>
              <w:t xml:space="preserve">2 The balance of community members / tutors who do not have Certificates is split evenly between the proportion who have completed year 12 and the proportion who have completed year 11 or below. </w:t>
            </w:r>
            <w:r w:rsidRPr="00824FF6">
              <w:rPr>
                <w:szCs w:val="14"/>
              </w:rPr>
              <w:br/>
              <w:t xml:space="preserve">3 2014 cohort numbers are used as costs used for cost benefit and effectiveness analysis refer to the 2014 cohort. </w:t>
            </w:r>
            <w:r w:rsidRPr="00824FF6">
              <w:rPr>
                <w:szCs w:val="14"/>
              </w:rPr>
              <w:br/>
              <w:t xml:space="preserve">4 Based on the rate of non-Indigenous adults in the prisoner population per 100 000 of the population, 2015-16. This figure is used for the general population of HIPPY children as it is assumed that the rate for Indigenous adults is sufficiently diluted. </w:t>
            </w:r>
          </w:p>
          <w:p w14:paraId="139B5605" w14:textId="77777777" w:rsidR="009D63DB" w:rsidRDefault="009D63DB" w:rsidP="0040707B">
            <w:pPr>
              <w:pStyle w:val="Source"/>
            </w:pPr>
            <w:r w:rsidRPr="00824FF6">
              <w:rPr>
                <w:sz w:val="14"/>
                <w:szCs w:val="14"/>
              </w:rPr>
              <w:t>Source: acil allen analysis of abs 2015 &amp; amp.natsem 2012, HIppy Australia data (2014 cohort) , rogs 2017 Table 16A.3 &amp; table 16a.17, acil allen consultations</w:t>
            </w:r>
          </w:p>
        </w:tc>
      </w:tr>
      <w:tr w:rsidR="009D63DB" w14:paraId="0522C05B" w14:textId="77777777" w:rsidTr="009A2316">
        <w:tblPrEx>
          <w:tblBorders>
            <w:bottom w:val="single" w:sz="4" w:space="0" w:color="646464"/>
            <w:insideH w:val="single" w:sz="4" w:space="0" w:color="646464"/>
            <w:insideV w:val="single" w:sz="4" w:space="0" w:color="646464"/>
          </w:tblBorders>
          <w:shd w:val="clear" w:color="auto" w:fill="auto"/>
        </w:tblPrEx>
        <w:trPr>
          <w:cantSplit/>
          <w:trHeight w:hRule="exact" w:val="120"/>
        </w:trPr>
        <w:tc>
          <w:tcPr>
            <w:tcW w:w="5000" w:type="pct"/>
            <w:gridSpan w:val="5"/>
            <w:tcBorders>
              <w:top w:val="single" w:sz="4" w:space="0" w:color="646464"/>
              <w:bottom w:val="nil"/>
            </w:tcBorders>
          </w:tcPr>
          <w:p w14:paraId="2B08A15A" w14:textId="77777777" w:rsidR="009D63DB" w:rsidRDefault="009D63DB" w:rsidP="0040707B">
            <w:pPr>
              <w:pStyle w:val="spacertbl"/>
            </w:pPr>
          </w:p>
        </w:tc>
      </w:tr>
    </w:tbl>
    <w:p w14:paraId="213A218D" w14:textId="56B5E671" w:rsidR="009D63DB" w:rsidRDefault="009D63DB" w:rsidP="009D63DB">
      <w:pPr>
        <w:pStyle w:val="Heading10nonumber"/>
      </w:pPr>
      <w:r>
        <w:t xml:space="preserve">Improved </w:t>
      </w:r>
      <w:r w:rsidR="00C009B7">
        <w:t xml:space="preserve">child </w:t>
      </w:r>
      <w:r>
        <w:t>employment outcomes</w:t>
      </w:r>
    </w:p>
    <w:p w14:paraId="4E25E46E" w14:textId="21D2E1DD" w:rsidR="009D63DB" w:rsidRDefault="009D63DB" w:rsidP="007A55E5">
      <w:pPr>
        <w:pStyle w:val="BodyText"/>
      </w:pPr>
      <w:r>
        <w:t xml:space="preserve">Due to the focus of HIPPY on both improving educational outcomes among children, and among </w:t>
      </w:r>
      <w:r w:rsidR="00DF3418">
        <w:t xml:space="preserve">home </w:t>
      </w:r>
      <w:r>
        <w:t xml:space="preserve">tutors drawn from the families of children enrolled in HIPPY, this analysis considers the impact of improved employment outcomes in both these groups. </w:t>
      </w:r>
    </w:p>
    <w:p w14:paraId="1EB9315F" w14:textId="57D12F11" w:rsidR="009D63DB" w:rsidRPr="007F2736" w:rsidRDefault="009D63DB" w:rsidP="007A55E5">
      <w:pPr>
        <w:pStyle w:val="BodyText"/>
      </w:pPr>
      <w:r>
        <w:t xml:space="preserve">In both instances, the net benefit due to improved employment outcomes has been considered – it is assumed that this includes any societal benefits derived from taxation. Avoided welfare costs such as Centrelink payments are also excluded from this analysis. This is because it is assumed these funds represent a transfer of </w:t>
      </w:r>
      <w:r w:rsidR="00860E27">
        <w:t>wealth and</w:t>
      </w:r>
      <w:r w:rsidR="009C3AC0">
        <w:t xml:space="preserve"> would be spent elsewhere.</w:t>
      </w:r>
    </w:p>
    <w:p w14:paraId="41A7C215" w14:textId="77777777" w:rsidR="009D63DB" w:rsidRPr="00C009B7" w:rsidRDefault="009D63DB" w:rsidP="009D63DB">
      <w:pPr>
        <w:pStyle w:val="Heading11nonumber"/>
        <w:rPr>
          <w:b w:val="0"/>
        </w:rPr>
      </w:pPr>
      <w:r w:rsidRPr="00C009B7">
        <w:rPr>
          <w:b w:val="0"/>
        </w:rPr>
        <w:t>Improved employment outcomes among HIPPY participants</w:t>
      </w:r>
    </w:p>
    <w:p w14:paraId="5BCD7EC9" w14:textId="77777777" w:rsidR="009D63DB" w:rsidRDefault="009D63DB" w:rsidP="007A55E5">
      <w:pPr>
        <w:pStyle w:val="BodyText"/>
      </w:pPr>
      <w:r>
        <w:t>Early childhood interventions often hold the aim of improving long term labour market outcomes through improved educational attainment during childhood and young adulthood. Previous studies have shown an association between early childhood interventions and increased income during adulthood, with a majority of findings derived from studies that have taken place in the USA.</w:t>
      </w:r>
      <w:r>
        <w:rPr>
          <w:rStyle w:val="FootnoteReference"/>
        </w:rPr>
        <w:footnoteReference w:id="71"/>
      </w:r>
    </w:p>
    <w:p w14:paraId="7585D915" w14:textId="77777777" w:rsidR="009D63DB" w:rsidRPr="00C009B7" w:rsidRDefault="009D63DB" w:rsidP="00720A44">
      <w:pPr>
        <w:pStyle w:val="Heading11nonumber"/>
        <w:rPr>
          <w:b w:val="0"/>
        </w:rPr>
      </w:pPr>
      <w:r w:rsidRPr="00C009B7">
        <w:rPr>
          <w:b w:val="0"/>
        </w:rPr>
        <w:t>HIPPY evidence base</w:t>
      </w:r>
    </w:p>
    <w:p w14:paraId="2AE5E255" w14:textId="6CD8262F" w:rsidR="009D63DB" w:rsidRDefault="009D63DB" w:rsidP="007A55E5">
      <w:pPr>
        <w:pStyle w:val="BodyText"/>
      </w:pPr>
      <w:r>
        <w:t xml:space="preserve">Primary research relating to HIPPY in Australia and internationally has not considered its long term impact on participants’ employment </w:t>
      </w:r>
      <w:r w:rsidR="009C3AC0">
        <w:t>opportunities during adulthood.</w:t>
      </w:r>
    </w:p>
    <w:p w14:paraId="50289957" w14:textId="77777777" w:rsidR="009D63DB" w:rsidRPr="00C009B7" w:rsidRDefault="009D63DB" w:rsidP="00720A44">
      <w:pPr>
        <w:pStyle w:val="Heading11nonumber"/>
        <w:rPr>
          <w:b w:val="0"/>
        </w:rPr>
      </w:pPr>
      <w:r w:rsidRPr="00C009B7">
        <w:rPr>
          <w:b w:val="0"/>
        </w:rPr>
        <w:t>Comparator program evidence base</w:t>
      </w:r>
    </w:p>
    <w:p w14:paraId="408F7CDE" w14:textId="3860FF8B" w:rsidR="009D63DB" w:rsidRPr="004E515E" w:rsidRDefault="009D63DB" w:rsidP="007A55E5">
      <w:pPr>
        <w:pStyle w:val="BodyText"/>
      </w:pPr>
      <w:r>
        <w:t>Analysis of peer-reviewed literature identified two longitudinal studies relating to early childhood interventions that tracked employment outcomes over the long term. The resul</w:t>
      </w:r>
      <w:r w:rsidR="009C3AC0">
        <w:t>ts of these are outlined below.</w:t>
      </w:r>
    </w:p>
    <w:p w14:paraId="5BB61774" w14:textId="77777777" w:rsidR="009D63DB" w:rsidRDefault="009D63DB" w:rsidP="00B90159">
      <w:pPr>
        <w:pStyle w:val="ListBullet"/>
      </w:pPr>
      <w:r>
        <w:t xml:space="preserve">A longitudinal study of children receiving a preschool </w:t>
      </w:r>
      <w:r w:rsidRPr="00162B77">
        <w:t>Chicago Child-Parent Centre</w:t>
      </w:r>
      <w:r>
        <w:t xml:space="preserve"> program showed that 36.8 per cent children of children who received the intervention were in full time employment between the age of 22 and 24 years, as compared to 33.5 per cent of a comparator group of children.</w:t>
      </w:r>
      <w:r>
        <w:rPr>
          <w:rStyle w:val="FootnoteReference"/>
        </w:rPr>
        <w:footnoteReference w:id="72"/>
      </w:r>
      <w:r>
        <w:t xml:space="preserve"> The authors did not consider this to represent a significant difference between the intervention and comparator groups. </w:t>
      </w:r>
    </w:p>
    <w:p w14:paraId="73AEAFEE" w14:textId="77777777" w:rsidR="009D63DB" w:rsidRDefault="009D63DB" w:rsidP="00B90159">
      <w:pPr>
        <w:pStyle w:val="ListBullet"/>
      </w:pPr>
      <w:r>
        <w:lastRenderedPageBreak/>
        <w:t xml:space="preserve">A randomised control study with a longitudinal follow up period of children receiving the </w:t>
      </w:r>
      <w:r w:rsidRPr="00162B77">
        <w:t>Abecedarian Approach</w:t>
      </w:r>
      <w:r>
        <w:t xml:space="preserve"> showed that by age 21, 65 per cent of children who received the intervention were employed, as compared to 50 per cent of a comparator group of children.</w:t>
      </w:r>
      <w:r>
        <w:rPr>
          <w:rStyle w:val="FootnoteReference"/>
        </w:rPr>
        <w:footnoteReference w:id="73"/>
      </w:r>
    </w:p>
    <w:p w14:paraId="0FA021CB" w14:textId="4104AC2A" w:rsidR="009D63DB" w:rsidRDefault="009D63DB" w:rsidP="00B90159">
      <w:pPr>
        <w:pStyle w:val="ListBullet"/>
        <w:numPr>
          <w:ilvl w:val="0"/>
          <w:numId w:val="0"/>
        </w:numPr>
      </w:pPr>
      <w:r>
        <w:t xml:space="preserve">In addition to these findings, a meta-analysis and cost benefit analysis conducted by the Washington State Institute for Public Polices on the </w:t>
      </w:r>
      <w:r w:rsidR="00F74F00">
        <w:t xml:space="preserve">FAST </w:t>
      </w:r>
      <w:r>
        <w:t>program showed that participation in the program resulted in increased labour market earnings associated with improved test scores of $2,848 per child (2016 dollars).</w:t>
      </w:r>
      <w:r>
        <w:rPr>
          <w:rStyle w:val="FootnoteReference"/>
        </w:rPr>
        <w:footnoteReference w:id="74"/>
      </w:r>
      <w:r>
        <w:t xml:space="preserve"> </w:t>
      </w:r>
    </w:p>
    <w:p w14:paraId="0D3D249E" w14:textId="77777777" w:rsidR="009D63DB" w:rsidRPr="00C009B7" w:rsidRDefault="009D63DB" w:rsidP="00720A44">
      <w:pPr>
        <w:pStyle w:val="Heading11nonumber"/>
        <w:rPr>
          <w:b w:val="0"/>
        </w:rPr>
      </w:pPr>
      <w:r w:rsidRPr="00C009B7">
        <w:rPr>
          <w:b w:val="0"/>
        </w:rPr>
        <w:t>Proposed estimates</w:t>
      </w:r>
    </w:p>
    <w:p w14:paraId="7DB279E4" w14:textId="35522CB6" w:rsidR="009D63DB" w:rsidRDefault="009D63DB" w:rsidP="00B90159">
      <w:pPr>
        <w:pStyle w:val="ListBullet"/>
        <w:numPr>
          <w:ilvl w:val="0"/>
          <w:numId w:val="0"/>
        </w:numPr>
      </w:pPr>
      <w:r>
        <w:t xml:space="preserve">Rather than directly utilising the findings of these studies, this evaluation considers the average annual full-time income for Australian employees by age band, as reported by </w:t>
      </w:r>
      <w:r w:rsidRPr="00A144A4">
        <w:t xml:space="preserve">National Centre </w:t>
      </w:r>
      <w:r>
        <w:t>f</w:t>
      </w:r>
      <w:r w:rsidRPr="00A144A4">
        <w:t xml:space="preserve">or Social And Economic Modelling </w:t>
      </w:r>
      <w:r>
        <w:t>(NATSEM).</w:t>
      </w:r>
      <w:r>
        <w:rPr>
          <w:rStyle w:val="FootnoteReference"/>
        </w:rPr>
        <w:footnoteReference w:id="75"/>
      </w:r>
      <w:r>
        <w:t xml:space="preserve"> These figures, the proportion of employees of each qualification type who are reported to work full or part-time, and the proportion of people with each qualification, are reported in </w:t>
      </w:r>
      <w:r w:rsidRPr="00AF0A63">
        <w:rPr>
          <w:b/>
        </w:rPr>
        <w:fldChar w:fldCharType="begin"/>
      </w:r>
      <w:r w:rsidRPr="00AF0A63">
        <w:rPr>
          <w:b/>
        </w:rPr>
        <w:instrText xml:space="preserve"> REF _Ref494980165 \h  \* MERGEFORMAT </w:instrText>
      </w:r>
      <w:r w:rsidRPr="00AF0A63">
        <w:rPr>
          <w:b/>
        </w:rPr>
      </w:r>
      <w:r w:rsidRPr="00AF0A63">
        <w:rPr>
          <w:b/>
        </w:rPr>
        <w:fldChar w:fldCharType="separate"/>
      </w:r>
      <w:r w:rsidR="003A57D4" w:rsidRPr="003A57D4">
        <w:t>Table C.19</w:t>
      </w:r>
      <w:r w:rsidRPr="00AF0A63">
        <w:rPr>
          <w:b/>
        </w:rPr>
        <w:fldChar w:fldCharType="end"/>
      </w:r>
      <w:r>
        <w:t>.</w:t>
      </w:r>
    </w:p>
    <w:p w14:paraId="42FB1E62" w14:textId="02E84B52" w:rsidR="009D63DB" w:rsidRPr="009A2316" w:rsidRDefault="009D63DB" w:rsidP="009D63DB">
      <w:pPr>
        <w:pStyle w:val="Caption"/>
        <w:spacing w:before="160"/>
        <w:ind w:left="-444"/>
        <w:rPr>
          <w:b/>
        </w:rPr>
      </w:pPr>
      <w:bookmarkStart w:id="481" w:name="_Ref494980165"/>
      <w:bookmarkStart w:id="482" w:name="_Toc496086068"/>
      <w:bookmarkStart w:id="483" w:name="_Toc496257534"/>
      <w:bookmarkStart w:id="484" w:name="_Toc496287419"/>
      <w:r>
        <w:rPr>
          <w:rStyle w:val="CaptionLabel"/>
        </w:rPr>
        <w:t>Table </w:t>
      </w:r>
      <w:r w:rsidR="00AF0A63">
        <w:rPr>
          <w:rStyle w:val="CaptionLabel"/>
        </w:rPr>
        <w:fldChar w:fldCharType="begin"/>
      </w:r>
      <w:r w:rsidR="00AF0A63">
        <w:rPr>
          <w:rStyle w:val="CaptionLabel"/>
        </w:rPr>
        <w:instrText xml:space="preserve"> STYLEREF 7 \s </w:instrText>
      </w:r>
      <w:r w:rsidR="00AF0A63">
        <w:rPr>
          <w:rStyle w:val="CaptionLabel"/>
        </w:rPr>
        <w:fldChar w:fldCharType="separate"/>
      </w:r>
      <w:r w:rsidR="003A57D4">
        <w:rPr>
          <w:rStyle w:val="CaptionLabel"/>
          <w:noProof/>
        </w:rPr>
        <w:t>C</w:t>
      </w:r>
      <w:r w:rsidR="00AF0A63">
        <w:rPr>
          <w:rStyle w:val="CaptionLabel"/>
        </w:rPr>
        <w:fldChar w:fldCharType="end"/>
      </w:r>
      <w:r w:rsidR="00AF0A63">
        <w:rPr>
          <w:rStyle w:val="CaptionLabel"/>
        </w:rPr>
        <w:t>.</w:t>
      </w:r>
      <w:r w:rsidR="00AF0A63">
        <w:rPr>
          <w:rStyle w:val="CaptionLabel"/>
        </w:rPr>
        <w:fldChar w:fldCharType="begin"/>
      </w:r>
      <w:r w:rsidR="00AF0A63">
        <w:rPr>
          <w:rStyle w:val="CaptionLabel"/>
        </w:rPr>
        <w:instrText xml:space="preserve"> SEQ Table_AP \* ARABIC \s 7 </w:instrText>
      </w:r>
      <w:r w:rsidR="00AF0A63">
        <w:rPr>
          <w:rStyle w:val="CaptionLabel"/>
        </w:rPr>
        <w:fldChar w:fldCharType="separate"/>
      </w:r>
      <w:r w:rsidR="003A57D4">
        <w:rPr>
          <w:rStyle w:val="CaptionLabel"/>
          <w:noProof/>
        </w:rPr>
        <w:t>19</w:t>
      </w:r>
      <w:r w:rsidR="00AF0A63">
        <w:rPr>
          <w:rStyle w:val="CaptionLabel"/>
        </w:rPr>
        <w:fldChar w:fldCharType="end"/>
      </w:r>
      <w:bookmarkEnd w:id="481"/>
      <w:r>
        <w:tab/>
      </w:r>
      <w:r w:rsidRPr="009A2316">
        <w:rPr>
          <w:b/>
        </w:rPr>
        <w:t>average annual full time employee income (2017 dollars) and employee work intensity by qualification level</w:t>
      </w:r>
      <w:bookmarkEnd w:id="482"/>
      <w:bookmarkEnd w:id="483"/>
      <w:bookmarkEnd w:id="484"/>
    </w:p>
    <w:p w14:paraId="3022F601" w14:textId="77777777" w:rsidR="00C43CA1" w:rsidRPr="00C43CA1" w:rsidRDefault="00C43CA1" w:rsidP="00C43CA1">
      <w:pPr>
        <w:pStyle w:val="Normal-nospace"/>
      </w:pPr>
    </w:p>
    <w:tbl>
      <w:tblPr>
        <w:tblW w:w="10011" w:type="dxa"/>
        <w:tblInd w:w="-1843" w:type="dxa"/>
        <w:tblLayout w:type="fixed"/>
        <w:tblCellMar>
          <w:left w:w="0" w:type="dxa"/>
          <w:bottom w:w="40" w:type="dxa"/>
          <w:right w:w="0" w:type="dxa"/>
        </w:tblCellMar>
        <w:tblLook w:val="0000" w:firstRow="0" w:lastRow="0" w:firstColumn="0" w:lastColumn="0" w:noHBand="0" w:noVBand="0"/>
        <w:tblCaption w:val="TABLE C.19"/>
        <w:tblDescription w:val="AVERAGE ANNUAL FULL TIME EMPLOYEE INCOME (2017 DOLLARS) AND EMPLOYEE WORK INTENSITY BY QUALIFICATION LEVEL"/>
      </w:tblPr>
      <w:tblGrid>
        <w:gridCol w:w="1515"/>
        <w:gridCol w:w="1415"/>
        <w:gridCol w:w="1417"/>
        <w:gridCol w:w="1418"/>
        <w:gridCol w:w="1418"/>
        <w:gridCol w:w="1418"/>
        <w:gridCol w:w="1410"/>
      </w:tblGrid>
      <w:tr w:rsidR="009D63DB" w14:paraId="3EDC96E7" w14:textId="77777777" w:rsidTr="009A2316">
        <w:trPr>
          <w:cantSplit/>
          <w:tblHeader/>
        </w:trPr>
        <w:tc>
          <w:tcPr>
            <w:tcW w:w="757" w:type="pct"/>
            <w:tcBorders>
              <w:top w:val="single" w:sz="4" w:space="0" w:color="auto"/>
              <w:bottom w:val="single" w:sz="4" w:space="0" w:color="auto"/>
            </w:tcBorders>
            <w:shd w:val="clear" w:color="auto" w:fill="auto"/>
            <w:tcMar>
              <w:left w:w="454" w:type="dxa"/>
              <w:bottom w:w="0" w:type="dxa"/>
            </w:tcMar>
            <w:vAlign w:val="center"/>
          </w:tcPr>
          <w:p w14:paraId="36C96780" w14:textId="77777777" w:rsidR="009D63DB" w:rsidRDefault="009D63DB" w:rsidP="009A2316">
            <w:pPr>
              <w:pStyle w:val="NormalBolddoublespacing"/>
              <w:jc w:val="center"/>
            </w:pPr>
          </w:p>
        </w:tc>
        <w:tc>
          <w:tcPr>
            <w:tcW w:w="707" w:type="pct"/>
            <w:tcBorders>
              <w:top w:val="single" w:sz="4" w:space="0" w:color="auto"/>
              <w:bottom w:val="single" w:sz="4" w:space="0" w:color="auto"/>
            </w:tcBorders>
            <w:shd w:val="clear" w:color="auto" w:fill="auto"/>
            <w:tcMar>
              <w:bottom w:w="0" w:type="dxa"/>
            </w:tcMar>
            <w:vAlign w:val="center"/>
          </w:tcPr>
          <w:p w14:paraId="6794616E" w14:textId="77777777" w:rsidR="009D63DB" w:rsidRPr="003B11A0" w:rsidRDefault="009D63DB" w:rsidP="009A2316">
            <w:pPr>
              <w:pStyle w:val="NormalBolddoublespacing"/>
              <w:jc w:val="center"/>
            </w:pPr>
            <w:r w:rsidRPr="003B11A0">
              <w:t>Postgraduate</w:t>
            </w:r>
            <w:r w:rsidRPr="00F469B1">
              <w:rPr>
                <w:vertAlign w:val="superscript"/>
              </w:rPr>
              <w:t>1</w:t>
            </w:r>
          </w:p>
        </w:tc>
        <w:tc>
          <w:tcPr>
            <w:tcW w:w="708" w:type="pct"/>
            <w:tcBorders>
              <w:top w:val="single" w:sz="4" w:space="0" w:color="auto"/>
              <w:bottom w:val="single" w:sz="4" w:space="0" w:color="auto"/>
            </w:tcBorders>
            <w:shd w:val="clear" w:color="auto" w:fill="auto"/>
            <w:tcMar>
              <w:bottom w:w="0" w:type="dxa"/>
            </w:tcMar>
            <w:vAlign w:val="center"/>
          </w:tcPr>
          <w:p w14:paraId="426AA130" w14:textId="77777777" w:rsidR="009D63DB" w:rsidRPr="003B11A0" w:rsidRDefault="009D63DB" w:rsidP="009A2316">
            <w:pPr>
              <w:pStyle w:val="NormalBolddoublespacing"/>
              <w:jc w:val="center"/>
            </w:pPr>
            <w:r w:rsidRPr="003B11A0">
              <w:t>Bachelor</w:t>
            </w:r>
          </w:p>
        </w:tc>
        <w:tc>
          <w:tcPr>
            <w:tcW w:w="708" w:type="pct"/>
            <w:tcBorders>
              <w:top w:val="single" w:sz="4" w:space="0" w:color="auto"/>
              <w:bottom w:val="single" w:sz="4" w:space="0" w:color="auto"/>
            </w:tcBorders>
            <w:shd w:val="clear" w:color="auto" w:fill="auto"/>
            <w:tcMar>
              <w:bottom w:w="0" w:type="dxa"/>
            </w:tcMar>
            <w:vAlign w:val="center"/>
          </w:tcPr>
          <w:p w14:paraId="0FB67B51" w14:textId="77777777" w:rsidR="009D63DB" w:rsidRPr="003B11A0" w:rsidRDefault="009D63DB" w:rsidP="009A2316">
            <w:pPr>
              <w:pStyle w:val="NormalBolddoublespacing"/>
              <w:jc w:val="center"/>
            </w:pPr>
            <w:r w:rsidRPr="003B11A0">
              <w:t>Diploma</w:t>
            </w:r>
            <w:r w:rsidRPr="00F469B1">
              <w:rPr>
                <w:vertAlign w:val="superscript"/>
              </w:rPr>
              <w:t>2</w:t>
            </w:r>
          </w:p>
        </w:tc>
        <w:tc>
          <w:tcPr>
            <w:tcW w:w="708" w:type="pct"/>
            <w:tcBorders>
              <w:top w:val="single" w:sz="4" w:space="0" w:color="auto"/>
              <w:bottom w:val="single" w:sz="4" w:space="0" w:color="auto"/>
            </w:tcBorders>
            <w:shd w:val="clear" w:color="auto" w:fill="auto"/>
            <w:tcMar>
              <w:bottom w:w="0" w:type="dxa"/>
            </w:tcMar>
            <w:vAlign w:val="center"/>
          </w:tcPr>
          <w:p w14:paraId="66A593D6" w14:textId="77777777" w:rsidR="009D63DB" w:rsidRPr="003B11A0" w:rsidRDefault="009D63DB" w:rsidP="009A2316">
            <w:pPr>
              <w:pStyle w:val="NormalBolddoublespacing"/>
              <w:jc w:val="center"/>
            </w:pPr>
            <w:r w:rsidRPr="003B11A0">
              <w:t>Certificate</w:t>
            </w:r>
          </w:p>
        </w:tc>
        <w:tc>
          <w:tcPr>
            <w:tcW w:w="708" w:type="pct"/>
            <w:tcBorders>
              <w:top w:val="single" w:sz="4" w:space="0" w:color="auto"/>
              <w:bottom w:val="single" w:sz="4" w:space="0" w:color="auto"/>
            </w:tcBorders>
            <w:shd w:val="clear" w:color="auto" w:fill="auto"/>
            <w:tcMar>
              <w:bottom w:w="0" w:type="dxa"/>
            </w:tcMar>
            <w:vAlign w:val="center"/>
          </w:tcPr>
          <w:p w14:paraId="79256888" w14:textId="77777777" w:rsidR="009D63DB" w:rsidRPr="003B11A0" w:rsidRDefault="009D63DB" w:rsidP="009A2316">
            <w:pPr>
              <w:pStyle w:val="NormalBolddoublespacing"/>
              <w:jc w:val="center"/>
            </w:pPr>
            <w:r w:rsidRPr="003B11A0">
              <w:t>Year 12</w:t>
            </w:r>
          </w:p>
        </w:tc>
        <w:tc>
          <w:tcPr>
            <w:tcW w:w="703" w:type="pct"/>
            <w:tcBorders>
              <w:top w:val="single" w:sz="4" w:space="0" w:color="auto"/>
              <w:bottom w:val="single" w:sz="4" w:space="0" w:color="auto"/>
            </w:tcBorders>
            <w:shd w:val="clear" w:color="auto" w:fill="auto"/>
            <w:tcMar>
              <w:bottom w:w="0" w:type="dxa"/>
            </w:tcMar>
            <w:vAlign w:val="center"/>
          </w:tcPr>
          <w:p w14:paraId="2B2829E9" w14:textId="77777777" w:rsidR="009D63DB" w:rsidRPr="003B11A0" w:rsidRDefault="009D63DB" w:rsidP="009A2316">
            <w:pPr>
              <w:pStyle w:val="NormalBolddoublespacing"/>
              <w:jc w:val="center"/>
            </w:pPr>
            <w:r w:rsidRPr="003B11A0">
              <w:t>Year 11 or below</w:t>
            </w:r>
          </w:p>
        </w:tc>
      </w:tr>
      <w:tr w:rsidR="009D63DB" w14:paraId="2583965A" w14:textId="77777777" w:rsidTr="009A2316">
        <w:tblPrEx>
          <w:tblBorders>
            <w:bottom w:val="single" w:sz="4" w:space="0" w:color="646464"/>
            <w:insideH w:val="single" w:sz="4" w:space="0" w:color="646464"/>
          </w:tblBorders>
        </w:tblPrEx>
        <w:trPr>
          <w:cantSplit/>
        </w:trPr>
        <w:tc>
          <w:tcPr>
            <w:tcW w:w="5000" w:type="pct"/>
            <w:gridSpan w:val="7"/>
            <w:tcBorders>
              <w:top w:val="nil"/>
            </w:tcBorders>
            <w:shd w:val="clear" w:color="auto" w:fill="D9D9D9" w:themeFill="background1" w:themeFillShade="D9"/>
          </w:tcPr>
          <w:p w14:paraId="2F95EBCB" w14:textId="77777777" w:rsidR="009D63DB" w:rsidRPr="00B012D3" w:rsidRDefault="009D63DB" w:rsidP="0040707B">
            <w:pPr>
              <w:pStyle w:val="Tabletext"/>
              <w:rPr>
                <w:b/>
                <w:sz w:val="18"/>
                <w:szCs w:val="18"/>
              </w:rPr>
            </w:pPr>
            <w:r w:rsidRPr="00B012D3">
              <w:rPr>
                <w:b/>
                <w:sz w:val="18"/>
                <w:szCs w:val="18"/>
              </w:rPr>
              <w:t>Average annual full time employee income (2017 dollars), by age band and qualification level (AMP.NATSEM)</w:t>
            </w:r>
            <w:r w:rsidRPr="00B012D3">
              <w:rPr>
                <w:b/>
                <w:sz w:val="18"/>
                <w:szCs w:val="18"/>
                <w:vertAlign w:val="superscript"/>
              </w:rPr>
              <w:t>3</w:t>
            </w:r>
          </w:p>
        </w:tc>
      </w:tr>
      <w:tr w:rsidR="009D63DB" w14:paraId="65EA291E" w14:textId="77777777" w:rsidTr="009A2316">
        <w:tblPrEx>
          <w:tblBorders>
            <w:bottom w:val="single" w:sz="4" w:space="0" w:color="646464"/>
            <w:insideH w:val="single" w:sz="4" w:space="0" w:color="646464"/>
          </w:tblBorders>
        </w:tblPrEx>
        <w:trPr>
          <w:cantSplit/>
        </w:trPr>
        <w:tc>
          <w:tcPr>
            <w:tcW w:w="757" w:type="pct"/>
            <w:shd w:val="clear" w:color="auto" w:fill="FFEED7" w:themeFill="accent2" w:themeFillTint="33"/>
            <w:vAlign w:val="bottom"/>
          </w:tcPr>
          <w:p w14:paraId="442BB8BC" w14:textId="77777777" w:rsidR="009D63DB" w:rsidRPr="00B012D3" w:rsidRDefault="009D63DB" w:rsidP="0040707B">
            <w:pPr>
              <w:pStyle w:val="Tabletext"/>
              <w:rPr>
                <w:sz w:val="18"/>
                <w:szCs w:val="18"/>
              </w:rPr>
            </w:pPr>
            <w:r w:rsidRPr="00B012D3">
              <w:rPr>
                <w:sz w:val="18"/>
                <w:szCs w:val="18"/>
              </w:rPr>
              <w:t>25 to 29 years</w:t>
            </w:r>
          </w:p>
        </w:tc>
        <w:tc>
          <w:tcPr>
            <w:tcW w:w="707" w:type="pct"/>
            <w:shd w:val="clear" w:color="auto" w:fill="auto"/>
          </w:tcPr>
          <w:p w14:paraId="5C5AED6B" w14:textId="77777777" w:rsidR="009D63DB" w:rsidRPr="00B012D3" w:rsidRDefault="009D63DB" w:rsidP="0040707B">
            <w:pPr>
              <w:pStyle w:val="Tabletext"/>
              <w:jc w:val="center"/>
              <w:rPr>
                <w:sz w:val="18"/>
                <w:szCs w:val="18"/>
              </w:rPr>
            </w:pPr>
            <w:r w:rsidRPr="00B012D3">
              <w:rPr>
                <w:sz w:val="18"/>
                <w:szCs w:val="18"/>
              </w:rPr>
              <w:t>$62,521</w:t>
            </w:r>
          </w:p>
        </w:tc>
        <w:tc>
          <w:tcPr>
            <w:tcW w:w="708" w:type="pct"/>
            <w:shd w:val="clear" w:color="auto" w:fill="auto"/>
          </w:tcPr>
          <w:p w14:paraId="27531C02" w14:textId="77777777" w:rsidR="009D63DB" w:rsidRPr="00B012D3" w:rsidRDefault="009D63DB" w:rsidP="0040707B">
            <w:pPr>
              <w:pStyle w:val="Tabletext"/>
              <w:jc w:val="center"/>
              <w:rPr>
                <w:sz w:val="18"/>
                <w:szCs w:val="18"/>
              </w:rPr>
            </w:pPr>
            <w:r w:rsidRPr="00B012D3">
              <w:rPr>
                <w:sz w:val="18"/>
                <w:szCs w:val="18"/>
              </w:rPr>
              <w:t>$71,272</w:t>
            </w:r>
          </w:p>
        </w:tc>
        <w:tc>
          <w:tcPr>
            <w:tcW w:w="708" w:type="pct"/>
            <w:shd w:val="clear" w:color="auto" w:fill="auto"/>
          </w:tcPr>
          <w:p w14:paraId="3A662F0D" w14:textId="77777777" w:rsidR="009D63DB" w:rsidRPr="00B012D3" w:rsidRDefault="009D63DB" w:rsidP="0040707B">
            <w:pPr>
              <w:pStyle w:val="Tabletext"/>
              <w:jc w:val="center"/>
              <w:rPr>
                <w:sz w:val="18"/>
                <w:szCs w:val="18"/>
              </w:rPr>
            </w:pPr>
            <w:r w:rsidRPr="00B012D3">
              <w:rPr>
                <w:sz w:val="18"/>
                <w:szCs w:val="18"/>
              </w:rPr>
              <w:t>$59,283</w:t>
            </w:r>
          </w:p>
        </w:tc>
        <w:tc>
          <w:tcPr>
            <w:tcW w:w="708" w:type="pct"/>
            <w:shd w:val="clear" w:color="auto" w:fill="auto"/>
          </w:tcPr>
          <w:p w14:paraId="7D27D3A5" w14:textId="77777777" w:rsidR="009D63DB" w:rsidRPr="00B012D3" w:rsidRDefault="009D63DB" w:rsidP="0040707B">
            <w:pPr>
              <w:pStyle w:val="Tabletext"/>
              <w:jc w:val="center"/>
              <w:rPr>
                <w:sz w:val="18"/>
                <w:szCs w:val="18"/>
              </w:rPr>
            </w:pPr>
            <w:r w:rsidRPr="00B012D3">
              <w:rPr>
                <w:sz w:val="18"/>
                <w:szCs w:val="18"/>
              </w:rPr>
              <w:t>$61,151</w:t>
            </w:r>
          </w:p>
        </w:tc>
        <w:tc>
          <w:tcPr>
            <w:tcW w:w="708" w:type="pct"/>
            <w:shd w:val="clear" w:color="auto" w:fill="auto"/>
          </w:tcPr>
          <w:p w14:paraId="7BEF5D8B" w14:textId="77777777" w:rsidR="009D63DB" w:rsidRPr="00B012D3" w:rsidRDefault="009D63DB" w:rsidP="0040707B">
            <w:pPr>
              <w:pStyle w:val="Tabletext"/>
              <w:jc w:val="center"/>
              <w:rPr>
                <w:sz w:val="18"/>
                <w:szCs w:val="18"/>
              </w:rPr>
            </w:pPr>
            <w:r w:rsidRPr="00B012D3">
              <w:rPr>
                <w:sz w:val="18"/>
                <w:szCs w:val="18"/>
              </w:rPr>
              <w:t>$55,262</w:t>
            </w:r>
          </w:p>
        </w:tc>
        <w:tc>
          <w:tcPr>
            <w:tcW w:w="703" w:type="pct"/>
            <w:shd w:val="clear" w:color="auto" w:fill="auto"/>
          </w:tcPr>
          <w:p w14:paraId="28E4A066" w14:textId="77777777" w:rsidR="009D63DB" w:rsidRPr="00B012D3" w:rsidRDefault="009D63DB" w:rsidP="0040707B">
            <w:pPr>
              <w:pStyle w:val="Tabletext"/>
              <w:jc w:val="center"/>
              <w:rPr>
                <w:sz w:val="18"/>
                <w:szCs w:val="18"/>
              </w:rPr>
            </w:pPr>
            <w:r w:rsidRPr="00B012D3">
              <w:rPr>
                <w:sz w:val="18"/>
                <w:szCs w:val="18"/>
              </w:rPr>
              <w:t>$53,793</w:t>
            </w:r>
          </w:p>
        </w:tc>
      </w:tr>
      <w:tr w:rsidR="009D63DB" w14:paraId="557A9CE7" w14:textId="77777777" w:rsidTr="009A2316">
        <w:tblPrEx>
          <w:tblBorders>
            <w:bottom w:val="single" w:sz="4" w:space="0" w:color="646464"/>
            <w:insideH w:val="single" w:sz="4" w:space="0" w:color="646464"/>
          </w:tblBorders>
        </w:tblPrEx>
        <w:trPr>
          <w:cantSplit/>
        </w:trPr>
        <w:tc>
          <w:tcPr>
            <w:tcW w:w="757" w:type="pct"/>
            <w:shd w:val="clear" w:color="auto" w:fill="FFEED7" w:themeFill="accent2" w:themeFillTint="33"/>
            <w:vAlign w:val="bottom"/>
          </w:tcPr>
          <w:p w14:paraId="63384959" w14:textId="77777777" w:rsidR="009D63DB" w:rsidRPr="00B012D3" w:rsidRDefault="009D63DB" w:rsidP="0040707B">
            <w:pPr>
              <w:pStyle w:val="Tabletext"/>
              <w:rPr>
                <w:sz w:val="18"/>
                <w:szCs w:val="18"/>
              </w:rPr>
            </w:pPr>
            <w:r w:rsidRPr="00B012D3">
              <w:rPr>
                <w:sz w:val="18"/>
                <w:szCs w:val="18"/>
              </w:rPr>
              <w:t>30 to 34 years</w:t>
            </w:r>
          </w:p>
        </w:tc>
        <w:tc>
          <w:tcPr>
            <w:tcW w:w="707" w:type="pct"/>
            <w:shd w:val="clear" w:color="auto" w:fill="auto"/>
          </w:tcPr>
          <w:p w14:paraId="0162D94A" w14:textId="77777777" w:rsidR="009D63DB" w:rsidRPr="00B012D3" w:rsidRDefault="009D63DB" w:rsidP="0040707B">
            <w:pPr>
              <w:pStyle w:val="Tabletext"/>
              <w:jc w:val="center"/>
              <w:rPr>
                <w:sz w:val="18"/>
                <w:szCs w:val="18"/>
              </w:rPr>
            </w:pPr>
            <w:r w:rsidRPr="00B012D3">
              <w:rPr>
                <w:sz w:val="18"/>
                <w:szCs w:val="18"/>
              </w:rPr>
              <w:t>$81,271</w:t>
            </w:r>
          </w:p>
        </w:tc>
        <w:tc>
          <w:tcPr>
            <w:tcW w:w="708" w:type="pct"/>
            <w:shd w:val="clear" w:color="auto" w:fill="auto"/>
          </w:tcPr>
          <w:p w14:paraId="4836AC52" w14:textId="77777777" w:rsidR="009D63DB" w:rsidRPr="00B012D3" w:rsidRDefault="009D63DB" w:rsidP="0040707B">
            <w:pPr>
              <w:pStyle w:val="Tabletext"/>
              <w:jc w:val="center"/>
              <w:rPr>
                <w:sz w:val="18"/>
                <w:szCs w:val="18"/>
              </w:rPr>
            </w:pPr>
            <w:r w:rsidRPr="00B012D3">
              <w:rPr>
                <w:sz w:val="18"/>
                <w:szCs w:val="18"/>
              </w:rPr>
              <w:t>$87,106</w:t>
            </w:r>
          </w:p>
        </w:tc>
        <w:tc>
          <w:tcPr>
            <w:tcW w:w="708" w:type="pct"/>
            <w:shd w:val="clear" w:color="auto" w:fill="auto"/>
          </w:tcPr>
          <w:p w14:paraId="747DA7B8" w14:textId="77777777" w:rsidR="009D63DB" w:rsidRPr="00B012D3" w:rsidRDefault="009D63DB" w:rsidP="0040707B">
            <w:pPr>
              <w:pStyle w:val="Tabletext"/>
              <w:jc w:val="center"/>
              <w:rPr>
                <w:sz w:val="18"/>
                <w:szCs w:val="18"/>
              </w:rPr>
            </w:pPr>
            <w:r w:rsidRPr="00B012D3">
              <w:rPr>
                <w:sz w:val="18"/>
                <w:szCs w:val="18"/>
              </w:rPr>
              <w:t>$68,533</w:t>
            </w:r>
          </w:p>
        </w:tc>
        <w:tc>
          <w:tcPr>
            <w:tcW w:w="708" w:type="pct"/>
            <w:shd w:val="clear" w:color="auto" w:fill="auto"/>
          </w:tcPr>
          <w:p w14:paraId="139832A9" w14:textId="77777777" w:rsidR="009D63DB" w:rsidRPr="00B012D3" w:rsidRDefault="009D63DB" w:rsidP="0040707B">
            <w:pPr>
              <w:pStyle w:val="Tabletext"/>
              <w:jc w:val="center"/>
              <w:rPr>
                <w:sz w:val="18"/>
                <w:szCs w:val="18"/>
              </w:rPr>
            </w:pPr>
            <w:r w:rsidRPr="00B012D3">
              <w:rPr>
                <w:sz w:val="18"/>
                <w:szCs w:val="18"/>
              </w:rPr>
              <w:t>$71,034</w:t>
            </w:r>
          </w:p>
        </w:tc>
        <w:tc>
          <w:tcPr>
            <w:tcW w:w="708" w:type="pct"/>
            <w:shd w:val="clear" w:color="auto" w:fill="auto"/>
          </w:tcPr>
          <w:p w14:paraId="50DC37C3" w14:textId="77777777" w:rsidR="009D63DB" w:rsidRPr="00B012D3" w:rsidRDefault="009D63DB" w:rsidP="0040707B">
            <w:pPr>
              <w:pStyle w:val="Tabletext"/>
              <w:jc w:val="center"/>
              <w:rPr>
                <w:sz w:val="18"/>
                <w:szCs w:val="18"/>
              </w:rPr>
            </w:pPr>
            <w:r w:rsidRPr="00B012D3">
              <w:rPr>
                <w:sz w:val="18"/>
                <w:szCs w:val="18"/>
              </w:rPr>
              <w:t>$63,570</w:t>
            </w:r>
          </w:p>
        </w:tc>
        <w:tc>
          <w:tcPr>
            <w:tcW w:w="703" w:type="pct"/>
            <w:shd w:val="clear" w:color="auto" w:fill="auto"/>
          </w:tcPr>
          <w:p w14:paraId="2B5420CA" w14:textId="77777777" w:rsidR="009D63DB" w:rsidRPr="00B012D3" w:rsidRDefault="009D63DB" w:rsidP="0040707B">
            <w:pPr>
              <w:pStyle w:val="Tabletext"/>
              <w:jc w:val="center"/>
              <w:rPr>
                <w:sz w:val="18"/>
                <w:szCs w:val="18"/>
              </w:rPr>
            </w:pPr>
            <w:r w:rsidRPr="00B012D3">
              <w:rPr>
                <w:sz w:val="18"/>
                <w:szCs w:val="18"/>
              </w:rPr>
              <w:t>$54,912</w:t>
            </w:r>
          </w:p>
        </w:tc>
      </w:tr>
      <w:tr w:rsidR="009D63DB" w14:paraId="0D32FFDF" w14:textId="77777777" w:rsidTr="009A2316">
        <w:tblPrEx>
          <w:tblBorders>
            <w:bottom w:val="single" w:sz="4" w:space="0" w:color="646464"/>
            <w:insideH w:val="single" w:sz="4" w:space="0" w:color="646464"/>
          </w:tblBorders>
        </w:tblPrEx>
        <w:trPr>
          <w:cantSplit/>
        </w:trPr>
        <w:tc>
          <w:tcPr>
            <w:tcW w:w="757" w:type="pct"/>
            <w:shd w:val="clear" w:color="auto" w:fill="FFEED7" w:themeFill="accent2" w:themeFillTint="33"/>
            <w:vAlign w:val="bottom"/>
          </w:tcPr>
          <w:p w14:paraId="5BE23A9C" w14:textId="77777777" w:rsidR="009D63DB" w:rsidRPr="00B012D3" w:rsidRDefault="009D63DB" w:rsidP="0040707B">
            <w:pPr>
              <w:pStyle w:val="Tabletext"/>
              <w:rPr>
                <w:sz w:val="18"/>
                <w:szCs w:val="18"/>
              </w:rPr>
            </w:pPr>
            <w:r w:rsidRPr="00B012D3">
              <w:rPr>
                <w:sz w:val="18"/>
                <w:szCs w:val="18"/>
              </w:rPr>
              <w:t>35 to 39 years</w:t>
            </w:r>
          </w:p>
        </w:tc>
        <w:tc>
          <w:tcPr>
            <w:tcW w:w="707" w:type="pct"/>
            <w:shd w:val="clear" w:color="auto" w:fill="auto"/>
          </w:tcPr>
          <w:p w14:paraId="10EF53B5" w14:textId="77777777" w:rsidR="009D63DB" w:rsidRPr="00B012D3" w:rsidRDefault="009D63DB" w:rsidP="0040707B">
            <w:pPr>
              <w:pStyle w:val="Tabletext"/>
              <w:jc w:val="center"/>
              <w:rPr>
                <w:sz w:val="18"/>
                <w:szCs w:val="18"/>
              </w:rPr>
            </w:pPr>
            <w:r w:rsidRPr="00B012D3">
              <w:rPr>
                <w:sz w:val="18"/>
                <w:szCs w:val="18"/>
              </w:rPr>
              <w:t>$102,592</w:t>
            </w:r>
          </w:p>
        </w:tc>
        <w:tc>
          <w:tcPr>
            <w:tcW w:w="708" w:type="pct"/>
            <w:shd w:val="clear" w:color="auto" w:fill="auto"/>
          </w:tcPr>
          <w:p w14:paraId="486B02D9" w14:textId="77777777" w:rsidR="009D63DB" w:rsidRPr="00B012D3" w:rsidRDefault="009D63DB" w:rsidP="0040707B">
            <w:pPr>
              <w:pStyle w:val="Tabletext"/>
              <w:jc w:val="center"/>
              <w:rPr>
                <w:sz w:val="18"/>
                <w:szCs w:val="18"/>
              </w:rPr>
            </w:pPr>
            <w:r w:rsidRPr="00B012D3">
              <w:rPr>
                <w:sz w:val="18"/>
                <w:szCs w:val="18"/>
              </w:rPr>
              <w:t>$100,812</w:t>
            </w:r>
          </w:p>
        </w:tc>
        <w:tc>
          <w:tcPr>
            <w:tcW w:w="708" w:type="pct"/>
            <w:shd w:val="clear" w:color="auto" w:fill="auto"/>
          </w:tcPr>
          <w:p w14:paraId="4C590C3C" w14:textId="77777777" w:rsidR="009D63DB" w:rsidRPr="00B012D3" w:rsidRDefault="009D63DB" w:rsidP="0040707B">
            <w:pPr>
              <w:pStyle w:val="Tabletext"/>
              <w:jc w:val="center"/>
              <w:rPr>
                <w:sz w:val="18"/>
                <w:szCs w:val="18"/>
              </w:rPr>
            </w:pPr>
            <w:r w:rsidRPr="00B012D3">
              <w:rPr>
                <w:sz w:val="18"/>
                <w:szCs w:val="18"/>
              </w:rPr>
              <w:t>$74,099</w:t>
            </w:r>
          </w:p>
        </w:tc>
        <w:tc>
          <w:tcPr>
            <w:tcW w:w="708" w:type="pct"/>
            <w:shd w:val="clear" w:color="auto" w:fill="auto"/>
          </w:tcPr>
          <w:p w14:paraId="0F3725A1" w14:textId="77777777" w:rsidR="009D63DB" w:rsidRPr="00B012D3" w:rsidRDefault="009D63DB" w:rsidP="0040707B">
            <w:pPr>
              <w:pStyle w:val="Tabletext"/>
              <w:jc w:val="center"/>
              <w:rPr>
                <w:sz w:val="18"/>
                <w:szCs w:val="18"/>
              </w:rPr>
            </w:pPr>
            <w:r w:rsidRPr="00B012D3">
              <w:rPr>
                <w:sz w:val="18"/>
                <w:szCs w:val="18"/>
              </w:rPr>
              <w:t>$73,158</w:t>
            </w:r>
          </w:p>
        </w:tc>
        <w:tc>
          <w:tcPr>
            <w:tcW w:w="708" w:type="pct"/>
            <w:shd w:val="clear" w:color="auto" w:fill="auto"/>
          </w:tcPr>
          <w:p w14:paraId="51AB3E12" w14:textId="77777777" w:rsidR="009D63DB" w:rsidRPr="00B012D3" w:rsidRDefault="009D63DB" w:rsidP="0040707B">
            <w:pPr>
              <w:pStyle w:val="Tabletext"/>
              <w:jc w:val="center"/>
              <w:rPr>
                <w:sz w:val="18"/>
                <w:szCs w:val="18"/>
              </w:rPr>
            </w:pPr>
            <w:r w:rsidRPr="00B012D3">
              <w:rPr>
                <w:sz w:val="18"/>
                <w:szCs w:val="18"/>
              </w:rPr>
              <w:t>$68,747</w:t>
            </w:r>
          </w:p>
        </w:tc>
        <w:tc>
          <w:tcPr>
            <w:tcW w:w="703" w:type="pct"/>
            <w:shd w:val="clear" w:color="auto" w:fill="auto"/>
          </w:tcPr>
          <w:p w14:paraId="3179154D" w14:textId="77777777" w:rsidR="009D63DB" w:rsidRPr="00B012D3" w:rsidRDefault="009D63DB" w:rsidP="0040707B">
            <w:pPr>
              <w:pStyle w:val="Tabletext"/>
              <w:jc w:val="center"/>
              <w:rPr>
                <w:sz w:val="18"/>
                <w:szCs w:val="18"/>
              </w:rPr>
            </w:pPr>
            <w:r w:rsidRPr="00B012D3">
              <w:rPr>
                <w:sz w:val="18"/>
                <w:szCs w:val="18"/>
              </w:rPr>
              <w:t>$58,186</w:t>
            </w:r>
          </w:p>
        </w:tc>
      </w:tr>
      <w:tr w:rsidR="009D63DB" w14:paraId="23F34F90" w14:textId="77777777" w:rsidTr="009A2316">
        <w:tblPrEx>
          <w:tblBorders>
            <w:bottom w:val="single" w:sz="4" w:space="0" w:color="646464"/>
            <w:insideH w:val="single" w:sz="4" w:space="0" w:color="646464"/>
          </w:tblBorders>
        </w:tblPrEx>
        <w:trPr>
          <w:cantSplit/>
        </w:trPr>
        <w:tc>
          <w:tcPr>
            <w:tcW w:w="757" w:type="pct"/>
            <w:shd w:val="clear" w:color="auto" w:fill="FFEED7" w:themeFill="accent2" w:themeFillTint="33"/>
            <w:vAlign w:val="bottom"/>
          </w:tcPr>
          <w:p w14:paraId="788EB9C4" w14:textId="77777777" w:rsidR="009D63DB" w:rsidRPr="00B012D3" w:rsidRDefault="009D63DB" w:rsidP="0040707B">
            <w:pPr>
              <w:pStyle w:val="Tabletext"/>
              <w:rPr>
                <w:sz w:val="18"/>
                <w:szCs w:val="18"/>
              </w:rPr>
            </w:pPr>
            <w:r w:rsidRPr="00B012D3">
              <w:rPr>
                <w:sz w:val="18"/>
                <w:szCs w:val="18"/>
              </w:rPr>
              <w:t>40 to 44 years</w:t>
            </w:r>
          </w:p>
        </w:tc>
        <w:tc>
          <w:tcPr>
            <w:tcW w:w="707" w:type="pct"/>
            <w:shd w:val="clear" w:color="auto" w:fill="auto"/>
          </w:tcPr>
          <w:p w14:paraId="16799768" w14:textId="77777777" w:rsidR="009D63DB" w:rsidRPr="00B012D3" w:rsidRDefault="009D63DB" w:rsidP="0040707B">
            <w:pPr>
              <w:pStyle w:val="Tabletext"/>
              <w:jc w:val="center"/>
              <w:rPr>
                <w:sz w:val="18"/>
                <w:szCs w:val="18"/>
              </w:rPr>
            </w:pPr>
            <w:r w:rsidRPr="00B012D3">
              <w:rPr>
                <w:sz w:val="18"/>
                <w:szCs w:val="18"/>
              </w:rPr>
              <w:t>$116,739</w:t>
            </w:r>
          </w:p>
        </w:tc>
        <w:tc>
          <w:tcPr>
            <w:tcW w:w="708" w:type="pct"/>
            <w:shd w:val="clear" w:color="auto" w:fill="auto"/>
          </w:tcPr>
          <w:p w14:paraId="51B2265B" w14:textId="77777777" w:rsidR="009D63DB" w:rsidRPr="00B012D3" w:rsidRDefault="009D63DB" w:rsidP="0040707B">
            <w:pPr>
              <w:pStyle w:val="Tabletext"/>
              <w:jc w:val="center"/>
              <w:rPr>
                <w:sz w:val="18"/>
                <w:szCs w:val="18"/>
              </w:rPr>
            </w:pPr>
            <w:r w:rsidRPr="00B012D3">
              <w:rPr>
                <w:sz w:val="18"/>
                <w:szCs w:val="18"/>
              </w:rPr>
              <w:t>$100,230</w:t>
            </w:r>
          </w:p>
        </w:tc>
        <w:tc>
          <w:tcPr>
            <w:tcW w:w="708" w:type="pct"/>
            <w:shd w:val="clear" w:color="auto" w:fill="auto"/>
          </w:tcPr>
          <w:p w14:paraId="3A764607" w14:textId="77777777" w:rsidR="009D63DB" w:rsidRPr="00B012D3" w:rsidRDefault="009D63DB" w:rsidP="0040707B">
            <w:pPr>
              <w:pStyle w:val="Tabletext"/>
              <w:jc w:val="center"/>
              <w:rPr>
                <w:sz w:val="18"/>
                <w:szCs w:val="18"/>
              </w:rPr>
            </w:pPr>
            <w:r w:rsidRPr="00B012D3">
              <w:rPr>
                <w:sz w:val="18"/>
                <w:szCs w:val="18"/>
              </w:rPr>
              <w:t>$86,285</w:t>
            </w:r>
          </w:p>
        </w:tc>
        <w:tc>
          <w:tcPr>
            <w:tcW w:w="708" w:type="pct"/>
            <w:shd w:val="clear" w:color="auto" w:fill="auto"/>
          </w:tcPr>
          <w:p w14:paraId="666953A1" w14:textId="77777777" w:rsidR="009D63DB" w:rsidRPr="00B012D3" w:rsidRDefault="009D63DB" w:rsidP="0040707B">
            <w:pPr>
              <w:pStyle w:val="Tabletext"/>
              <w:jc w:val="center"/>
              <w:rPr>
                <w:sz w:val="18"/>
                <w:szCs w:val="18"/>
              </w:rPr>
            </w:pPr>
            <w:r w:rsidRPr="00B012D3">
              <w:rPr>
                <w:sz w:val="18"/>
                <w:szCs w:val="18"/>
              </w:rPr>
              <w:t>$68,223</w:t>
            </w:r>
          </w:p>
        </w:tc>
        <w:tc>
          <w:tcPr>
            <w:tcW w:w="708" w:type="pct"/>
            <w:shd w:val="clear" w:color="auto" w:fill="auto"/>
          </w:tcPr>
          <w:p w14:paraId="71BA4690" w14:textId="77777777" w:rsidR="009D63DB" w:rsidRPr="00B012D3" w:rsidRDefault="009D63DB" w:rsidP="0040707B">
            <w:pPr>
              <w:pStyle w:val="Tabletext"/>
              <w:jc w:val="center"/>
              <w:rPr>
                <w:sz w:val="18"/>
                <w:szCs w:val="18"/>
              </w:rPr>
            </w:pPr>
            <w:r w:rsidRPr="00B012D3">
              <w:rPr>
                <w:sz w:val="18"/>
                <w:szCs w:val="18"/>
              </w:rPr>
              <w:t>$74,349</w:t>
            </w:r>
          </w:p>
        </w:tc>
        <w:tc>
          <w:tcPr>
            <w:tcW w:w="703" w:type="pct"/>
            <w:shd w:val="clear" w:color="auto" w:fill="auto"/>
          </w:tcPr>
          <w:p w14:paraId="123204EA" w14:textId="77777777" w:rsidR="009D63DB" w:rsidRPr="00B012D3" w:rsidRDefault="009D63DB" w:rsidP="0040707B">
            <w:pPr>
              <w:pStyle w:val="Tabletext"/>
              <w:jc w:val="center"/>
              <w:rPr>
                <w:sz w:val="18"/>
                <w:szCs w:val="18"/>
              </w:rPr>
            </w:pPr>
            <w:r w:rsidRPr="00B012D3">
              <w:rPr>
                <w:sz w:val="18"/>
                <w:szCs w:val="18"/>
              </w:rPr>
              <w:t>$56,828</w:t>
            </w:r>
          </w:p>
        </w:tc>
      </w:tr>
      <w:tr w:rsidR="009D63DB" w14:paraId="388A6424" w14:textId="77777777" w:rsidTr="009A2316">
        <w:tblPrEx>
          <w:tblBorders>
            <w:bottom w:val="single" w:sz="4" w:space="0" w:color="646464"/>
            <w:insideH w:val="single" w:sz="4" w:space="0" w:color="646464"/>
          </w:tblBorders>
        </w:tblPrEx>
        <w:trPr>
          <w:cantSplit/>
        </w:trPr>
        <w:tc>
          <w:tcPr>
            <w:tcW w:w="757" w:type="pct"/>
            <w:shd w:val="clear" w:color="auto" w:fill="FFEED7" w:themeFill="accent2" w:themeFillTint="33"/>
            <w:vAlign w:val="bottom"/>
          </w:tcPr>
          <w:p w14:paraId="484016E3" w14:textId="77777777" w:rsidR="009D63DB" w:rsidRPr="00B012D3" w:rsidRDefault="009D63DB" w:rsidP="0040707B">
            <w:pPr>
              <w:pStyle w:val="Tabletext"/>
              <w:rPr>
                <w:sz w:val="18"/>
                <w:szCs w:val="18"/>
              </w:rPr>
            </w:pPr>
            <w:r w:rsidRPr="00B012D3">
              <w:rPr>
                <w:sz w:val="18"/>
                <w:szCs w:val="18"/>
              </w:rPr>
              <w:t>45 to 49 years</w:t>
            </w:r>
          </w:p>
        </w:tc>
        <w:tc>
          <w:tcPr>
            <w:tcW w:w="707" w:type="pct"/>
            <w:shd w:val="clear" w:color="auto" w:fill="auto"/>
          </w:tcPr>
          <w:p w14:paraId="5DBAD88E" w14:textId="77777777" w:rsidR="009D63DB" w:rsidRPr="00B012D3" w:rsidRDefault="009D63DB" w:rsidP="0040707B">
            <w:pPr>
              <w:pStyle w:val="Tabletext"/>
              <w:jc w:val="center"/>
              <w:rPr>
                <w:sz w:val="18"/>
                <w:szCs w:val="18"/>
              </w:rPr>
            </w:pPr>
            <w:r w:rsidRPr="00B012D3">
              <w:rPr>
                <w:sz w:val="18"/>
                <w:szCs w:val="18"/>
              </w:rPr>
              <w:t>$117,543</w:t>
            </w:r>
          </w:p>
        </w:tc>
        <w:tc>
          <w:tcPr>
            <w:tcW w:w="708" w:type="pct"/>
            <w:shd w:val="clear" w:color="auto" w:fill="auto"/>
          </w:tcPr>
          <w:p w14:paraId="6412B479" w14:textId="77777777" w:rsidR="009D63DB" w:rsidRPr="00B012D3" w:rsidRDefault="009D63DB" w:rsidP="0040707B">
            <w:pPr>
              <w:pStyle w:val="Tabletext"/>
              <w:jc w:val="center"/>
              <w:rPr>
                <w:sz w:val="18"/>
                <w:szCs w:val="18"/>
              </w:rPr>
            </w:pPr>
            <w:r w:rsidRPr="00B012D3">
              <w:rPr>
                <w:sz w:val="18"/>
                <w:szCs w:val="18"/>
              </w:rPr>
              <w:t>$107,186</w:t>
            </w:r>
          </w:p>
        </w:tc>
        <w:tc>
          <w:tcPr>
            <w:tcW w:w="708" w:type="pct"/>
            <w:shd w:val="clear" w:color="auto" w:fill="auto"/>
          </w:tcPr>
          <w:p w14:paraId="3CA26D95" w14:textId="77777777" w:rsidR="009D63DB" w:rsidRPr="00B012D3" w:rsidRDefault="009D63DB" w:rsidP="0040707B">
            <w:pPr>
              <w:pStyle w:val="Tabletext"/>
              <w:jc w:val="center"/>
              <w:rPr>
                <w:sz w:val="18"/>
                <w:szCs w:val="18"/>
              </w:rPr>
            </w:pPr>
            <w:r w:rsidRPr="00B012D3">
              <w:rPr>
                <w:sz w:val="18"/>
                <w:szCs w:val="18"/>
              </w:rPr>
              <w:t>$80,965</w:t>
            </w:r>
          </w:p>
        </w:tc>
        <w:tc>
          <w:tcPr>
            <w:tcW w:w="708" w:type="pct"/>
            <w:shd w:val="clear" w:color="auto" w:fill="auto"/>
          </w:tcPr>
          <w:p w14:paraId="3E52CEFC" w14:textId="77777777" w:rsidR="009D63DB" w:rsidRPr="00B012D3" w:rsidRDefault="009D63DB" w:rsidP="0040707B">
            <w:pPr>
              <w:pStyle w:val="Tabletext"/>
              <w:jc w:val="center"/>
              <w:rPr>
                <w:sz w:val="18"/>
                <w:szCs w:val="18"/>
              </w:rPr>
            </w:pPr>
            <w:r w:rsidRPr="00B012D3">
              <w:rPr>
                <w:sz w:val="18"/>
                <w:szCs w:val="18"/>
              </w:rPr>
              <w:t>$69,600</w:t>
            </w:r>
          </w:p>
        </w:tc>
        <w:tc>
          <w:tcPr>
            <w:tcW w:w="708" w:type="pct"/>
            <w:shd w:val="clear" w:color="auto" w:fill="auto"/>
          </w:tcPr>
          <w:p w14:paraId="09DB7BEE" w14:textId="77777777" w:rsidR="009D63DB" w:rsidRPr="00B012D3" w:rsidRDefault="009D63DB" w:rsidP="0040707B">
            <w:pPr>
              <w:pStyle w:val="Tabletext"/>
              <w:jc w:val="center"/>
              <w:rPr>
                <w:sz w:val="18"/>
                <w:szCs w:val="18"/>
              </w:rPr>
            </w:pPr>
            <w:r w:rsidRPr="00B012D3">
              <w:rPr>
                <w:sz w:val="18"/>
                <w:szCs w:val="18"/>
              </w:rPr>
              <w:t>$67,533</w:t>
            </w:r>
          </w:p>
        </w:tc>
        <w:tc>
          <w:tcPr>
            <w:tcW w:w="703" w:type="pct"/>
            <w:shd w:val="clear" w:color="auto" w:fill="auto"/>
          </w:tcPr>
          <w:p w14:paraId="442E1FE5" w14:textId="77777777" w:rsidR="009D63DB" w:rsidRPr="00B012D3" w:rsidRDefault="009D63DB" w:rsidP="0040707B">
            <w:pPr>
              <w:pStyle w:val="Tabletext"/>
              <w:jc w:val="center"/>
              <w:rPr>
                <w:sz w:val="18"/>
                <w:szCs w:val="18"/>
              </w:rPr>
            </w:pPr>
            <w:r w:rsidRPr="00B012D3">
              <w:rPr>
                <w:sz w:val="18"/>
                <w:szCs w:val="18"/>
              </w:rPr>
              <w:t>$57,641</w:t>
            </w:r>
          </w:p>
        </w:tc>
      </w:tr>
      <w:tr w:rsidR="009D63DB" w14:paraId="761E8A58" w14:textId="77777777" w:rsidTr="009A2316">
        <w:tblPrEx>
          <w:tblBorders>
            <w:bottom w:val="single" w:sz="4" w:space="0" w:color="646464"/>
            <w:insideH w:val="single" w:sz="4" w:space="0" w:color="646464"/>
          </w:tblBorders>
        </w:tblPrEx>
        <w:trPr>
          <w:cantSplit/>
        </w:trPr>
        <w:tc>
          <w:tcPr>
            <w:tcW w:w="757" w:type="pct"/>
            <w:shd w:val="clear" w:color="auto" w:fill="FFEED7" w:themeFill="accent2" w:themeFillTint="33"/>
            <w:vAlign w:val="bottom"/>
          </w:tcPr>
          <w:p w14:paraId="30308BA7" w14:textId="77777777" w:rsidR="009D63DB" w:rsidRPr="00B012D3" w:rsidRDefault="009D63DB" w:rsidP="0040707B">
            <w:pPr>
              <w:pStyle w:val="Tabletext"/>
              <w:rPr>
                <w:sz w:val="18"/>
                <w:szCs w:val="18"/>
              </w:rPr>
            </w:pPr>
            <w:r w:rsidRPr="00B012D3">
              <w:rPr>
                <w:sz w:val="18"/>
                <w:szCs w:val="18"/>
              </w:rPr>
              <w:t>50 to 54 years</w:t>
            </w:r>
          </w:p>
        </w:tc>
        <w:tc>
          <w:tcPr>
            <w:tcW w:w="707" w:type="pct"/>
            <w:shd w:val="clear" w:color="auto" w:fill="auto"/>
          </w:tcPr>
          <w:p w14:paraId="516A3F96" w14:textId="77777777" w:rsidR="009D63DB" w:rsidRPr="00B012D3" w:rsidRDefault="009D63DB" w:rsidP="0040707B">
            <w:pPr>
              <w:pStyle w:val="Tabletext"/>
              <w:jc w:val="center"/>
              <w:rPr>
                <w:sz w:val="18"/>
                <w:szCs w:val="18"/>
              </w:rPr>
            </w:pPr>
            <w:r w:rsidRPr="00B012D3">
              <w:rPr>
                <w:sz w:val="18"/>
                <w:szCs w:val="18"/>
              </w:rPr>
              <w:t>$116,629</w:t>
            </w:r>
          </w:p>
        </w:tc>
        <w:tc>
          <w:tcPr>
            <w:tcW w:w="708" w:type="pct"/>
            <w:shd w:val="clear" w:color="auto" w:fill="auto"/>
          </w:tcPr>
          <w:p w14:paraId="741646FD" w14:textId="77777777" w:rsidR="009D63DB" w:rsidRPr="00B012D3" w:rsidRDefault="009D63DB" w:rsidP="0040707B">
            <w:pPr>
              <w:pStyle w:val="Tabletext"/>
              <w:jc w:val="center"/>
              <w:rPr>
                <w:sz w:val="18"/>
                <w:szCs w:val="18"/>
              </w:rPr>
            </w:pPr>
            <w:r w:rsidRPr="00B012D3">
              <w:rPr>
                <w:sz w:val="18"/>
                <w:szCs w:val="18"/>
              </w:rPr>
              <w:t>$109,024</w:t>
            </w:r>
          </w:p>
        </w:tc>
        <w:tc>
          <w:tcPr>
            <w:tcW w:w="708" w:type="pct"/>
            <w:shd w:val="clear" w:color="auto" w:fill="auto"/>
          </w:tcPr>
          <w:p w14:paraId="15AE4E86" w14:textId="77777777" w:rsidR="009D63DB" w:rsidRPr="00B012D3" w:rsidRDefault="009D63DB" w:rsidP="0040707B">
            <w:pPr>
              <w:pStyle w:val="Tabletext"/>
              <w:jc w:val="center"/>
              <w:rPr>
                <w:sz w:val="18"/>
                <w:szCs w:val="18"/>
              </w:rPr>
            </w:pPr>
            <w:r w:rsidRPr="00B012D3">
              <w:rPr>
                <w:sz w:val="18"/>
                <w:szCs w:val="18"/>
              </w:rPr>
              <w:t>$91,142</w:t>
            </w:r>
          </w:p>
        </w:tc>
        <w:tc>
          <w:tcPr>
            <w:tcW w:w="708" w:type="pct"/>
            <w:shd w:val="clear" w:color="auto" w:fill="auto"/>
          </w:tcPr>
          <w:p w14:paraId="5B0732D6" w14:textId="77777777" w:rsidR="009D63DB" w:rsidRPr="00B012D3" w:rsidRDefault="009D63DB" w:rsidP="0040707B">
            <w:pPr>
              <w:pStyle w:val="Tabletext"/>
              <w:jc w:val="center"/>
              <w:rPr>
                <w:sz w:val="18"/>
                <w:szCs w:val="18"/>
              </w:rPr>
            </w:pPr>
            <w:r w:rsidRPr="00B012D3">
              <w:rPr>
                <w:sz w:val="18"/>
                <w:szCs w:val="18"/>
              </w:rPr>
              <w:t>$71,339</w:t>
            </w:r>
          </w:p>
        </w:tc>
        <w:tc>
          <w:tcPr>
            <w:tcW w:w="708" w:type="pct"/>
            <w:shd w:val="clear" w:color="auto" w:fill="auto"/>
          </w:tcPr>
          <w:p w14:paraId="3E361282" w14:textId="77777777" w:rsidR="009D63DB" w:rsidRPr="00B012D3" w:rsidRDefault="009D63DB" w:rsidP="0040707B">
            <w:pPr>
              <w:pStyle w:val="Tabletext"/>
              <w:jc w:val="center"/>
              <w:rPr>
                <w:sz w:val="18"/>
                <w:szCs w:val="18"/>
              </w:rPr>
            </w:pPr>
            <w:r w:rsidRPr="00B012D3">
              <w:rPr>
                <w:sz w:val="18"/>
                <w:szCs w:val="18"/>
              </w:rPr>
              <w:t>$71,745</w:t>
            </w:r>
          </w:p>
        </w:tc>
        <w:tc>
          <w:tcPr>
            <w:tcW w:w="703" w:type="pct"/>
            <w:shd w:val="clear" w:color="auto" w:fill="auto"/>
          </w:tcPr>
          <w:p w14:paraId="3B70EC1B" w14:textId="77777777" w:rsidR="009D63DB" w:rsidRPr="00B012D3" w:rsidRDefault="009D63DB" w:rsidP="0040707B">
            <w:pPr>
              <w:pStyle w:val="Tabletext"/>
              <w:jc w:val="center"/>
              <w:rPr>
                <w:sz w:val="18"/>
                <w:szCs w:val="18"/>
              </w:rPr>
            </w:pPr>
            <w:r w:rsidRPr="00B012D3">
              <w:rPr>
                <w:sz w:val="18"/>
                <w:szCs w:val="18"/>
              </w:rPr>
              <w:t>$59,185</w:t>
            </w:r>
          </w:p>
        </w:tc>
      </w:tr>
      <w:tr w:rsidR="009D63DB" w14:paraId="3EA212DA" w14:textId="77777777" w:rsidTr="009A2316">
        <w:tblPrEx>
          <w:tblBorders>
            <w:bottom w:val="single" w:sz="4" w:space="0" w:color="646464"/>
            <w:insideH w:val="single" w:sz="4" w:space="0" w:color="646464"/>
          </w:tblBorders>
        </w:tblPrEx>
        <w:trPr>
          <w:cantSplit/>
        </w:trPr>
        <w:tc>
          <w:tcPr>
            <w:tcW w:w="757" w:type="pct"/>
            <w:shd w:val="clear" w:color="auto" w:fill="FFEED7" w:themeFill="accent2" w:themeFillTint="33"/>
            <w:vAlign w:val="bottom"/>
          </w:tcPr>
          <w:p w14:paraId="0CAE3733" w14:textId="77777777" w:rsidR="009D63DB" w:rsidRPr="00B012D3" w:rsidRDefault="009D63DB" w:rsidP="0040707B">
            <w:pPr>
              <w:pStyle w:val="Tabletext"/>
              <w:rPr>
                <w:sz w:val="18"/>
                <w:szCs w:val="18"/>
              </w:rPr>
            </w:pPr>
            <w:r w:rsidRPr="00B012D3">
              <w:rPr>
                <w:sz w:val="18"/>
                <w:szCs w:val="18"/>
              </w:rPr>
              <w:t>55 to 59 years</w:t>
            </w:r>
          </w:p>
        </w:tc>
        <w:tc>
          <w:tcPr>
            <w:tcW w:w="707" w:type="pct"/>
            <w:shd w:val="clear" w:color="auto" w:fill="auto"/>
          </w:tcPr>
          <w:p w14:paraId="1288624B" w14:textId="77777777" w:rsidR="009D63DB" w:rsidRPr="00B012D3" w:rsidRDefault="009D63DB" w:rsidP="0040707B">
            <w:pPr>
              <w:pStyle w:val="Tabletext"/>
              <w:jc w:val="center"/>
              <w:rPr>
                <w:sz w:val="18"/>
                <w:szCs w:val="18"/>
              </w:rPr>
            </w:pPr>
            <w:r w:rsidRPr="00B012D3">
              <w:rPr>
                <w:sz w:val="18"/>
                <w:szCs w:val="18"/>
              </w:rPr>
              <w:t>$129,506</w:t>
            </w:r>
          </w:p>
        </w:tc>
        <w:tc>
          <w:tcPr>
            <w:tcW w:w="708" w:type="pct"/>
            <w:shd w:val="clear" w:color="auto" w:fill="auto"/>
          </w:tcPr>
          <w:p w14:paraId="152F84A8" w14:textId="77777777" w:rsidR="009D63DB" w:rsidRPr="00B012D3" w:rsidRDefault="009D63DB" w:rsidP="0040707B">
            <w:pPr>
              <w:pStyle w:val="Tabletext"/>
              <w:jc w:val="center"/>
              <w:rPr>
                <w:sz w:val="18"/>
                <w:szCs w:val="18"/>
              </w:rPr>
            </w:pPr>
            <w:r w:rsidRPr="00B012D3">
              <w:rPr>
                <w:sz w:val="18"/>
                <w:szCs w:val="18"/>
              </w:rPr>
              <w:t>$89,553</w:t>
            </w:r>
          </w:p>
        </w:tc>
        <w:tc>
          <w:tcPr>
            <w:tcW w:w="708" w:type="pct"/>
            <w:shd w:val="clear" w:color="auto" w:fill="auto"/>
          </w:tcPr>
          <w:p w14:paraId="5B00D75A" w14:textId="77777777" w:rsidR="009D63DB" w:rsidRPr="00B012D3" w:rsidRDefault="009D63DB" w:rsidP="0040707B">
            <w:pPr>
              <w:pStyle w:val="Tabletext"/>
              <w:jc w:val="center"/>
              <w:rPr>
                <w:sz w:val="18"/>
                <w:szCs w:val="18"/>
              </w:rPr>
            </w:pPr>
            <w:r w:rsidRPr="00B012D3">
              <w:rPr>
                <w:sz w:val="18"/>
                <w:szCs w:val="18"/>
              </w:rPr>
              <w:t>$80,067</w:t>
            </w:r>
          </w:p>
        </w:tc>
        <w:tc>
          <w:tcPr>
            <w:tcW w:w="708" w:type="pct"/>
            <w:shd w:val="clear" w:color="auto" w:fill="auto"/>
          </w:tcPr>
          <w:p w14:paraId="4A528BFC" w14:textId="77777777" w:rsidR="009D63DB" w:rsidRPr="00B012D3" w:rsidRDefault="009D63DB" w:rsidP="0040707B">
            <w:pPr>
              <w:pStyle w:val="Tabletext"/>
              <w:jc w:val="center"/>
              <w:rPr>
                <w:sz w:val="18"/>
                <w:szCs w:val="18"/>
              </w:rPr>
            </w:pPr>
            <w:r w:rsidRPr="00B012D3">
              <w:rPr>
                <w:sz w:val="18"/>
                <w:szCs w:val="18"/>
              </w:rPr>
              <w:t>$65,365</w:t>
            </w:r>
          </w:p>
        </w:tc>
        <w:tc>
          <w:tcPr>
            <w:tcW w:w="708" w:type="pct"/>
            <w:shd w:val="clear" w:color="auto" w:fill="auto"/>
          </w:tcPr>
          <w:p w14:paraId="5BD118CA" w14:textId="77777777" w:rsidR="009D63DB" w:rsidRPr="00B012D3" w:rsidRDefault="009D63DB" w:rsidP="0040707B">
            <w:pPr>
              <w:pStyle w:val="Tabletext"/>
              <w:jc w:val="center"/>
              <w:rPr>
                <w:sz w:val="18"/>
                <w:szCs w:val="18"/>
              </w:rPr>
            </w:pPr>
            <w:r w:rsidRPr="00B012D3">
              <w:rPr>
                <w:sz w:val="18"/>
                <w:szCs w:val="18"/>
              </w:rPr>
              <w:t>$73,998</w:t>
            </w:r>
          </w:p>
        </w:tc>
        <w:tc>
          <w:tcPr>
            <w:tcW w:w="703" w:type="pct"/>
            <w:shd w:val="clear" w:color="auto" w:fill="auto"/>
          </w:tcPr>
          <w:p w14:paraId="7FB0D9D7" w14:textId="77777777" w:rsidR="009D63DB" w:rsidRPr="00B012D3" w:rsidRDefault="009D63DB" w:rsidP="0040707B">
            <w:pPr>
              <w:pStyle w:val="Tabletext"/>
              <w:jc w:val="center"/>
              <w:rPr>
                <w:sz w:val="18"/>
                <w:szCs w:val="18"/>
              </w:rPr>
            </w:pPr>
            <w:r w:rsidRPr="00B012D3">
              <w:rPr>
                <w:sz w:val="18"/>
                <w:szCs w:val="18"/>
              </w:rPr>
              <w:t>$57,017</w:t>
            </w:r>
          </w:p>
        </w:tc>
      </w:tr>
      <w:tr w:rsidR="009D63DB" w14:paraId="0032CEAF" w14:textId="77777777" w:rsidTr="009A2316">
        <w:tblPrEx>
          <w:tblBorders>
            <w:bottom w:val="single" w:sz="4" w:space="0" w:color="646464"/>
            <w:insideH w:val="single" w:sz="4" w:space="0" w:color="646464"/>
          </w:tblBorders>
        </w:tblPrEx>
        <w:trPr>
          <w:cantSplit/>
        </w:trPr>
        <w:tc>
          <w:tcPr>
            <w:tcW w:w="5000" w:type="pct"/>
            <w:gridSpan w:val="7"/>
            <w:shd w:val="clear" w:color="auto" w:fill="D9D9D9" w:themeFill="background1" w:themeFillShade="D9"/>
            <w:vAlign w:val="bottom"/>
          </w:tcPr>
          <w:p w14:paraId="6ABA17E0" w14:textId="77777777" w:rsidR="009D63DB" w:rsidRPr="00B012D3" w:rsidRDefault="009D63DB" w:rsidP="0040707B">
            <w:pPr>
              <w:pStyle w:val="Tabletext"/>
              <w:rPr>
                <w:b/>
                <w:sz w:val="18"/>
                <w:szCs w:val="18"/>
              </w:rPr>
            </w:pPr>
            <w:r w:rsidRPr="00B012D3">
              <w:rPr>
                <w:b/>
                <w:sz w:val="18"/>
                <w:szCs w:val="18"/>
              </w:rPr>
              <w:t>Proportion of people aged 15-74 years old working at different work intensities, by qualification level, 2015 (ABS)</w:t>
            </w:r>
            <w:r w:rsidRPr="00B012D3">
              <w:rPr>
                <w:b/>
                <w:sz w:val="18"/>
                <w:szCs w:val="18"/>
                <w:vertAlign w:val="superscript"/>
              </w:rPr>
              <w:t>4</w:t>
            </w:r>
          </w:p>
        </w:tc>
      </w:tr>
      <w:tr w:rsidR="009D63DB" w14:paraId="050A7236" w14:textId="77777777" w:rsidTr="009A2316">
        <w:tblPrEx>
          <w:tblBorders>
            <w:bottom w:val="single" w:sz="4" w:space="0" w:color="646464"/>
            <w:insideH w:val="single" w:sz="4" w:space="0" w:color="646464"/>
          </w:tblBorders>
        </w:tblPrEx>
        <w:trPr>
          <w:cantSplit/>
        </w:trPr>
        <w:tc>
          <w:tcPr>
            <w:tcW w:w="757" w:type="pct"/>
            <w:shd w:val="clear" w:color="auto" w:fill="FFEED7" w:themeFill="accent2" w:themeFillTint="33"/>
            <w:vAlign w:val="bottom"/>
          </w:tcPr>
          <w:p w14:paraId="382FCF0A" w14:textId="77777777" w:rsidR="009D63DB" w:rsidRPr="00B012D3" w:rsidRDefault="009D63DB" w:rsidP="0040707B">
            <w:pPr>
              <w:pStyle w:val="Tabletext"/>
              <w:rPr>
                <w:sz w:val="18"/>
                <w:szCs w:val="18"/>
              </w:rPr>
            </w:pPr>
            <w:r w:rsidRPr="00B012D3">
              <w:rPr>
                <w:sz w:val="18"/>
                <w:szCs w:val="18"/>
              </w:rPr>
              <w:t>Full time employment</w:t>
            </w:r>
          </w:p>
        </w:tc>
        <w:tc>
          <w:tcPr>
            <w:tcW w:w="707" w:type="pct"/>
            <w:shd w:val="clear" w:color="auto" w:fill="auto"/>
          </w:tcPr>
          <w:p w14:paraId="1D2686B5" w14:textId="77777777" w:rsidR="009D63DB" w:rsidRPr="00B012D3" w:rsidRDefault="009D63DB" w:rsidP="0040707B">
            <w:pPr>
              <w:pStyle w:val="Tabletext"/>
              <w:jc w:val="center"/>
              <w:rPr>
                <w:sz w:val="18"/>
                <w:szCs w:val="18"/>
              </w:rPr>
            </w:pPr>
            <w:r w:rsidRPr="00B012D3">
              <w:rPr>
                <w:sz w:val="18"/>
                <w:szCs w:val="18"/>
              </w:rPr>
              <w:t>62%</w:t>
            </w:r>
          </w:p>
        </w:tc>
        <w:tc>
          <w:tcPr>
            <w:tcW w:w="708" w:type="pct"/>
            <w:shd w:val="clear" w:color="auto" w:fill="auto"/>
          </w:tcPr>
          <w:p w14:paraId="6A0A87F9" w14:textId="77777777" w:rsidR="009D63DB" w:rsidRPr="00B012D3" w:rsidRDefault="009D63DB" w:rsidP="0040707B">
            <w:pPr>
              <w:pStyle w:val="Tabletext"/>
              <w:jc w:val="center"/>
              <w:rPr>
                <w:sz w:val="18"/>
                <w:szCs w:val="18"/>
              </w:rPr>
            </w:pPr>
            <w:r w:rsidRPr="00B012D3">
              <w:rPr>
                <w:sz w:val="18"/>
                <w:szCs w:val="18"/>
              </w:rPr>
              <w:t>58%</w:t>
            </w:r>
          </w:p>
        </w:tc>
        <w:tc>
          <w:tcPr>
            <w:tcW w:w="708" w:type="pct"/>
            <w:shd w:val="clear" w:color="auto" w:fill="auto"/>
          </w:tcPr>
          <w:p w14:paraId="310F3A78" w14:textId="77777777" w:rsidR="009D63DB" w:rsidRPr="00B012D3" w:rsidRDefault="009D63DB" w:rsidP="0040707B">
            <w:pPr>
              <w:pStyle w:val="Tabletext"/>
              <w:jc w:val="center"/>
              <w:rPr>
                <w:sz w:val="18"/>
                <w:szCs w:val="18"/>
              </w:rPr>
            </w:pPr>
            <w:r w:rsidRPr="00B012D3">
              <w:rPr>
                <w:sz w:val="18"/>
                <w:szCs w:val="18"/>
              </w:rPr>
              <w:t>52%</w:t>
            </w:r>
          </w:p>
        </w:tc>
        <w:tc>
          <w:tcPr>
            <w:tcW w:w="708" w:type="pct"/>
            <w:shd w:val="clear" w:color="auto" w:fill="auto"/>
          </w:tcPr>
          <w:p w14:paraId="3042CD5C" w14:textId="77777777" w:rsidR="009D63DB" w:rsidRPr="00B012D3" w:rsidRDefault="009D63DB" w:rsidP="0040707B">
            <w:pPr>
              <w:pStyle w:val="Tabletext"/>
              <w:jc w:val="center"/>
              <w:rPr>
                <w:sz w:val="18"/>
                <w:szCs w:val="18"/>
              </w:rPr>
            </w:pPr>
            <w:r w:rsidRPr="00B012D3">
              <w:rPr>
                <w:sz w:val="18"/>
                <w:szCs w:val="18"/>
              </w:rPr>
              <w:t>55%</w:t>
            </w:r>
          </w:p>
        </w:tc>
        <w:tc>
          <w:tcPr>
            <w:tcW w:w="708" w:type="pct"/>
            <w:shd w:val="clear" w:color="auto" w:fill="auto"/>
          </w:tcPr>
          <w:p w14:paraId="0DCD0C01" w14:textId="77777777" w:rsidR="009D63DB" w:rsidRPr="00B012D3" w:rsidRDefault="009D63DB" w:rsidP="0040707B">
            <w:pPr>
              <w:pStyle w:val="Tabletext"/>
              <w:jc w:val="center"/>
              <w:rPr>
                <w:sz w:val="18"/>
                <w:szCs w:val="18"/>
              </w:rPr>
            </w:pPr>
            <w:r w:rsidRPr="00B012D3">
              <w:rPr>
                <w:sz w:val="18"/>
                <w:szCs w:val="18"/>
              </w:rPr>
              <w:t>41%</w:t>
            </w:r>
          </w:p>
        </w:tc>
        <w:tc>
          <w:tcPr>
            <w:tcW w:w="703" w:type="pct"/>
            <w:shd w:val="clear" w:color="auto" w:fill="auto"/>
          </w:tcPr>
          <w:p w14:paraId="0E524414" w14:textId="77777777" w:rsidR="009D63DB" w:rsidRPr="00B012D3" w:rsidRDefault="009D63DB" w:rsidP="0040707B">
            <w:pPr>
              <w:pStyle w:val="Tabletext"/>
              <w:jc w:val="center"/>
              <w:rPr>
                <w:sz w:val="18"/>
                <w:szCs w:val="18"/>
              </w:rPr>
            </w:pPr>
            <w:r w:rsidRPr="00B012D3">
              <w:rPr>
                <w:sz w:val="18"/>
                <w:szCs w:val="18"/>
              </w:rPr>
              <w:t>26%</w:t>
            </w:r>
          </w:p>
        </w:tc>
      </w:tr>
      <w:tr w:rsidR="009D63DB" w14:paraId="3AA58EDF" w14:textId="77777777" w:rsidTr="009A2316">
        <w:tblPrEx>
          <w:tblBorders>
            <w:bottom w:val="single" w:sz="4" w:space="0" w:color="646464"/>
            <w:insideH w:val="single" w:sz="4" w:space="0" w:color="646464"/>
          </w:tblBorders>
        </w:tblPrEx>
        <w:trPr>
          <w:cantSplit/>
        </w:trPr>
        <w:tc>
          <w:tcPr>
            <w:tcW w:w="757" w:type="pct"/>
            <w:shd w:val="clear" w:color="auto" w:fill="FFEED7" w:themeFill="accent2" w:themeFillTint="33"/>
          </w:tcPr>
          <w:p w14:paraId="7CCC24E8" w14:textId="77777777" w:rsidR="009D63DB" w:rsidRPr="00B012D3" w:rsidRDefault="009D63DB" w:rsidP="0040707B">
            <w:pPr>
              <w:pStyle w:val="Tabletext"/>
              <w:rPr>
                <w:sz w:val="18"/>
                <w:szCs w:val="18"/>
              </w:rPr>
            </w:pPr>
            <w:r w:rsidRPr="00B012D3">
              <w:rPr>
                <w:sz w:val="18"/>
                <w:szCs w:val="18"/>
              </w:rPr>
              <w:t>Part time employment</w:t>
            </w:r>
          </w:p>
        </w:tc>
        <w:tc>
          <w:tcPr>
            <w:tcW w:w="707" w:type="pct"/>
            <w:shd w:val="clear" w:color="auto" w:fill="auto"/>
          </w:tcPr>
          <w:p w14:paraId="3EB0C753" w14:textId="77777777" w:rsidR="009D63DB" w:rsidRPr="00B012D3" w:rsidRDefault="009D63DB" w:rsidP="0040707B">
            <w:pPr>
              <w:pStyle w:val="Tabletext"/>
              <w:jc w:val="center"/>
              <w:rPr>
                <w:sz w:val="18"/>
                <w:szCs w:val="18"/>
              </w:rPr>
            </w:pPr>
            <w:r w:rsidRPr="00B012D3">
              <w:rPr>
                <w:sz w:val="18"/>
                <w:szCs w:val="18"/>
              </w:rPr>
              <w:t>20%</w:t>
            </w:r>
          </w:p>
        </w:tc>
        <w:tc>
          <w:tcPr>
            <w:tcW w:w="708" w:type="pct"/>
            <w:shd w:val="clear" w:color="auto" w:fill="auto"/>
          </w:tcPr>
          <w:p w14:paraId="1EDB9C7D" w14:textId="77777777" w:rsidR="009D63DB" w:rsidRPr="00B012D3" w:rsidRDefault="009D63DB" w:rsidP="0040707B">
            <w:pPr>
              <w:pStyle w:val="Tabletext"/>
              <w:jc w:val="center"/>
              <w:rPr>
                <w:sz w:val="18"/>
                <w:szCs w:val="18"/>
              </w:rPr>
            </w:pPr>
            <w:r w:rsidRPr="00B012D3">
              <w:rPr>
                <w:sz w:val="18"/>
                <w:szCs w:val="18"/>
              </w:rPr>
              <w:t>22%</w:t>
            </w:r>
          </w:p>
        </w:tc>
        <w:tc>
          <w:tcPr>
            <w:tcW w:w="708" w:type="pct"/>
            <w:shd w:val="clear" w:color="auto" w:fill="auto"/>
          </w:tcPr>
          <w:p w14:paraId="6A0F1903" w14:textId="77777777" w:rsidR="009D63DB" w:rsidRPr="00B012D3" w:rsidRDefault="009D63DB" w:rsidP="0040707B">
            <w:pPr>
              <w:pStyle w:val="Tabletext"/>
              <w:jc w:val="center"/>
              <w:rPr>
                <w:sz w:val="18"/>
                <w:szCs w:val="18"/>
              </w:rPr>
            </w:pPr>
            <w:r w:rsidRPr="00B012D3">
              <w:rPr>
                <w:sz w:val="18"/>
                <w:szCs w:val="18"/>
              </w:rPr>
              <w:t>24%</w:t>
            </w:r>
          </w:p>
        </w:tc>
        <w:tc>
          <w:tcPr>
            <w:tcW w:w="708" w:type="pct"/>
            <w:shd w:val="clear" w:color="auto" w:fill="auto"/>
          </w:tcPr>
          <w:p w14:paraId="603F6B5E" w14:textId="77777777" w:rsidR="009D63DB" w:rsidRPr="00B012D3" w:rsidRDefault="009D63DB" w:rsidP="0040707B">
            <w:pPr>
              <w:pStyle w:val="Tabletext"/>
              <w:jc w:val="center"/>
              <w:rPr>
                <w:sz w:val="18"/>
                <w:szCs w:val="18"/>
              </w:rPr>
            </w:pPr>
            <w:r w:rsidRPr="00B012D3">
              <w:rPr>
                <w:sz w:val="18"/>
                <w:szCs w:val="18"/>
              </w:rPr>
              <w:t>19%</w:t>
            </w:r>
          </w:p>
        </w:tc>
        <w:tc>
          <w:tcPr>
            <w:tcW w:w="708" w:type="pct"/>
            <w:shd w:val="clear" w:color="auto" w:fill="auto"/>
          </w:tcPr>
          <w:p w14:paraId="7C06E8D6" w14:textId="77777777" w:rsidR="009D63DB" w:rsidRPr="00B012D3" w:rsidRDefault="009D63DB" w:rsidP="0040707B">
            <w:pPr>
              <w:pStyle w:val="Tabletext"/>
              <w:jc w:val="center"/>
              <w:rPr>
                <w:sz w:val="18"/>
                <w:szCs w:val="18"/>
              </w:rPr>
            </w:pPr>
            <w:r w:rsidRPr="00B012D3">
              <w:rPr>
                <w:sz w:val="18"/>
                <w:szCs w:val="18"/>
              </w:rPr>
              <w:t>25%</w:t>
            </w:r>
          </w:p>
        </w:tc>
        <w:tc>
          <w:tcPr>
            <w:tcW w:w="703" w:type="pct"/>
            <w:shd w:val="clear" w:color="auto" w:fill="auto"/>
          </w:tcPr>
          <w:p w14:paraId="301F44F7" w14:textId="77777777" w:rsidR="009D63DB" w:rsidRPr="00B012D3" w:rsidRDefault="009D63DB" w:rsidP="0040707B">
            <w:pPr>
              <w:pStyle w:val="Tabletext"/>
              <w:jc w:val="center"/>
              <w:rPr>
                <w:sz w:val="18"/>
                <w:szCs w:val="18"/>
              </w:rPr>
            </w:pPr>
            <w:r w:rsidRPr="00B012D3">
              <w:rPr>
                <w:sz w:val="18"/>
                <w:szCs w:val="18"/>
              </w:rPr>
              <w:t>18%</w:t>
            </w:r>
          </w:p>
        </w:tc>
      </w:tr>
      <w:tr w:rsidR="009D63DB" w14:paraId="28168A6F" w14:textId="77777777" w:rsidTr="009A2316">
        <w:tblPrEx>
          <w:tblBorders>
            <w:bottom w:val="single" w:sz="4" w:space="0" w:color="646464"/>
            <w:insideH w:val="single" w:sz="4" w:space="0" w:color="646464"/>
          </w:tblBorders>
        </w:tblPrEx>
        <w:trPr>
          <w:cantSplit/>
        </w:trPr>
        <w:tc>
          <w:tcPr>
            <w:tcW w:w="757" w:type="pct"/>
            <w:shd w:val="clear" w:color="auto" w:fill="FFEED7" w:themeFill="accent2" w:themeFillTint="33"/>
          </w:tcPr>
          <w:p w14:paraId="7C66E45D" w14:textId="77777777" w:rsidR="009D63DB" w:rsidRPr="00B012D3" w:rsidRDefault="009D63DB" w:rsidP="0040707B">
            <w:pPr>
              <w:pStyle w:val="Tabletext"/>
              <w:rPr>
                <w:sz w:val="18"/>
                <w:szCs w:val="18"/>
              </w:rPr>
            </w:pPr>
            <w:r w:rsidRPr="00B012D3">
              <w:rPr>
                <w:sz w:val="18"/>
                <w:szCs w:val="18"/>
              </w:rPr>
              <w:t>Unemployed or outside the labour market</w:t>
            </w:r>
          </w:p>
        </w:tc>
        <w:tc>
          <w:tcPr>
            <w:tcW w:w="707" w:type="pct"/>
            <w:shd w:val="clear" w:color="auto" w:fill="auto"/>
          </w:tcPr>
          <w:p w14:paraId="1253BE72" w14:textId="77777777" w:rsidR="009D63DB" w:rsidRPr="00B012D3" w:rsidRDefault="009D63DB" w:rsidP="0040707B">
            <w:pPr>
              <w:pStyle w:val="Tabletext"/>
              <w:jc w:val="center"/>
              <w:rPr>
                <w:sz w:val="18"/>
                <w:szCs w:val="18"/>
              </w:rPr>
            </w:pPr>
            <w:r w:rsidRPr="00B012D3">
              <w:rPr>
                <w:sz w:val="18"/>
                <w:szCs w:val="18"/>
              </w:rPr>
              <w:t>18%</w:t>
            </w:r>
          </w:p>
        </w:tc>
        <w:tc>
          <w:tcPr>
            <w:tcW w:w="708" w:type="pct"/>
            <w:shd w:val="clear" w:color="auto" w:fill="auto"/>
          </w:tcPr>
          <w:p w14:paraId="31BDDC3A" w14:textId="77777777" w:rsidR="009D63DB" w:rsidRPr="00B012D3" w:rsidRDefault="009D63DB" w:rsidP="0040707B">
            <w:pPr>
              <w:pStyle w:val="Tabletext"/>
              <w:jc w:val="center"/>
              <w:rPr>
                <w:sz w:val="18"/>
                <w:szCs w:val="18"/>
              </w:rPr>
            </w:pPr>
            <w:r w:rsidRPr="00B012D3">
              <w:rPr>
                <w:sz w:val="18"/>
                <w:szCs w:val="18"/>
              </w:rPr>
              <w:t>20%</w:t>
            </w:r>
          </w:p>
        </w:tc>
        <w:tc>
          <w:tcPr>
            <w:tcW w:w="708" w:type="pct"/>
            <w:shd w:val="clear" w:color="auto" w:fill="auto"/>
          </w:tcPr>
          <w:p w14:paraId="5BB67B7B" w14:textId="77777777" w:rsidR="009D63DB" w:rsidRPr="00B012D3" w:rsidRDefault="009D63DB" w:rsidP="0040707B">
            <w:pPr>
              <w:pStyle w:val="Tabletext"/>
              <w:jc w:val="center"/>
              <w:rPr>
                <w:sz w:val="18"/>
                <w:szCs w:val="18"/>
              </w:rPr>
            </w:pPr>
            <w:r w:rsidRPr="00B012D3">
              <w:rPr>
                <w:sz w:val="18"/>
                <w:szCs w:val="18"/>
              </w:rPr>
              <w:t>25%</w:t>
            </w:r>
          </w:p>
        </w:tc>
        <w:tc>
          <w:tcPr>
            <w:tcW w:w="708" w:type="pct"/>
            <w:shd w:val="clear" w:color="auto" w:fill="auto"/>
          </w:tcPr>
          <w:p w14:paraId="02ABF26E" w14:textId="77777777" w:rsidR="009D63DB" w:rsidRPr="00B012D3" w:rsidRDefault="009D63DB" w:rsidP="0040707B">
            <w:pPr>
              <w:pStyle w:val="Tabletext"/>
              <w:jc w:val="center"/>
              <w:rPr>
                <w:sz w:val="18"/>
                <w:szCs w:val="18"/>
              </w:rPr>
            </w:pPr>
            <w:r w:rsidRPr="00B012D3">
              <w:rPr>
                <w:sz w:val="18"/>
                <w:szCs w:val="18"/>
              </w:rPr>
              <w:t>27%</w:t>
            </w:r>
          </w:p>
        </w:tc>
        <w:tc>
          <w:tcPr>
            <w:tcW w:w="708" w:type="pct"/>
            <w:shd w:val="clear" w:color="auto" w:fill="auto"/>
          </w:tcPr>
          <w:p w14:paraId="19802A26" w14:textId="77777777" w:rsidR="009D63DB" w:rsidRPr="00B012D3" w:rsidRDefault="009D63DB" w:rsidP="0040707B">
            <w:pPr>
              <w:pStyle w:val="Tabletext"/>
              <w:jc w:val="center"/>
              <w:rPr>
                <w:sz w:val="18"/>
                <w:szCs w:val="18"/>
              </w:rPr>
            </w:pPr>
            <w:r w:rsidRPr="00B012D3">
              <w:rPr>
                <w:sz w:val="18"/>
                <w:szCs w:val="18"/>
              </w:rPr>
              <w:t>34%</w:t>
            </w:r>
          </w:p>
        </w:tc>
        <w:tc>
          <w:tcPr>
            <w:tcW w:w="703" w:type="pct"/>
            <w:shd w:val="clear" w:color="auto" w:fill="auto"/>
          </w:tcPr>
          <w:p w14:paraId="64DDB285" w14:textId="77777777" w:rsidR="009D63DB" w:rsidRPr="00B012D3" w:rsidRDefault="009D63DB" w:rsidP="0040707B">
            <w:pPr>
              <w:pStyle w:val="Tabletext"/>
              <w:jc w:val="center"/>
              <w:rPr>
                <w:sz w:val="18"/>
                <w:szCs w:val="18"/>
              </w:rPr>
            </w:pPr>
            <w:r w:rsidRPr="00B012D3">
              <w:rPr>
                <w:sz w:val="18"/>
                <w:szCs w:val="18"/>
              </w:rPr>
              <w:t>56%</w:t>
            </w:r>
          </w:p>
        </w:tc>
      </w:tr>
      <w:tr w:rsidR="009D63DB" w14:paraId="66B1BADA" w14:textId="77777777" w:rsidTr="009A2316">
        <w:tblPrEx>
          <w:tblBorders>
            <w:bottom w:val="single" w:sz="4" w:space="0" w:color="646464"/>
            <w:insideH w:val="single" w:sz="4" w:space="0" w:color="646464"/>
          </w:tblBorders>
        </w:tblPrEx>
        <w:trPr>
          <w:cantSplit/>
        </w:trPr>
        <w:tc>
          <w:tcPr>
            <w:tcW w:w="5000" w:type="pct"/>
            <w:gridSpan w:val="7"/>
            <w:shd w:val="clear" w:color="auto" w:fill="D9D9D9" w:themeFill="background1" w:themeFillShade="D9"/>
          </w:tcPr>
          <w:p w14:paraId="03C9904E" w14:textId="77777777" w:rsidR="009D63DB" w:rsidRPr="00B012D3" w:rsidRDefault="009D63DB" w:rsidP="0040707B">
            <w:pPr>
              <w:pStyle w:val="Tabletext"/>
              <w:rPr>
                <w:b/>
                <w:sz w:val="18"/>
                <w:szCs w:val="18"/>
              </w:rPr>
            </w:pPr>
            <w:r w:rsidRPr="00B012D3">
              <w:rPr>
                <w:b/>
                <w:sz w:val="18"/>
                <w:szCs w:val="18"/>
              </w:rPr>
              <w:t>Highest level of educational attainment among people aged 15-74 years, 2015 (ABS)</w:t>
            </w:r>
            <w:r w:rsidRPr="00B012D3">
              <w:rPr>
                <w:b/>
                <w:sz w:val="18"/>
                <w:szCs w:val="18"/>
                <w:vertAlign w:val="superscript"/>
              </w:rPr>
              <w:t>4</w:t>
            </w:r>
          </w:p>
        </w:tc>
      </w:tr>
      <w:tr w:rsidR="009D63DB" w14:paraId="18F0BB63" w14:textId="77777777" w:rsidTr="009A2316">
        <w:tblPrEx>
          <w:tblBorders>
            <w:bottom w:val="single" w:sz="4" w:space="0" w:color="646464"/>
            <w:insideH w:val="single" w:sz="4" w:space="0" w:color="646464"/>
          </w:tblBorders>
        </w:tblPrEx>
        <w:trPr>
          <w:cantSplit/>
        </w:trPr>
        <w:tc>
          <w:tcPr>
            <w:tcW w:w="757" w:type="pct"/>
            <w:shd w:val="clear" w:color="auto" w:fill="FFEED7" w:themeFill="accent2" w:themeFillTint="33"/>
          </w:tcPr>
          <w:p w14:paraId="4B5A3814" w14:textId="77777777" w:rsidR="009D63DB" w:rsidRPr="00B012D3" w:rsidRDefault="009D63DB" w:rsidP="0040707B">
            <w:pPr>
              <w:pStyle w:val="Tabletext"/>
              <w:rPr>
                <w:sz w:val="18"/>
                <w:szCs w:val="18"/>
              </w:rPr>
            </w:pPr>
            <w:r w:rsidRPr="00B012D3">
              <w:rPr>
                <w:sz w:val="18"/>
                <w:szCs w:val="18"/>
              </w:rPr>
              <w:lastRenderedPageBreak/>
              <w:t>Proportion of the population not in education</w:t>
            </w:r>
          </w:p>
        </w:tc>
        <w:tc>
          <w:tcPr>
            <w:tcW w:w="707" w:type="pct"/>
            <w:shd w:val="clear" w:color="auto" w:fill="auto"/>
          </w:tcPr>
          <w:p w14:paraId="5F262CE8" w14:textId="77777777" w:rsidR="009D63DB" w:rsidRPr="00B012D3" w:rsidRDefault="009D63DB" w:rsidP="0040707B">
            <w:pPr>
              <w:pStyle w:val="Tabletext"/>
              <w:jc w:val="center"/>
              <w:rPr>
                <w:sz w:val="18"/>
                <w:szCs w:val="18"/>
              </w:rPr>
            </w:pPr>
            <w:r w:rsidRPr="00B012D3">
              <w:rPr>
                <w:sz w:val="18"/>
                <w:szCs w:val="18"/>
              </w:rPr>
              <w:t>9%</w:t>
            </w:r>
          </w:p>
        </w:tc>
        <w:tc>
          <w:tcPr>
            <w:tcW w:w="708" w:type="pct"/>
            <w:shd w:val="clear" w:color="auto" w:fill="auto"/>
          </w:tcPr>
          <w:p w14:paraId="5695B1B9" w14:textId="77777777" w:rsidR="009D63DB" w:rsidRPr="00B012D3" w:rsidRDefault="009D63DB" w:rsidP="0040707B">
            <w:pPr>
              <w:pStyle w:val="Tabletext"/>
              <w:jc w:val="center"/>
              <w:rPr>
                <w:sz w:val="18"/>
                <w:szCs w:val="18"/>
              </w:rPr>
            </w:pPr>
            <w:r w:rsidRPr="00B012D3">
              <w:rPr>
                <w:sz w:val="18"/>
                <w:szCs w:val="18"/>
              </w:rPr>
              <w:t>17%</w:t>
            </w:r>
          </w:p>
        </w:tc>
        <w:tc>
          <w:tcPr>
            <w:tcW w:w="708" w:type="pct"/>
            <w:shd w:val="clear" w:color="auto" w:fill="auto"/>
          </w:tcPr>
          <w:p w14:paraId="47CFE032" w14:textId="77777777" w:rsidR="009D63DB" w:rsidRPr="00B012D3" w:rsidRDefault="009D63DB" w:rsidP="0040707B">
            <w:pPr>
              <w:pStyle w:val="Tabletext"/>
              <w:jc w:val="center"/>
              <w:rPr>
                <w:sz w:val="18"/>
                <w:szCs w:val="18"/>
              </w:rPr>
            </w:pPr>
            <w:r w:rsidRPr="00B012D3">
              <w:rPr>
                <w:sz w:val="18"/>
                <w:szCs w:val="18"/>
              </w:rPr>
              <w:t>9%</w:t>
            </w:r>
          </w:p>
        </w:tc>
        <w:tc>
          <w:tcPr>
            <w:tcW w:w="708" w:type="pct"/>
            <w:shd w:val="clear" w:color="auto" w:fill="auto"/>
          </w:tcPr>
          <w:p w14:paraId="0CD8BDC7" w14:textId="77777777" w:rsidR="009D63DB" w:rsidRPr="00B012D3" w:rsidRDefault="009D63DB" w:rsidP="0040707B">
            <w:pPr>
              <w:pStyle w:val="Tabletext"/>
              <w:jc w:val="center"/>
              <w:rPr>
                <w:sz w:val="18"/>
                <w:szCs w:val="18"/>
              </w:rPr>
            </w:pPr>
            <w:r w:rsidRPr="00B012D3">
              <w:rPr>
                <w:sz w:val="18"/>
                <w:szCs w:val="18"/>
              </w:rPr>
              <w:t>23%</w:t>
            </w:r>
          </w:p>
        </w:tc>
        <w:tc>
          <w:tcPr>
            <w:tcW w:w="708" w:type="pct"/>
            <w:shd w:val="clear" w:color="auto" w:fill="auto"/>
          </w:tcPr>
          <w:p w14:paraId="71F52613" w14:textId="77777777" w:rsidR="009D63DB" w:rsidRPr="00B012D3" w:rsidRDefault="009D63DB" w:rsidP="0040707B">
            <w:pPr>
              <w:pStyle w:val="Tabletext"/>
              <w:jc w:val="center"/>
              <w:rPr>
                <w:sz w:val="18"/>
                <w:szCs w:val="18"/>
              </w:rPr>
            </w:pPr>
            <w:r w:rsidRPr="00B012D3">
              <w:rPr>
                <w:sz w:val="18"/>
                <w:szCs w:val="18"/>
              </w:rPr>
              <w:t>17%</w:t>
            </w:r>
          </w:p>
        </w:tc>
        <w:tc>
          <w:tcPr>
            <w:tcW w:w="703" w:type="pct"/>
            <w:shd w:val="clear" w:color="auto" w:fill="auto"/>
          </w:tcPr>
          <w:p w14:paraId="64C29C3D" w14:textId="77777777" w:rsidR="009D63DB" w:rsidRPr="00B012D3" w:rsidRDefault="009D63DB" w:rsidP="0040707B">
            <w:pPr>
              <w:pStyle w:val="Tabletext"/>
              <w:jc w:val="center"/>
              <w:rPr>
                <w:sz w:val="18"/>
                <w:szCs w:val="18"/>
              </w:rPr>
            </w:pPr>
            <w:r w:rsidRPr="00B012D3">
              <w:rPr>
                <w:sz w:val="18"/>
                <w:szCs w:val="18"/>
              </w:rPr>
              <w:t>25%</w:t>
            </w:r>
          </w:p>
        </w:tc>
      </w:tr>
      <w:tr w:rsidR="009D63DB" w14:paraId="72D93CA4" w14:textId="77777777" w:rsidTr="009A2316">
        <w:tblPrEx>
          <w:tblBorders>
            <w:bottom w:val="single" w:sz="4" w:space="0" w:color="646464"/>
            <w:insideH w:val="single" w:sz="4" w:space="0" w:color="646464"/>
          </w:tblBorders>
        </w:tblPrEx>
        <w:trPr>
          <w:cantSplit/>
        </w:trPr>
        <w:tc>
          <w:tcPr>
            <w:tcW w:w="5000" w:type="pct"/>
            <w:gridSpan w:val="7"/>
            <w:tcBorders>
              <w:bottom w:val="single" w:sz="4" w:space="0" w:color="646464"/>
            </w:tcBorders>
            <w:shd w:val="clear" w:color="auto" w:fill="auto"/>
          </w:tcPr>
          <w:p w14:paraId="665175AB" w14:textId="77777777" w:rsidR="009D63DB" w:rsidRPr="00824FF6" w:rsidRDefault="009D63DB" w:rsidP="0040707B">
            <w:pPr>
              <w:pStyle w:val="Note"/>
              <w:rPr>
                <w:szCs w:val="14"/>
              </w:rPr>
            </w:pPr>
            <w:r w:rsidRPr="00824FF6">
              <w:rPr>
                <w:szCs w:val="14"/>
              </w:rPr>
              <w:t xml:space="preserve">Note: </w:t>
            </w:r>
            <w:r w:rsidRPr="00824FF6">
              <w:rPr>
                <w:szCs w:val="14"/>
              </w:rPr>
              <w:br/>
              <w:t xml:space="preserve">1 Post Graduate includes Post Graduate Degree, Graduate Diploma and Graduate Certificate. </w:t>
            </w:r>
            <w:r w:rsidRPr="00824FF6">
              <w:rPr>
                <w:szCs w:val="14"/>
              </w:rPr>
              <w:br/>
              <w:t xml:space="preserve">2 Diploma includes Advanced Diploma </w:t>
            </w:r>
            <w:r w:rsidRPr="00824FF6">
              <w:rPr>
                <w:szCs w:val="14"/>
              </w:rPr>
              <w:br/>
              <w:t>3 Figures were converted to 2017 dollars using a 2.5 per cent inflation rate.</w:t>
            </w:r>
            <w:r w:rsidRPr="00824FF6">
              <w:rPr>
                <w:szCs w:val="14"/>
              </w:rPr>
              <w:br/>
              <w:t xml:space="preserve">4 Includes people who are not in education, between the ages of 15 and 74 years of age. </w:t>
            </w:r>
          </w:p>
          <w:p w14:paraId="5E1BFD82" w14:textId="77777777" w:rsidR="009D63DB" w:rsidRDefault="009D63DB" w:rsidP="0040707B">
            <w:pPr>
              <w:pStyle w:val="Source"/>
            </w:pPr>
            <w:r w:rsidRPr="00824FF6">
              <w:rPr>
                <w:sz w:val="14"/>
                <w:szCs w:val="14"/>
              </w:rPr>
              <w:t>Source: amp.Natsem (2012) smart australians: education and innovation in australia, abs (2015) 6227.0 - Education and Work, Australia, May 2015</w:t>
            </w:r>
          </w:p>
        </w:tc>
      </w:tr>
      <w:tr w:rsidR="009D63DB" w14:paraId="59ADF95F" w14:textId="77777777" w:rsidTr="009A2316">
        <w:tblPrEx>
          <w:tblBorders>
            <w:bottom w:val="single" w:sz="4" w:space="0" w:color="646464"/>
            <w:insideH w:val="single" w:sz="4" w:space="0" w:color="646464"/>
          </w:tblBorders>
        </w:tblPrEx>
        <w:trPr>
          <w:cantSplit/>
          <w:trHeight w:hRule="exact" w:val="120"/>
        </w:trPr>
        <w:tc>
          <w:tcPr>
            <w:tcW w:w="5000" w:type="pct"/>
            <w:gridSpan w:val="7"/>
            <w:tcBorders>
              <w:top w:val="single" w:sz="4" w:space="0" w:color="646464"/>
              <w:bottom w:val="nil"/>
            </w:tcBorders>
            <w:shd w:val="clear" w:color="auto" w:fill="auto"/>
          </w:tcPr>
          <w:p w14:paraId="12F8464F" w14:textId="77777777" w:rsidR="009D63DB" w:rsidRDefault="009D63DB" w:rsidP="0040707B">
            <w:pPr>
              <w:pStyle w:val="spacertbl"/>
            </w:pPr>
          </w:p>
        </w:tc>
      </w:tr>
    </w:tbl>
    <w:p w14:paraId="0244A5F4" w14:textId="76B493B1" w:rsidR="009D63DB" w:rsidRDefault="009D63DB" w:rsidP="00B90159">
      <w:pPr>
        <w:pStyle w:val="ListBullet"/>
        <w:numPr>
          <w:ilvl w:val="0"/>
          <w:numId w:val="0"/>
        </w:numPr>
      </w:pPr>
      <w:r>
        <w:t xml:space="preserve">Based on the year 12 retention rates identified in </w:t>
      </w:r>
      <w:r w:rsidRPr="00AF0A63">
        <w:rPr>
          <w:b/>
        </w:rPr>
        <w:fldChar w:fldCharType="begin"/>
      </w:r>
      <w:r w:rsidRPr="00AF0A63">
        <w:rPr>
          <w:b/>
        </w:rPr>
        <w:instrText xml:space="preserve"> REF _Ref494981540 \h  \* MERGEFORMAT </w:instrText>
      </w:r>
      <w:r w:rsidRPr="00AF0A63">
        <w:rPr>
          <w:b/>
        </w:rPr>
      </w:r>
      <w:r w:rsidRPr="00AF0A63">
        <w:rPr>
          <w:b/>
        </w:rPr>
        <w:fldChar w:fldCharType="separate"/>
      </w:r>
      <w:r w:rsidR="003A57D4" w:rsidRPr="003A57D4">
        <w:t>Table C.17</w:t>
      </w:r>
      <w:r w:rsidRPr="00AF0A63">
        <w:rPr>
          <w:b/>
        </w:rPr>
        <w:fldChar w:fldCharType="end"/>
      </w:r>
      <w:r>
        <w:t xml:space="preserve">, the likelihood of a child completing different types of qualification and working either full time, part time, or not at all, was calculated by reweighting the national averages found in </w:t>
      </w:r>
      <w:r w:rsidRPr="00AF0A63">
        <w:rPr>
          <w:b/>
        </w:rPr>
        <w:fldChar w:fldCharType="begin"/>
      </w:r>
      <w:r w:rsidRPr="00AF0A63">
        <w:rPr>
          <w:b/>
        </w:rPr>
        <w:instrText xml:space="preserve"> REF _Ref494980165 \h  \* MERGEFORMAT </w:instrText>
      </w:r>
      <w:r w:rsidRPr="00AF0A63">
        <w:rPr>
          <w:b/>
        </w:rPr>
      </w:r>
      <w:r w:rsidRPr="00AF0A63">
        <w:rPr>
          <w:b/>
        </w:rPr>
        <w:fldChar w:fldCharType="separate"/>
      </w:r>
      <w:r w:rsidR="003A57D4" w:rsidRPr="003A57D4">
        <w:t>Table C.19</w:t>
      </w:r>
      <w:r w:rsidRPr="00AF0A63">
        <w:rPr>
          <w:b/>
        </w:rPr>
        <w:fldChar w:fldCharType="end"/>
      </w:r>
      <w:r>
        <w:t xml:space="preserve">. This resulted in the estimated weighted effective annual income figures by age band for children living in HIPPY communities shown in </w:t>
      </w:r>
      <w:r w:rsidRPr="00AF0A63">
        <w:rPr>
          <w:b/>
        </w:rPr>
        <w:fldChar w:fldCharType="begin"/>
      </w:r>
      <w:r w:rsidRPr="00AF0A63">
        <w:rPr>
          <w:b/>
        </w:rPr>
        <w:instrText xml:space="preserve"> REF _Ref494982097 \h  \* MERGEFORMAT </w:instrText>
      </w:r>
      <w:r w:rsidRPr="00AF0A63">
        <w:rPr>
          <w:b/>
        </w:rPr>
      </w:r>
      <w:r w:rsidRPr="00AF0A63">
        <w:rPr>
          <w:b/>
        </w:rPr>
        <w:fldChar w:fldCharType="separate"/>
      </w:r>
      <w:r w:rsidR="003A57D4" w:rsidRPr="003A57D4">
        <w:t>Table C.18</w:t>
      </w:r>
      <w:r w:rsidRPr="00AF0A63">
        <w:rPr>
          <w:b/>
        </w:rPr>
        <w:fldChar w:fldCharType="end"/>
      </w:r>
      <w:r>
        <w:t xml:space="preserve">. </w:t>
      </w:r>
    </w:p>
    <w:p w14:paraId="1E9F3F75" w14:textId="77D249C0" w:rsidR="009D63DB" w:rsidRDefault="009D63DB" w:rsidP="00B90159">
      <w:pPr>
        <w:pStyle w:val="ListBullet"/>
        <w:numPr>
          <w:ilvl w:val="0"/>
          <w:numId w:val="0"/>
        </w:numPr>
      </w:pPr>
      <w:r>
        <w:t xml:space="preserve">Further estimates relating to the work intensity of part time staff, retirement age, and earnings for the 16 to 24 and 60 to 67 year old age </w:t>
      </w:r>
      <w:r w:rsidR="00164EC6">
        <w:t>groups</w:t>
      </w:r>
      <w:r>
        <w:t xml:space="preserve"> are also provided, based on the assumptions provided in the table. Estimated weighted effective annual income figures for children of Indigenous descent are lower than those for the broader population; this is linked to the comparatively low rates of retention to year 12 among this group. A summary of our estimates is found in</w:t>
      </w:r>
      <w:r w:rsidRPr="00156A63">
        <w:rPr>
          <w:b/>
        </w:rPr>
        <w:t xml:space="preserve"> </w:t>
      </w:r>
      <w:r w:rsidRPr="00AF0A63">
        <w:rPr>
          <w:b/>
        </w:rPr>
        <w:fldChar w:fldCharType="begin"/>
      </w:r>
      <w:r w:rsidRPr="00AF0A63">
        <w:rPr>
          <w:b/>
        </w:rPr>
        <w:instrText xml:space="preserve"> REF _Ref494982097 \h  \* MERGEFORMAT </w:instrText>
      </w:r>
      <w:r w:rsidRPr="00AF0A63">
        <w:rPr>
          <w:b/>
        </w:rPr>
      </w:r>
      <w:r w:rsidRPr="00AF0A63">
        <w:rPr>
          <w:b/>
        </w:rPr>
        <w:fldChar w:fldCharType="separate"/>
      </w:r>
      <w:r w:rsidR="003A57D4" w:rsidRPr="003A57D4">
        <w:t>Table C.18</w:t>
      </w:r>
      <w:r w:rsidRPr="00AF0A63">
        <w:rPr>
          <w:b/>
        </w:rPr>
        <w:fldChar w:fldCharType="end"/>
      </w:r>
      <w:r w:rsidRPr="00156A63">
        <w:rPr>
          <w:b/>
        </w:rPr>
        <w:t>.</w:t>
      </w:r>
    </w:p>
    <w:p w14:paraId="5E523FB9" w14:textId="77777777" w:rsidR="009D63DB" w:rsidRDefault="009D63DB" w:rsidP="00B90159">
      <w:pPr>
        <w:pStyle w:val="ListBullet"/>
        <w:numPr>
          <w:ilvl w:val="0"/>
          <w:numId w:val="0"/>
        </w:numPr>
      </w:pPr>
      <w:r>
        <w:t xml:space="preserve">These estimates rely on the robustness of estimates of year 12 retention and completion for the HIPPY cohort. Accordingly, they are sensitive to the accuracy of assumptions made in relation to secondary school performance. </w:t>
      </w:r>
    </w:p>
    <w:p w14:paraId="14639359" w14:textId="77777777" w:rsidR="009D63DB" w:rsidRPr="00C009B7" w:rsidRDefault="009D63DB" w:rsidP="009D63DB">
      <w:pPr>
        <w:pStyle w:val="Heading11nonumber"/>
        <w:rPr>
          <w:i w:val="0"/>
        </w:rPr>
      </w:pPr>
      <w:r w:rsidRPr="00C009B7">
        <w:rPr>
          <w:i w:val="0"/>
        </w:rPr>
        <w:t>Improved employment outcomes among tutors</w:t>
      </w:r>
    </w:p>
    <w:p w14:paraId="4B186977" w14:textId="77777777" w:rsidR="009D63DB" w:rsidRDefault="009D63DB" w:rsidP="007A55E5">
      <w:pPr>
        <w:pStyle w:val="BodyText"/>
      </w:pPr>
      <w:r>
        <w:t xml:space="preserve">One of HIPPY’s stated goals is to improve employment opportunities for home tutors who deliver HIPPY. These tutors are drawn from the parents and carers of children who take part in HIPPY. It is reasonable to expect that employment opportunities are improved for this group, given that they are funded to attain additional qualifications as part of the HIPPY model. </w:t>
      </w:r>
    </w:p>
    <w:p w14:paraId="0292D38D" w14:textId="77777777" w:rsidR="009D63DB" w:rsidRPr="00C009B7" w:rsidRDefault="009D63DB" w:rsidP="00720A44">
      <w:pPr>
        <w:pStyle w:val="Heading11nonumber"/>
        <w:rPr>
          <w:b w:val="0"/>
        </w:rPr>
      </w:pPr>
      <w:r w:rsidRPr="00C009B7">
        <w:rPr>
          <w:b w:val="0"/>
        </w:rPr>
        <w:t>HIPPY evidence base</w:t>
      </w:r>
    </w:p>
    <w:p w14:paraId="55CA691D" w14:textId="56510EDE" w:rsidR="009D63DB" w:rsidRDefault="009D63DB" w:rsidP="007A55E5">
      <w:pPr>
        <w:pStyle w:val="BodyText"/>
      </w:pPr>
      <w:r>
        <w:t xml:space="preserve">No comprehensive, long term evaluation of the effect of HIPPY on tutor outcomes </w:t>
      </w:r>
      <w:r w:rsidR="00164EC6">
        <w:t>has been identified</w:t>
      </w:r>
      <w:r>
        <w:t xml:space="preserve">. Consequently, quantitative information relating to this outcome may only be extrapolated on the basis of recent studies of HIPPY internationally, and findings from HIPPY Australia outcomes data and consultations that form part of this review. These are described as follows. </w:t>
      </w:r>
    </w:p>
    <w:p w14:paraId="512F73C6" w14:textId="77777777" w:rsidR="009D63DB" w:rsidRDefault="009D63DB" w:rsidP="00B90159">
      <w:pPr>
        <w:pStyle w:val="ListBullet"/>
      </w:pPr>
      <w:r>
        <w:t>A qualitative evaluation of HIPPY in New Zealand found that of 14 HIPPY parents interviewed, seven continued their training or changed their occupation as a direct result of the confidence they had gained through taking part in HIPPY.</w:t>
      </w:r>
      <w:r>
        <w:rPr>
          <w:rStyle w:val="FootnoteReference"/>
        </w:rPr>
        <w:footnoteReference w:id="76"/>
      </w:r>
    </w:p>
    <w:p w14:paraId="2479558A" w14:textId="77777777" w:rsidR="009D63DB" w:rsidRDefault="009D63DB" w:rsidP="00B90159">
      <w:pPr>
        <w:pStyle w:val="ListBullet"/>
      </w:pPr>
      <w:r>
        <w:t xml:space="preserve">The most recent HIPPY outcomes data used by this evaluation recorded by the program showed that 19 per cent of parents and tutors took part in a qualification while involved with HIPPY. HIPPY Australia reporting in 2016 Q4 indicated the following: </w:t>
      </w:r>
    </w:p>
    <w:p w14:paraId="5DD3441B" w14:textId="77777777" w:rsidR="009D63DB" w:rsidRPr="00164EC6" w:rsidRDefault="009D63DB" w:rsidP="00164EC6">
      <w:pPr>
        <w:pStyle w:val="ListBullet2"/>
        <w:spacing w:before="120" w:after="120"/>
        <w:ind w:left="238" w:hanging="238"/>
        <w:contextualSpacing w:val="0"/>
        <w:rPr>
          <w:sz w:val="20"/>
          <w:szCs w:val="20"/>
        </w:rPr>
      </w:pPr>
      <w:r w:rsidRPr="00164EC6">
        <w:rPr>
          <w:sz w:val="20"/>
          <w:szCs w:val="20"/>
        </w:rPr>
        <w:lastRenderedPageBreak/>
        <w:t xml:space="preserve">None of HIPPY parents worked full time prior to HIPPY and 16 per cent of tutors worked full time following completion of HIPPY </w:t>
      </w:r>
    </w:p>
    <w:p w14:paraId="27B6A893" w14:textId="77777777" w:rsidR="00164EC6" w:rsidRDefault="009D63DB" w:rsidP="00164EC6">
      <w:pPr>
        <w:pStyle w:val="ListBullet2"/>
        <w:spacing w:before="120" w:after="120"/>
        <w:ind w:left="238" w:hanging="238"/>
        <w:contextualSpacing w:val="0"/>
        <w:rPr>
          <w:sz w:val="20"/>
          <w:szCs w:val="20"/>
        </w:rPr>
      </w:pPr>
      <w:r w:rsidRPr="00164EC6">
        <w:rPr>
          <w:sz w:val="20"/>
          <w:szCs w:val="20"/>
        </w:rPr>
        <w:t xml:space="preserve">40 per cent of HIPPY parents worked part time prior to HIPPY and 84 per cent of tutors worked full time following completion of HIPPY </w:t>
      </w:r>
    </w:p>
    <w:p w14:paraId="54C54B2C" w14:textId="256DD6A9" w:rsidR="009D63DB" w:rsidRPr="00164EC6" w:rsidRDefault="009D63DB" w:rsidP="00164EC6">
      <w:pPr>
        <w:pStyle w:val="ListBullet2"/>
        <w:spacing w:before="120" w:after="120"/>
        <w:ind w:left="238" w:hanging="238"/>
        <w:contextualSpacing w:val="0"/>
        <w:rPr>
          <w:sz w:val="20"/>
          <w:szCs w:val="20"/>
        </w:rPr>
      </w:pPr>
      <w:r w:rsidRPr="00164EC6">
        <w:rPr>
          <w:sz w:val="20"/>
          <w:szCs w:val="20"/>
        </w:rPr>
        <w:t xml:space="preserve">Among a combined sample of parents and tutors, 39 per cent had attained a Certificate and 21 per cent had attained a Traineeship as their highest qualification. </w:t>
      </w:r>
    </w:p>
    <w:p w14:paraId="2FE1ACB4" w14:textId="77777777" w:rsidR="009D63DB" w:rsidRPr="00C009B7" w:rsidRDefault="009D63DB" w:rsidP="00720A44">
      <w:pPr>
        <w:pStyle w:val="Heading11nonumber"/>
        <w:rPr>
          <w:b w:val="0"/>
        </w:rPr>
      </w:pPr>
      <w:r w:rsidRPr="00C009B7">
        <w:rPr>
          <w:b w:val="0"/>
        </w:rPr>
        <w:t>Comparator program evidence base</w:t>
      </w:r>
    </w:p>
    <w:p w14:paraId="7FAB476F" w14:textId="77777777" w:rsidR="009D63DB" w:rsidRDefault="009D63DB" w:rsidP="007A55E5">
      <w:pPr>
        <w:pStyle w:val="BodyText"/>
      </w:pPr>
      <w:r>
        <w:t xml:space="preserve">Comparator programs were not used to provide estimates for this outcome as the mechanism used to improve parental employment in HIPPY is relatively unique. </w:t>
      </w:r>
    </w:p>
    <w:p w14:paraId="68E0698E" w14:textId="77777777" w:rsidR="009D63DB" w:rsidRPr="00C009B7" w:rsidRDefault="009D63DB" w:rsidP="00720A44">
      <w:pPr>
        <w:pStyle w:val="Heading11nonumber"/>
        <w:rPr>
          <w:b w:val="0"/>
        </w:rPr>
      </w:pPr>
      <w:r w:rsidRPr="00C009B7">
        <w:rPr>
          <w:b w:val="0"/>
        </w:rPr>
        <w:t>Proposed estimates</w:t>
      </w:r>
    </w:p>
    <w:p w14:paraId="043E4CB9" w14:textId="19893130" w:rsidR="009D63DB" w:rsidRDefault="009D63DB" w:rsidP="007A55E5">
      <w:pPr>
        <w:pStyle w:val="BodyText"/>
      </w:pPr>
      <w:r>
        <w:t xml:space="preserve">The distribution of tutors who achieved varying levels of qualification and their reported work intensity was applied to the average annual full time employee income found in </w:t>
      </w:r>
      <w:r w:rsidRPr="00AF0A63">
        <w:rPr>
          <w:b/>
        </w:rPr>
        <w:fldChar w:fldCharType="begin"/>
      </w:r>
      <w:r w:rsidRPr="00AF0A63">
        <w:rPr>
          <w:b/>
        </w:rPr>
        <w:instrText xml:space="preserve"> REF _Ref494982097 \h  \* MERGEFORMAT </w:instrText>
      </w:r>
      <w:r w:rsidRPr="00AF0A63">
        <w:rPr>
          <w:b/>
        </w:rPr>
      </w:r>
      <w:r w:rsidRPr="00AF0A63">
        <w:rPr>
          <w:b/>
        </w:rPr>
        <w:fldChar w:fldCharType="separate"/>
      </w:r>
      <w:r w:rsidR="003A57D4" w:rsidRPr="003A57D4">
        <w:t>Table C.18</w:t>
      </w:r>
      <w:r w:rsidRPr="00AF0A63">
        <w:rPr>
          <w:b/>
        </w:rPr>
        <w:fldChar w:fldCharType="end"/>
      </w:r>
      <w:r>
        <w:t xml:space="preserve"> to derive the weighted effective annual income for tutors. </w:t>
      </w:r>
    </w:p>
    <w:p w14:paraId="65120A67" w14:textId="77777777" w:rsidR="009D63DB" w:rsidRDefault="009D63DB" w:rsidP="007A55E5">
      <w:pPr>
        <w:pStyle w:val="BodyText"/>
      </w:pPr>
      <w:r>
        <w:t xml:space="preserve">These estimates are expected to be relatively reliable, as evidence of increased work intensity and attainment of additional qualifications has been taken from current information on HIPPY Australia. </w:t>
      </w:r>
    </w:p>
    <w:p w14:paraId="00261047" w14:textId="77777777" w:rsidR="009D63DB" w:rsidRDefault="009D63DB" w:rsidP="009D63DB">
      <w:pPr>
        <w:pStyle w:val="Heading10nonumber"/>
      </w:pPr>
      <w:r>
        <w:t>Improved health outcomes</w:t>
      </w:r>
    </w:p>
    <w:p w14:paraId="4F4B14C3" w14:textId="28D39297" w:rsidR="009D63DB" w:rsidRDefault="009D63DB" w:rsidP="007A55E5">
      <w:pPr>
        <w:pStyle w:val="BodyText"/>
      </w:pPr>
      <w:r>
        <w:t xml:space="preserve">Familial socioeconomic status has </w:t>
      </w:r>
      <w:r w:rsidR="00164EC6">
        <w:t>an</w:t>
      </w:r>
      <w:r>
        <w:t xml:space="preserve"> effect on a range of health outcomes throughout the course of a child’s lifetime, through the ‘gradient</w:t>
      </w:r>
      <w:r w:rsidRPr="004F0219">
        <w:t xml:space="preserve"> </w:t>
      </w:r>
      <w:r>
        <w:t>effect’ of social determinants of health.</w:t>
      </w:r>
      <w:r>
        <w:rPr>
          <w:rStyle w:val="FootnoteReference"/>
        </w:rPr>
        <w:footnoteReference w:id="77"/>
      </w:r>
      <w:r>
        <w:t xml:space="preserve"> The ‘gradient effect’ has been shown </w:t>
      </w:r>
      <w:r w:rsidR="00164EC6">
        <w:t>in relation to</w:t>
      </w:r>
      <w:r>
        <w:t xml:space="preserve"> differences in children’s wellbeing and health outcomes in later life across a variety of settings. </w:t>
      </w:r>
    </w:p>
    <w:p w14:paraId="535F3671" w14:textId="64D9AE56" w:rsidR="009D63DB" w:rsidRDefault="009D63DB" w:rsidP="007A55E5">
      <w:pPr>
        <w:pStyle w:val="BodyText"/>
      </w:pPr>
      <w:r>
        <w:t>Socioeconomic status throughout childhood has been shown to be of great importance in predicting a range of chronic diseases later in life, such as coronary heart disease and disease linked to obesity.</w:t>
      </w:r>
      <w:r>
        <w:rPr>
          <w:rStyle w:val="FootnoteReference"/>
        </w:rPr>
        <w:footnoteReference w:id="78"/>
      </w:r>
      <w:r>
        <w:t xml:space="preserve"> </w:t>
      </w:r>
      <w:r w:rsidR="00164EC6">
        <w:t>In relation to HIPPY, potential benefits include</w:t>
      </w:r>
      <w:r>
        <w:t xml:space="preserve">: </w:t>
      </w:r>
    </w:p>
    <w:p w14:paraId="06B86D0A" w14:textId="35BD294B" w:rsidR="009D63DB" w:rsidRDefault="00164EC6" w:rsidP="00B90159">
      <w:pPr>
        <w:pStyle w:val="ListBullet"/>
      </w:pPr>
      <w:r w:rsidRPr="00162B77">
        <w:t>Reduced</w:t>
      </w:r>
      <w:r w:rsidR="009D63DB" w:rsidRPr="00162B77">
        <w:t xml:space="preserve"> childhood stress</w:t>
      </w:r>
      <w:r w:rsidR="009D63DB">
        <w:t xml:space="preserve"> due to its capacity to improve parenting skills and reduce childhood maltreatment. Childhood stress, poor parenting and maltreatment have significant impacts on health outcomes later in life.</w:t>
      </w:r>
      <w:r w:rsidR="009D63DB">
        <w:rPr>
          <w:rStyle w:val="FootnoteReference"/>
        </w:rPr>
        <w:footnoteReference w:id="79"/>
      </w:r>
      <w:r w:rsidR="009D63DB">
        <w:t xml:space="preserve"> These effects are expected to be particularly pronounced among Indigenous children, who may experience ‘clustering of stressful events’ which negatively impact their health and development.</w:t>
      </w:r>
      <w:r w:rsidR="009D63DB">
        <w:rPr>
          <w:rStyle w:val="FootnoteReference"/>
        </w:rPr>
        <w:footnoteReference w:id="80"/>
      </w:r>
      <w:r w:rsidR="009D63DB">
        <w:t xml:space="preserve"> </w:t>
      </w:r>
    </w:p>
    <w:p w14:paraId="6C3BBFE5" w14:textId="161138CE" w:rsidR="009D63DB" w:rsidRDefault="00164EC6" w:rsidP="00B90159">
      <w:pPr>
        <w:pStyle w:val="ListBullet"/>
      </w:pPr>
      <w:r w:rsidRPr="00162B77">
        <w:t>Early</w:t>
      </w:r>
      <w:r w:rsidR="009D63DB" w:rsidRPr="00162B77">
        <w:t xml:space="preserve"> identification of developmental delays</w:t>
      </w:r>
      <w:r w:rsidR="009D63DB">
        <w:t>. Analysis of HIPPY Australia data showed for the 2014 cohort</w:t>
      </w:r>
      <w:r w:rsidR="009D63DB" w:rsidRPr="007E05E8">
        <w:t>, developmental delays and other health conditions were identified over the course of the</w:t>
      </w:r>
      <w:r w:rsidR="009D63DB">
        <w:t xml:space="preserve"> program</w:t>
      </w:r>
      <w:r w:rsidR="009D63DB" w:rsidRPr="007E05E8">
        <w:t xml:space="preserve"> for 166 children</w:t>
      </w:r>
      <w:r w:rsidR="009D63DB">
        <w:t xml:space="preserve">. Identification of children’s emerging developmental and other health needs as early as possible is of great importance, as the cumulative nature </w:t>
      </w:r>
      <w:r w:rsidR="009D63DB">
        <w:lastRenderedPageBreak/>
        <w:t>of learning means that addressing such needs early prevents them from impacting on longer term life outcomes.</w:t>
      </w:r>
      <w:r w:rsidR="009D63DB">
        <w:rPr>
          <w:rStyle w:val="FootnoteReference"/>
        </w:rPr>
        <w:footnoteReference w:id="81"/>
      </w:r>
    </w:p>
    <w:p w14:paraId="4B3D94EC" w14:textId="5996EB99" w:rsidR="009D63DB" w:rsidRDefault="009D63DB" w:rsidP="00B90159">
      <w:pPr>
        <w:pStyle w:val="ListBullet"/>
      </w:pPr>
      <w:r>
        <w:t xml:space="preserve">Based on the findings from comparable early childhood programs, HIPPY may </w:t>
      </w:r>
      <w:r w:rsidR="00164EC6">
        <w:t xml:space="preserve">also </w:t>
      </w:r>
      <w:r>
        <w:t xml:space="preserve">play a role in reducing rates of </w:t>
      </w:r>
      <w:r w:rsidRPr="00162B77">
        <w:t>substance misuse and smoking</w:t>
      </w:r>
      <w:r>
        <w:t xml:space="preserve">, and delay the onset of </w:t>
      </w:r>
      <w:r w:rsidRPr="00162B77">
        <w:t>teenage pregnancy</w:t>
      </w:r>
      <w:r>
        <w:t>.</w:t>
      </w:r>
    </w:p>
    <w:p w14:paraId="6F52AE3B" w14:textId="77777777" w:rsidR="00C77A9D" w:rsidRDefault="00C77A9D" w:rsidP="00B90159">
      <w:pPr>
        <w:pStyle w:val="ListBullet"/>
        <w:numPr>
          <w:ilvl w:val="0"/>
          <w:numId w:val="0"/>
        </w:numPr>
      </w:pPr>
      <w:r>
        <w:t>These have not been monetised as part of this analysis, due to a lack of data from both HIPPY and comparator programs relating to the magnitude of such effects and their presumed savings. However, from a qualitative perspective, the gains from these factors are expected to be important and they should not be disregarded in funding decisions.</w:t>
      </w:r>
    </w:p>
    <w:p w14:paraId="1C4DE6F8" w14:textId="380423FE" w:rsidR="009D63DB" w:rsidRPr="0069589C" w:rsidRDefault="009D63DB" w:rsidP="00B90159">
      <w:pPr>
        <w:pStyle w:val="ListBullet"/>
        <w:numPr>
          <w:ilvl w:val="0"/>
          <w:numId w:val="0"/>
        </w:numPr>
      </w:pPr>
      <w:r>
        <w:t>The following sections present the evidence for reductions in substance misuse and smoking, and delayed onset of teen pregnancy fr</w:t>
      </w:r>
      <w:r w:rsidR="00AF1976">
        <w:t>om HIPPY’s comparator programs.</w:t>
      </w:r>
    </w:p>
    <w:p w14:paraId="73A27E4C" w14:textId="455DFEDE" w:rsidR="009D63DB" w:rsidRPr="00C77A9D" w:rsidRDefault="00C009B7" w:rsidP="009D63DB">
      <w:pPr>
        <w:pStyle w:val="Heading11nonumber"/>
        <w:rPr>
          <w:b w:val="0"/>
        </w:rPr>
      </w:pPr>
      <w:r>
        <w:t>Improved health outcomes</w:t>
      </w:r>
      <w:r w:rsidRPr="00C77A9D">
        <w:rPr>
          <w:b w:val="0"/>
        </w:rPr>
        <w:t xml:space="preserve"> </w:t>
      </w:r>
      <w:r w:rsidRPr="00C009B7">
        <w:t xml:space="preserve">– </w:t>
      </w:r>
      <w:r w:rsidR="009D63DB" w:rsidRPr="00C009B7">
        <w:t>Teen</w:t>
      </w:r>
      <w:r w:rsidRPr="00C009B7">
        <w:t xml:space="preserve"> </w:t>
      </w:r>
      <w:r w:rsidR="009D63DB" w:rsidRPr="00C009B7">
        <w:t>pregnancy</w:t>
      </w:r>
    </w:p>
    <w:p w14:paraId="3BD43161" w14:textId="77777777" w:rsidR="009D63DB" w:rsidRDefault="009D63DB" w:rsidP="007A55E5">
      <w:pPr>
        <w:pStyle w:val="BodyText"/>
      </w:pPr>
      <w:r>
        <w:t>Familial socioeconomic status</w:t>
      </w:r>
      <w:r>
        <w:rPr>
          <w:rStyle w:val="FootnoteReference"/>
        </w:rPr>
        <w:footnoteReference w:id="82"/>
      </w:r>
      <w:r>
        <w:t xml:space="preserve"> and child maltreatment</w:t>
      </w:r>
      <w:r>
        <w:rPr>
          <w:rStyle w:val="FootnoteReference"/>
        </w:rPr>
        <w:footnoteReference w:id="83"/>
      </w:r>
      <w:r>
        <w:t xml:space="preserve"> have been shown to have an impact on teenage pregnancy rates. Given HIPPY’s expected effect on these factors, it is reasonable to presume that participation in the program may have an impact on teen pregnancy and the average age at which a participant’s first child is born. It is of importance to consider the impact that HIPPY could have on teen pregnancy due to the significant impact this has on both maternal and child life outcomes.</w:t>
      </w:r>
    </w:p>
    <w:p w14:paraId="5677352C" w14:textId="77777777" w:rsidR="009D63DB" w:rsidRDefault="009D63DB" w:rsidP="00B90159">
      <w:pPr>
        <w:pStyle w:val="ListBullet"/>
        <w:numPr>
          <w:ilvl w:val="0"/>
          <w:numId w:val="0"/>
        </w:numPr>
      </w:pPr>
      <w:r>
        <w:t xml:space="preserve">While there are no studies on HIPPY that measure its impact on teenage pregnancy, a randomised control study with a longitudinal follow up period of children receiving the </w:t>
      </w:r>
      <w:r w:rsidRPr="00162B77">
        <w:t>Abecedarian Approach</w:t>
      </w:r>
      <w:r>
        <w:t xml:space="preserve"> showed that by age 21, 34 per cent of children who received the intervention had repeated a grade, as compared to 88 per cent of a comparator group of children.</w:t>
      </w:r>
      <w:r>
        <w:rPr>
          <w:rStyle w:val="FootnoteReference"/>
        </w:rPr>
        <w:footnoteReference w:id="84"/>
      </w:r>
    </w:p>
    <w:p w14:paraId="363FB825" w14:textId="1B1D4CAE" w:rsidR="009D63DB" w:rsidRPr="002D564C" w:rsidRDefault="009D63DB" w:rsidP="007A55E5">
      <w:pPr>
        <w:pStyle w:val="BodyText"/>
      </w:pPr>
      <w:r>
        <w:t>However, due to a lack of certainty relating to the magnitude of these effects of HIPPY on teenage pregnancy, this factor has not been included in the analysis. The Abecedarian Approach specified in the research above was implemented in the USA in the 1980s. Given the degree of social change experienced between the 1980s and the present, it is not possible to infer effect magnitude from this stu</w:t>
      </w:r>
      <w:r w:rsidR="00AF1976">
        <w:t>dy with any degree of accuracy.</w:t>
      </w:r>
    </w:p>
    <w:p w14:paraId="45883124" w14:textId="229D1A42" w:rsidR="009D63DB" w:rsidRPr="00C77A9D" w:rsidRDefault="00C009B7" w:rsidP="009D63DB">
      <w:pPr>
        <w:pStyle w:val="Heading11nonumber"/>
        <w:rPr>
          <w:b w:val="0"/>
        </w:rPr>
      </w:pPr>
      <w:r>
        <w:t>Improved health outcomes</w:t>
      </w:r>
      <w:r w:rsidRPr="00C77A9D">
        <w:rPr>
          <w:b w:val="0"/>
        </w:rPr>
        <w:t xml:space="preserve"> </w:t>
      </w:r>
      <w:r w:rsidRPr="00C009B7">
        <w:rPr>
          <w:b w:val="0"/>
        </w:rPr>
        <w:t xml:space="preserve">– </w:t>
      </w:r>
      <w:r w:rsidR="009D63DB" w:rsidRPr="00C009B7">
        <w:rPr>
          <w:b w:val="0"/>
        </w:rPr>
        <w:t>Smoking and substance misuse</w:t>
      </w:r>
    </w:p>
    <w:p w14:paraId="14D219C8" w14:textId="77777777" w:rsidR="009D63DB" w:rsidRDefault="009D63DB" w:rsidP="007A55E5">
      <w:pPr>
        <w:pStyle w:val="BodyText"/>
      </w:pPr>
      <w:r>
        <w:t xml:space="preserve">The impact of substance misuse and smoking on long term chronic health outcomes has been well established. Studies of comparable programs to HIPPY have found that there is a </w:t>
      </w:r>
      <w:r>
        <w:lastRenderedPageBreak/>
        <w:t>link between participation in early childhood interventions and rates of smoking and substance misuse later in life. These studies are described as follows:</w:t>
      </w:r>
    </w:p>
    <w:p w14:paraId="5B33D01E" w14:textId="77777777" w:rsidR="009D63DB" w:rsidRDefault="009D63DB" w:rsidP="00B90159">
      <w:pPr>
        <w:pStyle w:val="ListBullet"/>
      </w:pPr>
      <w:r>
        <w:t xml:space="preserve">A longitudinal study of children receiving a preschool </w:t>
      </w:r>
      <w:r w:rsidRPr="00162B77">
        <w:t>Chicago Child-Parent Centre</w:t>
      </w:r>
      <w:r>
        <w:t xml:space="preserve"> program showed that by the age of 26 years, 14.3 per cent children of children who received the intervention had any substance misuse, as compared to 18.8 per cent of a comparator group of children.</w:t>
      </w:r>
      <w:r>
        <w:rPr>
          <w:rStyle w:val="FootnoteReference"/>
        </w:rPr>
        <w:footnoteReference w:id="85"/>
      </w:r>
    </w:p>
    <w:p w14:paraId="6DC3ED28" w14:textId="77777777" w:rsidR="009D63DB" w:rsidRDefault="009D63DB" w:rsidP="00B90159">
      <w:pPr>
        <w:pStyle w:val="ListBullet"/>
      </w:pPr>
      <w:r>
        <w:t xml:space="preserve">A randomised control study with a longitudinal follow up period of children receiving the </w:t>
      </w:r>
      <w:r w:rsidRPr="00162B77">
        <w:t>Abecedarian Approach</w:t>
      </w:r>
      <w:r>
        <w:t xml:space="preserve"> showed that by age 21, 39 per cent of children who received the intervention were smokers, as compared to 55 per cent of a comparator group of children.</w:t>
      </w:r>
      <w:r>
        <w:rPr>
          <w:rStyle w:val="FootnoteReference"/>
        </w:rPr>
        <w:footnoteReference w:id="86"/>
      </w:r>
    </w:p>
    <w:p w14:paraId="106E04B4" w14:textId="7AE19776" w:rsidR="009D63DB" w:rsidRDefault="009D63DB" w:rsidP="007A55E5">
      <w:pPr>
        <w:pStyle w:val="BodyText"/>
      </w:pPr>
      <w:r>
        <w:t>Similar to the case of teen pregnancy, this analysis has chosen to exclude the impact of HIPPY on smoking and substance misuse among participants. Both studies are based on interventions conducted in the 1980s in the USA, and given systemic changes in regulation governing smoking and drug usage since that period, it is difficult to separate the effect of early childhood interventio</w:t>
      </w:r>
      <w:r w:rsidR="00AF1976">
        <w:t>ns from these external factors.</w:t>
      </w:r>
    </w:p>
    <w:p w14:paraId="67B739E4" w14:textId="2FCF1BC2" w:rsidR="009D63DB" w:rsidRDefault="009D63DB" w:rsidP="007A55E5">
      <w:pPr>
        <w:pStyle w:val="BodyText"/>
      </w:pPr>
      <w:r>
        <w:t>Even so, given that education and socioeconomic status are predictors of smoking and substance misuse, it is possible to assume qualitatively that HIPPY will result in savings from reduced smoking and substa</w:t>
      </w:r>
      <w:r w:rsidR="00AF1976">
        <w:t>nce misuse in the target group.</w:t>
      </w:r>
    </w:p>
    <w:p w14:paraId="7B34CB1F" w14:textId="77777777" w:rsidR="009D63DB" w:rsidRPr="00C009B7" w:rsidRDefault="009D63DB" w:rsidP="009D63DB">
      <w:pPr>
        <w:pStyle w:val="Heading10nonumber"/>
      </w:pPr>
      <w:r w:rsidRPr="00C009B7">
        <w:t>Reduced criminality</w:t>
      </w:r>
    </w:p>
    <w:p w14:paraId="336168A9" w14:textId="7F57F6D4" w:rsidR="009D63DB" w:rsidRDefault="009D63DB" w:rsidP="007A55E5">
      <w:pPr>
        <w:pStyle w:val="BodyText"/>
      </w:pPr>
      <w:r>
        <w:t>Given that the determinants of criminality heavily overlap with social determinants of health, including low socioeconomic status, it is expected that programs that impact broader social determinants positively will also reduce criminality in the target group.</w:t>
      </w:r>
      <w:r>
        <w:rPr>
          <w:rStyle w:val="FootnoteReference"/>
        </w:rPr>
        <w:footnoteReference w:id="87"/>
      </w:r>
    </w:p>
    <w:p w14:paraId="3AF8F3BC" w14:textId="2D32DCAA" w:rsidR="009D63DB" w:rsidRDefault="009D63DB" w:rsidP="007A55E5">
      <w:pPr>
        <w:pStyle w:val="BodyText"/>
      </w:pPr>
      <w:r>
        <w:t>Furthermore, there is some evidence from programs similar to HIPPY that indicate a causal link between early childhood interventions and reduced criminality in adulthood in socioeconomically disadvantaged subpopulations. Even if the effect size of these programs is modest, given the high societal cost of crime, such programs are still likely to be cost effective.</w:t>
      </w:r>
      <w:r>
        <w:rPr>
          <w:rStyle w:val="FootnoteReference"/>
        </w:rPr>
        <w:footnoteReference w:id="88"/>
      </w:r>
    </w:p>
    <w:p w14:paraId="7BAB530D" w14:textId="1052EDF9" w:rsidR="009D63DB" w:rsidRDefault="009D63DB" w:rsidP="007A55E5">
      <w:pPr>
        <w:pStyle w:val="BodyText"/>
      </w:pPr>
      <w:r>
        <w:t>In spite of these caveats, it is useful to consider the impact of HIPPY on criminality in adulthood in particular due to the relatively high rates of incarceration among Indigenous adults. Any slight impact on these rates is expe</w:t>
      </w:r>
      <w:r w:rsidR="00AF1976">
        <w:t>cted to result in cost savings.</w:t>
      </w:r>
    </w:p>
    <w:p w14:paraId="769E1F2B" w14:textId="77777777" w:rsidR="009D63DB" w:rsidRDefault="009D63DB" w:rsidP="007A55E5">
      <w:pPr>
        <w:pStyle w:val="BodyText"/>
      </w:pPr>
      <w:r>
        <w:t xml:space="preserve">This analysis deliberately understates the societal costs of crime in order to provide a conservative estimate of the possible impact of HIPPY on criminality in adulthood. As such, only the direct costs of imprisonment are considered. The analysis does not consider either </w:t>
      </w:r>
      <w:r>
        <w:lastRenderedPageBreak/>
        <w:t>savings derived through reduced incidence of less serious crimes and reduced costs to victims of crime (which can be substantial depending on the type of crime committed).</w:t>
      </w:r>
      <w:r>
        <w:rPr>
          <w:rStyle w:val="FootnoteReference"/>
        </w:rPr>
        <w:footnoteReference w:id="89"/>
      </w:r>
    </w:p>
    <w:p w14:paraId="2B1EA1CB" w14:textId="77777777" w:rsidR="009D63DB" w:rsidRPr="00C009B7" w:rsidRDefault="009D63DB" w:rsidP="009D63DB">
      <w:pPr>
        <w:pStyle w:val="Heading11nonumber"/>
        <w:rPr>
          <w:b w:val="0"/>
        </w:rPr>
      </w:pPr>
      <w:r w:rsidRPr="00C009B7">
        <w:rPr>
          <w:b w:val="0"/>
        </w:rPr>
        <w:t>HIPPY evidence base</w:t>
      </w:r>
    </w:p>
    <w:p w14:paraId="5131B53F" w14:textId="1C949D7E" w:rsidR="009D63DB" w:rsidRDefault="009D63DB" w:rsidP="007A55E5">
      <w:pPr>
        <w:pStyle w:val="BodyText"/>
      </w:pPr>
      <w:r>
        <w:t>The HIPPY evidence base does not provide evidence for the impact of the program on adult criminality, as all studies found in the literature do not consider adults who receive</w:t>
      </w:r>
      <w:r w:rsidR="00AF1976">
        <w:t>d the intervention as children.</w:t>
      </w:r>
    </w:p>
    <w:p w14:paraId="7B031D2E" w14:textId="77777777" w:rsidR="009D63DB" w:rsidRPr="00C009B7" w:rsidRDefault="009D63DB" w:rsidP="009D63DB">
      <w:pPr>
        <w:pStyle w:val="Heading11nonumber"/>
        <w:rPr>
          <w:b w:val="0"/>
        </w:rPr>
      </w:pPr>
      <w:r w:rsidRPr="00C009B7">
        <w:rPr>
          <w:b w:val="0"/>
        </w:rPr>
        <w:t>Comparator program evidence base</w:t>
      </w:r>
    </w:p>
    <w:p w14:paraId="4183721C" w14:textId="77777777" w:rsidR="009D63DB" w:rsidRPr="00DE65F2" w:rsidRDefault="009D63DB" w:rsidP="007A55E5">
      <w:pPr>
        <w:pStyle w:val="BodyText"/>
      </w:pPr>
      <w:r>
        <w:t xml:space="preserve">There is a relative paucity of research relating to the direct impact of early childhood interventions on criminality in adults. However, two studies have identified a significant effect of early childhood interventions similar to HIPPY on crime. These are listed as follows. </w:t>
      </w:r>
    </w:p>
    <w:p w14:paraId="6ABD7483" w14:textId="1C4060FC" w:rsidR="009D63DB" w:rsidRDefault="009D63DB" w:rsidP="00B90159">
      <w:pPr>
        <w:pStyle w:val="ListBullet"/>
      </w:pPr>
      <w:r>
        <w:t xml:space="preserve">A longitudinal study of children receiving a preschool </w:t>
      </w:r>
      <w:r w:rsidRPr="00162B77">
        <w:t>Chicago Child-Parent Centre</w:t>
      </w:r>
      <w:r>
        <w:t xml:space="preserve"> program showed that:</w:t>
      </w:r>
      <w:r w:rsidRPr="00D55A42">
        <w:rPr>
          <w:rStyle w:val="FootnoteReference"/>
        </w:rPr>
        <w:t xml:space="preserve"> </w:t>
      </w:r>
      <w:r>
        <w:rPr>
          <w:rStyle w:val="FootnoteReference"/>
        </w:rPr>
        <w:footnoteReference w:id="90"/>
      </w:r>
    </w:p>
    <w:p w14:paraId="012BA55A" w14:textId="77777777" w:rsidR="009D63DB" w:rsidRDefault="009D63DB" w:rsidP="00C009B7">
      <w:pPr>
        <w:pStyle w:val="ListBullet2"/>
        <w:spacing w:before="120" w:after="120"/>
        <w:ind w:left="238" w:hanging="238"/>
        <w:contextualSpacing w:val="0"/>
      </w:pPr>
      <w:r>
        <w:t>by the age of 18 years, 16.1 per cent children of children who received the intervention had petitions to juvenile court, as compared to 25.1 per cent of a comparator group of children</w:t>
      </w:r>
    </w:p>
    <w:p w14:paraId="0273266C" w14:textId="77777777" w:rsidR="009D63DB" w:rsidRDefault="009D63DB" w:rsidP="00C009B7">
      <w:pPr>
        <w:pStyle w:val="ListBullet2"/>
        <w:spacing w:before="120" w:after="120"/>
        <w:ind w:left="238" w:hanging="238"/>
        <w:contextualSpacing w:val="0"/>
      </w:pPr>
      <w:r>
        <w:t>by the age of 26 years, 13.3 per cent children of children who received the intervention had been arrested for any type of felony, as compared to 17.8 per cent of a comparator group of children.</w:t>
      </w:r>
    </w:p>
    <w:p w14:paraId="16959D9C" w14:textId="34CD5275" w:rsidR="009D63DB" w:rsidRDefault="009D63DB" w:rsidP="00B90159">
      <w:pPr>
        <w:pStyle w:val="ListBullet"/>
      </w:pPr>
      <w:r>
        <w:t xml:space="preserve">A meta-analysis and cost benefit analysis conducted for the </w:t>
      </w:r>
      <w:r w:rsidR="00F74F00">
        <w:t xml:space="preserve">FAST </w:t>
      </w:r>
      <w:r>
        <w:t>program found that participation in the program resulted in reduced expenditure on crime per participant who received the intervention, which may be indicative of reduced rates of criminality or severity of offence.</w:t>
      </w:r>
      <w:r>
        <w:rPr>
          <w:rStyle w:val="FootnoteReference"/>
        </w:rPr>
        <w:footnoteReference w:id="91"/>
      </w:r>
    </w:p>
    <w:p w14:paraId="04CC1445" w14:textId="7BB16153" w:rsidR="009D63DB" w:rsidRDefault="009D63DB" w:rsidP="009D63DB">
      <w:pPr>
        <w:pStyle w:val="Heading8"/>
      </w:pPr>
      <w:bookmarkStart w:id="485" w:name="_Ref495438046"/>
      <w:bookmarkStart w:id="486" w:name="_Toc496085939"/>
      <w:bookmarkStart w:id="487" w:name="_Toc496202501"/>
      <w:bookmarkStart w:id="488" w:name="_Toc496287341"/>
      <w:bookmarkStart w:id="489" w:name="_Toc505267985"/>
      <w:bookmarkStart w:id="490" w:name="_Toc519242262"/>
      <w:r>
        <w:t>Cost benefit analysis</w:t>
      </w:r>
      <w:bookmarkEnd w:id="485"/>
      <w:bookmarkEnd w:id="486"/>
      <w:bookmarkEnd w:id="487"/>
      <w:bookmarkEnd w:id="488"/>
      <w:bookmarkEnd w:id="489"/>
      <w:bookmarkEnd w:id="490"/>
    </w:p>
    <w:p w14:paraId="243254CD" w14:textId="14E0C2FE" w:rsidR="009D63DB" w:rsidRDefault="009D63DB" w:rsidP="007A55E5">
      <w:pPr>
        <w:pStyle w:val="BodyText"/>
      </w:pPr>
      <w:r>
        <w:t>This section ‘brings together’ the costs and benefits discussed above in sections</w:t>
      </w:r>
      <w:r w:rsidRPr="00720A44">
        <w:t xml:space="preserve"> </w:t>
      </w:r>
      <w:r w:rsidRPr="00720A44">
        <w:fldChar w:fldCharType="begin"/>
      </w:r>
      <w:r w:rsidRPr="00720A44">
        <w:instrText xml:space="preserve"> REF _Ref495438021 \r \h  \* MERGEFORMAT </w:instrText>
      </w:r>
      <w:r w:rsidRPr="00720A44">
        <w:fldChar w:fldCharType="separate"/>
      </w:r>
      <w:r w:rsidR="003A57D4">
        <w:t>C.3</w:t>
      </w:r>
      <w:r w:rsidRPr="00720A44">
        <w:fldChar w:fldCharType="end"/>
      </w:r>
      <w:r>
        <w:t xml:space="preserve"> and </w:t>
      </w:r>
      <w:r w:rsidRPr="00AF0A63">
        <w:rPr>
          <w:b/>
        </w:rPr>
        <w:fldChar w:fldCharType="begin"/>
      </w:r>
      <w:r w:rsidRPr="00AF0A63">
        <w:rPr>
          <w:b/>
        </w:rPr>
        <w:instrText xml:space="preserve"> REF _Ref495566001 \r \h  \* MERGEFORMAT </w:instrText>
      </w:r>
      <w:r w:rsidRPr="00AF0A63">
        <w:rPr>
          <w:b/>
        </w:rPr>
      </w:r>
      <w:r w:rsidRPr="00AF0A63">
        <w:rPr>
          <w:b/>
        </w:rPr>
        <w:fldChar w:fldCharType="separate"/>
      </w:r>
      <w:r w:rsidR="003A57D4" w:rsidRPr="003A57D4">
        <w:t>C.4</w:t>
      </w:r>
      <w:r w:rsidRPr="00AF0A63">
        <w:rPr>
          <w:b/>
        </w:rPr>
        <w:fldChar w:fldCharType="end"/>
      </w:r>
      <w:r>
        <w:t xml:space="preserve"> in the form of a cost benefit analysis (CBA). The CBA compares the sum of the costs discussed in section </w:t>
      </w:r>
      <w:r w:rsidRPr="00720A44">
        <w:fldChar w:fldCharType="begin"/>
      </w:r>
      <w:r w:rsidRPr="00720A44">
        <w:instrText xml:space="preserve"> REF _Ref495438021 \r \h  \* MERGEFORMAT </w:instrText>
      </w:r>
      <w:r w:rsidRPr="00720A44">
        <w:fldChar w:fldCharType="separate"/>
      </w:r>
      <w:r w:rsidR="003A57D4">
        <w:t>C.3</w:t>
      </w:r>
      <w:r w:rsidRPr="00720A44">
        <w:fldChar w:fldCharType="end"/>
      </w:r>
      <w:r w:rsidRPr="00720A44">
        <w:t xml:space="preserve"> </w:t>
      </w:r>
      <w:r>
        <w:t xml:space="preserve">with the benefits discussed in section </w:t>
      </w:r>
      <w:r w:rsidRPr="00720A44">
        <w:fldChar w:fldCharType="begin"/>
      </w:r>
      <w:r w:rsidRPr="00720A44">
        <w:instrText xml:space="preserve"> REF _Ref495566001 \r \h  \* MERGEFORMAT </w:instrText>
      </w:r>
      <w:r w:rsidRPr="00720A44">
        <w:fldChar w:fldCharType="separate"/>
      </w:r>
      <w:r w:rsidR="003A57D4">
        <w:t>C.4</w:t>
      </w:r>
      <w:r w:rsidRPr="00720A44">
        <w:fldChar w:fldCharType="end"/>
      </w:r>
      <w:r w:rsidRPr="00720A44">
        <w:t>.</w:t>
      </w:r>
      <w:r>
        <w:t xml:space="preserve"> This is done on a ‘per average child’ basis. Thus the benefits take account of the increased probability that children who participate in HIPPY will experience (more) positive outcomes and compares this with the cost of providing them with the relevant services.</w:t>
      </w:r>
    </w:p>
    <w:p w14:paraId="39EC015F" w14:textId="70E5934B" w:rsidR="009D63DB" w:rsidRDefault="009D63DB" w:rsidP="007A55E5">
      <w:pPr>
        <w:pStyle w:val="BodyText"/>
      </w:pPr>
      <w:r>
        <w:t>This approach does not consider a ‘base case’ which is commonly included in CBAs. This is not to say that the base case is omitted. Rather, it is incorporated in the way the benefits are treated as improvements relative to the base case rather than as estimates of the value of, for e</w:t>
      </w:r>
      <w:r w:rsidR="00AF1976">
        <w:t>xample, educational attainment.</w:t>
      </w:r>
    </w:p>
    <w:p w14:paraId="2DFD60E2" w14:textId="60858738" w:rsidR="009D63DB" w:rsidRDefault="009D63DB" w:rsidP="007A55E5">
      <w:pPr>
        <w:pStyle w:val="BodyText"/>
      </w:pPr>
      <w:r>
        <w:t xml:space="preserve">The analysis is conducted on the assumption that HIPPY continues into the future. The costs and benefits are compared in net present value terms using </w:t>
      </w:r>
      <w:r w:rsidR="00AF1976">
        <w:t>a seven per cent discount rate.</w:t>
      </w:r>
    </w:p>
    <w:p w14:paraId="6C7A8548" w14:textId="16524278" w:rsidR="009D63DB" w:rsidRDefault="009D63DB" w:rsidP="009D63DB">
      <w:pPr>
        <w:pStyle w:val="Heading9"/>
      </w:pPr>
      <w:bookmarkStart w:id="491" w:name="_Ref495590776"/>
      <w:r>
        <w:lastRenderedPageBreak/>
        <w:t>Results</w:t>
      </w:r>
      <w:bookmarkEnd w:id="491"/>
    </w:p>
    <w:p w14:paraId="33580A6D" w14:textId="7EBF4178" w:rsidR="009D63DB" w:rsidRDefault="009D63DB" w:rsidP="00B90159">
      <w:pPr>
        <w:pStyle w:val="ListBullet"/>
        <w:numPr>
          <w:ilvl w:val="0"/>
          <w:numId w:val="0"/>
        </w:numPr>
      </w:pPr>
      <w:r>
        <w:t xml:space="preserve">Based on analysis of the costs and benefits discussed above in sections </w:t>
      </w:r>
      <w:r w:rsidRPr="00720A44">
        <w:fldChar w:fldCharType="begin"/>
      </w:r>
      <w:r w:rsidRPr="00720A44">
        <w:instrText xml:space="preserve"> REF _Ref495438021 \r \h  \* MERGEFORMAT </w:instrText>
      </w:r>
      <w:r w:rsidRPr="00720A44">
        <w:fldChar w:fldCharType="separate"/>
      </w:r>
      <w:r w:rsidR="003A57D4">
        <w:t>C.3</w:t>
      </w:r>
      <w:r w:rsidRPr="00720A44">
        <w:fldChar w:fldCharType="end"/>
      </w:r>
      <w:r w:rsidRPr="00720A44">
        <w:t xml:space="preserve"> </w:t>
      </w:r>
      <w:r>
        <w:t xml:space="preserve">and </w:t>
      </w:r>
      <w:r w:rsidRPr="00720A44">
        <w:fldChar w:fldCharType="begin"/>
      </w:r>
      <w:r w:rsidRPr="00720A44">
        <w:instrText xml:space="preserve"> REF _Ref495566001 \r \h  \* MERGEFORMAT </w:instrText>
      </w:r>
      <w:r w:rsidRPr="00720A44">
        <w:fldChar w:fldCharType="separate"/>
      </w:r>
      <w:r w:rsidR="003A57D4">
        <w:t>C.4</w:t>
      </w:r>
      <w:r w:rsidRPr="00720A44">
        <w:fldChar w:fldCharType="end"/>
      </w:r>
      <w:r>
        <w:t xml:space="preserve">, the </w:t>
      </w:r>
      <w:r w:rsidR="008B11F6">
        <w:t xml:space="preserve">estimated </w:t>
      </w:r>
      <w:r>
        <w:t xml:space="preserve">net present value of HIPPY for the typical child is expected to be $13,375. This corresponds to a </w:t>
      </w:r>
      <w:r w:rsidR="008B11F6">
        <w:t>benefit: cost</w:t>
      </w:r>
      <w:r w:rsidR="00AF1976">
        <w:t xml:space="preserve"> ratio of 2.58 times.</w:t>
      </w:r>
    </w:p>
    <w:p w14:paraId="5394C765" w14:textId="6A7C0309" w:rsidR="009D63DB" w:rsidRDefault="009D63DB" w:rsidP="00B90159">
      <w:pPr>
        <w:pStyle w:val="ListBullet"/>
        <w:numPr>
          <w:ilvl w:val="0"/>
          <w:numId w:val="0"/>
        </w:numPr>
      </w:pPr>
      <w:r>
        <w:t xml:space="preserve">The </w:t>
      </w:r>
      <w:r w:rsidR="008B11F6">
        <w:t xml:space="preserve">estimated </w:t>
      </w:r>
      <w:r>
        <w:t xml:space="preserve">net present value and ratio of the societal benefits to costs ‘per average child’ outlined in sections </w:t>
      </w:r>
      <w:r w:rsidRPr="00720A44">
        <w:fldChar w:fldCharType="begin"/>
      </w:r>
      <w:r w:rsidRPr="00720A44">
        <w:instrText xml:space="preserve"> REF _Ref495438021 \r \h  \* MERGEFORMAT </w:instrText>
      </w:r>
      <w:r w:rsidRPr="00720A44">
        <w:fldChar w:fldCharType="separate"/>
      </w:r>
      <w:r w:rsidR="003A57D4">
        <w:t>C.3</w:t>
      </w:r>
      <w:r w:rsidRPr="00720A44">
        <w:fldChar w:fldCharType="end"/>
      </w:r>
      <w:r>
        <w:t xml:space="preserve"> and </w:t>
      </w:r>
      <w:r w:rsidRPr="00720A44">
        <w:fldChar w:fldCharType="begin"/>
      </w:r>
      <w:r w:rsidRPr="00720A44">
        <w:instrText xml:space="preserve"> REF _Ref495566001 \r \h  \* MERGEFORMAT </w:instrText>
      </w:r>
      <w:r w:rsidRPr="00720A44">
        <w:fldChar w:fldCharType="separate"/>
      </w:r>
      <w:r w:rsidR="003A57D4">
        <w:t>C.4</w:t>
      </w:r>
      <w:r w:rsidRPr="00720A44">
        <w:fldChar w:fldCharType="end"/>
      </w:r>
      <w:r>
        <w:t xml:space="preserve"> are shown in </w:t>
      </w:r>
      <w:r w:rsidRPr="00AF0A63">
        <w:rPr>
          <w:b/>
        </w:rPr>
        <w:fldChar w:fldCharType="begin"/>
      </w:r>
      <w:r w:rsidRPr="00AF0A63">
        <w:rPr>
          <w:b/>
        </w:rPr>
        <w:instrText xml:space="preserve"> REF _Ref495583450 \h  \* MERGEFORMAT </w:instrText>
      </w:r>
      <w:r w:rsidRPr="00AF0A63">
        <w:rPr>
          <w:b/>
        </w:rPr>
      </w:r>
      <w:r w:rsidRPr="00AF0A63">
        <w:rPr>
          <w:b/>
        </w:rPr>
        <w:fldChar w:fldCharType="separate"/>
      </w:r>
      <w:r w:rsidR="003A57D4" w:rsidRPr="003A57D4">
        <w:t>Table C.20</w:t>
      </w:r>
      <w:r w:rsidRPr="00AF0A63">
        <w:rPr>
          <w:b/>
        </w:rPr>
        <w:fldChar w:fldCharType="end"/>
      </w:r>
      <w:r w:rsidR="00AF1976">
        <w:t>.</w:t>
      </w:r>
    </w:p>
    <w:p w14:paraId="0DB258B1" w14:textId="78CBBE39" w:rsidR="009D63DB" w:rsidRPr="009A2316" w:rsidRDefault="009D63DB" w:rsidP="009D63DB">
      <w:pPr>
        <w:pStyle w:val="Caption"/>
        <w:spacing w:before="160"/>
        <w:rPr>
          <w:b/>
        </w:rPr>
      </w:pPr>
      <w:bookmarkStart w:id="492" w:name="_Ref495583450"/>
      <w:bookmarkStart w:id="493" w:name="_Toc496086069"/>
      <w:bookmarkStart w:id="494" w:name="_Toc496257535"/>
      <w:bookmarkStart w:id="495" w:name="_Toc496287420"/>
      <w:r>
        <w:rPr>
          <w:rStyle w:val="CaptionLabel"/>
        </w:rPr>
        <w:t>Table </w:t>
      </w:r>
      <w:r w:rsidR="00AF0A63">
        <w:rPr>
          <w:rStyle w:val="CaptionLabel"/>
        </w:rPr>
        <w:fldChar w:fldCharType="begin"/>
      </w:r>
      <w:r w:rsidR="00AF0A63">
        <w:rPr>
          <w:rStyle w:val="CaptionLabel"/>
        </w:rPr>
        <w:instrText xml:space="preserve"> STYLEREF 7 \s </w:instrText>
      </w:r>
      <w:r w:rsidR="00AF0A63">
        <w:rPr>
          <w:rStyle w:val="CaptionLabel"/>
        </w:rPr>
        <w:fldChar w:fldCharType="separate"/>
      </w:r>
      <w:r w:rsidR="003A57D4">
        <w:rPr>
          <w:rStyle w:val="CaptionLabel"/>
          <w:noProof/>
        </w:rPr>
        <w:t>C</w:t>
      </w:r>
      <w:r w:rsidR="00AF0A63">
        <w:rPr>
          <w:rStyle w:val="CaptionLabel"/>
        </w:rPr>
        <w:fldChar w:fldCharType="end"/>
      </w:r>
      <w:r w:rsidR="00AF0A63">
        <w:rPr>
          <w:rStyle w:val="CaptionLabel"/>
        </w:rPr>
        <w:t>.</w:t>
      </w:r>
      <w:r w:rsidR="00AF0A63">
        <w:rPr>
          <w:rStyle w:val="CaptionLabel"/>
        </w:rPr>
        <w:fldChar w:fldCharType="begin"/>
      </w:r>
      <w:r w:rsidR="00AF0A63">
        <w:rPr>
          <w:rStyle w:val="CaptionLabel"/>
        </w:rPr>
        <w:instrText xml:space="preserve"> SEQ Table_AP \* ARABIC \s 7 </w:instrText>
      </w:r>
      <w:r w:rsidR="00AF0A63">
        <w:rPr>
          <w:rStyle w:val="CaptionLabel"/>
        </w:rPr>
        <w:fldChar w:fldCharType="separate"/>
      </w:r>
      <w:r w:rsidR="003A57D4">
        <w:rPr>
          <w:rStyle w:val="CaptionLabel"/>
          <w:noProof/>
        </w:rPr>
        <w:t>20</w:t>
      </w:r>
      <w:r w:rsidR="00AF0A63">
        <w:rPr>
          <w:rStyle w:val="CaptionLabel"/>
        </w:rPr>
        <w:fldChar w:fldCharType="end"/>
      </w:r>
      <w:bookmarkEnd w:id="492"/>
      <w:r>
        <w:tab/>
      </w:r>
      <w:r w:rsidR="008B11F6" w:rsidRPr="009A2316">
        <w:rPr>
          <w:b/>
        </w:rPr>
        <w:t xml:space="preserve">estimated </w:t>
      </w:r>
      <w:r w:rsidRPr="009A2316">
        <w:rPr>
          <w:b/>
        </w:rPr>
        <w:t>net present value and benefit cost ratio for hippy ‘per average child’</w:t>
      </w:r>
      <w:bookmarkEnd w:id="493"/>
      <w:bookmarkEnd w:id="494"/>
      <w:bookmarkEnd w:id="495"/>
      <w:r w:rsidRPr="009A2316">
        <w:rPr>
          <w:b/>
        </w:rPr>
        <w:t xml:space="preserve"> </w:t>
      </w:r>
      <w:r w:rsidR="009A2316">
        <w:rPr>
          <w:b/>
        </w:rPr>
        <w:br/>
      </w:r>
    </w:p>
    <w:tbl>
      <w:tblPr>
        <w:tblW w:w="8169" w:type="dxa"/>
        <w:tblInd w:w="-1" w:type="dxa"/>
        <w:tblLayout w:type="fixed"/>
        <w:tblCellMar>
          <w:left w:w="0" w:type="dxa"/>
          <w:bottom w:w="40" w:type="dxa"/>
          <w:right w:w="0" w:type="dxa"/>
        </w:tblCellMar>
        <w:tblLook w:val="0000" w:firstRow="0" w:lastRow="0" w:firstColumn="0" w:lastColumn="0" w:noHBand="0" w:noVBand="0"/>
        <w:tblCaption w:val="TABLE C.20 "/>
        <w:tblDescription w:val="ESTIMATED NET PRESENT VALUE AND BENEFIT COST RATIO FOR HIPPY ‘PER AVERAGE CHILD’ "/>
      </w:tblPr>
      <w:tblGrid>
        <w:gridCol w:w="6127"/>
        <w:gridCol w:w="2042"/>
      </w:tblGrid>
      <w:tr w:rsidR="009D63DB" w14:paraId="2AE69FB1" w14:textId="77777777" w:rsidTr="009A2316">
        <w:trPr>
          <w:cantSplit/>
          <w:tblHeader/>
        </w:trPr>
        <w:tc>
          <w:tcPr>
            <w:tcW w:w="3750" w:type="pct"/>
            <w:tcBorders>
              <w:top w:val="single" w:sz="4" w:space="0" w:color="auto"/>
              <w:bottom w:val="single" w:sz="4" w:space="0" w:color="auto"/>
            </w:tcBorders>
            <w:shd w:val="clear" w:color="auto" w:fill="auto"/>
            <w:tcMar>
              <w:left w:w="454" w:type="dxa"/>
              <w:bottom w:w="0" w:type="dxa"/>
            </w:tcMar>
            <w:vAlign w:val="center"/>
          </w:tcPr>
          <w:p w14:paraId="0E014077" w14:textId="77777777" w:rsidR="009D63DB" w:rsidRDefault="009D63DB" w:rsidP="009A2316">
            <w:pPr>
              <w:pStyle w:val="NormalBolddoublespacing"/>
              <w:ind w:left="-451"/>
            </w:pPr>
            <w:r>
              <w:t>Cost or Benefit</w:t>
            </w:r>
          </w:p>
        </w:tc>
        <w:tc>
          <w:tcPr>
            <w:tcW w:w="1250" w:type="pct"/>
            <w:tcBorders>
              <w:top w:val="single" w:sz="4" w:space="0" w:color="auto"/>
              <w:bottom w:val="single" w:sz="4" w:space="0" w:color="auto"/>
            </w:tcBorders>
            <w:shd w:val="clear" w:color="auto" w:fill="auto"/>
            <w:tcMar>
              <w:bottom w:w="0" w:type="dxa"/>
            </w:tcMar>
            <w:vAlign w:val="center"/>
          </w:tcPr>
          <w:p w14:paraId="6112D79E" w14:textId="374D49F6" w:rsidR="009D63DB" w:rsidRDefault="005B29CA" w:rsidP="009A2316">
            <w:pPr>
              <w:pStyle w:val="NormalBolddoublespacing"/>
              <w:jc w:val="center"/>
            </w:pPr>
            <w:r>
              <w:t xml:space="preserve">Estimated </w:t>
            </w:r>
            <w:r w:rsidR="008B07D1">
              <w:t>v</w:t>
            </w:r>
            <w:r w:rsidR="009D63DB">
              <w:t xml:space="preserve">alue </w:t>
            </w:r>
            <w:r w:rsidR="009A2316">
              <w:br/>
            </w:r>
            <w:r w:rsidR="009D63DB">
              <w:t>(2017 dollars)</w:t>
            </w:r>
          </w:p>
        </w:tc>
      </w:tr>
      <w:tr w:rsidR="009D63DB" w14:paraId="7F9267F8" w14:textId="77777777" w:rsidTr="009A2316">
        <w:tblPrEx>
          <w:tblBorders>
            <w:bottom w:val="single" w:sz="4" w:space="0" w:color="646464"/>
            <w:insideH w:val="single" w:sz="4" w:space="0" w:color="646464"/>
          </w:tblBorders>
        </w:tblPrEx>
        <w:trPr>
          <w:cantSplit/>
        </w:trPr>
        <w:tc>
          <w:tcPr>
            <w:tcW w:w="3750" w:type="pct"/>
            <w:tcBorders>
              <w:top w:val="single" w:sz="4" w:space="0" w:color="auto"/>
            </w:tcBorders>
            <w:shd w:val="clear" w:color="auto" w:fill="D9D9D9" w:themeFill="background1" w:themeFillShade="D9"/>
          </w:tcPr>
          <w:p w14:paraId="6C89143A" w14:textId="77777777" w:rsidR="009D63DB" w:rsidRPr="00B012D3" w:rsidRDefault="009D63DB" w:rsidP="00720A44">
            <w:pPr>
              <w:pStyle w:val="Tabletext"/>
              <w:spacing w:before="20" w:after="20" w:line="240" w:lineRule="auto"/>
              <w:ind w:right="119"/>
              <w:rPr>
                <w:b/>
                <w:sz w:val="18"/>
                <w:szCs w:val="18"/>
              </w:rPr>
            </w:pPr>
            <w:r w:rsidRPr="00B012D3">
              <w:rPr>
                <w:b/>
                <w:sz w:val="18"/>
                <w:szCs w:val="18"/>
              </w:rPr>
              <w:t>Costs</w:t>
            </w:r>
          </w:p>
        </w:tc>
        <w:tc>
          <w:tcPr>
            <w:tcW w:w="1250" w:type="pct"/>
            <w:tcBorders>
              <w:top w:val="single" w:sz="4" w:space="0" w:color="auto"/>
            </w:tcBorders>
            <w:shd w:val="clear" w:color="auto" w:fill="D9D9D9" w:themeFill="background1" w:themeFillShade="D9"/>
          </w:tcPr>
          <w:p w14:paraId="61D9E77C" w14:textId="77777777" w:rsidR="009D63DB" w:rsidRPr="00B012D3" w:rsidRDefault="009D63DB" w:rsidP="00720A44">
            <w:pPr>
              <w:pStyle w:val="Tabletext"/>
              <w:spacing w:before="20" w:after="20" w:line="240" w:lineRule="auto"/>
              <w:ind w:right="119"/>
              <w:jc w:val="center"/>
              <w:rPr>
                <w:b/>
                <w:sz w:val="18"/>
                <w:szCs w:val="18"/>
              </w:rPr>
            </w:pPr>
          </w:p>
        </w:tc>
      </w:tr>
      <w:tr w:rsidR="009D63DB" w14:paraId="506BFAE5" w14:textId="77777777" w:rsidTr="009A2316">
        <w:tblPrEx>
          <w:tblBorders>
            <w:bottom w:val="single" w:sz="4" w:space="0" w:color="646464"/>
            <w:insideH w:val="single" w:sz="4" w:space="0" w:color="646464"/>
          </w:tblBorders>
        </w:tblPrEx>
        <w:trPr>
          <w:cantSplit/>
        </w:trPr>
        <w:tc>
          <w:tcPr>
            <w:tcW w:w="3750" w:type="pct"/>
            <w:shd w:val="clear" w:color="auto" w:fill="auto"/>
          </w:tcPr>
          <w:p w14:paraId="2EAB92D3" w14:textId="77777777" w:rsidR="009D63DB" w:rsidRPr="00B012D3" w:rsidRDefault="009D63DB" w:rsidP="00720A44">
            <w:pPr>
              <w:pStyle w:val="Tabletext"/>
              <w:spacing w:before="20" w:after="20" w:line="240" w:lineRule="auto"/>
              <w:ind w:right="119" w:firstLine="143"/>
              <w:rPr>
                <w:sz w:val="18"/>
                <w:szCs w:val="18"/>
              </w:rPr>
            </w:pPr>
            <w:r w:rsidRPr="00B012D3">
              <w:rPr>
                <w:sz w:val="18"/>
                <w:szCs w:val="18"/>
              </w:rPr>
              <w:t>Cost per child</w:t>
            </w:r>
          </w:p>
        </w:tc>
        <w:tc>
          <w:tcPr>
            <w:tcW w:w="1250" w:type="pct"/>
            <w:shd w:val="clear" w:color="auto" w:fill="auto"/>
          </w:tcPr>
          <w:p w14:paraId="072C7AB4" w14:textId="77777777" w:rsidR="009D63DB" w:rsidRPr="00B012D3" w:rsidRDefault="009D63DB" w:rsidP="00720A44">
            <w:pPr>
              <w:pStyle w:val="Tabletext"/>
              <w:spacing w:before="20" w:after="20" w:line="240" w:lineRule="auto"/>
              <w:ind w:right="119"/>
              <w:jc w:val="center"/>
              <w:rPr>
                <w:sz w:val="18"/>
                <w:szCs w:val="18"/>
              </w:rPr>
            </w:pPr>
            <w:r w:rsidRPr="00B012D3">
              <w:rPr>
                <w:sz w:val="18"/>
                <w:szCs w:val="18"/>
              </w:rPr>
              <w:t>-$8,455</w:t>
            </w:r>
          </w:p>
        </w:tc>
      </w:tr>
      <w:tr w:rsidR="009D63DB" w14:paraId="11940B31" w14:textId="77777777" w:rsidTr="009A2316">
        <w:tblPrEx>
          <w:tblBorders>
            <w:bottom w:val="single" w:sz="4" w:space="0" w:color="646464"/>
            <w:insideH w:val="single" w:sz="4" w:space="0" w:color="646464"/>
          </w:tblBorders>
        </w:tblPrEx>
        <w:trPr>
          <w:cantSplit/>
        </w:trPr>
        <w:tc>
          <w:tcPr>
            <w:tcW w:w="3750" w:type="pct"/>
            <w:shd w:val="clear" w:color="auto" w:fill="D9D9D9" w:themeFill="background1" w:themeFillShade="D9"/>
          </w:tcPr>
          <w:p w14:paraId="5985032C" w14:textId="77777777" w:rsidR="009D63DB" w:rsidRPr="00B012D3" w:rsidRDefault="009D63DB" w:rsidP="00720A44">
            <w:pPr>
              <w:pStyle w:val="Tabletext"/>
              <w:spacing w:before="20" w:after="20" w:line="240" w:lineRule="auto"/>
              <w:ind w:right="119"/>
              <w:rPr>
                <w:b/>
                <w:sz w:val="18"/>
                <w:szCs w:val="18"/>
              </w:rPr>
            </w:pPr>
            <w:r w:rsidRPr="00B012D3">
              <w:rPr>
                <w:b/>
                <w:sz w:val="18"/>
                <w:szCs w:val="18"/>
              </w:rPr>
              <w:t>Benefits</w:t>
            </w:r>
          </w:p>
        </w:tc>
        <w:tc>
          <w:tcPr>
            <w:tcW w:w="1250" w:type="pct"/>
            <w:shd w:val="clear" w:color="auto" w:fill="D9D9D9" w:themeFill="background1" w:themeFillShade="D9"/>
          </w:tcPr>
          <w:p w14:paraId="5ED7A2F9" w14:textId="77777777" w:rsidR="009D63DB" w:rsidRPr="00B012D3" w:rsidRDefault="009D63DB" w:rsidP="00720A44">
            <w:pPr>
              <w:pStyle w:val="Tabletext"/>
              <w:spacing w:before="20" w:after="20" w:line="240" w:lineRule="auto"/>
              <w:ind w:right="119"/>
              <w:jc w:val="center"/>
              <w:rPr>
                <w:sz w:val="18"/>
                <w:szCs w:val="18"/>
              </w:rPr>
            </w:pPr>
          </w:p>
        </w:tc>
      </w:tr>
      <w:tr w:rsidR="009D63DB" w14:paraId="1B7D83D1" w14:textId="77777777" w:rsidTr="009A2316">
        <w:tblPrEx>
          <w:tblBorders>
            <w:bottom w:val="single" w:sz="4" w:space="0" w:color="646464"/>
            <w:insideH w:val="single" w:sz="4" w:space="0" w:color="646464"/>
          </w:tblBorders>
        </w:tblPrEx>
        <w:trPr>
          <w:cantSplit/>
        </w:trPr>
        <w:tc>
          <w:tcPr>
            <w:tcW w:w="3750" w:type="pct"/>
            <w:shd w:val="clear" w:color="auto" w:fill="auto"/>
          </w:tcPr>
          <w:p w14:paraId="777E1D61" w14:textId="413DEABE" w:rsidR="009D63DB" w:rsidRPr="00B012D3" w:rsidRDefault="00CB0EB3" w:rsidP="00720A44">
            <w:pPr>
              <w:pStyle w:val="Tabletext"/>
              <w:spacing w:before="20" w:after="20" w:line="240" w:lineRule="auto"/>
              <w:ind w:right="119"/>
              <w:rPr>
                <w:b/>
                <w:sz w:val="18"/>
                <w:szCs w:val="18"/>
              </w:rPr>
            </w:pPr>
            <w:r>
              <w:rPr>
                <w:b/>
                <w:sz w:val="18"/>
                <w:szCs w:val="18"/>
              </w:rPr>
              <w:t>Medium term</w:t>
            </w:r>
          </w:p>
        </w:tc>
        <w:tc>
          <w:tcPr>
            <w:tcW w:w="1250" w:type="pct"/>
            <w:shd w:val="clear" w:color="auto" w:fill="auto"/>
          </w:tcPr>
          <w:p w14:paraId="3C3A167D" w14:textId="77777777" w:rsidR="009D63DB" w:rsidRPr="00B012D3" w:rsidRDefault="009D63DB" w:rsidP="00720A44">
            <w:pPr>
              <w:pStyle w:val="Tabletext"/>
              <w:spacing w:before="20" w:after="20" w:line="240" w:lineRule="auto"/>
              <w:ind w:right="119"/>
              <w:jc w:val="center"/>
              <w:rPr>
                <w:b/>
                <w:sz w:val="18"/>
                <w:szCs w:val="18"/>
              </w:rPr>
            </w:pPr>
            <w:r w:rsidRPr="00B012D3">
              <w:rPr>
                <w:b/>
                <w:sz w:val="18"/>
                <w:szCs w:val="18"/>
              </w:rPr>
              <w:t>$1,539</w:t>
            </w:r>
          </w:p>
        </w:tc>
      </w:tr>
      <w:tr w:rsidR="009D63DB" w14:paraId="31029215" w14:textId="77777777" w:rsidTr="009A2316">
        <w:tblPrEx>
          <w:tblBorders>
            <w:bottom w:val="single" w:sz="4" w:space="0" w:color="646464"/>
            <w:insideH w:val="single" w:sz="4" w:space="0" w:color="646464"/>
          </w:tblBorders>
        </w:tblPrEx>
        <w:trPr>
          <w:cantSplit/>
        </w:trPr>
        <w:tc>
          <w:tcPr>
            <w:tcW w:w="3750" w:type="pct"/>
            <w:shd w:val="clear" w:color="auto" w:fill="auto"/>
            <w:vAlign w:val="bottom"/>
          </w:tcPr>
          <w:p w14:paraId="3936AA90" w14:textId="77777777" w:rsidR="009D63DB" w:rsidRPr="00B012D3" w:rsidRDefault="009D63DB" w:rsidP="00720A44">
            <w:pPr>
              <w:pStyle w:val="Tabletext"/>
              <w:spacing w:before="20" w:after="20" w:line="240" w:lineRule="auto"/>
              <w:ind w:right="119" w:firstLine="143"/>
              <w:rPr>
                <w:sz w:val="18"/>
                <w:szCs w:val="18"/>
              </w:rPr>
            </w:pPr>
            <w:r w:rsidRPr="00B012D3">
              <w:rPr>
                <w:sz w:val="18"/>
                <w:szCs w:val="18"/>
              </w:rPr>
              <w:t>Retention to grade 12</w:t>
            </w:r>
          </w:p>
        </w:tc>
        <w:tc>
          <w:tcPr>
            <w:tcW w:w="1250" w:type="pct"/>
            <w:shd w:val="clear" w:color="auto" w:fill="auto"/>
            <w:vAlign w:val="bottom"/>
          </w:tcPr>
          <w:p w14:paraId="013A34A7" w14:textId="77777777" w:rsidR="009D63DB" w:rsidRPr="00B012D3" w:rsidRDefault="009D63DB" w:rsidP="00720A44">
            <w:pPr>
              <w:pStyle w:val="Tabletext"/>
              <w:spacing w:before="20" w:after="20" w:line="240" w:lineRule="auto"/>
              <w:ind w:right="119"/>
              <w:jc w:val="center"/>
              <w:rPr>
                <w:sz w:val="18"/>
                <w:szCs w:val="18"/>
              </w:rPr>
            </w:pPr>
            <w:r w:rsidRPr="00B012D3">
              <w:rPr>
                <w:sz w:val="18"/>
                <w:szCs w:val="18"/>
              </w:rPr>
              <w:t>-$1,610</w:t>
            </w:r>
          </w:p>
        </w:tc>
      </w:tr>
      <w:tr w:rsidR="009D63DB" w14:paraId="5A0105CA" w14:textId="77777777" w:rsidTr="009A2316">
        <w:tblPrEx>
          <w:tblBorders>
            <w:bottom w:val="single" w:sz="4" w:space="0" w:color="646464"/>
            <w:insideH w:val="single" w:sz="4" w:space="0" w:color="646464"/>
          </w:tblBorders>
        </w:tblPrEx>
        <w:trPr>
          <w:cantSplit/>
        </w:trPr>
        <w:tc>
          <w:tcPr>
            <w:tcW w:w="3750" w:type="pct"/>
            <w:shd w:val="clear" w:color="auto" w:fill="auto"/>
            <w:vAlign w:val="bottom"/>
          </w:tcPr>
          <w:p w14:paraId="4AAAF7F0" w14:textId="77777777" w:rsidR="009D63DB" w:rsidRPr="00B012D3" w:rsidRDefault="009D63DB" w:rsidP="00720A44">
            <w:pPr>
              <w:pStyle w:val="Tabletext"/>
              <w:spacing w:before="20" w:after="20" w:line="240" w:lineRule="auto"/>
              <w:ind w:right="119" w:firstLine="143"/>
              <w:rPr>
                <w:sz w:val="18"/>
                <w:szCs w:val="18"/>
              </w:rPr>
            </w:pPr>
            <w:r w:rsidRPr="00B012D3">
              <w:rPr>
                <w:sz w:val="18"/>
                <w:szCs w:val="18"/>
              </w:rPr>
              <w:t>Reduced grade repetition</w:t>
            </w:r>
          </w:p>
        </w:tc>
        <w:tc>
          <w:tcPr>
            <w:tcW w:w="1250" w:type="pct"/>
            <w:shd w:val="clear" w:color="auto" w:fill="auto"/>
            <w:vAlign w:val="bottom"/>
          </w:tcPr>
          <w:p w14:paraId="1BF67C08" w14:textId="77777777" w:rsidR="009D63DB" w:rsidRPr="00B012D3" w:rsidRDefault="009D63DB" w:rsidP="00720A44">
            <w:pPr>
              <w:pStyle w:val="Tabletext"/>
              <w:spacing w:before="20" w:after="20" w:line="240" w:lineRule="auto"/>
              <w:ind w:right="119"/>
              <w:jc w:val="center"/>
              <w:rPr>
                <w:sz w:val="18"/>
                <w:szCs w:val="18"/>
              </w:rPr>
            </w:pPr>
            <w:r w:rsidRPr="00B012D3">
              <w:rPr>
                <w:sz w:val="18"/>
                <w:szCs w:val="18"/>
              </w:rPr>
              <w:t>$362</w:t>
            </w:r>
          </w:p>
        </w:tc>
      </w:tr>
      <w:tr w:rsidR="009D63DB" w14:paraId="0A89AC09" w14:textId="77777777" w:rsidTr="009A2316">
        <w:tblPrEx>
          <w:tblBorders>
            <w:bottom w:val="single" w:sz="4" w:space="0" w:color="646464"/>
            <w:insideH w:val="single" w:sz="4" w:space="0" w:color="646464"/>
          </w:tblBorders>
        </w:tblPrEx>
        <w:trPr>
          <w:cantSplit/>
        </w:trPr>
        <w:tc>
          <w:tcPr>
            <w:tcW w:w="3750" w:type="pct"/>
            <w:shd w:val="clear" w:color="auto" w:fill="auto"/>
            <w:vAlign w:val="bottom"/>
          </w:tcPr>
          <w:p w14:paraId="7447E9C6" w14:textId="77777777" w:rsidR="009D63DB" w:rsidRPr="00B012D3" w:rsidRDefault="009D63DB" w:rsidP="00720A44">
            <w:pPr>
              <w:pStyle w:val="Tabletext"/>
              <w:spacing w:before="20" w:after="20" w:line="240" w:lineRule="auto"/>
              <w:ind w:right="119" w:firstLine="143"/>
              <w:rPr>
                <w:sz w:val="18"/>
                <w:szCs w:val="18"/>
              </w:rPr>
            </w:pPr>
            <w:r w:rsidRPr="00B012D3">
              <w:rPr>
                <w:sz w:val="18"/>
                <w:szCs w:val="18"/>
              </w:rPr>
              <w:t>Reduced utilisation of OOHC</w:t>
            </w:r>
          </w:p>
        </w:tc>
        <w:tc>
          <w:tcPr>
            <w:tcW w:w="1250" w:type="pct"/>
            <w:shd w:val="clear" w:color="auto" w:fill="auto"/>
            <w:vAlign w:val="bottom"/>
          </w:tcPr>
          <w:p w14:paraId="05E05781" w14:textId="77777777" w:rsidR="009D63DB" w:rsidRPr="00B012D3" w:rsidRDefault="009D63DB" w:rsidP="00720A44">
            <w:pPr>
              <w:pStyle w:val="Tabletext"/>
              <w:spacing w:before="20" w:after="20" w:line="240" w:lineRule="auto"/>
              <w:ind w:right="119"/>
              <w:jc w:val="center"/>
              <w:rPr>
                <w:sz w:val="18"/>
                <w:szCs w:val="18"/>
              </w:rPr>
            </w:pPr>
            <w:r w:rsidRPr="00B012D3">
              <w:rPr>
                <w:sz w:val="18"/>
                <w:szCs w:val="18"/>
              </w:rPr>
              <w:t>$2,787</w:t>
            </w:r>
          </w:p>
        </w:tc>
      </w:tr>
      <w:tr w:rsidR="009D63DB" w14:paraId="45C2BBD2" w14:textId="77777777" w:rsidTr="009A2316">
        <w:tblPrEx>
          <w:tblBorders>
            <w:bottom w:val="single" w:sz="4" w:space="0" w:color="646464"/>
            <w:insideH w:val="single" w:sz="4" w:space="0" w:color="646464"/>
          </w:tblBorders>
        </w:tblPrEx>
        <w:trPr>
          <w:cantSplit/>
        </w:trPr>
        <w:tc>
          <w:tcPr>
            <w:tcW w:w="3750" w:type="pct"/>
            <w:shd w:val="clear" w:color="auto" w:fill="auto"/>
            <w:vAlign w:val="bottom"/>
          </w:tcPr>
          <w:p w14:paraId="5E998346" w14:textId="77777777" w:rsidR="009D63DB" w:rsidRPr="00B012D3" w:rsidRDefault="009D63DB" w:rsidP="00720A44">
            <w:pPr>
              <w:pStyle w:val="Tabletext"/>
              <w:spacing w:before="20" w:after="20" w:line="240" w:lineRule="auto"/>
              <w:ind w:right="119"/>
              <w:rPr>
                <w:b/>
                <w:sz w:val="18"/>
                <w:szCs w:val="18"/>
              </w:rPr>
            </w:pPr>
            <w:r w:rsidRPr="00B012D3">
              <w:rPr>
                <w:b/>
                <w:sz w:val="18"/>
                <w:szCs w:val="18"/>
              </w:rPr>
              <w:t>Long Term Outcomes</w:t>
            </w:r>
          </w:p>
        </w:tc>
        <w:tc>
          <w:tcPr>
            <w:tcW w:w="1250" w:type="pct"/>
            <w:shd w:val="clear" w:color="auto" w:fill="auto"/>
            <w:vAlign w:val="bottom"/>
          </w:tcPr>
          <w:p w14:paraId="424E0280" w14:textId="77777777" w:rsidR="009D63DB" w:rsidRPr="00B012D3" w:rsidRDefault="009D63DB" w:rsidP="00720A44">
            <w:pPr>
              <w:pStyle w:val="Tabletext"/>
              <w:spacing w:before="20" w:after="20" w:line="240" w:lineRule="auto"/>
              <w:ind w:right="119"/>
              <w:jc w:val="center"/>
              <w:rPr>
                <w:b/>
                <w:sz w:val="18"/>
                <w:szCs w:val="18"/>
              </w:rPr>
            </w:pPr>
            <w:r w:rsidRPr="00B012D3">
              <w:rPr>
                <w:b/>
                <w:sz w:val="18"/>
                <w:szCs w:val="18"/>
              </w:rPr>
              <w:t>$20,291</w:t>
            </w:r>
          </w:p>
        </w:tc>
      </w:tr>
      <w:tr w:rsidR="009D63DB" w14:paraId="7D94BDA8" w14:textId="77777777" w:rsidTr="009A2316">
        <w:tblPrEx>
          <w:tblBorders>
            <w:bottom w:val="single" w:sz="4" w:space="0" w:color="646464"/>
            <w:insideH w:val="single" w:sz="4" w:space="0" w:color="646464"/>
          </w:tblBorders>
        </w:tblPrEx>
        <w:trPr>
          <w:cantSplit/>
        </w:trPr>
        <w:tc>
          <w:tcPr>
            <w:tcW w:w="3750" w:type="pct"/>
            <w:shd w:val="clear" w:color="auto" w:fill="auto"/>
            <w:vAlign w:val="bottom"/>
          </w:tcPr>
          <w:p w14:paraId="5AAC4087" w14:textId="77777777" w:rsidR="009D63DB" w:rsidRPr="00B012D3" w:rsidRDefault="009D63DB" w:rsidP="00720A44">
            <w:pPr>
              <w:pStyle w:val="Tabletext"/>
              <w:spacing w:before="20" w:after="20" w:line="240" w:lineRule="auto"/>
              <w:ind w:right="119" w:firstLine="143"/>
              <w:rPr>
                <w:sz w:val="18"/>
                <w:szCs w:val="18"/>
              </w:rPr>
            </w:pPr>
            <w:r w:rsidRPr="00B012D3">
              <w:rPr>
                <w:sz w:val="18"/>
                <w:szCs w:val="18"/>
              </w:rPr>
              <w:t>Increased employment for children</w:t>
            </w:r>
          </w:p>
        </w:tc>
        <w:tc>
          <w:tcPr>
            <w:tcW w:w="1250" w:type="pct"/>
            <w:shd w:val="clear" w:color="auto" w:fill="auto"/>
            <w:vAlign w:val="bottom"/>
          </w:tcPr>
          <w:p w14:paraId="1D3461B2" w14:textId="77777777" w:rsidR="009D63DB" w:rsidRPr="00B012D3" w:rsidRDefault="009D63DB" w:rsidP="00720A44">
            <w:pPr>
              <w:pStyle w:val="Tabletext"/>
              <w:spacing w:before="20" w:after="20" w:line="240" w:lineRule="auto"/>
              <w:ind w:right="119"/>
              <w:jc w:val="center"/>
              <w:rPr>
                <w:sz w:val="18"/>
                <w:szCs w:val="18"/>
              </w:rPr>
            </w:pPr>
            <w:r w:rsidRPr="00B012D3">
              <w:rPr>
                <w:sz w:val="18"/>
                <w:szCs w:val="18"/>
              </w:rPr>
              <w:t>$12,767</w:t>
            </w:r>
          </w:p>
        </w:tc>
      </w:tr>
      <w:tr w:rsidR="009D63DB" w14:paraId="30E4654E" w14:textId="77777777" w:rsidTr="009A2316">
        <w:tblPrEx>
          <w:tblBorders>
            <w:bottom w:val="single" w:sz="4" w:space="0" w:color="646464"/>
            <w:insideH w:val="single" w:sz="4" w:space="0" w:color="646464"/>
          </w:tblBorders>
        </w:tblPrEx>
        <w:trPr>
          <w:cantSplit/>
        </w:trPr>
        <w:tc>
          <w:tcPr>
            <w:tcW w:w="3750" w:type="pct"/>
            <w:shd w:val="clear" w:color="auto" w:fill="auto"/>
            <w:vAlign w:val="bottom"/>
          </w:tcPr>
          <w:p w14:paraId="4E3CC79F" w14:textId="77777777" w:rsidR="009D63DB" w:rsidRPr="00B012D3" w:rsidRDefault="009D63DB" w:rsidP="00720A44">
            <w:pPr>
              <w:pStyle w:val="Tabletext"/>
              <w:spacing w:before="20" w:after="20" w:line="240" w:lineRule="auto"/>
              <w:ind w:right="119" w:firstLine="143"/>
              <w:rPr>
                <w:sz w:val="18"/>
                <w:szCs w:val="18"/>
              </w:rPr>
            </w:pPr>
            <w:r w:rsidRPr="00B012D3">
              <w:rPr>
                <w:sz w:val="18"/>
                <w:szCs w:val="18"/>
              </w:rPr>
              <w:t>Increased employment for tutors</w:t>
            </w:r>
          </w:p>
        </w:tc>
        <w:tc>
          <w:tcPr>
            <w:tcW w:w="1250" w:type="pct"/>
            <w:shd w:val="clear" w:color="auto" w:fill="auto"/>
            <w:vAlign w:val="bottom"/>
          </w:tcPr>
          <w:p w14:paraId="0CC306B1" w14:textId="77777777" w:rsidR="009D63DB" w:rsidRPr="00B012D3" w:rsidRDefault="009D63DB" w:rsidP="00720A44">
            <w:pPr>
              <w:pStyle w:val="Tabletext"/>
              <w:spacing w:before="20" w:after="20" w:line="240" w:lineRule="auto"/>
              <w:ind w:right="119"/>
              <w:jc w:val="center"/>
              <w:rPr>
                <w:sz w:val="18"/>
                <w:szCs w:val="18"/>
              </w:rPr>
            </w:pPr>
            <w:r w:rsidRPr="00B012D3">
              <w:rPr>
                <w:sz w:val="18"/>
                <w:szCs w:val="18"/>
              </w:rPr>
              <w:t>$4,827</w:t>
            </w:r>
          </w:p>
        </w:tc>
      </w:tr>
      <w:tr w:rsidR="009D63DB" w14:paraId="2BE563CC" w14:textId="77777777" w:rsidTr="009A2316">
        <w:tblPrEx>
          <w:tblBorders>
            <w:bottom w:val="single" w:sz="4" w:space="0" w:color="646464"/>
            <w:insideH w:val="single" w:sz="4" w:space="0" w:color="646464"/>
          </w:tblBorders>
        </w:tblPrEx>
        <w:trPr>
          <w:cantSplit/>
        </w:trPr>
        <w:tc>
          <w:tcPr>
            <w:tcW w:w="3750" w:type="pct"/>
            <w:shd w:val="clear" w:color="auto" w:fill="auto"/>
            <w:vAlign w:val="bottom"/>
          </w:tcPr>
          <w:p w14:paraId="450F333C" w14:textId="77777777" w:rsidR="009D63DB" w:rsidRPr="00B012D3" w:rsidRDefault="009D63DB" w:rsidP="00720A44">
            <w:pPr>
              <w:pStyle w:val="Tabletext"/>
              <w:spacing w:before="20" w:after="20" w:line="240" w:lineRule="auto"/>
              <w:ind w:right="119" w:firstLine="143"/>
              <w:rPr>
                <w:sz w:val="18"/>
                <w:szCs w:val="18"/>
              </w:rPr>
            </w:pPr>
            <w:r w:rsidRPr="00B012D3">
              <w:rPr>
                <w:sz w:val="18"/>
                <w:szCs w:val="18"/>
              </w:rPr>
              <w:t>Reduced criminal justice expenditure</w:t>
            </w:r>
          </w:p>
        </w:tc>
        <w:tc>
          <w:tcPr>
            <w:tcW w:w="1250" w:type="pct"/>
            <w:shd w:val="clear" w:color="auto" w:fill="auto"/>
            <w:vAlign w:val="bottom"/>
          </w:tcPr>
          <w:p w14:paraId="732D4CBA" w14:textId="77777777" w:rsidR="009D63DB" w:rsidRPr="00B012D3" w:rsidRDefault="009D63DB" w:rsidP="00720A44">
            <w:pPr>
              <w:pStyle w:val="Tabletext"/>
              <w:spacing w:before="20" w:after="20" w:line="240" w:lineRule="auto"/>
              <w:ind w:right="119"/>
              <w:jc w:val="center"/>
              <w:rPr>
                <w:sz w:val="18"/>
                <w:szCs w:val="18"/>
              </w:rPr>
            </w:pPr>
            <w:r w:rsidRPr="00B012D3">
              <w:rPr>
                <w:sz w:val="18"/>
                <w:szCs w:val="18"/>
              </w:rPr>
              <w:t>$2,697</w:t>
            </w:r>
          </w:p>
        </w:tc>
      </w:tr>
      <w:tr w:rsidR="009D63DB" w14:paraId="156F7F7A" w14:textId="77777777" w:rsidTr="009A2316">
        <w:tblPrEx>
          <w:tblBorders>
            <w:bottom w:val="single" w:sz="4" w:space="0" w:color="646464"/>
            <w:insideH w:val="single" w:sz="4" w:space="0" w:color="646464"/>
          </w:tblBorders>
        </w:tblPrEx>
        <w:trPr>
          <w:cantSplit/>
        </w:trPr>
        <w:tc>
          <w:tcPr>
            <w:tcW w:w="3750" w:type="pct"/>
            <w:shd w:val="clear" w:color="auto" w:fill="auto"/>
            <w:vAlign w:val="bottom"/>
          </w:tcPr>
          <w:p w14:paraId="323F5D7C" w14:textId="77777777" w:rsidR="009D63DB" w:rsidRDefault="009D63DB" w:rsidP="00720A44">
            <w:pPr>
              <w:pStyle w:val="Tabletext"/>
              <w:spacing w:before="20" w:after="20" w:line="240" w:lineRule="auto"/>
              <w:ind w:right="119" w:firstLine="143"/>
              <w:rPr>
                <w:sz w:val="18"/>
                <w:szCs w:val="18"/>
              </w:rPr>
            </w:pPr>
            <w:r w:rsidRPr="00B012D3">
              <w:rPr>
                <w:sz w:val="18"/>
                <w:szCs w:val="18"/>
              </w:rPr>
              <w:t>Improved health outcomes</w:t>
            </w:r>
          </w:p>
          <w:p w14:paraId="1A325610" w14:textId="6FD750B0" w:rsidR="00B012D3" w:rsidRPr="00B012D3" w:rsidRDefault="00B012D3" w:rsidP="00720A44">
            <w:pPr>
              <w:pStyle w:val="Tabletext"/>
              <w:spacing w:before="20" w:after="20" w:line="240" w:lineRule="auto"/>
              <w:ind w:right="119" w:firstLine="143"/>
              <w:rPr>
                <w:sz w:val="18"/>
                <w:szCs w:val="18"/>
              </w:rPr>
            </w:pPr>
          </w:p>
        </w:tc>
        <w:tc>
          <w:tcPr>
            <w:tcW w:w="1250" w:type="pct"/>
            <w:shd w:val="clear" w:color="auto" w:fill="auto"/>
          </w:tcPr>
          <w:p w14:paraId="181C6C32" w14:textId="77777777" w:rsidR="009D63DB" w:rsidRPr="00B012D3" w:rsidRDefault="009D63DB" w:rsidP="00B012D3">
            <w:pPr>
              <w:pStyle w:val="Tabletext"/>
              <w:spacing w:before="20" w:after="20" w:line="240" w:lineRule="auto"/>
              <w:ind w:right="119"/>
              <w:jc w:val="center"/>
              <w:rPr>
                <w:sz w:val="18"/>
                <w:szCs w:val="18"/>
              </w:rPr>
            </w:pPr>
            <w:r w:rsidRPr="00B012D3">
              <w:rPr>
                <w:sz w:val="18"/>
                <w:szCs w:val="18"/>
              </w:rPr>
              <w:t>Positive</w:t>
            </w:r>
          </w:p>
        </w:tc>
      </w:tr>
      <w:tr w:rsidR="009D63DB" w14:paraId="6E211022" w14:textId="77777777" w:rsidTr="009A2316">
        <w:tblPrEx>
          <w:tblBorders>
            <w:bottom w:val="single" w:sz="4" w:space="0" w:color="646464"/>
            <w:insideH w:val="single" w:sz="4" w:space="0" w:color="646464"/>
          </w:tblBorders>
        </w:tblPrEx>
        <w:trPr>
          <w:cantSplit/>
        </w:trPr>
        <w:tc>
          <w:tcPr>
            <w:tcW w:w="3750" w:type="pct"/>
            <w:shd w:val="clear" w:color="auto" w:fill="EADDED" w:themeFill="accent1" w:themeFillTint="33"/>
            <w:vAlign w:val="bottom"/>
          </w:tcPr>
          <w:p w14:paraId="717A1F78" w14:textId="77777777" w:rsidR="009D63DB" w:rsidRPr="00B012D3" w:rsidRDefault="009D63DB" w:rsidP="00720A44">
            <w:pPr>
              <w:pStyle w:val="Tabletext"/>
              <w:spacing w:before="20" w:after="20" w:line="240" w:lineRule="auto"/>
              <w:ind w:right="119"/>
              <w:rPr>
                <w:b/>
                <w:sz w:val="18"/>
                <w:szCs w:val="18"/>
              </w:rPr>
            </w:pPr>
            <w:r w:rsidRPr="00B012D3">
              <w:rPr>
                <w:b/>
                <w:sz w:val="18"/>
                <w:szCs w:val="18"/>
              </w:rPr>
              <w:t>Net present value (2017 dollars)</w:t>
            </w:r>
          </w:p>
        </w:tc>
        <w:tc>
          <w:tcPr>
            <w:tcW w:w="1250" w:type="pct"/>
            <w:shd w:val="clear" w:color="auto" w:fill="EADDED" w:themeFill="accent1" w:themeFillTint="33"/>
            <w:vAlign w:val="bottom"/>
          </w:tcPr>
          <w:p w14:paraId="7516289D" w14:textId="77777777" w:rsidR="009D63DB" w:rsidRPr="00B012D3" w:rsidRDefault="009D63DB" w:rsidP="00720A44">
            <w:pPr>
              <w:pStyle w:val="Tabletext"/>
              <w:spacing w:before="20" w:after="20" w:line="240" w:lineRule="auto"/>
              <w:ind w:right="119"/>
              <w:jc w:val="center"/>
              <w:rPr>
                <w:b/>
                <w:sz w:val="18"/>
                <w:szCs w:val="18"/>
              </w:rPr>
            </w:pPr>
            <w:r w:rsidRPr="00B012D3">
              <w:rPr>
                <w:b/>
                <w:sz w:val="18"/>
                <w:szCs w:val="18"/>
              </w:rPr>
              <w:t>$13,375</w:t>
            </w:r>
          </w:p>
        </w:tc>
      </w:tr>
      <w:tr w:rsidR="009D63DB" w14:paraId="51DE3BFC" w14:textId="77777777" w:rsidTr="009A2316">
        <w:tblPrEx>
          <w:tblBorders>
            <w:bottom w:val="single" w:sz="4" w:space="0" w:color="646464"/>
            <w:insideH w:val="single" w:sz="4" w:space="0" w:color="646464"/>
          </w:tblBorders>
        </w:tblPrEx>
        <w:trPr>
          <w:cantSplit/>
        </w:trPr>
        <w:tc>
          <w:tcPr>
            <w:tcW w:w="3750" w:type="pct"/>
            <w:shd w:val="clear" w:color="auto" w:fill="EADDED" w:themeFill="accent1" w:themeFillTint="33"/>
          </w:tcPr>
          <w:p w14:paraId="0574E75C" w14:textId="77777777" w:rsidR="009D63DB" w:rsidRPr="00A72836" w:rsidRDefault="009D63DB" w:rsidP="0040707B">
            <w:pPr>
              <w:pStyle w:val="Tabletext"/>
              <w:rPr>
                <w:b/>
              </w:rPr>
            </w:pPr>
            <w:r>
              <w:rPr>
                <w:b/>
              </w:rPr>
              <w:t>Benefit / cost ratio</w:t>
            </w:r>
          </w:p>
        </w:tc>
        <w:tc>
          <w:tcPr>
            <w:tcW w:w="1250" w:type="pct"/>
            <w:shd w:val="clear" w:color="auto" w:fill="EADDED" w:themeFill="accent1" w:themeFillTint="33"/>
          </w:tcPr>
          <w:p w14:paraId="70DC6366" w14:textId="77777777" w:rsidR="009D63DB" w:rsidRPr="00A72836" w:rsidRDefault="009D63DB" w:rsidP="0040707B">
            <w:pPr>
              <w:pStyle w:val="Tabletext"/>
              <w:jc w:val="center"/>
              <w:rPr>
                <w:b/>
              </w:rPr>
            </w:pPr>
            <w:r>
              <w:rPr>
                <w:b/>
              </w:rPr>
              <w:t>2.58</w:t>
            </w:r>
          </w:p>
        </w:tc>
      </w:tr>
      <w:tr w:rsidR="009D63DB" w14:paraId="605BE6AB" w14:textId="77777777" w:rsidTr="009A2316">
        <w:tblPrEx>
          <w:tblBorders>
            <w:bottom w:val="single" w:sz="4" w:space="0" w:color="646464"/>
            <w:insideH w:val="single" w:sz="4" w:space="0" w:color="646464"/>
          </w:tblBorders>
        </w:tblPrEx>
        <w:trPr>
          <w:cantSplit/>
        </w:trPr>
        <w:tc>
          <w:tcPr>
            <w:tcW w:w="5000" w:type="pct"/>
            <w:gridSpan w:val="2"/>
            <w:tcBorders>
              <w:bottom w:val="single" w:sz="4" w:space="0" w:color="646464"/>
            </w:tcBorders>
            <w:shd w:val="clear" w:color="auto" w:fill="auto"/>
          </w:tcPr>
          <w:p w14:paraId="55B01D2B" w14:textId="77777777" w:rsidR="009D63DB" w:rsidRPr="00824FF6" w:rsidRDefault="009D63DB" w:rsidP="0040707B">
            <w:pPr>
              <w:pStyle w:val="Source"/>
              <w:rPr>
                <w:sz w:val="14"/>
                <w:szCs w:val="14"/>
              </w:rPr>
            </w:pPr>
            <w:r w:rsidRPr="00824FF6">
              <w:rPr>
                <w:sz w:val="14"/>
                <w:szCs w:val="14"/>
              </w:rPr>
              <w:t>Source: Acil allen consulting 2018</w:t>
            </w:r>
          </w:p>
        </w:tc>
      </w:tr>
      <w:tr w:rsidR="009D63DB" w14:paraId="48A9FEF4" w14:textId="77777777" w:rsidTr="009A2316">
        <w:tblPrEx>
          <w:tblBorders>
            <w:bottom w:val="single" w:sz="4" w:space="0" w:color="646464"/>
            <w:insideH w:val="single" w:sz="4" w:space="0" w:color="646464"/>
          </w:tblBorders>
        </w:tblPrEx>
        <w:trPr>
          <w:cantSplit/>
          <w:trHeight w:hRule="exact" w:val="120"/>
        </w:trPr>
        <w:tc>
          <w:tcPr>
            <w:tcW w:w="5000" w:type="pct"/>
            <w:gridSpan w:val="2"/>
            <w:tcBorders>
              <w:top w:val="single" w:sz="4" w:space="0" w:color="646464"/>
              <w:bottom w:val="nil"/>
            </w:tcBorders>
            <w:shd w:val="clear" w:color="auto" w:fill="auto"/>
          </w:tcPr>
          <w:p w14:paraId="40AD051D" w14:textId="77777777" w:rsidR="009D63DB" w:rsidRDefault="009D63DB" w:rsidP="0040707B">
            <w:pPr>
              <w:pStyle w:val="spacertbl"/>
            </w:pPr>
          </w:p>
        </w:tc>
      </w:tr>
    </w:tbl>
    <w:p w14:paraId="64534A0F" w14:textId="5E54FD63" w:rsidR="008B11F6" w:rsidRDefault="008B11F6" w:rsidP="007A55E5">
      <w:pPr>
        <w:pStyle w:val="BodyText"/>
      </w:pPr>
      <w:r>
        <w:t xml:space="preserve">The value of each component of the estimated net present value is represented graphically in </w:t>
      </w:r>
      <w:r w:rsidRPr="00AF0A63">
        <w:rPr>
          <w:b/>
        </w:rPr>
        <w:fldChar w:fldCharType="begin"/>
      </w:r>
      <w:r w:rsidRPr="00AF0A63">
        <w:rPr>
          <w:b/>
        </w:rPr>
        <w:instrText xml:space="preserve"> REF _Ref495585845 \h  \* MERGEFORMAT </w:instrText>
      </w:r>
      <w:r w:rsidRPr="00AF0A63">
        <w:rPr>
          <w:b/>
        </w:rPr>
      </w:r>
      <w:r w:rsidRPr="00AF0A63">
        <w:rPr>
          <w:b/>
        </w:rPr>
        <w:fldChar w:fldCharType="separate"/>
      </w:r>
      <w:r w:rsidR="003A57D4" w:rsidRPr="003A57D4">
        <w:t>Figure C.12</w:t>
      </w:r>
      <w:r w:rsidRPr="00AF0A63">
        <w:rPr>
          <w:b/>
        </w:rPr>
        <w:fldChar w:fldCharType="end"/>
      </w:r>
      <w:r>
        <w:t>.</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C.12 ESTIMATED NET PRESENT VALUE FOR HIPPY ‘PER AVERAGE CHILD’"/>
        <w:tblDescription w:val="This figure shows the estimated net present value for HIPPY per average child, based on the cost of HIPPY per child and the value of a selection of medium and long term benefits. All figures are provided as present values, in 2017 dollars. The cost per child of HIPPY is estimated to be $8,455. The figure describes the estimated value per child of the medium term benefits of HIPPY as follows: The value of retention to grade 12 is -$1,610; The value of reduced grade repetition is $362; The value of reduced utilisation of out-of-home care is $2,787. The figure describes the estimated value per child of the long term benefits of HIPPY as follows: The value of increased employment for the child is $12,767 (The sum of all medium term benefits and this long term benefit causes the program to break even (cross the $0 axis)); The value of increased employment among tutors, per child serviced, is $4,827; The value of reduced criminal justice expenditure per child is $2,697. This results in a net present value of $13,375 per child. "/>
      </w:tblPr>
      <w:tblGrid>
        <w:gridCol w:w="8168"/>
      </w:tblGrid>
      <w:tr w:rsidR="008B11F6" w:rsidRPr="00AA4DEE" w14:paraId="6A402954" w14:textId="77777777" w:rsidTr="00C34EB9">
        <w:trPr>
          <w:trHeight w:hRule="exact" w:val="160"/>
        </w:trPr>
        <w:tc>
          <w:tcPr>
            <w:tcW w:w="8168" w:type="dxa"/>
            <w:tcBorders>
              <w:bottom w:val="single" w:sz="4" w:space="0" w:color="auto"/>
            </w:tcBorders>
            <w:shd w:val="clear" w:color="auto" w:fill="auto"/>
          </w:tcPr>
          <w:p w14:paraId="2998E970" w14:textId="77777777" w:rsidR="008B11F6" w:rsidRPr="00AA4DEE" w:rsidRDefault="008B11F6" w:rsidP="0080334F">
            <w:pPr>
              <w:pStyle w:val="spacer"/>
            </w:pPr>
          </w:p>
        </w:tc>
      </w:tr>
      <w:tr w:rsidR="008B11F6" w:rsidRPr="00897E60" w14:paraId="1EFBAEEF" w14:textId="77777777" w:rsidTr="00C34EB9">
        <w:tc>
          <w:tcPr>
            <w:tcW w:w="8168" w:type="dxa"/>
            <w:tcBorders>
              <w:top w:val="single" w:sz="4" w:space="0" w:color="auto"/>
            </w:tcBorders>
            <w:shd w:val="clear" w:color="auto" w:fill="auto"/>
            <w:tcMar>
              <w:left w:w="0" w:type="dxa"/>
            </w:tcMar>
          </w:tcPr>
          <w:p w14:paraId="3A7E6BD5" w14:textId="4CB8B609" w:rsidR="008B11F6" w:rsidRPr="00897E60" w:rsidRDefault="008B11F6" w:rsidP="0080334F">
            <w:pPr>
              <w:pStyle w:val="Caption"/>
            </w:pPr>
            <w:bookmarkStart w:id="496" w:name="_Ref495585845"/>
            <w:bookmarkStart w:id="497" w:name="_Toc496085976"/>
            <w:bookmarkStart w:id="498" w:name="_Toc496257484"/>
            <w:bookmarkStart w:id="499" w:name="_Toc496287377"/>
            <w:r>
              <w:rPr>
                <w:rStyle w:val="CaptionLabel"/>
              </w:rPr>
              <w:t>Figure </w:t>
            </w:r>
            <w:r>
              <w:rPr>
                <w:rStyle w:val="CaptionLabel"/>
              </w:rPr>
              <w:fldChar w:fldCharType="begin"/>
            </w:r>
            <w:r>
              <w:rPr>
                <w:rStyle w:val="CaptionLabel"/>
              </w:rPr>
              <w:instrText xml:space="preserve"> STYLEREF 7 \s </w:instrText>
            </w:r>
            <w:r>
              <w:rPr>
                <w:rStyle w:val="CaptionLabel"/>
              </w:rPr>
              <w:fldChar w:fldCharType="separate"/>
            </w:r>
            <w:r w:rsidR="003A57D4">
              <w:rPr>
                <w:rStyle w:val="CaptionLabel"/>
                <w:noProof/>
              </w:rPr>
              <w:t>C</w:t>
            </w:r>
            <w:r>
              <w:rPr>
                <w:rStyle w:val="CaptionLabel"/>
              </w:rPr>
              <w:fldChar w:fldCharType="end"/>
            </w:r>
            <w:r>
              <w:rPr>
                <w:rStyle w:val="CaptionLabel"/>
              </w:rPr>
              <w:t>.</w:t>
            </w:r>
            <w:r>
              <w:rPr>
                <w:rStyle w:val="CaptionLabel"/>
              </w:rPr>
              <w:fldChar w:fldCharType="begin"/>
            </w:r>
            <w:r>
              <w:rPr>
                <w:rStyle w:val="CaptionLabel"/>
              </w:rPr>
              <w:instrText xml:space="preserve"> SEQ Figure_AP \* ARABIC \s 7 </w:instrText>
            </w:r>
            <w:r>
              <w:rPr>
                <w:rStyle w:val="CaptionLabel"/>
              </w:rPr>
              <w:fldChar w:fldCharType="separate"/>
            </w:r>
            <w:r w:rsidR="003A57D4">
              <w:rPr>
                <w:rStyle w:val="CaptionLabel"/>
                <w:noProof/>
              </w:rPr>
              <w:t>12</w:t>
            </w:r>
            <w:r>
              <w:rPr>
                <w:rStyle w:val="CaptionLabel"/>
              </w:rPr>
              <w:fldChar w:fldCharType="end"/>
            </w:r>
            <w:bookmarkEnd w:id="496"/>
            <w:r>
              <w:tab/>
            </w:r>
            <w:r w:rsidRPr="009A2316">
              <w:rPr>
                <w:b/>
              </w:rPr>
              <w:t>estimated Net present value for hippy ‘per average child’</w:t>
            </w:r>
            <w:bookmarkEnd w:id="497"/>
            <w:bookmarkEnd w:id="498"/>
            <w:bookmarkEnd w:id="499"/>
          </w:p>
        </w:tc>
      </w:tr>
      <w:tr w:rsidR="008B11F6" w:rsidRPr="00AA4DEE" w14:paraId="28C2FB36" w14:textId="77777777" w:rsidTr="00C34EB9">
        <w:trPr>
          <w:trHeight w:hRule="exact" w:val="380"/>
        </w:trPr>
        <w:tc>
          <w:tcPr>
            <w:tcW w:w="8168" w:type="dxa"/>
            <w:tcBorders>
              <w:bottom w:val="single" w:sz="4" w:space="0" w:color="auto"/>
            </w:tcBorders>
            <w:shd w:val="clear" w:color="auto" w:fill="auto"/>
          </w:tcPr>
          <w:p w14:paraId="3872D786" w14:textId="2D309ED8" w:rsidR="008B11F6" w:rsidRPr="00AA4DEE" w:rsidRDefault="008B11F6" w:rsidP="0080334F">
            <w:pPr>
              <w:pStyle w:val="spacer"/>
            </w:pPr>
          </w:p>
        </w:tc>
      </w:tr>
      <w:tr w:rsidR="008B11F6" w:rsidRPr="00AA4DEE" w14:paraId="41B0362F" w14:textId="77777777" w:rsidTr="00C34EB9">
        <w:tc>
          <w:tcPr>
            <w:tcW w:w="8168" w:type="dxa"/>
            <w:tcBorders>
              <w:top w:val="single" w:sz="4" w:space="0" w:color="auto"/>
              <w:bottom w:val="single" w:sz="4" w:space="0" w:color="auto"/>
            </w:tcBorders>
            <w:shd w:val="clear" w:color="auto" w:fill="auto"/>
            <w:tcMar>
              <w:top w:w="10" w:type="dxa"/>
              <w:bottom w:w="10" w:type="dxa"/>
              <w:right w:w="0" w:type="dxa"/>
            </w:tcMar>
          </w:tcPr>
          <w:p w14:paraId="5B2BFDB0" w14:textId="77777777" w:rsidR="008B11F6" w:rsidRPr="00AA4DEE" w:rsidRDefault="008B11F6" w:rsidP="0080334F">
            <w:pPr>
              <w:pStyle w:val="Figure"/>
            </w:pPr>
            <w:r>
              <w:rPr>
                <w:noProof/>
                <w:lang w:eastAsia="en-AU"/>
              </w:rPr>
              <w:drawing>
                <wp:inline distT="0" distB="0" distL="0" distR="0" wp14:anchorId="4B7A63D0" wp14:editId="31540937">
                  <wp:extent cx="5182235" cy="2682240"/>
                  <wp:effectExtent l="0" t="0" r="0" b="381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182235" cy="2682240"/>
                          </a:xfrm>
                          <a:prstGeom prst="rect">
                            <a:avLst/>
                          </a:prstGeom>
                          <a:noFill/>
                        </pic:spPr>
                      </pic:pic>
                    </a:graphicData>
                  </a:graphic>
                </wp:inline>
              </w:drawing>
            </w:r>
          </w:p>
        </w:tc>
      </w:tr>
      <w:tr w:rsidR="008B11F6" w:rsidRPr="00AA4DEE" w14:paraId="5982E7CD" w14:textId="77777777" w:rsidTr="00C34EB9">
        <w:tc>
          <w:tcPr>
            <w:tcW w:w="8168" w:type="dxa"/>
            <w:tcBorders>
              <w:top w:val="single" w:sz="4" w:space="0" w:color="auto"/>
              <w:bottom w:val="single" w:sz="4" w:space="0" w:color="auto"/>
            </w:tcBorders>
            <w:shd w:val="clear" w:color="auto" w:fill="auto"/>
            <w:tcMar>
              <w:top w:w="12" w:type="dxa"/>
              <w:left w:w="0" w:type="dxa"/>
              <w:bottom w:w="113" w:type="dxa"/>
            </w:tcMar>
          </w:tcPr>
          <w:p w14:paraId="201B7C79" w14:textId="77777777" w:rsidR="008B11F6" w:rsidRPr="00B012D3" w:rsidRDefault="008B11F6" w:rsidP="0080334F">
            <w:pPr>
              <w:pStyle w:val="Source"/>
              <w:rPr>
                <w:sz w:val="14"/>
                <w:szCs w:val="14"/>
              </w:rPr>
            </w:pPr>
            <w:r w:rsidRPr="00B012D3">
              <w:rPr>
                <w:sz w:val="14"/>
                <w:szCs w:val="14"/>
              </w:rPr>
              <w:t>Source: Acil allen consulting 2018</w:t>
            </w:r>
          </w:p>
        </w:tc>
      </w:tr>
      <w:tr w:rsidR="008B11F6" w14:paraId="3838A8BC" w14:textId="77777777" w:rsidTr="00C34EB9">
        <w:trPr>
          <w:trHeight w:hRule="exact" w:val="160"/>
        </w:trPr>
        <w:tc>
          <w:tcPr>
            <w:tcW w:w="8168" w:type="dxa"/>
            <w:tcBorders>
              <w:top w:val="single" w:sz="4" w:space="0" w:color="auto"/>
            </w:tcBorders>
            <w:shd w:val="clear" w:color="auto" w:fill="auto"/>
          </w:tcPr>
          <w:p w14:paraId="0E038602" w14:textId="77777777" w:rsidR="008B11F6" w:rsidRDefault="008B11F6" w:rsidP="0080334F">
            <w:pPr>
              <w:pStyle w:val="spacertbl"/>
            </w:pPr>
          </w:p>
        </w:tc>
      </w:tr>
    </w:tbl>
    <w:p w14:paraId="4E2A6892" w14:textId="138BF560" w:rsidR="009D63DB" w:rsidRDefault="009D63DB" w:rsidP="007A55E5">
      <w:pPr>
        <w:pStyle w:val="BodyText"/>
      </w:pPr>
      <w:r>
        <w:t xml:space="preserve">The cost per child used in this analysis is $8,455. This refers to the average cost across phase 1 sites, per ‘active child’, as described in section </w:t>
      </w:r>
      <w:r w:rsidRPr="00720A44">
        <w:fldChar w:fldCharType="begin"/>
      </w:r>
      <w:r w:rsidRPr="00720A44">
        <w:instrText xml:space="preserve"> REF _Ref495594791 \r \h  \* MERGEFORMAT </w:instrText>
      </w:r>
      <w:r w:rsidRPr="00720A44">
        <w:fldChar w:fldCharType="separate"/>
      </w:r>
      <w:r w:rsidR="003A57D4">
        <w:t>C.3.2</w:t>
      </w:r>
      <w:r w:rsidRPr="00720A44">
        <w:fldChar w:fldCharType="end"/>
      </w:r>
      <w:r w:rsidRPr="00720A44">
        <w:t xml:space="preserve">. </w:t>
      </w:r>
      <w:r>
        <w:t xml:space="preserve">This </w:t>
      </w:r>
      <w:r w:rsidR="009553D6">
        <w:t>cost</w:t>
      </w:r>
      <w:r>
        <w:t xml:space="preserve"> has been used as it is expected to represent a more accurate estimate of the cost of delivering the program as compared to use of the cost per child figure based on all sites. This is because the </w:t>
      </w:r>
      <w:r w:rsidR="009553D6">
        <w:t xml:space="preserve">cost </w:t>
      </w:r>
      <w:r>
        <w:t>based on all sites, $11,113, includes newly established sites which have yet to achi</w:t>
      </w:r>
      <w:r w:rsidR="009C3AC0">
        <w:t>eve any operating efficiencies.</w:t>
      </w:r>
    </w:p>
    <w:p w14:paraId="4BFA7B63" w14:textId="04093586" w:rsidR="009D63DB" w:rsidRDefault="009D63DB" w:rsidP="007A55E5">
      <w:pPr>
        <w:pStyle w:val="BodyText"/>
      </w:pPr>
      <w:r>
        <w:t xml:space="preserve">As shown in </w:t>
      </w:r>
      <w:r w:rsidRPr="00AF0A63">
        <w:rPr>
          <w:b/>
        </w:rPr>
        <w:fldChar w:fldCharType="begin"/>
      </w:r>
      <w:r w:rsidRPr="00AF0A63">
        <w:rPr>
          <w:b/>
        </w:rPr>
        <w:instrText xml:space="preserve"> REF _Ref495585845 \h  \* MERGEFORMAT </w:instrText>
      </w:r>
      <w:r w:rsidRPr="00AF0A63">
        <w:rPr>
          <w:b/>
        </w:rPr>
      </w:r>
      <w:r w:rsidRPr="00AF0A63">
        <w:rPr>
          <w:b/>
        </w:rPr>
        <w:fldChar w:fldCharType="separate"/>
      </w:r>
      <w:r w:rsidR="003A57D4" w:rsidRPr="003A57D4">
        <w:t>Figure C.12</w:t>
      </w:r>
      <w:r w:rsidRPr="00AF0A63">
        <w:rPr>
          <w:b/>
        </w:rPr>
        <w:fldChar w:fldCharType="end"/>
      </w:r>
      <w:r>
        <w:t xml:space="preserve">, the </w:t>
      </w:r>
      <w:r w:rsidR="00EE19A7">
        <w:t xml:space="preserve">expected </w:t>
      </w:r>
      <w:r>
        <w:t xml:space="preserve">value of </w:t>
      </w:r>
      <w:r w:rsidR="00CB0EB3">
        <w:t>medium term</w:t>
      </w:r>
      <w:r>
        <w:t xml:space="preserve"> benefits is </w:t>
      </w:r>
      <w:r w:rsidR="00EE19A7">
        <w:t>negative</w:t>
      </w:r>
      <w:r>
        <w:t xml:space="preserve"> because HIPPY effect</w:t>
      </w:r>
      <w:r w:rsidR="00E61BE5">
        <w:t>s are modelled to increase</w:t>
      </w:r>
      <w:r>
        <w:t xml:space="preserve"> retention to grade 12. Although increasing student retention is beneficial over the longer term, it represents an increased cost to society in the form of additional school fees. </w:t>
      </w:r>
    </w:p>
    <w:p w14:paraId="635C5057" w14:textId="09050941" w:rsidR="009D63DB" w:rsidRDefault="009D63DB" w:rsidP="007A55E5">
      <w:pPr>
        <w:pStyle w:val="BodyText"/>
      </w:pPr>
      <w:r>
        <w:t>The monetised value of HIPPY’s impact on utilisation of OOHC is</w:t>
      </w:r>
      <w:r w:rsidR="00EE19A7">
        <w:t xml:space="preserve"> expected to be</w:t>
      </w:r>
      <w:r>
        <w:t xml:space="preserve"> </w:t>
      </w:r>
      <w:r w:rsidR="00EE19A7">
        <w:t>low relative to other benefits</w:t>
      </w:r>
      <w:r>
        <w:t xml:space="preserve">. HIPPY is assumed to impact OOHC rates by improving parenting and the home environment, thereby reducing rates of maltreatment. However, many factors may influence the decision to place a child in OOHC outside the actions of parents at home. </w:t>
      </w:r>
    </w:p>
    <w:p w14:paraId="67830F77" w14:textId="2DBAAE7E" w:rsidR="009D63DB" w:rsidRDefault="009D63DB" w:rsidP="007A55E5">
      <w:pPr>
        <w:pStyle w:val="BodyText"/>
      </w:pPr>
      <w:r>
        <w:t>Improved lifetime employment outcomes for children who participate in HIPPY comprise</w:t>
      </w:r>
      <w:r w:rsidR="00EE19A7">
        <w:t xml:space="preserve"> an expected</w:t>
      </w:r>
      <w:r>
        <w:t xml:space="preserve"> 58 per cent of the total benefits of the program. These benefits ensue from improved year 12 retention rates among the HIPPY cohort. HIPPY is assumed to have no direct impact on the child – instead, the increased value of lifetime income results from the assumption that if a child completes year 12, they are more likely to work full time and potentially complete tertiary education at rates comparable to the general population. </w:t>
      </w:r>
    </w:p>
    <w:p w14:paraId="29F53DB8" w14:textId="4EA7BDFC" w:rsidR="009D63DB" w:rsidRDefault="009D63DB" w:rsidP="007A55E5">
      <w:pPr>
        <w:pStyle w:val="BodyText"/>
      </w:pPr>
      <w:r>
        <w:t>Improved lifetime employment outcomes for tutors who deliver the program make up a considerable proportion of</w:t>
      </w:r>
      <w:r w:rsidR="00EE19A7">
        <w:t xml:space="preserve"> expected</w:t>
      </w:r>
      <w:r>
        <w:t xml:space="preserve"> long term benefits. The value of this benefit is expected to be relatively stable, given that, anecdotally, a relatively high proportion of </w:t>
      </w:r>
      <w:r w:rsidR="00DF3418">
        <w:t xml:space="preserve">home </w:t>
      </w:r>
      <w:r>
        <w:t xml:space="preserve">tutors complete an additional qualification through the program and go on to work in other organisations following completion. </w:t>
      </w:r>
    </w:p>
    <w:p w14:paraId="404D8E7D" w14:textId="792ED0BF" w:rsidR="009D63DB" w:rsidRDefault="009D63DB" w:rsidP="007A55E5">
      <w:pPr>
        <w:pStyle w:val="BodyText"/>
      </w:pPr>
      <w:r>
        <w:t xml:space="preserve">Reduced criminal justice expenditure has the smallest </w:t>
      </w:r>
      <w:r w:rsidR="00EE19A7">
        <w:t xml:space="preserve">anticipated </w:t>
      </w:r>
      <w:r>
        <w:t xml:space="preserve">impact on net present value of </w:t>
      </w:r>
      <w:r w:rsidR="00EE19A7">
        <w:t>the</w:t>
      </w:r>
      <w:r>
        <w:t xml:space="preserve"> long term effects. </w:t>
      </w:r>
      <w:r w:rsidR="00EE19A7">
        <w:t>T</w:t>
      </w:r>
      <w:r>
        <w:t xml:space="preserve">his value includes only saved incarceration expenses and </w:t>
      </w:r>
      <w:r>
        <w:lastRenderedPageBreak/>
        <w:t xml:space="preserve">does not consider other forms of criminality or avoided victimisation. Therefore, the true value of this component may be larger than stated. </w:t>
      </w:r>
    </w:p>
    <w:p w14:paraId="7A6038A8" w14:textId="51C041D2" w:rsidR="009D63DB" w:rsidRDefault="009D63DB" w:rsidP="007A55E5">
      <w:pPr>
        <w:pStyle w:val="BodyText"/>
      </w:pPr>
      <w:r>
        <w:t xml:space="preserve">Improved health outcomes is included in </w:t>
      </w:r>
      <w:r w:rsidRPr="00AF0A63">
        <w:rPr>
          <w:b/>
        </w:rPr>
        <w:fldChar w:fldCharType="begin"/>
      </w:r>
      <w:r w:rsidRPr="00AF0A63">
        <w:rPr>
          <w:b/>
        </w:rPr>
        <w:instrText xml:space="preserve"> REF _Ref495583450 \h  \* MERGEFORMAT </w:instrText>
      </w:r>
      <w:r w:rsidRPr="00AF0A63">
        <w:rPr>
          <w:b/>
        </w:rPr>
      </w:r>
      <w:r w:rsidRPr="00AF0A63">
        <w:rPr>
          <w:b/>
        </w:rPr>
        <w:fldChar w:fldCharType="separate"/>
      </w:r>
      <w:r w:rsidR="003A57D4" w:rsidRPr="003A57D4">
        <w:t>Table C.20</w:t>
      </w:r>
      <w:r w:rsidRPr="00AF0A63">
        <w:rPr>
          <w:b/>
        </w:rPr>
        <w:fldChar w:fldCharType="end"/>
      </w:r>
      <w:r>
        <w:t xml:space="preserve">, but has not been monetised as part of this analysis. Nevertheless, it can be said with some certainty that an intervention that positively impacts socioeconomic status will also have a positive impact on long term health. </w:t>
      </w:r>
    </w:p>
    <w:p w14:paraId="586A90C5" w14:textId="1BBCBA3D" w:rsidR="009D63DB" w:rsidRDefault="00EE19A7" w:rsidP="007A55E5">
      <w:pPr>
        <w:pStyle w:val="BodyText"/>
      </w:pPr>
      <w:r>
        <w:t>Estimated n</w:t>
      </w:r>
      <w:r w:rsidR="009D63DB">
        <w:t xml:space="preserve">et present value and benefit cost ratios for HIPPY under 3 and 10 per cent discount rates are provided in </w:t>
      </w:r>
      <w:r w:rsidR="009D63DB" w:rsidRPr="00AF0A63">
        <w:rPr>
          <w:b/>
        </w:rPr>
        <w:fldChar w:fldCharType="begin"/>
      </w:r>
      <w:r w:rsidR="009D63DB" w:rsidRPr="00AF0A63">
        <w:rPr>
          <w:b/>
        </w:rPr>
        <w:instrText xml:space="preserve"> REF _Ref495587542 \h  \* MERGEFORMAT </w:instrText>
      </w:r>
      <w:r w:rsidR="009D63DB" w:rsidRPr="00AF0A63">
        <w:rPr>
          <w:b/>
        </w:rPr>
      </w:r>
      <w:r w:rsidR="009D63DB" w:rsidRPr="00AF0A63">
        <w:rPr>
          <w:b/>
        </w:rPr>
        <w:fldChar w:fldCharType="separate"/>
      </w:r>
      <w:r w:rsidR="003A57D4" w:rsidRPr="003A57D4">
        <w:t>Table C.21</w:t>
      </w:r>
      <w:r w:rsidR="009D63DB" w:rsidRPr="00AF0A63">
        <w:rPr>
          <w:b/>
        </w:rPr>
        <w:fldChar w:fldCharType="end"/>
      </w:r>
      <w:r w:rsidR="009D63DB">
        <w:t xml:space="preserve"> for comparison. </w:t>
      </w:r>
    </w:p>
    <w:p w14:paraId="0B40CCA2" w14:textId="01FBBE00" w:rsidR="009D63DB" w:rsidRPr="001104AA" w:rsidRDefault="009D63DB" w:rsidP="009D63DB">
      <w:pPr>
        <w:pStyle w:val="Caption"/>
        <w:spacing w:before="160"/>
      </w:pPr>
      <w:bookmarkStart w:id="500" w:name="_Ref495587542"/>
      <w:bookmarkStart w:id="501" w:name="_Toc496086070"/>
      <w:bookmarkStart w:id="502" w:name="_Toc496257536"/>
      <w:bookmarkStart w:id="503" w:name="_Toc496287421"/>
      <w:r>
        <w:rPr>
          <w:rStyle w:val="CaptionLabel"/>
        </w:rPr>
        <w:t>Table </w:t>
      </w:r>
      <w:r w:rsidR="00AF0A63">
        <w:rPr>
          <w:rStyle w:val="CaptionLabel"/>
        </w:rPr>
        <w:fldChar w:fldCharType="begin"/>
      </w:r>
      <w:r w:rsidR="00AF0A63">
        <w:rPr>
          <w:rStyle w:val="CaptionLabel"/>
        </w:rPr>
        <w:instrText xml:space="preserve"> STYLEREF 7 \s </w:instrText>
      </w:r>
      <w:r w:rsidR="00AF0A63">
        <w:rPr>
          <w:rStyle w:val="CaptionLabel"/>
        </w:rPr>
        <w:fldChar w:fldCharType="separate"/>
      </w:r>
      <w:r w:rsidR="003A57D4">
        <w:rPr>
          <w:rStyle w:val="CaptionLabel"/>
          <w:noProof/>
        </w:rPr>
        <w:t>C</w:t>
      </w:r>
      <w:r w:rsidR="00AF0A63">
        <w:rPr>
          <w:rStyle w:val="CaptionLabel"/>
        </w:rPr>
        <w:fldChar w:fldCharType="end"/>
      </w:r>
      <w:r w:rsidR="00AF0A63">
        <w:rPr>
          <w:rStyle w:val="CaptionLabel"/>
        </w:rPr>
        <w:t>.</w:t>
      </w:r>
      <w:r w:rsidR="00AF0A63">
        <w:rPr>
          <w:rStyle w:val="CaptionLabel"/>
        </w:rPr>
        <w:fldChar w:fldCharType="begin"/>
      </w:r>
      <w:r w:rsidR="00AF0A63">
        <w:rPr>
          <w:rStyle w:val="CaptionLabel"/>
        </w:rPr>
        <w:instrText xml:space="preserve"> SEQ Table_AP \* ARABIC \s 7 </w:instrText>
      </w:r>
      <w:r w:rsidR="00AF0A63">
        <w:rPr>
          <w:rStyle w:val="CaptionLabel"/>
        </w:rPr>
        <w:fldChar w:fldCharType="separate"/>
      </w:r>
      <w:r w:rsidR="003A57D4">
        <w:rPr>
          <w:rStyle w:val="CaptionLabel"/>
          <w:noProof/>
        </w:rPr>
        <w:t>21</w:t>
      </w:r>
      <w:r w:rsidR="00AF0A63">
        <w:rPr>
          <w:rStyle w:val="CaptionLabel"/>
        </w:rPr>
        <w:fldChar w:fldCharType="end"/>
      </w:r>
      <w:bookmarkEnd w:id="500"/>
      <w:r>
        <w:tab/>
      </w:r>
      <w:r w:rsidR="008B11F6" w:rsidRPr="009A2316">
        <w:rPr>
          <w:b/>
        </w:rPr>
        <w:t xml:space="preserve">estimated </w:t>
      </w:r>
      <w:r w:rsidRPr="009A2316">
        <w:rPr>
          <w:b/>
        </w:rPr>
        <w:t>net present value and benefit cost ratio at different discount rates</w:t>
      </w:r>
      <w:bookmarkEnd w:id="501"/>
      <w:bookmarkEnd w:id="502"/>
      <w:bookmarkEnd w:id="503"/>
      <w:r>
        <w:t xml:space="preserve"> </w:t>
      </w:r>
      <w:r w:rsidR="009A2316">
        <w:br/>
      </w:r>
    </w:p>
    <w:tbl>
      <w:tblPr>
        <w:tblW w:w="8168" w:type="dxa"/>
        <w:tblLayout w:type="fixed"/>
        <w:tblCellMar>
          <w:left w:w="0" w:type="dxa"/>
          <w:bottom w:w="40" w:type="dxa"/>
          <w:right w:w="0" w:type="dxa"/>
        </w:tblCellMar>
        <w:tblLook w:val="0000" w:firstRow="0" w:lastRow="0" w:firstColumn="0" w:lastColumn="0" w:noHBand="0" w:noVBand="0"/>
        <w:tblCaption w:val="TABLE CX.21"/>
        <w:tblDescription w:val="ESTIMATED NET PRESENT VALUE AND BENEFIT COST RATIO AT DIFFERENT DISCOUNT RATES "/>
      </w:tblPr>
      <w:tblGrid>
        <w:gridCol w:w="1239"/>
        <w:gridCol w:w="1385"/>
        <w:gridCol w:w="1390"/>
        <w:gridCol w:w="1385"/>
        <w:gridCol w:w="1385"/>
        <w:gridCol w:w="1384"/>
      </w:tblGrid>
      <w:tr w:rsidR="009A2316" w14:paraId="107417B7" w14:textId="77777777" w:rsidTr="009A2316">
        <w:trPr>
          <w:cantSplit/>
          <w:tblHeader/>
        </w:trPr>
        <w:tc>
          <w:tcPr>
            <w:tcW w:w="2457" w:type="pct"/>
            <w:gridSpan w:val="3"/>
            <w:vMerge w:val="restart"/>
            <w:tcBorders>
              <w:top w:val="single" w:sz="4" w:space="0" w:color="auto"/>
              <w:bottom w:val="single" w:sz="4" w:space="0" w:color="auto"/>
            </w:tcBorders>
            <w:shd w:val="clear" w:color="auto" w:fill="auto"/>
            <w:tcMar>
              <w:left w:w="454" w:type="dxa"/>
              <w:bottom w:w="0" w:type="dxa"/>
            </w:tcMar>
            <w:vAlign w:val="center"/>
          </w:tcPr>
          <w:p w14:paraId="4FF70804" w14:textId="77777777" w:rsidR="009A2316" w:rsidRDefault="009A2316" w:rsidP="009A2316">
            <w:pPr>
              <w:pStyle w:val="NormalBolddoublespacing"/>
              <w:ind w:left="-309"/>
            </w:pPr>
            <w:r>
              <w:t>Cost or Benefit</w:t>
            </w:r>
          </w:p>
        </w:tc>
        <w:tc>
          <w:tcPr>
            <w:tcW w:w="2543" w:type="pct"/>
            <w:gridSpan w:val="3"/>
            <w:tcBorders>
              <w:top w:val="single" w:sz="4" w:space="0" w:color="auto"/>
              <w:bottom w:val="single" w:sz="4" w:space="0" w:color="auto"/>
            </w:tcBorders>
            <w:shd w:val="clear" w:color="auto" w:fill="auto"/>
            <w:vAlign w:val="center"/>
          </w:tcPr>
          <w:p w14:paraId="52FB5EE3" w14:textId="77777777" w:rsidR="009A2316" w:rsidRDefault="009A2316" w:rsidP="009A2316">
            <w:pPr>
              <w:pStyle w:val="NormalBolddoublespacing"/>
              <w:jc w:val="center"/>
            </w:pPr>
            <w:r>
              <w:t>Discount rate</w:t>
            </w:r>
          </w:p>
        </w:tc>
      </w:tr>
      <w:tr w:rsidR="009A2316" w14:paraId="4666E9FC" w14:textId="77777777" w:rsidTr="009A2316">
        <w:trPr>
          <w:cantSplit/>
          <w:tblHeader/>
        </w:trPr>
        <w:tc>
          <w:tcPr>
            <w:tcW w:w="2457" w:type="pct"/>
            <w:gridSpan w:val="3"/>
            <w:vMerge/>
            <w:tcBorders>
              <w:top w:val="single" w:sz="4" w:space="0" w:color="auto"/>
              <w:bottom w:val="single" w:sz="4" w:space="0" w:color="auto"/>
            </w:tcBorders>
            <w:shd w:val="clear" w:color="auto" w:fill="auto"/>
            <w:tcMar>
              <w:left w:w="454" w:type="dxa"/>
              <w:bottom w:w="0" w:type="dxa"/>
            </w:tcMar>
          </w:tcPr>
          <w:p w14:paraId="50BE7483" w14:textId="77777777" w:rsidR="009A2316" w:rsidRDefault="009A2316" w:rsidP="009A2316">
            <w:pPr>
              <w:pStyle w:val="NormalBolddoublespacing"/>
            </w:pPr>
          </w:p>
        </w:tc>
        <w:tc>
          <w:tcPr>
            <w:tcW w:w="848" w:type="pct"/>
            <w:tcBorders>
              <w:top w:val="single" w:sz="4" w:space="0" w:color="auto"/>
              <w:bottom w:val="single" w:sz="4" w:space="0" w:color="auto"/>
            </w:tcBorders>
            <w:shd w:val="clear" w:color="auto" w:fill="auto"/>
            <w:vAlign w:val="center"/>
          </w:tcPr>
          <w:p w14:paraId="3588A5CC" w14:textId="77777777" w:rsidR="009A2316" w:rsidRDefault="009A2316" w:rsidP="009A2316">
            <w:pPr>
              <w:pStyle w:val="NormalBolddoublespacing"/>
              <w:jc w:val="center"/>
            </w:pPr>
            <w:r>
              <w:t>3%</w:t>
            </w:r>
          </w:p>
        </w:tc>
        <w:tc>
          <w:tcPr>
            <w:tcW w:w="848" w:type="pct"/>
            <w:tcBorders>
              <w:top w:val="single" w:sz="4" w:space="0" w:color="auto"/>
              <w:bottom w:val="single" w:sz="4" w:space="0" w:color="auto"/>
            </w:tcBorders>
            <w:shd w:val="clear" w:color="auto" w:fill="auto"/>
            <w:vAlign w:val="center"/>
          </w:tcPr>
          <w:p w14:paraId="564D65A4" w14:textId="77777777" w:rsidR="009A2316" w:rsidRDefault="009A2316" w:rsidP="009A2316">
            <w:pPr>
              <w:pStyle w:val="NormalBolddoublespacing"/>
              <w:jc w:val="center"/>
            </w:pPr>
            <w:r>
              <w:t>7%</w:t>
            </w:r>
          </w:p>
        </w:tc>
        <w:tc>
          <w:tcPr>
            <w:tcW w:w="848" w:type="pct"/>
            <w:tcBorders>
              <w:top w:val="single" w:sz="4" w:space="0" w:color="auto"/>
              <w:bottom w:val="single" w:sz="4" w:space="0" w:color="auto"/>
            </w:tcBorders>
            <w:shd w:val="clear" w:color="auto" w:fill="auto"/>
            <w:tcMar>
              <w:bottom w:w="0" w:type="dxa"/>
            </w:tcMar>
            <w:vAlign w:val="center"/>
          </w:tcPr>
          <w:p w14:paraId="724118F2" w14:textId="77777777" w:rsidR="009A2316" w:rsidRDefault="009A2316" w:rsidP="009A2316">
            <w:pPr>
              <w:pStyle w:val="NormalBolddoublespacing"/>
              <w:jc w:val="center"/>
            </w:pPr>
            <w:r>
              <w:t>10%</w:t>
            </w:r>
          </w:p>
        </w:tc>
      </w:tr>
      <w:tr w:rsidR="009D63DB" w14:paraId="3C32FCCA" w14:textId="77777777" w:rsidTr="009A2316">
        <w:tblPrEx>
          <w:tblBorders>
            <w:bottom w:val="single" w:sz="4" w:space="0" w:color="646464"/>
            <w:insideH w:val="single" w:sz="4" w:space="0" w:color="646464"/>
          </w:tblBorders>
        </w:tblPrEx>
        <w:trPr>
          <w:cantSplit/>
        </w:trPr>
        <w:tc>
          <w:tcPr>
            <w:tcW w:w="2457" w:type="pct"/>
            <w:gridSpan w:val="3"/>
            <w:tcBorders>
              <w:top w:val="single" w:sz="4" w:space="0" w:color="auto"/>
            </w:tcBorders>
            <w:shd w:val="clear" w:color="auto" w:fill="auto"/>
            <w:vAlign w:val="bottom"/>
          </w:tcPr>
          <w:p w14:paraId="752B3BF0" w14:textId="77777777" w:rsidR="009D63DB" w:rsidRPr="00B012D3" w:rsidRDefault="009D63DB" w:rsidP="0040707B">
            <w:pPr>
              <w:pStyle w:val="Tabletext"/>
              <w:rPr>
                <w:sz w:val="18"/>
                <w:szCs w:val="18"/>
              </w:rPr>
            </w:pPr>
            <w:r w:rsidRPr="00B012D3">
              <w:rPr>
                <w:sz w:val="18"/>
                <w:szCs w:val="18"/>
              </w:rPr>
              <w:t>Net present value (2017 dollars)</w:t>
            </w:r>
          </w:p>
        </w:tc>
        <w:tc>
          <w:tcPr>
            <w:tcW w:w="848" w:type="pct"/>
            <w:tcBorders>
              <w:top w:val="single" w:sz="4" w:space="0" w:color="auto"/>
            </w:tcBorders>
            <w:shd w:val="clear" w:color="auto" w:fill="auto"/>
            <w:vAlign w:val="bottom"/>
          </w:tcPr>
          <w:p w14:paraId="16A76CC3" w14:textId="77777777" w:rsidR="009D63DB" w:rsidRPr="00B012D3" w:rsidRDefault="009D63DB" w:rsidP="0040707B">
            <w:pPr>
              <w:pStyle w:val="Tabletext"/>
              <w:jc w:val="center"/>
              <w:rPr>
                <w:sz w:val="18"/>
                <w:szCs w:val="18"/>
              </w:rPr>
            </w:pPr>
            <w:r w:rsidRPr="00B012D3">
              <w:rPr>
                <w:bCs/>
                <w:color w:val="000000"/>
                <w:sz w:val="18"/>
                <w:szCs w:val="18"/>
              </w:rPr>
              <w:t>$62,915</w:t>
            </w:r>
          </w:p>
        </w:tc>
        <w:tc>
          <w:tcPr>
            <w:tcW w:w="848" w:type="pct"/>
            <w:tcBorders>
              <w:top w:val="single" w:sz="4" w:space="0" w:color="auto"/>
            </w:tcBorders>
            <w:shd w:val="clear" w:color="auto" w:fill="auto"/>
            <w:vAlign w:val="bottom"/>
          </w:tcPr>
          <w:p w14:paraId="30043102" w14:textId="77777777" w:rsidR="009D63DB" w:rsidRPr="008B11F6" w:rsidRDefault="009D63DB" w:rsidP="0040707B">
            <w:pPr>
              <w:pStyle w:val="Tabletext"/>
              <w:jc w:val="center"/>
              <w:rPr>
                <w:sz w:val="18"/>
                <w:szCs w:val="18"/>
              </w:rPr>
            </w:pPr>
            <w:r w:rsidRPr="008B11F6">
              <w:rPr>
                <w:sz w:val="18"/>
                <w:szCs w:val="18"/>
              </w:rPr>
              <w:t>$13,188</w:t>
            </w:r>
          </w:p>
        </w:tc>
        <w:tc>
          <w:tcPr>
            <w:tcW w:w="848" w:type="pct"/>
            <w:tcBorders>
              <w:top w:val="single" w:sz="4" w:space="0" w:color="auto"/>
            </w:tcBorders>
            <w:shd w:val="clear" w:color="auto" w:fill="auto"/>
            <w:vAlign w:val="bottom"/>
          </w:tcPr>
          <w:p w14:paraId="2BD8EE19" w14:textId="77777777" w:rsidR="009D63DB" w:rsidRPr="00B012D3" w:rsidRDefault="009D63DB" w:rsidP="0040707B">
            <w:pPr>
              <w:pStyle w:val="Tabletext"/>
              <w:jc w:val="center"/>
              <w:rPr>
                <w:sz w:val="18"/>
                <w:szCs w:val="18"/>
              </w:rPr>
            </w:pPr>
            <w:r w:rsidRPr="00B012D3">
              <w:rPr>
                <w:bCs/>
                <w:color w:val="000000"/>
                <w:sz w:val="18"/>
                <w:szCs w:val="18"/>
              </w:rPr>
              <w:t>$2,953</w:t>
            </w:r>
          </w:p>
        </w:tc>
      </w:tr>
      <w:tr w:rsidR="009D63DB" w14:paraId="3752D622" w14:textId="77777777" w:rsidTr="009A2316">
        <w:tblPrEx>
          <w:tblBorders>
            <w:bottom w:val="single" w:sz="4" w:space="0" w:color="646464"/>
            <w:insideH w:val="single" w:sz="4" w:space="0" w:color="646464"/>
          </w:tblBorders>
        </w:tblPrEx>
        <w:trPr>
          <w:cantSplit/>
        </w:trPr>
        <w:tc>
          <w:tcPr>
            <w:tcW w:w="2457" w:type="pct"/>
            <w:gridSpan w:val="3"/>
            <w:shd w:val="clear" w:color="auto" w:fill="auto"/>
          </w:tcPr>
          <w:p w14:paraId="0B18A4B5" w14:textId="77777777" w:rsidR="009D63DB" w:rsidRPr="00B012D3" w:rsidRDefault="009D63DB" w:rsidP="0040707B">
            <w:pPr>
              <w:pStyle w:val="Tabletext"/>
              <w:rPr>
                <w:sz w:val="18"/>
                <w:szCs w:val="18"/>
              </w:rPr>
            </w:pPr>
            <w:r w:rsidRPr="00B012D3">
              <w:rPr>
                <w:sz w:val="18"/>
                <w:szCs w:val="18"/>
              </w:rPr>
              <w:t>Benefit / cost ratio</w:t>
            </w:r>
          </w:p>
        </w:tc>
        <w:tc>
          <w:tcPr>
            <w:tcW w:w="848" w:type="pct"/>
            <w:shd w:val="clear" w:color="auto" w:fill="auto"/>
            <w:vAlign w:val="bottom"/>
          </w:tcPr>
          <w:p w14:paraId="4B7366A1" w14:textId="77777777" w:rsidR="009D63DB" w:rsidRPr="00B012D3" w:rsidRDefault="009D63DB" w:rsidP="0040707B">
            <w:pPr>
              <w:pStyle w:val="Tabletext"/>
              <w:jc w:val="center"/>
              <w:rPr>
                <w:sz w:val="18"/>
                <w:szCs w:val="18"/>
              </w:rPr>
            </w:pPr>
            <w:r w:rsidRPr="00B012D3">
              <w:rPr>
                <w:bCs/>
                <w:color w:val="000000"/>
                <w:sz w:val="18"/>
                <w:szCs w:val="18"/>
              </w:rPr>
              <w:t>8.44</w:t>
            </w:r>
          </w:p>
        </w:tc>
        <w:tc>
          <w:tcPr>
            <w:tcW w:w="848" w:type="pct"/>
            <w:shd w:val="clear" w:color="auto" w:fill="auto"/>
          </w:tcPr>
          <w:p w14:paraId="25351524" w14:textId="77777777" w:rsidR="009D63DB" w:rsidRPr="008B11F6" w:rsidRDefault="009D63DB" w:rsidP="0040707B">
            <w:pPr>
              <w:pStyle w:val="Tabletext"/>
              <w:jc w:val="center"/>
              <w:rPr>
                <w:sz w:val="18"/>
                <w:szCs w:val="18"/>
              </w:rPr>
            </w:pPr>
            <w:r w:rsidRPr="008B11F6">
              <w:rPr>
                <w:sz w:val="18"/>
                <w:szCs w:val="18"/>
              </w:rPr>
              <w:t>2.56</w:t>
            </w:r>
          </w:p>
        </w:tc>
        <w:tc>
          <w:tcPr>
            <w:tcW w:w="848" w:type="pct"/>
            <w:shd w:val="clear" w:color="auto" w:fill="auto"/>
            <w:vAlign w:val="bottom"/>
          </w:tcPr>
          <w:p w14:paraId="0078DA14" w14:textId="77777777" w:rsidR="009D63DB" w:rsidRPr="00B012D3" w:rsidRDefault="009D63DB" w:rsidP="0040707B">
            <w:pPr>
              <w:pStyle w:val="Tabletext"/>
              <w:jc w:val="center"/>
              <w:rPr>
                <w:sz w:val="18"/>
                <w:szCs w:val="18"/>
              </w:rPr>
            </w:pPr>
            <w:r w:rsidRPr="00B012D3">
              <w:rPr>
                <w:bCs/>
                <w:color w:val="000000"/>
                <w:sz w:val="18"/>
                <w:szCs w:val="18"/>
              </w:rPr>
              <w:t>1.35</w:t>
            </w:r>
          </w:p>
        </w:tc>
      </w:tr>
      <w:tr w:rsidR="009D63DB" w14:paraId="58E9CED6" w14:textId="77777777" w:rsidTr="009A2316">
        <w:tblPrEx>
          <w:tblBorders>
            <w:bottom w:val="single" w:sz="4" w:space="0" w:color="646464"/>
            <w:insideH w:val="single" w:sz="4" w:space="0" w:color="646464"/>
          </w:tblBorders>
        </w:tblPrEx>
        <w:trPr>
          <w:cantSplit/>
        </w:trPr>
        <w:tc>
          <w:tcPr>
            <w:tcW w:w="5000" w:type="pct"/>
            <w:gridSpan w:val="6"/>
            <w:tcBorders>
              <w:bottom w:val="single" w:sz="4" w:space="0" w:color="646464"/>
            </w:tcBorders>
          </w:tcPr>
          <w:p w14:paraId="7FED97E9" w14:textId="77777777" w:rsidR="009D63DB" w:rsidRPr="000B0E24" w:rsidRDefault="009D63DB" w:rsidP="0040707B">
            <w:pPr>
              <w:pStyle w:val="Source"/>
              <w:rPr>
                <w:sz w:val="14"/>
                <w:szCs w:val="14"/>
              </w:rPr>
            </w:pPr>
            <w:r w:rsidRPr="000B0E24">
              <w:rPr>
                <w:sz w:val="14"/>
                <w:szCs w:val="14"/>
              </w:rPr>
              <w:t>Source: Acil allen consulting 2018</w:t>
            </w:r>
          </w:p>
        </w:tc>
      </w:tr>
      <w:tr w:rsidR="009D63DB" w14:paraId="641A6857" w14:textId="77777777" w:rsidTr="009A2316">
        <w:tblPrEx>
          <w:tblBorders>
            <w:bottom w:val="single" w:sz="4" w:space="0" w:color="646464"/>
            <w:insideH w:val="single" w:sz="4" w:space="0" w:color="646464"/>
          </w:tblBorders>
        </w:tblPrEx>
        <w:trPr>
          <w:cantSplit/>
          <w:trHeight w:hRule="exact" w:val="120"/>
        </w:trPr>
        <w:tc>
          <w:tcPr>
            <w:tcW w:w="758" w:type="pct"/>
            <w:tcBorders>
              <w:top w:val="single" w:sz="4" w:space="0" w:color="646464"/>
              <w:bottom w:val="nil"/>
            </w:tcBorders>
          </w:tcPr>
          <w:p w14:paraId="1CB0D810" w14:textId="77777777" w:rsidR="009D63DB" w:rsidRDefault="009D63DB" w:rsidP="0040707B">
            <w:pPr>
              <w:pStyle w:val="spacertbl"/>
            </w:pPr>
          </w:p>
        </w:tc>
        <w:tc>
          <w:tcPr>
            <w:tcW w:w="848" w:type="pct"/>
            <w:tcBorders>
              <w:top w:val="single" w:sz="4" w:space="0" w:color="646464"/>
              <w:bottom w:val="nil"/>
            </w:tcBorders>
          </w:tcPr>
          <w:p w14:paraId="475D9C01" w14:textId="77777777" w:rsidR="009D63DB" w:rsidRDefault="009D63DB" w:rsidP="0040707B">
            <w:pPr>
              <w:pStyle w:val="spacertbl"/>
            </w:pPr>
          </w:p>
        </w:tc>
        <w:tc>
          <w:tcPr>
            <w:tcW w:w="3394" w:type="pct"/>
            <w:gridSpan w:val="4"/>
            <w:tcBorders>
              <w:top w:val="single" w:sz="4" w:space="0" w:color="646464"/>
              <w:bottom w:val="nil"/>
            </w:tcBorders>
            <w:shd w:val="clear" w:color="auto" w:fill="auto"/>
          </w:tcPr>
          <w:p w14:paraId="6D36A30F" w14:textId="77777777" w:rsidR="009D63DB" w:rsidRDefault="009D63DB" w:rsidP="0040707B">
            <w:pPr>
              <w:pStyle w:val="spacertbl"/>
            </w:pPr>
          </w:p>
        </w:tc>
      </w:tr>
    </w:tbl>
    <w:p w14:paraId="6421AF0A" w14:textId="4C07B9D3" w:rsidR="009D63DB" w:rsidRDefault="009D63DB" w:rsidP="00B90159">
      <w:pPr>
        <w:pStyle w:val="ListBullet"/>
        <w:numPr>
          <w:ilvl w:val="0"/>
          <w:numId w:val="0"/>
        </w:numPr>
      </w:pPr>
      <w:r>
        <w:t xml:space="preserve">As can be seen from </w:t>
      </w:r>
      <w:r w:rsidRPr="00AF0A63">
        <w:rPr>
          <w:b/>
        </w:rPr>
        <w:fldChar w:fldCharType="begin"/>
      </w:r>
      <w:r w:rsidRPr="00AF0A63">
        <w:rPr>
          <w:b/>
        </w:rPr>
        <w:instrText xml:space="preserve"> REF _Ref495587542 \h  \* MERGEFORMAT </w:instrText>
      </w:r>
      <w:r w:rsidRPr="00AF0A63">
        <w:rPr>
          <w:b/>
        </w:rPr>
      </w:r>
      <w:r w:rsidRPr="00AF0A63">
        <w:rPr>
          <w:b/>
        </w:rPr>
        <w:fldChar w:fldCharType="separate"/>
      </w:r>
      <w:r w:rsidR="003A57D4" w:rsidRPr="003A57D4">
        <w:t>Table C.21</w:t>
      </w:r>
      <w:r w:rsidRPr="00AF0A63">
        <w:rPr>
          <w:b/>
        </w:rPr>
        <w:fldChar w:fldCharType="end"/>
      </w:r>
      <w:r>
        <w:t xml:space="preserve">, at a discount rate of 10 per cent, HIPPY shows a small, positive net present value. This supports the finding that HIPPY provides value for money. </w:t>
      </w:r>
    </w:p>
    <w:p w14:paraId="7B44FFE0" w14:textId="29757755" w:rsidR="009D63DB" w:rsidRDefault="009D63DB" w:rsidP="009D63DB">
      <w:pPr>
        <w:pStyle w:val="Heading9"/>
      </w:pPr>
      <w:bookmarkStart w:id="504" w:name="_Ref496107774"/>
      <w:r>
        <w:t>Sensitivity analysis</w:t>
      </w:r>
      <w:bookmarkEnd w:id="504"/>
    </w:p>
    <w:p w14:paraId="21192E23" w14:textId="4DE13697" w:rsidR="009D63DB" w:rsidRDefault="009D63DB" w:rsidP="00B90159">
      <w:pPr>
        <w:pStyle w:val="ListBullet"/>
        <w:numPr>
          <w:ilvl w:val="0"/>
          <w:numId w:val="0"/>
        </w:numPr>
      </w:pPr>
      <w:r>
        <w:t xml:space="preserve">To test the robustness of these results, sensitivity analysis was undertaken using Monte Carlo simulations (described in </w:t>
      </w:r>
      <w:r w:rsidRPr="00AF0A63">
        <w:rPr>
          <w:b/>
        </w:rPr>
        <w:fldChar w:fldCharType="begin"/>
      </w:r>
      <w:r w:rsidRPr="00AF0A63">
        <w:rPr>
          <w:b/>
        </w:rPr>
        <w:instrText xml:space="preserve"> REF _Ref495590544 \h  \* MERGEFORMAT </w:instrText>
      </w:r>
      <w:r w:rsidRPr="00AF0A63">
        <w:rPr>
          <w:b/>
        </w:rPr>
      </w:r>
      <w:r w:rsidRPr="00AF0A63">
        <w:rPr>
          <w:b/>
        </w:rPr>
        <w:fldChar w:fldCharType="separate"/>
      </w:r>
      <w:r w:rsidR="003A57D4" w:rsidRPr="003A57D4">
        <w:t>Box C.1</w:t>
      </w:r>
      <w:r w:rsidRPr="00AF0A63">
        <w:rPr>
          <w:b/>
        </w:rPr>
        <w:fldChar w:fldCharType="end"/>
      </w:r>
      <w:r>
        <w:t>).</w:t>
      </w:r>
      <w:r w:rsidRPr="006E21FF">
        <w:t xml:space="preserve"> In conducting these simulations, assumptions were made regarding the underlying distributions of key parameters. The chosen distributions are shown in</w:t>
      </w:r>
      <w:r>
        <w:t xml:space="preserve"> </w:t>
      </w:r>
      <w:r w:rsidRPr="00AF0A63">
        <w:rPr>
          <w:b/>
        </w:rPr>
        <w:fldChar w:fldCharType="begin"/>
      </w:r>
      <w:r w:rsidRPr="00AF0A63">
        <w:rPr>
          <w:b/>
        </w:rPr>
        <w:instrText xml:space="preserve"> REF _Ref495590723 \h  \* MERGEFORMAT </w:instrText>
      </w:r>
      <w:r w:rsidRPr="00AF0A63">
        <w:rPr>
          <w:b/>
        </w:rPr>
      </w:r>
      <w:r w:rsidRPr="00AF0A63">
        <w:rPr>
          <w:b/>
        </w:rPr>
        <w:fldChar w:fldCharType="separate"/>
      </w:r>
      <w:r w:rsidR="003A57D4" w:rsidRPr="003A57D4">
        <w:t>Table C.22</w:t>
      </w:r>
      <w:r w:rsidRPr="00AF0A63">
        <w:rPr>
          <w:b/>
        </w:rPr>
        <w:fldChar w:fldCharType="end"/>
      </w:r>
      <w:r>
        <w:t xml:space="preserve">. The central estimate of each of the parameters refers to the value used in the cost benefit analysis presented in section </w:t>
      </w:r>
      <w:r w:rsidRPr="00AF0A63">
        <w:rPr>
          <w:b/>
        </w:rPr>
        <w:fldChar w:fldCharType="begin"/>
      </w:r>
      <w:r w:rsidRPr="00AF0A63">
        <w:rPr>
          <w:b/>
        </w:rPr>
        <w:instrText xml:space="preserve"> REF _Ref495590776 \r \h  \* MERGEFORMAT </w:instrText>
      </w:r>
      <w:r w:rsidRPr="00AF0A63">
        <w:rPr>
          <w:b/>
        </w:rPr>
      </w:r>
      <w:r w:rsidRPr="00AF0A63">
        <w:rPr>
          <w:b/>
        </w:rPr>
        <w:fldChar w:fldCharType="separate"/>
      </w:r>
      <w:r w:rsidR="003A57D4">
        <w:rPr>
          <w:b/>
        </w:rPr>
        <w:t>C.5.1</w:t>
      </w:r>
      <w:r w:rsidRPr="00AF0A63">
        <w:rPr>
          <w:b/>
        </w:rPr>
        <w:fldChar w:fldCharType="end"/>
      </w:r>
      <w:r>
        <w:t>. In all instances, triangular distributions were used in absence of definitive information relating to the shape of the distribution for each parameter.</w:t>
      </w:r>
    </w:p>
    <w:p w14:paraId="5E0BAEA2" w14:textId="3A0B1737" w:rsidR="009D63DB" w:rsidRDefault="009D63DB" w:rsidP="009D63DB">
      <w:pPr>
        <w:pStyle w:val="Caption"/>
        <w:spacing w:before="160"/>
      </w:pPr>
      <w:bookmarkStart w:id="505" w:name="_Ref495590723"/>
      <w:bookmarkStart w:id="506" w:name="_Toc496086071"/>
      <w:bookmarkStart w:id="507" w:name="_Toc496257537"/>
      <w:bookmarkStart w:id="508" w:name="_Toc496287422"/>
      <w:r>
        <w:rPr>
          <w:rStyle w:val="CaptionLabel"/>
        </w:rPr>
        <w:t>Table </w:t>
      </w:r>
      <w:r w:rsidR="00AF0A63">
        <w:rPr>
          <w:rStyle w:val="CaptionLabel"/>
        </w:rPr>
        <w:fldChar w:fldCharType="begin"/>
      </w:r>
      <w:r w:rsidR="00AF0A63">
        <w:rPr>
          <w:rStyle w:val="CaptionLabel"/>
        </w:rPr>
        <w:instrText xml:space="preserve"> STYLEREF 7 \s </w:instrText>
      </w:r>
      <w:r w:rsidR="00AF0A63">
        <w:rPr>
          <w:rStyle w:val="CaptionLabel"/>
        </w:rPr>
        <w:fldChar w:fldCharType="separate"/>
      </w:r>
      <w:r w:rsidR="003A57D4">
        <w:rPr>
          <w:rStyle w:val="CaptionLabel"/>
          <w:noProof/>
        </w:rPr>
        <w:t>C</w:t>
      </w:r>
      <w:r w:rsidR="00AF0A63">
        <w:rPr>
          <w:rStyle w:val="CaptionLabel"/>
        </w:rPr>
        <w:fldChar w:fldCharType="end"/>
      </w:r>
      <w:r w:rsidR="00AF0A63">
        <w:rPr>
          <w:rStyle w:val="CaptionLabel"/>
        </w:rPr>
        <w:t>.</w:t>
      </w:r>
      <w:r w:rsidR="00AF0A63">
        <w:rPr>
          <w:rStyle w:val="CaptionLabel"/>
        </w:rPr>
        <w:fldChar w:fldCharType="begin"/>
      </w:r>
      <w:r w:rsidR="00AF0A63">
        <w:rPr>
          <w:rStyle w:val="CaptionLabel"/>
        </w:rPr>
        <w:instrText xml:space="preserve"> SEQ Table_AP \* ARABIC \s 7 </w:instrText>
      </w:r>
      <w:r w:rsidR="00AF0A63">
        <w:rPr>
          <w:rStyle w:val="CaptionLabel"/>
        </w:rPr>
        <w:fldChar w:fldCharType="separate"/>
      </w:r>
      <w:r w:rsidR="003A57D4">
        <w:rPr>
          <w:rStyle w:val="CaptionLabel"/>
          <w:noProof/>
        </w:rPr>
        <w:t>22</w:t>
      </w:r>
      <w:r w:rsidR="00AF0A63">
        <w:rPr>
          <w:rStyle w:val="CaptionLabel"/>
        </w:rPr>
        <w:fldChar w:fldCharType="end"/>
      </w:r>
      <w:bookmarkEnd w:id="505"/>
      <w:r>
        <w:tab/>
      </w:r>
      <w:r w:rsidRPr="009A2316">
        <w:rPr>
          <w:b/>
        </w:rPr>
        <w:t>assumed distributions of key parameters</w:t>
      </w:r>
      <w:bookmarkEnd w:id="506"/>
      <w:bookmarkEnd w:id="507"/>
      <w:bookmarkEnd w:id="508"/>
      <w:r w:rsidRPr="009A2316">
        <w:rPr>
          <w:b/>
        </w:rPr>
        <w:t xml:space="preserve"> </w:t>
      </w:r>
      <w:r w:rsidR="009A2316">
        <w:br/>
      </w:r>
    </w:p>
    <w:tbl>
      <w:tblPr>
        <w:tblW w:w="8168" w:type="dxa"/>
        <w:tblLayout w:type="fixed"/>
        <w:tblCellMar>
          <w:left w:w="0" w:type="dxa"/>
          <w:bottom w:w="40" w:type="dxa"/>
          <w:right w:w="0" w:type="dxa"/>
        </w:tblCellMar>
        <w:tblLook w:val="0000" w:firstRow="0" w:lastRow="0" w:firstColumn="0" w:lastColumn="0" w:noHBand="0" w:noVBand="0"/>
        <w:tblCaption w:val="TABLE C.22"/>
        <w:tblDescription w:val="ASSUMED DISTRIBUTIONS OF KEY PARAMETERS "/>
      </w:tblPr>
      <w:tblGrid>
        <w:gridCol w:w="1388"/>
        <w:gridCol w:w="1279"/>
        <w:gridCol w:w="28"/>
        <w:gridCol w:w="1389"/>
        <w:gridCol w:w="28"/>
        <w:gridCol w:w="1390"/>
        <w:gridCol w:w="28"/>
        <w:gridCol w:w="2610"/>
        <w:gridCol w:w="28"/>
      </w:tblGrid>
      <w:tr w:rsidR="009D63DB" w14:paraId="140AEC8A" w14:textId="77777777" w:rsidTr="009A2316">
        <w:trPr>
          <w:gridAfter w:val="1"/>
          <w:wAfter w:w="17" w:type="pct"/>
          <w:cantSplit/>
          <w:tblHeader/>
        </w:trPr>
        <w:tc>
          <w:tcPr>
            <w:tcW w:w="1633" w:type="pct"/>
            <w:gridSpan w:val="2"/>
            <w:tcBorders>
              <w:top w:val="single" w:sz="4" w:space="0" w:color="auto"/>
              <w:bottom w:val="single" w:sz="4" w:space="0" w:color="auto"/>
            </w:tcBorders>
            <w:shd w:val="clear" w:color="auto" w:fill="auto"/>
            <w:tcMar>
              <w:left w:w="454" w:type="dxa"/>
              <w:bottom w:w="0" w:type="dxa"/>
            </w:tcMar>
          </w:tcPr>
          <w:p w14:paraId="0137665B" w14:textId="77777777" w:rsidR="009D63DB" w:rsidRDefault="009D63DB" w:rsidP="009A2316">
            <w:pPr>
              <w:pStyle w:val="NormalBolddoublespacing"/>
              <w:ind w:left="-344"/>
            </w:pPr>
            <w:r>
              <w:t xml:space="preserve">Parameter </w:t>
            </w:r>
          </w:p>
        </w:tc>
        <w:tc>
          <w:tcPr>
            <w:tcW w:w="867" w:type="pct"/>
            <w:gridSpan w:val="2"/>
            <w:tcBorders>
              <w:top w:val="single" w:sz="4" w:space="0" w:color="auto"/>
              <w:bottom w:val="single" w:sz="4" w:space="0" w:color="auto"/>
            </w:tcBorders>
            <w:shd w:val="clear" w:color="auto" w:fill="auto"/>
          </w:tcPr>
          <w:p w14:paraId="455E5AF2" w14:textId="77777777" w:rsidR="009D63DB" w:rsidRDefault="009D63DB" w:rsidP="009A2316">
            <w:pPr>
              <w:pStyle w:val="NormalBolddoublespacing"/>
            </w:pPr>
            <w:r>
              <w:t>Outcome</w:t>
            </w:r>
          </w:p>
        </w:tc>
        <w:tc>
          <w:tcPr>
            <w:tcW w:w="868" w:type="pct"/>
            <w:gridSpan w:val="2"/>
            <w:tcBorders>
              <w:top w:val="single" w:sz="4" w:space="0" w:color="auto"/>
              <w:bottom w:val="single" w:sz="4" w:space="0" w:color="auto"/>
            </w:tcBorders>
            <w:shd w:val="clear" w:color="auto" w:fill="auto"/>
            <w:tcMar>
              <w:bottom w:w="0" w:type="dxa"/>
            </w:tcMar>
          </w:tcPr>
          <w:p w14:paraId="4FD3BDFF" w14:textId="77777777" w:rsidR="009D63DB" w:rsidRDefault="009D63DB" w:rsidP="009A2316">
            <w:pPr>
              <w:pStyle w:val="NormalBolddoublespacing"/>
            </w:pPr>
            <w:r>
              <w:t>Central estimate</w:t>
            </w:r>
          </w:p>
        </w:tc>
        <w:tc>
          <w:tcPr>
            <w:tcW w:w="1615" w:type="pct"/>
            <w:gridSpan w:val="2"/>
            <w:tcBorders>
              <w:top w:val="single" w:sz="4" w:space="0" w:color="auto"/>
              <w:bottom w:val="single" w:sz="4" w:space="0" w:color="auto"/>
            </w:tcBorders>
            <w:shd w:val="clear" w:color="auto" w:fill="auto"/>
            <w:tcMar>
              <w:bottom w:w="0" w:type="dxa"/>
            </w:tcMar>
          </w:tcPr>
          <w:p w14:paraId="092CBAE7" w14:textId="77777777" w:rsidR="009D63DB" w:rsidRDefault="009D63DB" w:rsidP="009A2316">
            <w:pPr>
              <w:pStyle w:val="NormalBolddoublespacing"/>
            </w:pPr>
            <w:r>
              <w:t>Statistical distribution</w:t>
            </w:r>
          </w:p>
        </w:tc>
      </w:tr>
      <w:tr w:rsidR="009D63DB" w14:paraId="22430065" w14:textId="77777777" w:rsidTr="009A2316">
        <w:tblPrEx>
          <w:tblBorders>
            <w:bottom w:val="single" w:sz="4" w:space="0" w:color="646464"/>
            <w:insideH w:val="single" w:sz="4" w:space="0" w:color="646464"/>
          </w:tblBorders>
        </w:tblPrEx>
        <w:trPr>
          <w:cantSplit/>
        </w:trPr>
        <w:tc>
          <w:tcPr>
            <w:tcW w:w="1650" w:type="pct"/>
            <w:gridSpan w:val="3"/>
            <w:tcBorders>
              <w:top w:val="nil"/>
            </w:tcBorders>
            <w:shd w:val="clear" w:color="auto" w:fill="auto"/>
          </w:tcPr>
          <w:p w14:paraId="02211B97" w14:textId="77777777" w:rsidR="009D63DB" w:rsidRDefault="009D63DB" w:rsidP="000B0E24">
            <w:pPr>
              <w:pStyle w:val="Tabletext"/>
              <w:spacing w:line="240" w:lineRule="auto"/>
              <w:ind w:right="119"/>
            </w:pPr>
            <w:r>
              <w:t>Impact of HIPPY on student retention rates between year 6 and year 12</w:t>
            </w:r>
          </w:p>
        </w:tc>
        <w:tc>
          <w:tcPr>
            <w:tcW w:w="867" w:type="pct"/>
            <w:gridSpan w:val="2"/>
            <w:tcBorders>
              <w:top w:val="nil"/>
            </w:tcBorders>
          </w:tcPr>
          <w:p w14:paraId="4B2C1ED6" w14:textId="77777777" w:rsidR="009D63DB" w:rsidRDefault="009D63DB" w:rsidP="000B0E24">
            <w:pPr>
              <w:pStyle w:val="Tabletext"/>
              <w:spacing w:line="240" w:lineRule="auto"/>
              <w:ind w:right="119"/>
              <w:jc w:val="center"/>
            </w:pPr>
            <w:r>
              <w:t>Improved student retention</w:t>
            </w:r>
          </w:p>
        </w:tc>
        <w:tc>
          <w:tcPr>
            <w:tcW w:w="868" w:type="pct"/>
            <w:gridSpan w:val="2"/>
            <w:tcBorders>
              <w:top w:val="nil"/>
            </w:tcBorders>
            <w:shd w:val="clear" w:color="auto" w:fill="auto"/>
          </w:tcPr>
          <w:p w14:paraId="76A7CD4F" w14:textId="77777777" w:rsidR="009D63DB" w:rsidRPr="00824FF6" w:rsidRDefault="009D63DB" w:rsidP="000B0E24">
            <w:pPr>
              <w:pStyle w:val="Tabletext"/>
              <w:spacing w:line="240" w:lineRule="auto"/>
              <w:ind w:right="119"/>
              <w:jc w:val="center"/>
            </w:pPr>
            <w:r w:rsidRPr="00824FF6">
              <w:t>+5 percentage points</w:t>
            </w:r>
          </w:p>
        </w:tc>
        <w:tc>
          <w:tcPr>
            <w:tcW w:w="1615" w:type="pct"/>
            <w:gridSpan w:val="2"/>
            <w:tcBorders>
              <w:top w:val="nil"/>
            </w:tcBorders>
            <w:shd w:val="clear" w:color="auto" w:fill="auto"/>
          </w:tcPr>
          <w:p w14:paraId="1E7C512D" w14:textId="77777777" w:rsidR="009D63DB" w:rsidRDefault="009D63DB" w:rsidP="000B0E24">
            <w:pPr>
              <w:pStyle w:val="Tabletext"/>
              <w:spacing w:line="240" w:lineRule="auto"/>
              <w:ind w:right="119"/>
            </w:pPr>
            <w:r>
              <w:t xml:space="preserve">Triangular (min= -3 </w:t>
            </w:r>
            <w:r w:rsidRPr="00C877E8">
              <w:t>percentage</w:t>
            </w:r>
            <w:r>
              <w:t xml:space="preserve"> points, max= +20 percentage points)</w:t>
            </w:r>
          </w:p>
        </w:tc>
      </w:tr>
      <w:tr w:rsidR="009D63DB" w14:paraId="588F9231" w14:textId="77777777" w:rsidTr="009A2316">
        <w:tblPrEx>
          <w:tblBorders>
            <w:bottom w:val="single" w:sz="4" w:space="0" w:color="646464"/>
            <w:insideH w:val="single" w:sz="4" w:space="0" w:color="646464"/>
          </w:tblBorders>
        </w:tblPrEx>
        <w:trPr>
          <w:cantSplit/>
        </w:trPr>
        <w:tc>
          <w:tcPr>
            <w:tcW w:w="1650" w:type="pct"/>
            <w:gridSpan w:val="3"/>
            <w:shd w:val="clear" w:color="auto" w:fill="auto"/>
          </w:tcPr>
          <w:p w14:paraId="7F72DC62" w14:textId="77777777" w:rsidR="009D63DB" w:rsidRDefault="009D63DB" w:rsidP="000B0E24">
            <w:pPr>
              <w:pStyle w:val="Tabletext"/>
              <w:spacing w:line="240" w:lineRule="auto"/>
              <w:ind w:right="119"/>
            </w:pPr>
            <w:r>
              <w:t xml:space="preserve">Impact of HIPPY on grade repetition rates </w:t>
            </w:r>
          </w:p>
        </w:tc>
        <w:tc>
          <w:tcPr>
            <w:tcW w:w="867" w:type="pct"/>
            <w:gridSpan w:val="2"/>
          </w:tcPr>
          <w:p w14:paraId="747D968E" w14:textId="77777777" w:rsidR="009D63DB" w:rsidRDefault="009D63DB" w:rsidP="000B0E24">
            <w:pPr>
              <w:pStyle w:val="Tabletext"/>
              <w:spacing w:line="240" w:lineRule="auto"/>
              <w:ind w:right="119"/>
              <w:jc w:val="center"/>
            </w:pPr>
            <w:r>
              <w:t>Decreased grade repetition</w:t>
            </w:r>
          </w:p>
        </w:tc>
        <w:tc>
          <w:tcPr>
            <w:tcW w:w="868" w:type="pct"/>
            <w:gridSpan w:val="2"/>
            <w:shd w:val="clear" w:color="auto" w:fill="auto"/>
          </w:tcPr>
          <w:p w14:paraId="1105C8A4" w14:textId="77777777" w:rsidR="009D63DB" w:rsidRPr="00824FF6" w:rsidRDefault="009D63DB" w:rsidP="000B0E24">
            <w:pPr>
              <w:pStyle w:val="Tabletext"/>
              <w:spacing w:line="240" w:lineRule="auto"/>
              <w:ind w:right="119"/>
              <w:jc w:val="center"/>
            </w:pPr>
            <w:r w:rsidRPr="00824FF6">
              <w:t>-3 percentage points</w:t>
            </w:r>
          </w:p>
        </w:tc>
        <w:tc>
          <w:tcPr>
            <w:tcW w:w="1615" w:type="pct"/>
            <w:gridSpan w:val="2"/>
            <w:shd w:val="clear" w:color="auto" w:fill="auto"/>
          </w:tcPr>
          <w:p w14:paraId="25EEE338" w14:textId="77777777" w:rsidR="009D63DB" w:rsidRDefault="009D63DB" w:rsidP="000B0E24">
            <w:pPr>
              <w:pStyle w:val="Tabletext"/>
              <w:spacing w:line="240" w:lineRule="auto"/>
              <w:ind w:right="119"/>
            </w:pPr>
            <w:r>
              <w:t>Triangular (min= 0</w:t>
            </w:r>
            <w:r w:rsidRPr="00C877E8">
              <w:t xml:space="preserve"> percentage</w:t>
            </w:r>
            <w:r>
              <w:t xml:space="preserve"> points, max= +30</w:t>
            </w:r>
            <w:r w:rsidRPr="00C877E8">
              <w:t xml:space="preserve"> percentage</w:t>
            </w:r>
            <w:r>
              <w:t xml:space="preserve"> points)</w:t>
            </w:r>
          </w:p>
        </w:tc>
      </w:tr>
      <w:tr w:rsidR="009D63DB" w14:paraId="65DB2835" w14:textId="77777777" w:rsidTr="009A2316">
        <w:tblPrEx>
          <w:tblBorders>
            <w:bottom w:val="single" w:sz="4" w:space="0" w:color="646464"/>
            <w:insideH w:val="single" w:sz="4" w:space="0" w:color="646464"/>
          </w:tblBorders>
        </w:tblPrEx>
        <w:trPr>
          <w:cantSplit/>
        </w:trPr>
        <w:tc>
          <w:tcPr>
            <w:tcW w:w="1650" w:type="pct"/>
            <w:gridSpan w:val="3"/>
            <w:shd w:val="clear" w:color="auto" w:fill="auto"/>
          </w:tcPr>
          <w:p w14:paraId="16E83A25" w14:textId="77777777" w:rsidR="009D63DB" w:rsidRDefault="009D63DB" w:rsidP="000B0E24">
            <w:pPr>
              <w:pStyle w:val="Tabletext"/>
              <w:spacing w:line="240" w:lineRule="auto"/>
              <w:ind w:right="119"/>
            </w:pPr>
            <w:r>
              <w:t>Impact of HIPPY on likelihood of utilisation of OOHC</w:t>
            </w:r>
          </w:p>
        </w:tc>
        <w:tc>
          <w:tcPr>
            <w:tcW w:w="867" w:type="pct"/>
            <w:gridSpan w:val="2"/>
          </w:tcPr>
          <w:p w14:paraId="660B56D6" w14:textId="77777777" w:rsidR="009D63DB" w:rsidRDefault="009D63DB" w:rsidP="000B0E24">
            <w:pPr>
              <w:pStyle w:val="Tabletext"/>
              <w:spacing w:line="240" w:lineRule="auto"/>
              <w:ind w:right="119"/>
              <w:jc w:val="center"/>
            </w:pPr>
            <w:r>
              <w:t>Decreased likelihood</w:t>
            </w:r>
          </w:p>
        </w:tc>
        <w:tc>
          <w:tcPr>
            <w:tcW w:w="868" w:type="pct"/>
            <w:gridSpan w:val="2"/>
            <w:shd w:val="clear" w:color="auto" w:fill="auto"/>
          </w:tcPr>
          <w:p w14:paraId="5C0F2ED3" w14:textId="77777777" w:rsidR="009D63DB" w:rsidRPr="00824FF6" w:rsidRDefault="009D63DB" w:rsidP="000B0E24">
            <w:pPr>
              <w:pStyle w:val="Tabletext"/>
              <w:spacing w:line="240" w:lineRule="auto"/>
              <w:ind w:right="119"/>
              <w:jc w:val="center"/>
            </w:pPr>
            <w:r w:rsidRPr="00824FF6">
              <w:t>-0.5 percentage points</w:t>
            </w:r>
          </w:p>
        </w:tc>
        <w:tc>
          <w:tcPr>
            <w:tcW w:w="1615" w:type="pct"/>
            <w:gridSpan w:val="2"/>
            <w:shd w:val="clear" w:color="auto" w:fill="auto"/>
          </w:tcPr>
          <w:p w14:paraId="4D8441BF" w14:textId="77777777" w:rsidR="009D63DB" w:rsidRDefault="009D63DB" w:rsidP="000B0E24">
            <w:pPr>
              <w:pStyle w:val="Tabletext"/>
              <w:spacing w:line="240" w:lineRule="auto"/>
              <w:ind w:right="119"/>
            </w:pPr>
            <w:r>
              <w:t>Triangular (min= -3</w:t>
            </w:r>
            <w:r w:rsidRPr="00C877E8">
              <w:t xml:space="preserve"> percentage</w:t>
            </w:r>
            <w:r>
              <w:t xml:space="preserve"> points, max= +5</w:t>
            </w:r>
            <w:r w:rsidRPr="00C877E8">
              <w:t xml:space="preserve"> percentage</w:t>
            </w:r>
            <w:r>
              <w:t xml:space="preserve"> points)</w:t>
            </w:r>
          </w:p>
        </w:tc>
      </w:tr>
      <w:tr w:rsidR="009D63DB" w14:paraId="42CCDA3F" w14:textId="77777777" w:rsidTr="009A2316">
        <w:tblPrEx>
          <w:tblBorders>
            <w:bottom w:val="single" w:sz="4" w:space="0" w:color="646464"/>
            <w:insideH w:val="single" w:sz="4" w:space="0" w:color="646464"/>
          </w:tblBorders>
        </w:tblPrEx>
        <w:trPr>
          <w:cantSplit/>
        </w:trPr>
        <w:tc>
          <w:tcPr>
            <w:tcW w:w="1650" w:type="pct"/>
            <w:gridSpan w:val="3"/>
            <w:shd w:val="clear" w:color="auto" w:fill="auto"/>
          </w:tcPr>
          <w:p w14:paraId="23A261B5" w14:textId="77777777" w:rsidR="009D63DB" w:rsidRDefault="009D63DB" w:rsidP="000B0E24">
            <w:pPr>
              <w:pStyle w:val="Tabletext"/>
              <w:spacing w:line="240" w:lineRule="auto"/>
              <w:ind w:right="119"/>
            </w:pPr>
            <w:r>
              <w:t>Impact of HIPPY on the proportion of tutors that hold certificates at the end of the program</w:t>
            </w:r>
          </w:p>
        </w:tc>
        <w:tc>
          <w:tcPr>
            <w:tcW w:w="867" w:type="pct"/>
            <w:gridSpan w:val="2"/>
          </w:tcPr>
          <w:p w14:paraId="278B182D" w14:textId="77777777" w:rsidR="009D63DB" w:rsidRDefault="009D63DB" w:rsidP="000B0E24">
            <w:pPr>
              <w:pStyle w:val="Tabletext"/>
              <w:spacing w:line="240" w:lineRule="auto"/>
              <w:ind w:right="119"/>
              <w:jc w:val="center"/>
            </w:pPr>
            <w:r>
              <w:t>Increased proportion</w:t>
            </w:r>
          </w:p>
        </w:tc>
        <w:tc>
          <w:tcPr>
            <w:tcW w:w="868" w:type="pct"/>
            <w:gridSpan w:val="2"/>
            <w:shd w:val="clear" w:color="auto" w:fill="auto"/>
          </w:tcPr>
          <w:p w14:paraId="1E2B2B66" w14:textId="77777777" w:rsidR="009D63DB" w:rsidRPr="00824FF6" w:rsidRDefault="009D63DB" w:rsidP="000B0E24">
            <w:pPr>
              <w:pStyle w:val="Tabletext"/>
              <w:spacing w:line="240" w:lineRule="auto"/>
              <w:ind w:right="119"/>
              <w:jc w:val="center"/>
            </w:pPr>
            <w:r w:rsidRPr="00824FF6">
              <w:t>+40 percentage</w:t>
            </w:r>
          </w:p>
        </w:tc>
        <w:tc>
          <w:tcPr>
            <w:tcW w:w="1615" w:type="pct"/>
            <w:gridSpan w:val="2"/>
            <w:shd w:val="clear" w:color="auto" w:fill="auto"/>
          </w:tcPr>
          <w:p w14:paraId="792CB29B" w14:textId="77777777" w:rsidR="009D63DB" w:rsidRDefault="009D63DB" w:rsidP="000B0E24">
            <w:pPr>
              <w:pStyle w:val="Tabletext"/>
              <w:spacing w:line="240" w:lineRule="auto"/>
              <w:ind w:right="119"/>
            </w:pPr>
            <w:r>
              <w:t>Triangular (min= 0</w:t>
            </w:r>
            <w:r w:rsidRPr="00C877E8">
              <w:t xml:space="preserve"> percentage</w:t>
            </w:r>
            <w:r>
              <w:t xml:space="preserve"> points, max= 60</w:t>
            </w:r>
            <w:r w:rsidRPr="00C877E8">
              <w:t xml:space="preserve"> percentage</w:t>
            </w:r>
            <w:r>
              <w:t xml:space="preserve"> points)</w:t>
            </w:r>
          </w:p>
        </w:tc>
      </w:tr>
      <w:tr w:rsidR="009D63DB" w14:paraId="0F6D96D7" w14:textId="77777777" w:rsidTr="009A2316">
        <w:tblPrEx>
          <w:tblBorders>
            <w:bottom w:val="single" w:sz="4" w:space="0" w:color="646464"/>
            <w:insideH w:val="single" w:sz="4" w:space="0" w:color="646464"/>
          </w:tblBorders>
        </w:tblPrEx>
        <w:trPr>
          <w:cantSplit/>
        </w:trPr>
        <w:tc>
          <w:tcPr>
            <w:tcW w:w="1650" w:type="pct"/>
            <w:gridSpan w:val="3"/>
            <w:shd w:val="clear" w:color="auto" w:fill="auto"/>
          </w:tcPr>
          <w:p w14:paraId="47DD7921" w14:textId="77777777" w:rsidR="009D63DB" w:rsidRDefault="009D63DB" w:rsidP="000B0E24">
            <w:pPr>
              <w:pStyle w:val="Tabletext"/>
              <w:spacing w:line="240" w:lineRule="auto"/>
              <w:ind w:right="119"/>
            </w:pPr>
            <w:r>
              <w:t>Impact of HIPPY on incarceration rates</w:t>
            </w:r>
          </w:p>
        </w:tc>
        <w:tc>
          <w:tcPr>
            <w:tcW w:w="867" w:type="pct"/>
            <w:gridSpan w:val="2"/>
          </w:tcPr>
          <w:p w14:paraId="167CC374" w14:textId="77777777" w:rsidR="009D63DB" w:rsidRDefault="009D63DB" w:rsidP="000B0E24">
            <w:pPr>
              <w:pStyle w:val="Tabletext"/>
              <w:spacing w:line="240" w:lineRule="auto"/>
              <w:ind w:right="119"/>
              <w:jc w:val="center"/>
            </w:pPr>
            <w:r>
              <w:t xml:space="preserve">Decreased </w:t>
            </w:r>
            <w:r>
              <w:br/>
              <w:t>rates</w:t>
            </w:r>
          </w:p>
        </w:tc>
        <w:tc>
          <w:tcPr>
            <w:tcW w:w="868" w:type="pct"/>
            <w:gridSpan w:val="2"/>
            <w:shd w:val="clear" w:color="auto" w:fill="auto"/>
          </w:tcPr>
          <w:p w14:paraId="4B62F229" w14:textId="77777777" w:rsidR="009D63DB" w:rsidRPr="00824FF6" w:rsidRDefault="009D63DB" w:rsidP="000B0E24">
            <w:pPr>
              <w:pStyle w:val="Tabletext"/>
              <w:spacing w:line="240" w:lineRule="auto"/>
              <w:ind w:right="119"/>
              <w:jc w:val="center"/>
            </w:pPr>
            <w:r w:rsidRPr="00824FF6">
              <w:t>-0.25 percentage points</w:t>
            </w:r>
          </w:p>
        </w:tc>
        <w:tc>
          <w:tcPr>
            <w:tcW w:w="1615" w:type="pct"/>
            <w:gridSpan w:val="2"/>
            <w:shd w:val="clear" w:color="auto" w:fill="auto"/>
          </w:tcPr>
          <w:p w14:paraId="2DF0F180" w14:textId="77777777" w:rsidR="009D63DB" w:rsidRDefault="009D63DB" w:rsidP="000B0E24">
            <w:pPr>
              <w:pStyle w:val="Tabletext"/>
              <w:spacing w:line="240" w:lineRule="auto"/>
              <w:ind w:right="119"/>
            </w:pPr>
            <w:r>
              <w:t>Triangular (min= 0</w:t>
            </w:r>
            <w:r w:rsidRPr="00C877E8">
              <w:t xml:space="preserve"> percentage</w:t>
            </w:r>
            <w:r>
              <w:t xml:space="preserve"> points, max= 2.5</w:t>
            </w:r>
            <w:r w:rsidRPr="00C877E8">
              <w:t xml:space="preserve"> percentage</w:t>
            </w:r>
            <w:r>
              <w:t xml:space="preserve"> points)</w:t>
            </w:r>
          </w:p>
        </w:tc>
      </w:tr>
      <w:tr w:rsidR="009D63DB" w14:paraId="16894F00" w14:textId="77777777" w:rsidTr="009A2316">
        <w:tblPrEx>
          <w:tblBorders>
            <w:bottom w:val="single" w:sz="4" w:space="0" w:color="646464"/>
            <w:insideH w:val="single" w:sz="4" w:space="0" w:color="646464"/>
          </w:tblBorders>
        </w:tblPrEx>
        <w:trPr>
          <w:cantSplit/>
        </w:trPr>
        <w:tc>
          <w:tcPr>
            <w:tcW w:w="5000" w:type="pct"/>
            <w:gridSpan w:val="9"/>
            <w:tcBorders>
              <w:bottom w:val="single" w:sz="4" w:space="0" w:color="646464"/>
            </w:tcBorders>
          </w:tcPr>
          <w:p w14:paraId="7A4079B0" w14:textId="77777777" w:rsidR="009D63DB" w:rsidRDefault="009D63DB" w:rsidP="0040707B">
            <w:pPr>
              <w:pStyle w:val="Source"/>
            </w:pPr>
            <w:r w:rsidRPr="000B0E24">
              <w:rPr>
                <w:sz w:val="14"/>
                <w:szCs w:val="14"/>
              </w:rPr>
              <w:t>Source: acil allen consulting 2018</w:t>
            </w:r>
          </w:p>
        </w:tc>
      </w:tr>
      <w:tr w:rsidR="009D63DB" w14:paraId="4DE0BE91" w14:textId="77777777" w:rsidTr="009A2316">
        <w:tblPrEx>
          <w:tblBorders>
            <w:bottom w:val="single" w:sz="4" w:space="0" w:color="646464"/>
            <w:insideH w:val="single" w:sz="4" w:space="0" w:color="646464"/>
          </w:tblBorders>
        </w:tblPrEx>
        <w:trPr>
          <w:cantSplit/>
          <w:trHeight w:hRule="exact" w:val="120"/>
        </w:trPr>
        <w:tc>
          <w:tcPr>
            <w:tcW w:w="850" w:type="pct"/>
            <w:tcBorders>
              <w:top w:val="single" w:sz="4" w:space="0" w:color="646464"/>
              <w:bottom w:val="nil"/>
            </w:tcBorders>
          </w:tcPr>
          <w:p w14:paraId="2CA8626E" w14:textId="77777777" w:rsidR="009D63DB" w:rsidRDefault="009D63DB" w:rsidP="0040707B">
            <w:pPr>
              <w:pStyle w:val="spacertbl"/>
            </w:pPr>
          </w:p>
        </w:tc>
        <w:tc>
          <w:tcPr>
            <w:tcW w:w="4150" w:type="pct"/>
            <w:gridSpan w:val="8"/>
            <w:tcBorders>
              <w:top w:val="single" w:sz="4" w:space="0" w:color="646464"/>
              <w:bottom w:val="nil"/>
            </w:tcBorders>
            <w:shd w:val="clear" w:color="auto" w:fill="auto"/>
          </w:tcPr>
          <w:p w14:paraId="52D4EEFA" w14:textId="77777777" w:rsidR="009D63DB" w:rsidRDefault="009D63DB" w:rsidP="0040707B">
            <w:pPr>
              <w:pStyle w:val="spacertbl"/>
            </w:pPr>
          </w:p>
        </w:tc>
      </w:tr>
    </w:tbl>
    <w:p w14:paraId="41FBA109" w14:textId="77777777" w:rsidR="009D63DB" w:rsidRDefault="009D63DB" w:rsidP="00B90159">
      <w:pPr>
        <w:pStyle w:val="ListBullet"/>
        <w:numPr>
          <w:ilvl w:val="0"/>
          <w:numId w:val="0"/>
        </w:numPr>
      </w:pP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BOX C.1 "/>
        <w:tblDescription w:val="MONTE CARLO SIMULATIONS"/>
      </w:tblPr>
      <w:tblGrid>
        <w:gridCol w:w="8614"/>
      </w:tblGrid>
      <w:tr w:rsidR="009D63DB" w:rsidRPr="00BF41B8" w14:paraId="3BDE4F01" w14:textId="77777777" w:rsidTr="0040707B">
        <w:trPr>
          <w:cantSplit/>
        </w:trPr>
        <w:tc>
          <w:tcPr>
            <w:tcW w:w="8614" w:type="dxa"/>
            <w:shd w:val="clear" w:color="auto" w:fill="auto"/>
            <w:tcMar>
              <w:top w:w="160" w:type="dxa"/>
              <w:left w:w="446" w:type="dxa"/>
            </w:tcMar>
          </w:tcPr>
          <w:p w14:paraId="6D5DA05F" w14:textId="71293FD3" w:rsidR="009D63DB" w:rsidRPr="00262366" w:rsidRDefault="009D63DB" w:rsidP="0040707B">
            <w:pPr>
              <w:pStyle w:val="Caption"/>
            </w:pPr>
            <w:bookmarkStart w:id="509" w:name="_Ref495590544"/>
            <w:bookmarkStart w:id="510" w:name="_Toc413398857"/>
            <w:bookmarkStart w:id="511" w:name="_Toc431984060"/>
            <w:bookmarkStart w:id="512" w:name="_Toc432247889"/>
            <w:bookmarkStart w:id="513" w:name="_Toc496086148"/>
            <w:bookmarkStart w:id="514" w:name="_Toc496257577"/>
            <w:bookmarkStart w:id="515" w:name="_Toc496287429"/>
            <w:bookmarkStart w:id="516" w:name="_Toc502350601"/>
            <w:bookmarkStart w:id="517" w:name="_Toc508982722"/>
            <w:r>
              <w:rPr>
                <w:rStyle w:val="CaptionLabel"/>
              </w:rPr>
              <w:lastRenderedPageBreak/>
              <w:t>Box </w:t>
            </w:r>
            <w:r>
              <w:rPr>
                <w:rStyle w:val="CaptionLabel"/>
              </w:rPr>
              <w:fldChar w:fldCharType="begin"/>
            </w:r>
            <w:r>
              <w:rPr>
                <w:rStyle w:val="CaptionLabel"/>
              </w:rPr>
              <w:instrText xml:space="preserve"> STYLEREF 7 \s </w:instrText>
            </w:r>
            <w:r>
              <w:rPr>
                <w:rStyle w:val="CaptionLabel"/>
              </w:rPr>
              <w:fldChar w:fldCharType="separate"/>
            </w:r>
            <w:r w:rsidR="003A57D4">
              <w:rPr>
                <w:rStyle w:val="CaptionLabel"/>
                <w:noProof/>
              </w:rPr>
              <w:t>C</w:t>
            </w:r>
            <w:r>
              <w:rPr>
                <w:rStyle w:val="CaptionLabel"/>
              </w:rPr>
              <w:fldChar w:fldCharType="end"/>
            </w:r>
            <w:r>
              <w:rPr>
                <w:rStyle w:val="CaptionLabel"/>
              </w:rPr>
              <w:t>.</w:t>
            </w:r>
            <w:r>
              <w:rPr>
                <w:rStyle w:val="CaptionLabel"/>
              </w:rPr>
              <w:fldChar w:fldCharType="begin"/>
            </w:r>
            <w:r>
              <w:rPr>
                <w:rStyle w:val="CaptionLabel"/>
              </w:rPr>
              <w:instrText xml:space="preserve"> SEQ Box_AP \* ARABIC \S 7 </w:instrText>
            </w:r>
            <w:r>
              <w:rPr>
                <w:rStyle w:val="CaptionLabel"/>
              </w:rPr>
              <w:fldChar w:fldCharType="separate"/>
            </w:r>
            <w:r w:rsidR="003A57D4">
              <w:rPr>
                <w:rStyle w:val="CaptionLabel"/>
                <w:noProof/>
              </w:rPr>
              <w:t>1</w:t>
            </w:r>
            <w:r>
              <w:rPr>
                <w:rStyle w:val="CaptionLabel"/>
              </w:rPr>
              <w:fldChar w:fldCharType="end"/>
            </w:r>
            <w:bookmarkEnd w:id="509"/>
            <w:r>
              <w:tab/>
            </w:r>
            <w:bookmarkEnd w:id="510"/>
            <w:bookmarkEnd w:id="511"/>
            <w:bookmarkEnd w:id="512"/>
            <w:r w:rsidRPr="0051702C">
              <w:rPr>
                <w:b/>
              </w:rPr>
              <w:t>monte carlo simulations</w:t>
            </w:r>
            <w:bookmarkEnd w:id="513"/>
            <w:bookmarkEnd w:id="514"/>
            <w:bookmarkEnd w:id="515"/>
            <w:bookmarkEnd w:id="516"/>
            <w:bookmarkEnd w:id="517"/>
          </w:p>
        </w:tc>
      </w:tr>
      <w:tr w:rsidR="009D63DB" w:rsidRPr="00BF41B8" w14:paraId="6D11C190" w14:textId="77777777" w:rsidTr="0040707B">
        <w:trPr>
          <w:cantSplit/>
          <w:trHeight w:hRule="exact" w:val="380"/>
        </w:trPr>
        <w:tc>
          <w:tcPr>
            <w:tcW w:w="8614" w:type="dxa"/>
            <w:shd w:val="clear" w:color="auto" w:fill="E4E0DD"/>
          </w:tcPr>
          <w:p w14:paraId="5A89A1D1" w14:textId="67EB49FD" w:rsidR="009D63DB" w:rsidRPr="00BF41B8" w:rsidRDefault="009D63DB" w:rsidP="0040707B">
            <w:pPr>
              <w:pStyle w:val="spacer"/>
            </w:pPr>
          </w:p>
        </w:tc>
      </w:tr>
      <w:tr w:rsidR="009D63DB" w:rsidRPr="00BF41B8" w14:paraId="2162D3BE" w14:textId="77777777" w:rsidTr="0040707B">
        <w:trPr>
          <w:cantSplit/>
        </w:trPr>
        <w:tc>
          <w:tcPr>
            <w:tcW w:w="8614" w:type="dxa"/>
            <w:shd w:val="clear" w:color="auto" w:fill="E4E0DD"/>
            <w:tcMar>
              <w:top w:w="276" w:type="dxa"/>
              <w:bottom w:w="184" w:type="dxa"/>
              <w:right w:w="120" w:type="dxa"/>
            </w:tcMar>
          </w:tcPr>
          <w:p w14:paraId="5D3BAE11" w14:textId="77777777" w:rsidR="009D63DB" w:rsidRPr="00302F87" w:rsidRDefault="009D63DB" w:rsidP="0040707B">
            <w:pPr>
              <w:pStyle w:val="BoxText"/>
            </w:pPr>
            <w:r w:rsidRPr="00302F87">
              <w:t>Monte Carlo simulation is a computerised mathematical technique that accounts for risk in quantitative analysis and decision making. The technique was first used by scientists working on the atom bomb; it was named for Monte Carlo, the Monaco resort town renowned for its casinos. Since its introduction in World War II, Monte Carlo simulation has been used to model a variety of physical and conceptual systems.</w:t>
            </w:r>
          </w:p>
          <w:p w14:paraId="5591ACA6" w14:textId="77777777" w:rsidR="009D63DB" w:rsidRPr="00302F87" w:rsidRDefault="009D63DB" w:rsidP="0040707B">
            <w:pPr>
              <w:pStyle w:val="BoxText"/>
            </w:pPr>
            <w:r w:rsidRPr="00302F87">
              <w:t>Monte Carlo simulation performs risk analysis by building models of possible results by substituting a range of values—a probability distribution—for any factor that has inherent uncertainty. During a simulation, values are sampled at random from the input probability distributions. Each set of samples is called an iteration, and the resulting outcome from that sample is recorded.</w:t>
            </w:r>
          </w:p>
          <w:p w14:paraId="50993A6A" w14:textId="77777777" w:rsidR="009D63DB" w:rsidRPr="00BF41B8" w:rsidRDefault="009D63DB" w:rsidP="0040707B">
            <w:pPr>
              <w:pStyle w:val="BoxText"/>
            </w:pPr>
            <w:r w:rsidRPr="00302F87">
              <w:t>Monte Carlo simulation does this hundreds or thousands of times (depending upon the number of uncertainties and the ranges specified for them), and the result is a probability distribution of possible outcome values. In this way, Monte Carlo simulation provides a much more comprehensive view of what may happen. It shows not only what could happen, but also how likely it is to happen.</w:t>
            </w:r>
          </w:p>
        </w:tc>
      </w:tr>
      <w:tr w:rsidR="009D63DB" w:rsidRPr="00BF41B8" w14:paraId="33F50DE2" w14:textId="77777777" w:rsidTr="0040707B">
        <w:trPr>
          <w:cantSplit/>
        </w:trPr>
        <w:tc>
          <w:tcPr>
            <w:tcW w:w="8614" w:type="dxa"/>
            <w:shd w:val="clear" w:color="auto" w:fill="auto"/>
            <w:tcMar>
              <w:top w:w="12" w:type="dxa"/>
              <w:left w:w="446" w:type="dxa"/>
              <w:bottom w:w="113" w:type="dxa"/>
            </w:tcMar>
          </w:tcPr>
          <w:p w14:paraId="6761F4B1" w14:textId="77777777" w:rsidR="009D63DB" w:rsidRPr="000B0E24" w:rsidRDefault="009D63DB" w:rsidP="0040707B">
            <w:pPr>
              <w:pStyle w:val="Source"/>
              <w:tabs>
                <w:tab w:val="left" w:pos="960"/>
              </w:tabs>
              <w:rPr>
                <w:sz w:val="14"/>
                <w:szCs w:val="14"/>
              </w:rPr>
            </w:pPr>
            <w:r w:rsidRPr="000B0E24">
              <w:rPr>
                <w:sz w:val="14"/>
                <w:szCs w:val="14"/>
              </w:rPr>
              <w:t>Source: Palisade Software</w:t>
            </w:r>
            <w:r w:rsidRPr="000B0E24">
              <w:rPr>
                <w:sz w:val="14"/>
                <w:szCs w:val="14"/>
              </w:rPr>
              <w:tab/>
            </w:r>
          </w:p>
        </w:tc>
      </w:tr>
    </w:tbl>
    <w:p w14:paraId="5B2259F0" w14:textId="3E3BE51B" w:rsidR="009D63DB" w:rsidRDefault="009D63DB" w:rsidP="007A55E5">
      <w:pPr>
        <w:pStyle w:val="BodyText"/>
      </w:pPr>
      <w:r>
        <w:t xml:space="preserve">Based on the parameters shown in </w:t>
      </w:r>
      <w:r w:rsidRPr="00AF0A63">
        <w:rPr>
          <w:b/>
        </w:rPr>
        <w:fldChar w:fldCharType="begin"/>
      </w:r>
      <w:r w:rsidRPr="00AF0A63">
        <w:rPr>
          <w:b/>
        </w:rPr>
        <w:instrText xml:space="preserve"> REF _Ref495590723 \h  \* MERGEFORMAT </w:instrText>
      </w:r>
      <w:r w:rsidRPr="00AF0A63">
        <w:rPr>
          <w:b/>
        </w:rPr>
      </w:r>
      <w:r w:rsidRPr="00AF0A63">
        <w:rPr>
          <w:b/>
        </w:rPr>
        <w:fldChar w:fldCharType="separate"/>
      </w:r>
      <w:r w:rsidR="003A57D4" w:rsidRPr="003A57D4">
        <w:t>Table C.22</w:t>
      </w:r>
      <w:r w:rsidRPr="00AF0A63">
        <w:rPr>
          <w:b/>
        </w:rPr>
        <w:fldChar w:fldCharType="end"/>
      </w:r>
      <w:r>
        <w:t xml:space="preserve">, a 90 per cent confidence interval was generated for the net present value per child. </w:t>
      </w:r>
      <w:r w:rsidRPr="003C70BC">
        <w:t>After 10,000 iterations using the Palisade @Risk software package, the 90 per cent conf</w:t>
      </w:r>
      <w:r>
        <w:t>idence interval was found to lie between $4,237 and $54,209,</w:t>
      </w:r>
      <w:r w:rsidRPr="003C70BC">
        <w:t xml:space="preserve"> as can be seen in </w:t>
      </w:r>
      <w:r w:rsidRPr="00AF0A63">
        <w:rPr>
          <w:b/>
        </w:rPr>
        <w:fldChar w:fldCharType="begin"/>
      </w:r>
      <w:r w:rsidRPr="00AF0A63">
        <w:rPr>
          <w:b/>
        </w:rPr>
        <w:instrText xml:space="preserve"> REF _Ref495594681 \h  \* MERGEFORMAT </w:instrText>
      </w:r>
      <w:r w:rsidRPr="00AF0A63">
        <w:rPr>
          <w:b/>
        </w:rPr>
      </w:r>
      <w:r w:rsidRPr="00AF0A63">
        <w:rPr>
          <w:b/>
        </w:rPr>
        <w:fldChar w:fldCharType="separate"/>
      </w:r>
      <w:r w:rsidR="003A57D4" w:rsidRPr="003A57D4">
        <w:t>Figure C.13</w:t>
      </w:r>
      <w:r w:rsidRPr="00AF0A63">
        <w:rPr>
          <w:b/>
        </w:rPr>
        <w:fldChar w:fldCharType="end"/>
      </w:r>
      <w:r w:rsidR="009C3AC0">
        <w:t>.</w:t>
      </w:r>
    </w:p>
    <w:p w14:paraId="4FE126ED" w14:textId="15077490" w:rsidR="009D63DB" w:rsidRDefault="009D63DB" w:rsidP="007A55E5">
      <w:pPr>
        <w:pStyle w:val="BodyText"/>
      </w:pPr>
      <w:r>
        <w:t>This implies that, with 90 per cent probability, the net present value of HIPPY for a typical child l</w:t>
      </w:r>
      <w:r w:rsidR="009C3AC0">
        <w:t>ies between $4,237 and $54,209.</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C.13 PROBABILITY DENSITY FOR NET PRESENT VALUE OF COST PER CHILD "/>
        <w:tblDescription w:val="This figure shows a probability density curve for the net present value of cost per child. The curve is made up of bars, the height of which represents the probability density for each value of net present value of cost per child (y-axis). The net present value of cost per child is shown across the x-axis. The curve is bell-shaped, with its highest point between $20,000 and $40,000 per child. A 90% confidence interval is shown on the figure. The lower bound of the 90% confidence interval is $4,237 and the upper bound of the 90% confidence interval is $54,209. The minimum net present value per child shown on the figure, at the leftmost tail of the bell-curve, is just above -$20,000. The largest net present value per child shown on the figure, at the rightmost tail of the bell-curve, is between $80,000 and $100,000."/>
      </w:tblPr>
      <w:tblGrid>
        <w:gridCol w:w="8168"/>
      </w:tblGrid>
      <w:tr w:rsidR="009D63DB" w:rsidRPr="00AA4DEE" w14:paraId="74348A0E" w14:textId="77777777" w:rsidTr="00C34EB9">
        <w:trPr>
          <w:trHeight w:hRule="exact" w:val="160"/>
        </w:trPr>
        <w:tc>
          <w:tcPr>
            <w:tcW w:w="8168" w:type="dxa"/>
            <w:tcBorders>
              <w:bottom w:val="single" w:sz="4" w:space="0" w:color="auto"/>
            </w:tcBorders>
            <w:shd w:val="clear" w:color="auto" w:fill="auto"/>
          </w:tcPr>
          <w:p w14:paraId="0B9F2AAB" w14:textId="77777777" w:rsidR="009D63DB" w:rsidRPr="00AA4DEE" w:rsidRDefault="009D63DB" w:rsidP="0040707B">
            <w:pPr>
              <w:pStyle w:val="spacer"/>
            </w:pPr>
          </w:p>
        </w:tc>
      </w:tr>
      <w:tr w:rsidR="009D63DB" w:rsidRPr="00897E60" w14:paraId="295B43D8" w14:textId="77777777" w:rsidTr="00C34EB9">
        <w:tc>
          <w:tcPr>
            <w:tcW w:w="8168" w:type="dxa"/>
            <w:tcBorders>
              <w:top w:val="single" w:sz="4" w:space="0" w:color="auto"/>
            </w:tcBorders>
            <w:shd w:val="clear" w:color="auto" w:fill="auto"/>
            <w:tcMar>
              <w:left w:w="0" w:type="dxa"/>
            </w:tcMar>
          </w:tcPr>
          <w:p w14:paraId="1EA1342C" w14:textId="08E43B0C" w:rsidR="009D63DB" w:rsidRPr="00897E60" w:rsidRDefault="009D63DB" w:rsidP="0040707B">
            <w:pPr>
              <w:pStyle w:val="Caption"/>
            </w:pPr>
            <w:bookmarkStart w:id="518" w:name="_Ref495594681"/>
            <w:bookmarkStart w:id="519" w:name="_Toc496085977"/>
            <w:bookmarkStart w:id="520" w:name="_Toc496257485"/>
            <w:bookmarkStart w:id="521" w:name="_Toc496287378"/>
            <w:r>
              <w:rPr>
                <w:rStyle w:val="CaptionLabel"/>
              </w:rPr>
              <w:t>Figure </w:t>
            </w:r>
            <w:r w:rsidR="00AF0A63">
              <w:rPr>
                <w:rStyle w:val="CaptionLabel"/>
              </w:rPr>
              <w:fldChar w:fldCharType="begin"/>
            </w:r>
            <w:r w:rsidR="00AF0A63">
              <w:rPr>
                <w:rStyle w:val="CaptionLabel"/>
              </w:rPr>
              <w:instrText xml:space="preserve"> STYLEREF 7 \s </w:instrText>
            </w:r>
            <w:r w:rsidR="00AF0A63">
              <w:rPr>
                <w:rStyle w:val="CaptionLabel"/>
              </w:rPr>
              <w:fldChar w:fldCharType="separate"/>
            </w:r>
            <w:r w:rsidR="003A57D4">
              <w:rPr>
                <w:rStyle w:val="CaptionLabel"/>
                <w:noProof/>
              </w:rPr>
              <w:t>C</w:t>
            </w:r>
            <w:r w:rsidR="00AF0A63">
              <w:rPr>
                <w:rStyle w:val="CaptionLabel"/>
              </w:rPr>
              <w:fldChar w:fldCharType="end"/>
            </w:r>
            <w:r w:rsidR="00AF0A63">
              <w:rPr>
                <w:rStyle w:val="CaptionLabel"/>
              </w:rPr>
              <w:t>.</w:t>
            </w:r>
            <w:r w:rsidR="00AF0A63">
              <w:rPr>
                <w:rStyle w:val="CaptionLabel"/>
              </w:rPr>
              <w:fldChar w:fldCharType="begin"/>
            </w:r>
            <w:r w:rsidR="00AF0A63">
              <w:rPr>
                <w:rStyle w:val="CaptionLabel"/>
              </w:rPr>
              <w:instrText xml:space="preserve"> SEQ Figure_AP \* ARABIC \s 7 </w:instrText>
            </w:r>
            <w:r w:rsidR="00AF0A63">
              <w:rPr>
                <w:rStyle w:val="CaptionLabel"/>
              </w:rPr>
              <w:fldChar w:fldCharType="separate"/>
            </w:r>
            <w:r w:rsidR="003A57D4">
              <w:rPr>
                <w:rStyle w:val="CaptionLabel"/>
                <w:noProof/>
              </w:rPr>
              <w:t>13</w:t>
            </w:r>
            <w:r w:rsidR="00AF0A63">
              <w:rPr>
                <w:rStyle w:val="CaptionLabel"/>
              </w:rPr>
              <w:fldChar w:fldCharType="end"/>
            </w:r>
            <w:bookmarkEnd w:id="518"/>
            <w:r>
              <w:tab/>
            </w:r>
            <w:r w:rsidRPr="009A2316">
              <w:rPr>
                <w:b/>
              </w:rPr>
              <w:t>probability density for net present value of cost per child</w:t>
            </w:r>
            <w:bookmarkEnd w:id="519"/>
            <w:bookmarkEnd w:id="520"/>
            <w:bookmarkEnd w:id="521"/>
          </w:p>
        </w:tc>
      </w:tr>
      <w:tr w:rsidR="009D63DB" w:rsidRPr="00AA4DEE" w14:paraId="025170C9" w14:textId="77777777" w:rsidTr="00C34EB9">
        <w:trPr>
          <w:trHeight w:hRule="exact" w:val="380"/>
        </w:trPr>
        <w:tc>
          <w:tcPr>
            <w:tcW w:w="8168" w:type="dxa"/>
            <w:tcBorders>
              <w:bottom w:val="single" w:sz="4" w:space="0" w:color="auto"/>
            </w:tcBorders>
            <w:shd w:val="clear" w:color="auto" w:fill="auto"/>
          </w:tcPr>
          <w:p w14:paraId="2D46705D" w14:textId="1A07897B" w:rsidR="009D63DB" w:rsidRPr="00AA4DEE" w:rsidRDefault="009D63DB" w:rsidP="0040707B">
            <w:pPr>
              <w:pStyle w:val="spacer"/>
            </w:pPr>
          </w:p>
        </w:tc>
      </w:tr>
      <w:tr w:rsidR="009D63DB" w:rsidRPr="00AA4DEE" w14:paraId="58835C67" w14:textId="77777777" w:rsidTr="00C34EB9">
        <w:tc>
          <w:tcPr>
            <w:tcW w:w="8168" w:type="dxa"/>
            <w:tcBorders>
              <w:top w:val="single" w:sz="4" w:space="0" w:color="auto"/>
              <w:bottom w:val="single" w:sz="4" w:space="0" w:color="auto"/>
            </w:tcBorders>
            <w:shd w:val="clear" w:color="auto" w:fill="auto"/>
            <w:tcMar>
              <w:top w:w="10" w:type="dxa"/>
              <w:bottom w:w="10" w:type="dxa"/>
              <w:right w:w="0" w:type="dxa"/>
            </w:tcMar>
          </w:tcPr>
          <w:p w14:paraId="09609010" w14:textId="77777777" w:rsidR="009D63DB" w:rsidRPr="00AA4DEE" w:rsidRDefault="009D63DB" w:rsidP="0040707B">
            <w:pPr>
              <w:pStyle w:val="Figure"/>
            </w:pPr>
            <w:r>
              <w:rPr>
                <w:noProof/>
                <w:lang w:eastAsia="en-AU"/>
              </w:rPr>
              <w:drawing>
                <wp:inline distT="0" distB="0" distL="0" distR="0" wp14:anchorId="41A07F6A" wp14:editId="374209AB">
                  <wp:extent cx="5223694" cy="2707574"/>
                  <wp:effectExtent l="0" t="0" r="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243922" cy="2718058"/>
                          </a:xfrm>
                          <a:prstGeom prst="rect">
                            <a:avLst/>
                          </a:prstGeom>
                          <a:noFill/>
                        </pic:spPr>
                      </pic:pic>
                    </a:graphicData>
                  </a:graphic>
                </wp:inline>
              </w:drawing>
            </w:r>
          </w:p>
        </w:tc>
      </w:tr>
      <w:tr w:rsidR="009D63DB" w:rsidRPr="00AA4DEE" w14:paraId="4616D111" w14:textId="77777777" w:rsidTr="00C34EB9">
        <w:tc>
          <w:tcPr>
            <w:tcW w:w="8168" w:type="dxa"/>
            <w:tcBorders>
              <w:top w:val="single" w:sz="4" w:space="0" w:color="auto"/>
              <w:bottom w:val="single" w:sz="4" w:space="0" w:color="auto"/>
            </w:tcBorders>
            <w:shd w:val="clear" w:color="auto" w:fill="auto"/>
            <w:tcMar>
              <w:top w:w="12" w:type="dxa"/>
              <w:left w:w="0" w:type="dxa"/>
              <w:bottom w:w="113" w:type="dxa"/>
            </w:tcMar>
          </w:tcPr>
          <w:p w14:paraId="427CBACB" w14:textId="77777777" w:rsidR="009D63DB" w:rsidRPr="000B0E24" w:rsidRDefault="009D63DB" w:rsidP="0040707B">
            <w:pPr>
              <w:pStyle w:val="Source"/>
              <w:rPr>
                <w:sz w:val="14"/>
                <w:szCs w:val="14"/>
              </w:rPr>
            </w:pPr>
            <w:r w:rsidRPr="000B0E24">
              <w:rPr>
                <w:sz w:val="14"/>
                <w:szCs w:val="14"/>
              </w:rPr>
              <w:t>Source: acil allen consulting 2018</w:t>
            </w:r>
          </w:p>
        </w:tc>
      </w:tr>
      <w:tr w:rsidR="009D63DB" w14:paraId="07E9932A" w14:textId="77777777" w:rsidTr="00C34EB9">
        <w:trPr>
          <w:trHeight w:hRule="exact" w:val="160"/>
        </w:trPr>
        <w:tc>
          <w:tcPr>
            <w:tcW w:w="8168" w:type="dxa"/>
            <w:tcBorders>
              <w:top w:val="single" w:sz="4" w:space="0" w:color="auto"/>
            </w:tcBorders>
            <w:shd w:val="clear" w:color="auto" w:fill="auto"/>
          </w:tcPr>
          <w:p w14:paraId="745F526A" w14:textId="77777777" w:rsidR="009D63DB" w:rsidRDefault="009D63DB" w:rsidP="0040707B">
            <w:pPr>
              <w:pStyle w:val="spacertbl"/>
            </w:pPr>
          </w:p>
        </w:tc>
      </w:tr>
    </w:tbl>
    <w:p w14:paraId="26BF600A" w14:textId="1E7F7075" w:rsidR="009D63DB" w:rsidRDefault="009D63DB" w:rsidP="007A55E5">
      <w:pPr>
        <w:pStyle w:val="BodyText"/>
      </w:pPr>
      <w:r>
        <w:t xml:space="preserve">According to the sensitivity analysis, the likelihood that HIPPY will return a benefit cost ratio of less than one is only 2.2 per cent. This is shown in </w:t>
      </w:r>
      <w:r w:rsidRPr="00AF0A63">
        <w:rPr>
          <w:b/>
        </w:rPr>
        <w:fldChar w:fldCharType="begin"/>
      </w:r>
      <w:r w:rsidRPr="00AF0A63">
        <w:rPr>
          <w:b/>
        </w:rPr>
        <w:instrText xml:space="preserve"> REF _Ref495595534 \h  \* MERGEFORMAT </w:instrText>
      </w:r>
      <w:r w:rsidRPr="00AF0A63">
        <w:rPr>
          <w:b/>
        </w:rPr>
      </w:r>
      <w:r w:rsidRPr="00AF0A63">
        <w:rPr>
          <w:b/>
        </w:rPr>
        <w:fldChar w:fldCharType="separate"/>
      </w:r>
      <w:r w:rsidR="003A57D4" w:rsidRPr="003A57D4">
        <w:t>Figure C.14</w:t>
      </w:r>
      <w:r w:rsidRPr="00AF0A63">
        <w:rPr>
          <w:b/>
        </w:rPr>
        <w:fldChar w:fldCharType="end"/>
      </w:r>
      <w:r>
        <w:t xml:space="preserve">. This means that in 97.8 per cent of cases, the </w:t>
      </w:r>
      <w:r w:rsidR="00EE19A7">
        <w:t xml:space="preserve">estimated </w:t>
      </w:r>
      <w:r>
        <w:t>net present benefit of HIPPY will outweigh i</w:t>
      </w:r>
      <w:r w:rsidR="009C3AC0">
        <w:t>ts costs for the typical child.</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C.14 CUMULATIVE DENSITY FOR BENEFIT COST RATIO PER CHILD"/>
        <w:tblDescription w:val="This figure shows the cumulative density for benefit cost ratio per child. It is shown as a line figure, with cumulative density shown on the x-axis (in percentage terms) and the benefit cost ratio shown along the y-axis. The curve is S-shaped, with the lowest point of the curve showing a cumulative density of 0% and a benefit cost ratio of -2. The highest point of the curve shows a cumulative density of 100% and a cost benefit ratio of 12. The line figure slopes upwards between values of cost benefit ratio of 0 and 10. A benefit cost ratio with the value of 1 is marked out on the figure (breakeven point). It is shown that in 2.2% of cases, the benefit cost ratio of the program will be less than 1. "/>
      </w:tblPr>
      <w:tblGrid>
        <w:gridCol w:w="8168"/>
      </w:tblGrid>
      <w:tr w:rsidR="009D63DB" w:rsidRPr="00AA4DEE" w14:paraId="6693C9CA" w14:textId="77777777" w:rsidTr="00C34EB9">
        <w:trPr>
          <w:trHeight w:hRule="exact" w:val="160"/>
        </w:trPr>
        <w:tc>
          <w:tcPr>
            <w:tcW w:w="8168" w:type="dxa"/>
            <w:tcBorders>
              <w:bottom w:val="single" w:sz="4" w:space="0" w:color="auto"/>
            </w:tcBorders>
            <w:shd w:val="clear" w:color="auto" w:fill="auto"/>
          </w:tcPr>
          <w:p w14:paraId="16D438CD" w14:textId="77777777" w:rsidR="009D63DB" w:rsidRPr="00AA4DEE" w:rsidRDefault="009D63DB" w:rsidP="0040707B">
            <w:pPr>
              <w:pStyle w:val="spacer"/>
            </w:pPr>
          </w:p>
        </w:tc>
      </w:tr>
      <w:tr w:rsidR="009D63DB" w:rsidRPr="00897E60" w14:paraId="02451125" w14:textId="77777777" w:rsidTr="00C34EB9">
        <w:tc>
          <w:tcPr>
            <w:tcW w:w="8168" w:type="dxa"/>
            <w:tcBorders>
              <w:top w:val="single" w:sz="4" w:space="0" w:color="auto"/>
            </w:tcBorders>
            <w:shd w:val="clear" w:color="auto" w:fill="auto"/>
            <w:tcMar>
              <w:left w:w="0" w:type="dxa"/>
            </w:tcMar>
          </w:tcPr>
          <w:p w14:paraId="4EB148DC" w14:textId="5EE917DA" w:rsidR="009D63DB" w:rsidRPr="00897E60" w:rsidRDefault="009D63DB" w:rsidP="0040707B">
            <w:pPr>
              <w:pStyle w:val="Caption"/>
            </w:pPr>
            <w:bookmarkStart w:id="522" w:name="_Ref495595534"/>
            <w:bookmarkStart w:id="523" w:name="_Toc409004816"/>
            <w:bookmarkStart w:id="524" w:name="_Toc496085978"/>
            <w:bookmarkStart w:id="525" w:name="_Toc496257486"/>
            <w:bookmarkStart w:id="526" w:name="_Toc496287379"/>
            <w:r>
              <w:rPr>
                <w:rStyle w:val="CaptionLabel"/>
              </w:rPr>
              <w:t>Figure </w:t>
            </w:r>
            <w:r w:rsidR="00AF0A63">
              <w:rPr>
                <w:rStyle w:val="CaptionLabel"/>
              </w:rPr>
              <w:fldChar w:fldCharType="begin"/>
            </w:r>
            <w:r w:rsidR="00AF0A63">
              <w:rPr>
                <w:rStyle w:val="CaptionLabel"/>
              </w:rPr>
              <w:instrText xml:space="preserve"> STYLEREF 7 \s </w:instrText>
            </w:r>
            <w:r w:rsidR="00AF0A63">
              <w:rPr>
                <w:rStyle w:val="CaptionLabel"/>
              </w:rPr>
              <w:fldChar w:fldCharType="separate"/>
            </w:r>
            <w:r w:rsidR="003A57D4">
              <w:rPr>
                <w:rStyle w:val="CaptionLabel"/>
                <w:noProof/>
              </w:rPr>
              <w:t>C</w:t>
            </w:r>
            <w:r w:rsidR="00AF0A63">
              <w:rPr>
                <w:rStyle w:val="CaptionLabel"/>
              </w:rPr>
              <w:fldChar w:fldCharType="end"/>
            </w:r>
            <w:r w:rsidR="00AF0A63">
              <w:rPr>
                <w:rStyle w:val="CaptionLabel"/>
              </w:rPr>
              <w:t>.</w:t>
            </w:r>
            <w:r w:rsidR="00AF0A63">
              <w:rPr>
                <w:rStyle w:val="CaptionLabel"/>
              </w:rPr>
              <w:fldChar w:fldCharType="begin"/>
            </w:r>
            <w:r w:rsidR="00AF0A63">
              <w:rPr>
                <w:rStyle w:val="CaptionLabel"/>
              </w:rPr>
              <w:instrText xml:space="preserve"> SEQ Figure_AP \* ARABIC \s 7 </w:instrText>
            </w:r>
            <w:r w:rsidR="00AF0A63">
              <w:rPr>
                <w:rStyle w:val="CaptionLabel"/>
              </w:rPr>
              <w:fldChar w:fldCharType="separate"/>
            </w:r>
            <w:r w:rsidR="003A57D4">
              <w:rPr>
                <w:rStyle w:val="CaptionLabel"/>
                <w:noProof/>
              </w:rPr>
              <w:t>14</w:t>
            </w:r>
            <w:r w:rsidR="00AF0A63">
              <w:rPr>
                <w:rStyle w:val="CaptionLabel"/>
              </w:rPr>
              <w:fldChar w:fldCharType="end"/>
            </w:r>
            <w:bookmarkEnd w:id="522"/>
            <w:r>
              <w:tab/>
            </w:r>
            <w:r w:rsidRPr="0051702C">
              <w:rPr>
                <w:b/>
              </w:rPr>
              <w:t xml:space="preserve">cumulative density </w:t>
            </w:r>
            <w:bookmarkEnd w:id="523"/>
            <w:r w:rsidRPr="0051702C">
              <w:rPr>
                <w:b/>
              </w:rPr>
              <w:t>for benefit cost ratio per child</w:t>
            </w:r>
            <w:bookmarkEnd w:id="524"/>
            <w:bookmarkEnd w:id="525"/>
            <w:bookmarkEnd w:id="526"/>
          </w:p>
        </w:tc>
      </w:tr>
      <w:tr w:rsidR="009D63DB" w:rsidRPr="00AA4DEE" w14:paraId="17AFABDF" w14:textId="77777777" w:rsidTr="00C34EB9">
        <w:trPr>
          <w:trHeight w:hRule="exact" w:val="380"/>
        </w:trPr>
        <w:tc>
          <w:tcPr>
            <w:tcW w:w="8168" w:type="dxa"/>
            <w:tcBorders>
              <w:bottom w:val="single" w:sz="4" w:space="0" w:color="auto"/>
            </w:tcBorders>
            <w:shd w:val="clear" w:color="auto" w:fill="auto"/>
          </w:tcPr>
          <w:p w14:paraId="2EAF572A" w14:textId="28D8F33F" w:rsidR="009D63DB" w:rsidRPr="00AA4DEE" w:rsidRDefault="009D63DB" w:rsidP="0040707B">
            <w:pPr>
              <w:pStyle w:val="spacer"/>
            </w:pPr>
          </w:p>
        </w:tc>
      </w:tr>
      <w:tr w:rsidR="009D63DB" w:rsidRPr="00AA4DEE" w14:paraId="347A9F52" w14:textId="77777777" w:rsidTr="00C34EB9">
        <w:tc>
          <w:tcPr>
            <w:tcW w:w="8168" w:type="dxa"/>
            <w:tcBorders>
              <w:top w:val="single" w:sz="4" w:space="0" w:color="auto"/>
              <w:bottom w:val="single" w:sz="4" w:space="0" w:color="auto"/>
            </w:tcBorders>
            <w:shd w:val="clear" w:color="auto" w:fill="auto"/>
            <w:tcMar>
              <w:top w:w="10" w:type="dxa"/>
              <w:bottom w:w="10" w:type="dxa"/>
              <w:right w:w="0" w:type="dxa"/>
            </w:tcMar>
          </w:tcPr>
          <w:p w14:paraId="49614AAD" w14:textId="77777777" w:rsidR="009D63DB" w:rsidRPr="00AA4DEE" w:rsidRDefault="009D63DB" w:rsidP="0040707B">
            <w:pPr>
              <w:pStyle w:val="Figure"/>
            </w:pPr>
            <w:r>
              <w:rPr>
                <w:noProof/>
                <w:lang w:eastAsia="en-AU"/>
              </w:rPr>
              <w:drawing>
                <wp:inline distT="0" distB="0" distL="0" distR="0" wp14:anchorId="7D5BFC0B" wp14:editId="2066F19A">
                  <wp:extent cx="5045456" cy="1499616"/>
                  <wp:effectExtent l="0" t="0" r="3175" b="5715"/>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086332" cy="1511765"/>
                          </a:xfrm>
                          <a:prstGeom prst="rect">
                            <a:avLst/>
                          </a:prstGeom>
                          <a:noFill/>
                        </pic:spPr>
                      </pic:pic>
                    </a:graphicData>
                  </a:graphic>
                </wp:inline>
              </w:drawing>
            </w:r>
          </w:p>
        </w:tc>
      </w:tr>
      <w:tr w:rsidR="009D63DB" w:rsidRPr="00AA4DEE" w14:paraId="0B9B3ABB" w14:textId="77777777" w:rsidTr="00C34EB9">
        <w:tc>
          <w:tcPr>
            <w:tcW w:w="8168" w:type="dxa"/>
            <w:tcBorders>
              <w:top w:val="single" w:sz="4" w:space="0" w:color="auto"/>
              <w:bottom w:val="single" w:sz="4" w:space="0" w:color="auto"/>
            </w:tcBorders>
            <w:shd w:val="clear" w:color="auto" w:fill="auto"/>
            <w:tcMar>
              <w:top w:w="12" w:type="dxa"/>
              <w:left w:w="0" w:type="dxa"/>
              <w:bottom w:w="113" w:type="dxa"/>
            </w:tcMar>
          </w:tcPr>
          <w:p w14:paraId="5F3EE9C6" w14:textId="77777777" w:rsidR="009D63DB" w:rsidRPr="00824FF6" w:rsidRDefault="009D63DB" w:rsidP="0040707B">
            <w:pPr>
              <w:pStyle w:val="Source"/>
              <w:rPr>
                <w:sz w:val="14"/>
                <w:szCs w:val="14"/>
              </w:rPr>
            </w:pPr>
            <w:r w:rsidRPr="00824FF6">
              <w:rPr>
                <w:sz w:val="14"/>
                <w:szCs w:val="14"/>
              </w:rPr>
              <w:t>Source: acil allen consulting 2018</w:t>
            </w:r>
          </w:p>
        </w:tc>
      </w:tr>
      <w:tr w:rsidR="009D63DB" w14:paraId="03CDAD44" w14:textId="77777777" w:rsidTr="00C34EB9">
        <w:trPr>
          <w:trHeight w:hRule="exact" w:val="160"/>
        </w:trPr>
        <w:tc>
          <w:tcPr>
            <w:tcW w:w="8168" w:type="dxa"/>
            <w:tcBorders>
              <w:top w:val="single" w:sz="4" w:space="0" w:color="auto"/>
            </w:tcBorders>
            <w:shd w:val="clear" w:color="auto" w:fill="auto"/>
          </w:tcPr>
          <w:p w14:paraId="5D28DDB1" w14:textId="77777777" w:rsidR="009D63DB" w:rsidRDefault="009D63DB" w:rsidP="0040707B">
            <w:pPr>
              <w:pStyle w:val="spacertbl"/>
            </w:pPr>
          </w:p>
        </w:tc>
      </w:tr>
    </w:tbl>
    <w:p w14:paraId="6366E474" w14:textId="77777777" w:rsidR="009D63DB" w:rsidRDefault="009D63DB" w:rsidP="009D63DB">
      <w:pPr>
        <w:pStyle w:val="Heading9"/>
      </w:pPr>
      <w:r>
        <w:t>Comparison to previous studies</w:t>
      </w:r>
    </w:p>
    <w:p w14:paraId="7D572661" w14:textId="36E0ECD0" w:rsidR="009D63DB" w:rsidRDefault="009D63DB" w:rsidP="00B90159">
      <w:pPr>
        <w:pStyle w:val="ListBullet"/>
        <w:numPr>
          <w:ilvl w:val="0"/>
          <w:numId w:val="0"/>
        </w:numPr>
      </w:pPr>
      <w:r w:rsidRPr="00AF0A63">
        <w:rPr>
          <w:b/>
        </w:rPr>
        <w:fldChar w:fldCharType="begin"/>
      </w:r>
      <w:r w:rsidRPr="00AF0A63">
        <w:rPr>
          <w:b/>
        </w:rPr>
        <w:instrText xml:space="preserve"> REF _Ref495652508 \h  \* MERGEFORMAT </w:instrText>
      </w:r>
      <w:r w:rsidRPr="00AF0A63">
        <w:rPr>
          <w:b/>
        </w:rPr>
      </w:r>
      <w:r w:rsidRPr="00AF0A63">
        <w:rPr>
          <w:b/>
        </w:rPr>
        <w:fldChar w:fldCharType="separate"/>
      </w:r>
      <w:r w:rsidR="003A57D4" w:rsidRPr="003A57D4">
        <w:t>Table C.23</w:t>
      </w:r>
      <w:r w:rsidRPr="00AF0A63">
        <w:rPr>
          <w:b/>
        </w:rPr>
        <w:fldChar w:fldCharType="end"/>
      </w:r>
      <w:r>
        <w:t xml:space="preserve"> provides a summary of the results of the cost benefit analysis outlined in section </w:t>
      </w:r>
      <w:r w:rsidRPr="00AF0A63">
        <w:rPr>
          <w:b/>
        </w:rPr>
        <w:fldChar w:fldCharType="begin"/>
      </w:r>
      <w:r w:rsidRPr="00AF0A63">
        <w:rPr>
          <w:b/>
        </w:rPr>
        <w:instrText xml:space="preserve"> REF _Ref495590776 \r \h  \* MERGEFORMAT </w:instrText>
      </w:r>
      <w:r w:rsidRPr="00AF0A63">
        <w:rPr>
          <w:b/>
        </w:rPr>
      </w:r>
      <w:r w:rsidRPr="00AF0A63">
        <w:rPr>
          <w:b/>
        </w:rPr>
        <w:fldChar w:fldCharType="separate"/>
      </w:r>
      <w:r w:rsidR="003A57D4">
        <w:rPr>
          <w:b/>
        </w:rPr>
        <w:t>C.5.1</w:t>
      </w:r>
      <w:r w:rsidRPr="00AF0A63">
        <w:rPr>
          <w:b/>
        </w:rPr>
        <w:fldChar w:fldCharType="end"/>
      </w:r>
      <w:r>
        <w:t>, as compared to HIPPY implemented in different settings and other similar early chil</w:t>
      </w:r>
      <w:r w:rsidR="009C3AC0">
        <w:t>dhood interventions.</w:t>
      </w:r>
    </w:p>
    <w:p w14:paraId="13685B31" w14:textId="307882A8" w:rsidR="009D63DB" w:rsidRDefault="009D63DB" w:rsidP="009D63DB">
      <w:pPr>
        <w:pStyle w:val="Caption"/>
        <w:spacing w:before="160"/>
      </w:pPr>
      <w:bookmarkStart w:id="527" w:name="_Ref495652508"/>
      <w:bookmarkStart w:id="528" w:name="_Toc496086072"/>
      <w:bookmarkStart w:id="529" w:name="_Toc496257538"/>
      <w:bookmarkStart w:id="530" w:name="_Toc496287423"/>
      <w:r>
        <w:rPr>
          <w:rStyle w:val="CaptionLabel"/>
        </w:rPr>
        <w:t>Table </w:t>
      </w:r>
      <w:r w:rsidR="00AF0A63">
        <w:rPr>
          <w:rStyle w:val="CaptionLabel"/>
        </w:rPr>
        <w:fldChar w:fldCharType="begin"/>
      </w:r>
      <w:r w:rsidR="00AF0A63">
        <w:rPr>
          <w:rStyle w:val="CaptionLabel"/>
        </w:rPr>
        <w:instrText xml:space="preserve"> STYLEREF 7 \s </w:instrText>
      </w:r>
      <w:r w:rsidR="00AF0A63">
        <w:rPr>
          <w:rStyle w:val="CaptionLabel"/>
        </w:rPr>
        <w:fldChar w:fldCharType="separate"/>
      </w:r>
      <w:r w:rsidR="003A57D4">
        <w:rPr>
          <w:rStyle w:val="CaptionLabel"/>
          <w:noProof/>
        </w:rPr>
        <w:t>C</w:t>
      </w:r>
      <w:r w:rsidR="00AF0A63">
        <w:rPr>
          <w:rStyle w:val="CaptionLabel"/>
        </w:rPr>
        <w:fldChar w:fldCharType="end"/>
      </w:r>
      <w:r w:rsidR="00AF0A63">
        <w:rPr>
          <w:rStyle w:val="CaptionLabel"/>
        </w:rPr>
        <w:t>.</w:t>
      </w:r>
      <w:r w:rsidR="00AF0A63">
        <w:rPr>
          <w:rStyle w:val="CaptionLabel"/>
        </w:rPr>
        <w:fldChar w:fldCharType="begin"/>
      </w:r>
      <w:r w:rsidR="00AF0A63">
        <w:rPr>
          <w:rStyle w:val="CaptionLabel"/>
        </w:rPr>
        <w:instrText xml:space="preserve"> SEQ Table_AP \* ARABIC \s 7 </w:instrText>
      </w:r>
      <w:r w:rsidR="00AF0A63">
        <w:rPr>
          <w:rStyle w:val="CaptionLabel"/>
        </w:rPr>
        <w:fldChar w:fldCharType="separate"/>
      </w:r>
      <w:r w:rsidR="003A57D4">
        <w:rPr>
          <w:rStyle w:val="CaptionLabel"/>
          <w:noProof/>
        </w:rPr>
        <w:t>23</w:t>
      </w:r>
      <w:r w:rsidR="00AF0A63">
        <w:rPr>
          <w:rStyle w:val="CaptionLabel"/>
        </w:rPr>
        <w:fldChar w:fldCharType="end"/>
      </w:r>
      <w:bookmarkEnd w:id="527"/>
      <w:r>
        <w:tab/>
      </w:r>
      <w:r w:rsidRPr="009A2316">
        <w:rPr>
          <w:b/>
        </w:rPr>
        <w:t xml:space="preserve">comparison of </w:t>
      </w:r>
      <w:r w:rsidR="008D64AE" w:rsidRPr="009A2316">
        <w:rPr>
          <w:b/>
        </w:rPr>
        <w:t xml:space="preserve">estimated </w:t>
      </w:r>
      <w:r w:rsidRPr="009A2316">
        <w:rPr>
          <w:b/>
        </w:rPr>
        <w:t>cost benefit analysis, hippy and comparator programs</w:t>
      </w:r>
      <w:bookmarkEnd w:id="528"/>
      <w:bookmarkEnd w:id="529"/>
      <w:bookmarkEnd w:id="530"/>
      <w:r w:rsidR="0051702C">
        <w:rPr>
          <w:b/>
        </w:rPr>
        <w:br/>
      </w:r>
    </w:p>
    <w:tbl>
      <w:tblPr>
        <w:tblW w:w="8169" w:type="dxa"/>
        <w:tblInd w:w="-1" w:type="dxa"/>
        <w:tblLayout w:type="fixed"/>
        <w:tblCellMar>
          <w:left w:w="0" w:type="dxa"/>
          <w:bottom w:w="40" w:type="dxa"/>
          <w:right w:w="0" w:type="dxa"/>
        </w:tblCellMar>
        <w:tblLook w:val="0000" w:firstRow="0" w:lastRow="0" w:firstColumn="0" w:lastColumn="0" w:noHBand="0" w:noVBand="0"/>
        <w:tblCaption w:val="TABLE C.23 "/>
        <w:tblDescription w:val="COMPARISON OF COST BENEFIT ANALYSIS, HIPPY AND COMPARATOR PROGRAMS"/>
      </w:tblPr>
      <w:tblGrid>
        <w:gridCol w:w="1992"/>
        <w:gridCol w:w="1972"/>
        <w:gridCol w:w="2274"/>
        <w:gridCol w:w="1931"/>
      </w:tblGrid>
      <w:tr w:rsidR="009D63DB" w14:paraId="3F93CD4F" w14:textId="77777777" w:rsidTr="009A2316">
        <w:trPr>
          <w:cantSplit/>
          <w:tblHeader/>
        </w:trPr>
        <w:tc>
          <w:tcPr>
            <w:tcW w:w="2426" w:type="pct"/>
            <w:gridSpan w:val="2"/>
            <w:tcBorders>
              <w:top w:val="single" w:sz="4" w:space="0" w:color="auto"/>
              <w:bottom w:val="single" w:sz="4" w:space="0" w:color="auto"/>
            </w:tcBorders>
            <w:shd w:val="clear" w:color="auto" w:fill="auto"/>
            <w:tcMar>
              <w:left w:w="454" w:type="dxa"/>
              <w:bottom w:w="0" w:type="dxa"/>
            </w:tcMar>
            <w:vAlign w:val="center"/>
          </w:tcPr>
          <w:p w14:paraId="257F1555" w14:textId="77777777" w:rsidR="009D63DB" w:rsidRDefault="009D63DB" w:rsidP="009A2316">
            <w:pPr>
              <w:pStyle w:val="NormalBolddoublespacing"/>
            </w:pPr>
            <w:r>
              <w:t>Program</w:t>
            </w:r>
          </w:p>
        </w:tc>
        <w:tc>
          <w:tcPr>
            <w:tcW w:w="1392" w:type="pct"/>
            <w:tcBorders>
              <w:top w:val="single" w:sz="4" w:space="0" w:color="auto"/>
              <w:bottom w:val="single" w:sz="4" w:space="0" w:color="auto"/>
            </w:tcBorders>
            <w:shd w:val="clear" w:color="auto" w:fill="auto"/>
            <w:vAlign w:val="center"/>
          </w:tcPr>
          <w:p w14:paraId="17623001" w14:textId="77777777" w:rsidR="009D63DB" w:rsidRDefault="009D63DB" w:rsidP="009A2316">
            <w:pPr>
              <w:pStyle w:val="NormalBolddoublespacing"/>
              <w:jc w:val="center"/>
            </w:pPr>
            <w:r>
              <w:t>Net present value per child</w:t>
            </w:r>
          </w:p>
          <w:p w14:paraId="2CD84CD6" w14:textId="77777777" w:rsidR="009D63DB" w:rsidRDefault="009D63DB" w:rsidP="009A2316">
            <w:pPr>
              <w:pStyle w:val="NormalBolddoublespacing"/>
              <w:jc w:val="center"/>
            </w:pPr>
            <w:r>
              <w:t>2017 Australian dollars</w:t>
            </w:r>
          </w:p>
        </w:tc>
        <w:tc>
          <w:tcPr>
            <w:tcW w:w="1182" w:type="pct"/>
            <w:tcBorders>
              <w:top w:val="single" w:sz="4" w:space="0" w:color="auto"/>
              <w:bottom w:val="single" w:sz="4" w:space="0" w:color="auto"/>
            </w:tcBorders>
            <w:shd w:val="clear" w:color="auto" w:fill="auto"/>
            <w:tcMar>
              <w:bottom w:w="0" w:type="dxa"/>
            </w:tcMar>
            <w:vAlign w:val="center"/>
          </w:tcPr>
          <w:p w14:paraId="0108899C" w14:textId="77777777" w:rsidR="009D63DB" w:rsidRDefault="009D63DB" w:rsidP="009A2316">
            <w:pPr>
              <w:pStyle w:val="NormalBolddoublespacing"/>
            </w:pPr>
            <w:r>
              <w:t>Benefit cost ratio</w:t>
            </w:r>
          </w:p>
        </w:tc>
      </w:tr>
      <w:tr w:rsidR="009D63DB" w14:paraId="1CF73DB2" w14:textId="77777777" w:rsidTr="009A2316">
        <w:tblPrEx>
          <w:tblBorders>
            <w:bottom w:val="single" w:sz="4" w:space="0" w:color="646464"/>
            <w:insideH w:val="single" w:sz="4" w:space="0" w:color="646464"/>
          </w:tblBorders>
        </w:tblPrEx>
        <w:trPr>
          <w:cantSplit/>
        </w:trPr>
        <w:tc>
          <w:tcPr>
            <w:tcW w:w="2426" w:type="pct"/>
            <w:gridSpan w:val="2"/>
            <w:tcBorders>
              <w:top w:val="single" w:sz="4" w:space="0" w:color="auto"/>
            </w:tcBorders>
            <w:shd w:val="clear" w:color="auto" w:fill="D9D9D9" w:themeFill="background1" w:themeFillShade="D9"/>
          </w:tcPr>
          <w:p w14:paraId="24382CEA" w14:textId="77777777" w:rsidR="009D63DB" w:rsidRPr="00BC78F0" w:rsidRDefault="009D63DB" w:rsidP="0040707B">
            <w:pPr>
              <w:pStyle w:val="Tabletext"/>
              <w:rPr>
                <w:b/>
              </w:rPr>
            </w:pPr>
            <w:r w:rsidRPr="00BC78F0">
              <w:rPr>
                <w:b/>
              </w:rPr>
              <w:t xml:space="preserve">HIPPY </w:t>
            </w:r>
            <w:r>
              <w:rPr>
                <w:b/>
              </w:rPr>
              <w:t>cost benefit analyses</w:t>
            </w:r>
          </w:p>
        </w:tc>
        <w:tc>
          <w:tcPr>
            <w:tcW w:w="1392" w:type="pct"/>
            <w:tcBorders>
              <w:top w:val="single" w:sz="4" w:space="0" w:color="auto"/>
            </w:tcBorders>
            <w:shd w:val="clear" w:color="auto" w:fill="D9D9D9" w:themeFill="background1" w:themeFillShade="D9"/>
          </w:tcPr>
          <w:p w14:paraId="1A1FCA74" w14:textId="77777777" w:rsidR="009D63DB" w:rsidRPr="00BC78F0" w:rsidRDefault="009D63DB" w:rsidP="0040707B">
            <w:pPr>
              <w:pStyle w:val="Tabletext"/>
              <w:jc w:val="center"/>
              <w:rPr>
                <w:b/>
              </w:rPr>
            </w:pPr>
          </w:p>
        </w:tc>
        <w:tc>
          <w:tcPr>
            <w:tcW w:w="1182" w:type="pct"/>
            <w:tcBorders>
              <w:top w:val="single" w:sz="4" w:space="0" w:color="auto"/>
            </w:tcBorders>
            <w:shd w:val="clear" w:color="auto" w:fill="D9D9D9" w:themeFill="background1" w:themeFillShade="D9"/>
          </w:tcPr>
          <w:p w14:paraId="50A67585" w14:textId="77777777" w:rsidR="009D63DB" w:rsidRPr="00BC78F0" w:rsidRDefault="009D63DB" w:rsidP="0040707B">
            <w:pPr>
              <w:pStyle w:val="Tabletext"/>
              <w:jc w:val="center"/>
              <w:rPr>
                <w:b/>
              </w:rPr>
            </w:pPr>
          </w:p>
        </w:tc>
      </w:tr>
      <w:tr w:rsidR="009D63DB" w14:paraId="478568E6" w14:textId="77777777" w:rsidTr="009A2316">
        <w:tblPrEx>
          <w:tblBorders>
            <w:bottom w:val="single" w:sz="4" w:space="0" w:color="646464"/>
            <w:insideH w:val="single" w:sz="4" w:space="0" w:color="646464"/>
          </w:tblBorders>
        </w:tblPrEx>
        <w:trPr>
          <w:cantSplit/>
        </w:trPr>
        <w:tc>
          <w:tcPr>
            <w:tcW w:w="2426" w:type="pct"/>
            <w:gridSpan w:val="2"/>
            <w:tcBorders>
              <w:top w:val="nil"/>
            </w:tcBorders>
            <w:shd w:val="clear" w:color="auto" w:fill="auto"/>
          </w:tcPr>
          <w:p w14:paraId="540688FD" w14:textId="77777777" w:rsidR="009D63DB" w:rsidRDefault="009D63DB" w:rsidP="0040707B">
            <w:pPr>
              <w:pStyle w:val="Tabletext"/>
            </w:pPr>
            <w:r>
              <w:t>HIPPY Australia, 2014 cohort, all sites</w:t>
            </w:r>
          </w:p>
        </w:tc>
        <w:tc>
          <w:tcPr>
            <w:tcW w:w="1392" w:type="pct"/>
            <w:tcBorders>
              <w:top w:val="nil"/>
            </w:tcBorders>
          </w:tcPr>
          <w:p w14:paraId="19C23C03" w14:textId="77777777" w:rsidR="009D63DB" w:rsidRPr="00496BA8" w:rsidRDefault="009D63DB" w:rsidP="0040707B">
            <w:pPr>
              <w:pStyle w:val="Tabletext"/>
              <w:jc w:val="center"/>
            </w:pPr>
            <w:r w:rsidRPr="002B7214">
              <w:rPr>
                <w:b/>
              </w:rPr>
              <w:t>$13,</w:t>
            </w:r>
            <w:r>
              <w:rPr>
                <w:b/>
              </w:rPr>
              <w:t>188</w:t>
            </w:r>
          </w:p>
        </w:tc>
        <w:tc>
          <w:tcPr>
            <w:tcW w:w="1182" w:type="pct"/>
            <w:tcBorders>
              <w:top w:val="nil"/>
            </w:tcBorders>
            <w:shd w:val="clear" w:color="auto" w:fill="auto"/>
          </w:tcPr>
          <w:p w14:paraId="4B84FA5C" w14:textId="77777777" w:rsidR="009D63DB" w:rsidRDefault="009D63DB" w:rsidP="0040707B">
            <w:pPr>
              <w:pStyle w:val="Tabletext"/>
              <w:jc w:val="center"/>
            </w:pPr>
            <w:r w:rsidRPr="002B7214">
              <w:rPr>
                <w:b/>
              </w:rPr>
              <w:t>2.5</w:t>
            </w:r>
            <w:r>
              <w:rPr>
                <w:b/>
              </w:rPr>
              <w:t>6</w:t>
            </w:r>
          </w:p>
        </w:tc>
      </w:tr>
      <w:tr w:rsidR="009D63DB" w14:paraId="02AC2F84" w14:textId="77777777" w:rsidTr="009A2316">
        <w:tblPrEx>
          <w:tblBorders>
            <w:bottom w:val="single" w:sz="4" w:space="0" w:color="646464"/>
            <w:insideH w:val="single" w:sz="4" w:space="0" w:color="646464"/>
          </w:tblBorders>
        </w:tblPrEx>
        <w:trPr>
          <w:cantSplit/>
        </w:trPr>
        <w:tc>
          <w:tcPr>
            <w:tcW w:w="2426" w:type="pct"/>
            <w:gridSpan w:val="2"/>
            <w:shd w:val="clear" w:color="auto" w:fill="auto"/>
          </w:tcPr>
          <w:p w14:paraId="64161259" w14:textId="77777777" w:rsidR="009D63DB" w:rsidRDefault="009D63DB" w:rsidP="0040707B">
            <w:pPr>
              <w:pStyle w:val="Tabletext"/>
            </w:pPr>
            <w:r>
              <w:t>HIPPY Australia, 2009 cohort</w:t>
            </w:r>
            <w:r>
              <w:rPr>
                <w:rStyle w:val="FootnoteReference"/>
              </w:rPr>
              <w:footnoteReference w:id="92"/>
            </w:r>
            <w:r w:rsidRPr="00E31229">
              <w:rPr>
                <w:vertAlign w:val="superscript"/>
              </w:rPr>
              <w:t>,A</w:t>
            </w:r>
          </w:p>
        </w:tc>
        <w:tc>
          <w:tcPr>
            <w:tcW w:w="1392" w:type="pct"/>
          </w:tcPr>
          <w:p w14:paraId="3DCAD585" w14:textId="77777777" w:rsidR="009D63DB" w:rsidRPr="00E31229" w:rsidRDefault="009D63DB" w:rsidP="0040707B">
            <w:pPr>
              <w:pStyle w:val="Tabletext"/>
              <w:jc w:val="center"/>
              <w:rPr>
                <w:i/>
              </w:rPr>
            </w:pPr>
            <w:r>
              <w:rPr>
                <w:i/>
              </w:rPr>
              <w:t>Not provided per child</w:t>
            </w:r>
          </w:p>
        </w:tc>
        <w:tc>
          <w:tcPr>
            <w:tcW w:w="1182" w:type="pct"/>
            <w:shd w:val="clear" w:color="auto" w:fill="auto"/>
          </w:tcPr>
          <w:p w14:paraId="296E2C74" w14:textId="77777777" w:rsidR="009D63DB" w:rsidRDefault="009D63DB" w:rsidP="0040707B">
            <w:pPr>
              <w:pStyle w:val="Tabletext"/>
              <w:jc w:val="center"/>
            </w:pPr>
            <w:r>
              <w:t>1.42</w:t>
            </w:r>
          </w:p>
        </w:tc>
      </w:tr>
      <w:tr w:rsidR="009D63DB" w14:paraId="34C76738" w14:textId="77777777" w:rsidTr="009A2316">
        <w:tblPrEx>
          <w:tblBorders>
            <w:bottom w:val="single" w:sz="4" w:space="0" w:color="646464"/>
            <w:insideH w:val="single" w:sz="4" w:space="0" w:color="646464"/>
          </w:tblBorders>
        </w:tblPrEx>
        <w:trPr>
          <w:cantSplit/>
        </w:trPr>
        <w:tc>
          <w:tcPr>
            <w:tcW w:w="2426" w:type="pct"/>
            <w:gridSpan w:val="2"/>
            <w:shd w:val="clear" w:color="auto" w:fill="auto"/>
          </w:tcPr>
          <w:p w14:paraId="22A79879" w14:textId="77777777" w:rsidR="009D63DB" w:rsidRDefault="009D63DB" w:rsidP="0040707B">
            <w:pPr>
              <w:pStyle w:val="Tabletext"/>
            </w:pPr>
            <w:r>
              <w:t>HIPPY New Zealand, 2002 cohort</w:t>
            </w:r>
            <w:r>
              <w:rPr>
                <w:rStyle w:val="FootnoteReference"/>
              </w:rPr>
              <w:footnoteReference w:id="93"/>
            </w:r>
          </w:p>
        </w:tc>
        <w:tc>
          <w:tcPr>
            <w:tcW w:w="1392" w:type="pct"/>
          </w:tcPr>
          <w:p w14:paraId="1291124F" w14:textId="77777777" w:rsidR="009D63DB" w:rsidRDefault="009D63DB" w:rsidP="0040707B">
            <w:pPr>
              <w:pStyle w:val="Tabletext"/>
              <w:jc w:val="center"/>
            </w:pPr>
            <w:r>
              <w:rPr>
                <w:i/>
              </w:rPr>
              <w:t>Not provided per child</w:t>
            </w:r>
          </w:p>
        </w:tc>
        <w:tc>
          <w:tcPr>
            <w:tcW w:w="1182" w:type="pct"/>
            <w:shd w:val="clear" w:color="auto" w:fill="auto"/>
          </w:tcPr>
          <w:p w14:paraId="62781B97" w14:textId="77777777" w:rsidR="009D63DB" w:rsidRDefault="009D63DB" w:rsidP="0040707B">
            <w:pPr>
              <w:pStyle w:val="Tabletext"/>
              <w:jc w:val="center"/>
            </w:pPr>
            <w:r>
              <w:t>4.28</w:t>
            </w:r>
          </w:p>
        </w:tc>
      </w:tr>
      <w:tr w:rsidR="009D63DB" w14:paraId="58798E67" w14:textId="77777777" w:rsidTr="009A2316">
        <w:tblPrEx>
          <w:tblBorders>
            <w:bottom w:val="single" w:sz="4" w:space="0" w:color="646464"/>
            <w:insideH w:val="single" w:sz="4" w:space="0" w:color="646464"/>
          </w:tblBorders>
        </w:tblPrEx>
        <w:trPr>
          <w:cantSplit/>
        </w:trPr>
        <w:tc>
          <w:tcPr>
            <w:tcW w:w="2426" w:type="pct"/>
            <w:gridSpan w:val="2"/>
            <w:shd w:val="clear" w:color="auto" w:fill="D9D9D9" w:themeFill="background1" w:themeFillShade="D9"/>
          </w:tcPr>
          <w:p w14:paraId="60CF9061" w14:textId="77777777" w:rsidR="009D63DB" w:rsidRPr="00BC78F0" w:rsidRDefault="009D63DB" w:rsidP="0040707B">
            <w:pPr>
              <w:pStyle w:val="Tabletext"/>
              <w:rPr>
                <w:b/>
              </w:rPr>
            </w:pPr>
            <w:r>
              <w:rPr>
                <w:b/>
              </w:rPr>
              <w:t xml:space="preserve">Cost benefit analyses </w:t>
            </w:r>
            <w:r w:rsidRPr="00BC78F0">
              <w:rPr>
                <w:b/>
              </w:rPr>
              <w:t>of other</w:t>
            </w:r>
            <w:r>
              <w:rPr>
                <w:b/>
              </w:rPr>
              <w:t xml:space="preserve"> program</w:t>
            </w:r>
            <w:r w:rsidRPr="00BC78F0">
              <w:rPr>
                <w:b/>
              </w:rPr>
              <w:t>s</w:t>
            </w:r>
          </w:p>
        </w:tc>
        <w:tc>
          <w:tcPr>
            <w:tcW w:w="1392" w:type="pct"/>
            <w:shd w:val="clear" w:color="auto" w:fill="D9D9D9" w:themeFill="background1" w:themeFillShade="D9"/>
          </w:tcPr>
          <w:p w14:paraId="15E2CC8E" w14:textId="77777777" w:rsidR="009D63DB" w:rsidRPr="00BC78F0" w:rsidRDefault="009D63DB" w:rsidP="0040707B">
            <w:pPr>
              <w:pStyle w:val="Tabletext"/>
              <w:jc w:val="center"/>
              <w:rPr>
                <w:b/>
              </w:rPr>
            </w:pPr>
          </w:p>
        </w:tc>
        <w:tc>
          <w:tcPr>
            <w:tcW w:w="1182" w:type="pct"/>
            <w:shd w:val="clear" w:color="auto" w:fill="D9D9D9" w:themeFill="background1" w:themeFillShade="D9"/>
          </w:tcPr>
          <w:p w14:paraId="38CE2BF8" w14:textId="77777777" w:rsidR="009D63DB" w:rsidRPr="00BC78F0" w:rsidRDefault="009D63DB" w:rsidP="0040707B">
            <w:pPr>
              <w:pStyle w:val="Tabletext"/>
              <w:jc w:val="center"/>
              <w:rPr>
                <w:b/>
              </w:rPr>
            </w:pPr>
          </w:p>
        </w:tc>
      </w:tr>
      <w:tr w:rsidR="009D63DB" w14:paraId="7169F9B6" w14:textId="77777777" w:rsidTr="009A2316">
        <w:tblPrEx>
          <w:tblBorders>
            <w:bottom w:val="single" w:sz="4" w:space="0" w:color="646464"/>
            <w:insideH w:val="single" w:sz="4" w:space="0" w:color="646464"/>
          </w:tblBorders>
        </w:tblPrEx>
        <w:trPr>
          <w:cantSplit/>
        </w:trPr>
        <w:tc>
          <w:tcPr>
            <w:tcW w:w="2426" w:type="pct"/>
            <w:gridSpan w:val="2"/>
            <w:shd w:val="clear" w:color="auto" w:fill="auto"/>
          </w:tcPr>
          <w:p w14:paraId="4A58DFEE" w14:textId="77777777" w:rsidR="009D63DB" w:rsidRDefault="009D63DB" w:rsidP="0040707B">
            <w:pPr>
              <w:pStyle w:val="Tabletext"/>
            </w:pPr>
            <w:r>
              <w:t>FAST 2016 USA</w:t>
            </w:r>
            <w:r>
              <w:rPr>
                <w:rStyle w:val="FootnoteReference"/>
              </w:rPr>
              <w:footnoteReference w:id="94"/>
            </w:r>
            <w:r w:rsidRPr="00001CA4">
              <w:rPr>
                <w:vertAlign w:val="superscript"/>
              </w:rPr>
              <w:t>, B</w:t>
            </w:r>
          </w:p>
        </w:tc>
        <w:tc>
          <w:tcPr>
            <w:tcW w:w="1392" w:type="pct"/>
          </w:tcPr>
          <w:p w14:paraId="4E93977C" w14:textId="77777777" w:rsidR="009D63DB" w:rsidRDefault="009D63DB" w:rsidP="0040707B">
            <w:pPr>
              <w:pStyle w:val="Tabletext"/>
              <w:jc w:val="center"/>
            </w:pPr>
            <w:r>
              <w:t>$580</w:t>
            </w:r>
          </w:p>
        </w:tc>
        <w:tc>
          <w:tcPr>
            <w:tcW w:w="1182" w:type="pct"/>
            <w:shd w:val="clear" w:color="auto" w:fill="auto"/>
          </w:tcPr>
          <w:p w14:paraId="0F274AB7" w14:textId="77777777" w:rsidR="009D63DB" w:rsidRDefault="009D63DB" w:rsidP="0040707B">
            <w:pPr>
              <w:pStyle w:val="Tabletext"/>
              <w:jc w:val="center"/>
            </w:pPr>
            <w:r>
              <w:t>1.23</w:t>
            </w:r>
          </w:p>
        </w:tc>
      </w:tr>
      <w:tr w:rsidR="009D63DB" w14:paraId="36ACF022" w14:textId="77777777" w:rsidTr="009A2316">
        <w:tblPrEx>
          <w:tblBorders>
            <w:bottom w:val="single" w:sz="4" w:space="0" w:color="646464"/>
            <w:insideH w:val="single" w:sz="4" w:space="0" w:color="646464"/>
          </w:tblBorders>
        </w:tblPrEx>
        <w:trPr>
          <w:cantSplit/>
        </w:trPr>
        <w:tc>
          <w:tcPr>
            <w:tcW w:w="2426" w:type="pct"/>
            <w:gridSpan w:val="2"/>
            <w:shd w:val="clear" w:color="auto" w:fill="auto"/>
          </w:tcPr>
          <w:p w14:paraId="099DB3E8" w14:textId="77777777" w:rsidR="009D63DB" w:rsidRDefault="009D63DB" w:rsidP="0040707B">
            <w:pPr>
              <w:pStyle w:val="Tabletext"/>
            </w:pPr>
            <w:r>
              <w:t>PAFT, 2012 USA</w:t>
            </w:r>
            <w:r>
              <w:rPr>
                <w:rStyle w:val="FootnoteReference"/>
              </w:rPr>
              <w:footnoteReference w:id="95"/>
            </w:r>
            <w:r w:rsidRPr="00001CA4">
              <w:rPr>
                <w:vertAlign w:val="superscript"/>
              </w:rPr>
              <w:t>, B</w:t>
            </w:r>
          </w:p>
        </w:tc>
        <w:tc>
          <w:tcPr>
            <w:tcW w:w="1392" w:type="pct"/>
          </w:tcPr>
          <w:p w14:paraId="020B7745" w14:textId="77777777" w:rsidR="009D63DB" w:rsidRDefault="009D63DB" w:rsidP="0040707B">
            <w:pPr>
              <w:pStyle w:val="Tabletext"/>
              <w:jc w:val="center"/>
            </w:pPr>
            <w:r>
              <w:t>$1,117</w:t>
            </w:r>
          </w:p>
        </w:tc>
        <w:tc>
          <w:tcPr>
            <w:tcW w:w="1182" w:type="pct"/>
            <w:shd w:val="clear" w:color="auto" w:fill="auto"/>
          </w:tcPr>
          <w:p w14:paraId="0CEB3716" w14:textId="77777777" w:rsidR="009D63DB" w:rsidRDefault="009D63DB" w:rsidP="0040707B">
            <w:pPr>
              <w:pStyle w:val="Tabletext"/>
              <w:jc w:val="center"/>
            </w:pPr>
            <w:r>
              <w:t>1.18</w:t>
            </w:r>
          </w:p>
        </w:tc>
      </w:tr>
      <w:tr w:rsidR="009D63DB" w14:paraId="0F5F3643" w14:textId="77777777" w:rsidTr="009A2316">
        <w:tblPrEx>
          <w:tblBorders>
            <w:bottom w:val="single" w:sz="4" w:space="0" w:color="646464"/>
            <w:insideH w:val="single" w:sz="4" w:space="0" w:color="646464"/>
          </w:tblBorders>
        </w:tblPrEx>
        <w:trPr>
          <w:cantSplit/>
        </w:trPr>
        <w:tc>
          <w:tcPr>
            <w:tcW w:w="2426" w:type="pct"/>
            <w:gridSpan w:val="2"/>
            <w:shd w:val="clear" w:color="auto" w:fill="auto"/>
          </w:tcPr>
          <w:p w14:paraId="2385081C" w14:textId="77777777" w:rsidR="009D63DB" w:rsidRDefault="009D63DB" w:rsidP="0040707B">
            <w:pPr>
              <w:pStyle w:val="Tabletext"/>
            </w:pPr>
            <w:r>
              <w:t>Chicago Child Parent Centre, 2007 USA</w:t>
            </w:r>
            <w:r>
              <w:rPr>
                <w:rStyle w:val="FootnoteReference"/>
              </w:rPr>
              <w:footnoteReference w:id="96"/>
            </w:r>
            <w:r w:rsidRPr="00001CA4">
              <w:rPr>
                <w:vertAlign w:val="superscript"/>
              </w:rPr>
              <w:t>, B</w:t>
            </w:r>
          </w:p>
        </w:tc>
        <w:tc>
          <w:tcPr>
            <w:tcW w:w="1392" w:type="pct"/>
          </w:tcPr>
          <w:p w14:paraId="4194D477" w14:textId="77777777" w:rsidR="009D63DB" w:rsidRDefault="009D63DB" w:rsidP="0040707B">
            <w:pPr>
              <w:pStyle w:val="Tabletext"/>
              <w:jc w:val="center"/>
            </w:pPr>
            <w:r>
              <w:t>$138,228</w:t>
            </w:r>
          </w:p>
        </w:tc>
        <w:tc>
          <w:tcPr>
            <w:tcW w:w="1182" w:type="pct"/>
            <w:shd w:val="clear" w:color="auto" w:fill="auto"/>
          </w:tcPr>
          <w:p w14:paraId="05A7BF36" w14:textId="77777777" w:rsidR="009D63DB" w:rsidRDefault="009D63DB" w:rsidP="0040707B">
            <w:pPr>
              <w:pStyle w:val="Tabletext"/>
              <w:jc w:val="center"/>
            </w:pPr>
            <w:r>
              <w:t>10.83</w:t>
            </w:r>
          </w:p>
        </w:tc>
      </w:tr>
      <w:tr w:rsidR="009D63DB" w14:paraId="0452082D" w14:textId="77777777" w:rsidTr="009A2316">
        <w:tblPrEx>
          <w:tblBorders>
            <w:bottom w:val="single" w:sz="4" w:space="0" w:color="646464"/>
            <w:insideH w:val="single" w:sz="4" w:space="0" w:color="646464"/>
          </w:tblBorders>
        </w:tblPrEx>
        <w:trPr>
          <w:cantSplit/>
        </w:trPr>
        <w:tc>
          <w:tcPr>
            <w:tcW w:w="4999" w:type="pct"/>
            <w:gridSpan w:val="4"/>
            <w:tcBorders>
              <w:bottom w:val="single" w:sz="4" w:space="0" w:color="646464"/>
            </w:tcBorders>
          </w:tcPr>
          <w:p w14:paraId="52B1724B" w14:textId="77777777" w:rsidR="009D63DB" w:rsidRPr="000B0E24" w:rsidRDefault="009D63DB" w:rsidP="0040707B">
            <w:pPr>
              <w:pStyle w:val="Note"/>
              <w:rPr>
                <w:szCs w:val="14"/>
              </w:rPr>
            </w:pPr>
            <w:r w:rsidRPr="000B0E24">
              <w:rPr>
                <w:szCs w:val="14"/>
              </w:rPr>
              <w:t xml:space="preserve">Note: Figures have been converted to 2017 dollars using an annual inflation rate of 2.5 per cent. Exchange rates were based on rates on 9 October 2017. Exchange rates were as follows: 1 USD: 1.29 AUD; 1 GBP: 1.69 AUD, 1 NZD: 0.91 AUD. </w:t>
            </w:r>
            <w:r w:rsidRPr="000B0E24">
              <w:rPr>
                <w:szCs w:val="14"/>
              </w:rPr>
              <w:br/>
              <w:t xml:space="preserve">A Based on a discount rate of 7 per cent, with half of long term benefits produced after 15 yea and the rest after 30 years. </w:t>
            </w:r>
            <w:r w:rsidRPr="000B0E24">
              <w:rPr>
                <w:szCs w:val="14"/>
              </w:rPr>
              <w:br/>
              <w:t>B Uses a discount rate of 3 per cent.</w:t>
            </w:r>
          </w:p>
          <w:p w14:paraId="7C7A8BCC" w14:textId="77777777" w:rsidR="009D63DB" w:rsidRDefault="009D63DB" w:rsidP="0040707B">
            <w:pPr>
              <w:pStyle w:val="Source"/>
            </w:pPr>
            <w:r w:rsidRPr="000B0E24">
              <w:rPr>
                <w:sz w:val="14"/>
                <w:szCs w:val="14"/>
              </w:rPr>
              <w:t>Source: acil allen analysis of hippy australia site level financial data and descriptive data, Deed of Variation No.1 Relating to Funding for the Home Interaction program for Parents and Youngsters (HIPPY) (2017).</w:t>
            </w:r>
          </w:p>
        </w:tc>
      </w:tr>
      <w:tr w:rsidR="009D63DB" w14:paraId="6A264350" w14:textId="77777777" w:rsidTr="009A2316">
        <w:tblPrEx>
          <w:tblBorders>
            <w:bottom w:val="single" w:sz="4" w:space="0" w:color="646464"/>
            <w:insideH w:val="single" w:sz="4" w:space="0" w:color="646464"/>
          </w:tblBorders>
        </w:tblPrEx>
        <w:trPr>
          <w:cantSplit/>
          <w:trHeight w:hRule="exact" w:val="120"/>
        </w:trPr>
        <w:tc>
          <w:tcPr>
            <w:tcW w:w="1219" w:type="pct"/>
            <w:tcBorders>
              <w:top w:val="single" w:sz="4" w:space="0" w:color="646464"/>
              <w:bottom w:val="nil"/>
            </w:tcBorders>
          </w:tcPr>
          <w:p w14:paraId="5A104B96" w14:textId="77777777" w:rsidR="009D63DB" w:rsidRDefault="009D63DB" w:rsidP="0040707B">
            <w:pPr>
              <w:pStyle w:val="spacertbl"/>
            </w:pPr>
          </w:p>
        </w:tc>
        <w:tc>
          <w:tcPr>
            <w:tcW w:w="3780" w:type="pct"/>
            <w:gridSpan w:val="3"/>
            <w:tcBorders>
              <w:top w:val="single" w:sz="4" w:space="0" w:color="646464"/>
              <w:bottom w:val="nil"/>
            </w:tcBorders>
            <w:shd w:val="clear" w:color="auto" w:fill="auto"/>
          </w:tcPr>
          <w:p w14:paraId="3E309DE6" w14:textId="77777777" w:rsidR="009D63DB" w:rsidRDefault="009D63DB" w:rsidP="0040707B">
            <w:pPr>
              <w:pStyle w:val="spacertbl"/>
            </w:pPr>
          </w:p>
        </w:tc>
      </w:tr>
    </w:tbl>
    <w:p w14:paraId="58F14E32" w14:textId="2EE39195" w:rsidR="009D63DB" w:rsidRDefault="009D63DB" w:rsidP="00B90159">
      <w:pPr>
        <w:pStyle w:val="ListBullet"/>
        <w:numPr>
          <w:ilvl w:val="0"/>
          <w:numId w:val="0"/>
        </w:numPr>
      </w:pPr>
      <w:r>
        <w:lastRenderedPageBreak/>
        <w:t xml:space="preserve">The benefit cost ratio for HIPPY Australia as </w:t>
      </w:r>
      <w:r w:rsidR="008D64AE">
        <w:t>estimated</w:t>
      </w:r>
      <w:r>
        <w:t xml:space="preserve"> by this review is higher than that found in the 2011 review, despite higher per-child costs as outlined in section </w:t>
      </w:r>
      <w:r w:rsidRPr="00720A44">
        <w:fldChar w:fldCharType="begin"/>
      </w:r>
      <w:r w:rsidRPr="00720A44">
        <w:instrText xml:space="preserve"> REF _Ref495653302 \r \h  \* MERGEFORMAT </w:instrText>
      </w:r>
      <w:r w:rsidRPr="00720A44">
        <w:fldChar w:fldCharType="separate"/>
      </w:r>
      <w:r w:rsidR="003A57D4">
        <w:t>C.3.3</w:t>
      </w:r>
      <w:r w:rsidRPr="00720A44">
        <w:fldChar w:fldCharType="end"/>
      </w:r>
      <w:r>
        <w:t>. This may be because in the current review, values for increased tutor employment, reduced OOHC utilisation, and reduced incarceration during adulthood are included. These benefits are exclu</w:t>
      </w:r>
      <w:r w:rsidR="009C3AC0">
        <w:t>ded from the 2011 HIPPY review.</w:t>
      </w:r>
    </w:p>
    <w:p w14:paraId="3C51B0DA" w14:textId="749C0540" w:rsidR="009D63DB" w:rsidRDefault="009D63DB" w:rsidP="00B90159">
      <w:pPr>
        <w:pStyle w:val="ListBullet"/>
        <w:numPr>
          <w:ilvl w:val="0"/>
          <w:numId w:val="0"/>
        </w:numPr>
      </w:pPr>
      <w:r>
        <w:t xml:space="preserve">On the other hand, the benefit cost ratio for HIPPY New Zealand is 67 per cent higher than that found for HIPPY Australia in this review. The New Zealand calculation only considered benefits from crime reduction resulting from HIPPY. However, the scale of these benefits was assumed to be large in this study, which estimated that HIPPY would result in a 10 per cent reduction in crime if implemented on a large scale across families with low socioeconomic status. It considered the savings to society resulting from reduced utilisation of correction facilities, direct costs of crime more broadly, and societal costs of crime. </w:t>
      </w:r>
      <w:r w:rsidR="00F74F00">
        <w:t>F</w:t>
      </w:r>
      <w:r>
        <w:t xml:space="preserve">or this evaluation savings due to reduced criminality </w:t>
      </w:r>
      <w:r w:rsidR="00F74F00">
        <w:t>were</w:t>
      </w:r>
      <w:r>
        <w:t xml:space="preserve"> more conservative (as described in sections </w:t>
      </w:r>
      <w:r w:rsidRPr="00720A44">
        <w:fldChar w:fldCharType="begin"/>
      </w:r>
      <w:r w:rsidRPr="00720A44">
        <w:instrText xml:space="preserve"> REF _Ref495501267 \r \h  \* MERGEFORMAT </w:instrText>
      </w:r>
      <w:r w:rsidRPr="00720A44">
        <w:fldChar w:fldCharType="separate"/>
      </w:r>
      <w:r w:rsidR="003A57D4">
        <w:t>C.4.3</w:t>
      </w:r>
      <w:r w:rsidRPr="00720A44">
        <w:fldChar w:fldCharType="end"/>
      </w:r>
      <w:r w:rsidRPr="00720A44">
        <w:t xml:space="preserve"> </w:t>
      </w:r>
      <w:r>
        <w:t xml:space="preserve">and </w:t>
      </w:r>
      <w:r w:rsidRPr="00720A44">
        <w:fldChar w:fldCharType="begin"/>
      </w:r>
      <w:r w:rsidRPr="00720A44">
        <w:instrText xml:space="preserve"> REF _Ref495590776 \r \h  \* MERGEFORMAT </w:instrText>
      </w:r>
      <w:r w:rsidRPr="00720A44">
        <w:fldChar w:fldCharType="separate"/>
      </w:r>
      <w:r w:rsidR="003A57D4">
        <w:t>C.5.1</w:t>
      </w:r>
      <w:r w:rsidRPr="00720A44">
        <w:fldChar w:fldCharType="end"/>
      </w:r>
      <w:r w:rsidR="009C3AC0">
        <w:t>).</w:t>
      </w:r>
    </w:p>
    <w:p w14:paraId="359FA081" w14:textId="6A41F644" w:rsidR="009D63DB" w:rsidRDefault="009D63DB" w:rsidP="00B90159">
      <w:pPr>
        <w:pStyle w:val="ListBullet"/>
        <w:numPr>
          <w:ilvl w:val="0"/>
          <w:numId w:val="0"/>
        </w:numPr>
      </w:pPr>
      <w:r>
        <w:t>The net present value and benefit cost ratios for FAST and PAFT are lower than that</w:t>
      </w:r>
      <w:r w:rsidR="00F74F00">
        <w:t xml:space="preserve"> shown for HIPPY in this review</w:t>
      </w:r>
      <w:r>
        <w:t xml:space="preserve">. Of all the programs considered, the Chicago Child Parent Centre shows the highest net present value and benefit cost ratio. This program is the most heavily studied of all those considered, and has been subject to a 20 year longitudinal study. Consequently, cost benefit analysis of this program was able to consider relatively complete evidence of its long term impact on socioeconomic outcomes over time. This cost benefit analysis was calculated using a </w:t>
      </w:r>
      <w:r w:rsidR="00F74F00">
        <w:t>three</w:t>
      </w:r>
      <w:r>
        <w:t xml:space="preserve"> per cent discount rate, but the net present value and benefit cost ratio and remain high even when this is taken into consideration. </w:t>
      </w:r>
    </w:p>
    <w:p w14:paraId="00BC9CA3" w14:textId="74F56FD4" w:rsidR="00F74F00" w:rsidRDefault="00F74F00" w:rsidP="00F74F00">
      <w:pPr>
        <w:pStyle w:val="ListNumber"/>
        <w:numPr>
          <w:ilvl w:val="0"/>
          <w:numId w:val="0"/>
        </w:numPr>
        <w:rPr>
          <w:sz w:val="20"/>
        </w:rPr>
      </w:pPr>
      <w:r w:rsidRPr="00F74F00">
        <w:rPr>
          <w:sz w:val="20"/>
        </w:rPr>
        <w:t>A separate cost benefit analysis was not performed for phase 2 sites, which focussed on Indigenous communities for two main reasons. Firstly that costs per child are relatively high for the 2014 cohort at phase 2 sites. This is due to a range of factors, in particular high fixed costs which are allocated across relatively few children in the first year of site operations</w:t>
      </w:r>
      <w:r>
        <w:rPr>
          <w:sz w:val="20"/>
        </w:rPr>
        <w:t xml:space="preserve">. </w:t>
      </w:r>
      <w:r w:rsidRPr="00F74F00">
        <w:rPr>
          <w:sz w:val="20"/>
        </w:rPr>
        <w:t>Secondly, there is not sufficient evidence to indicate that the benefits of HIPPY among Indigenous children is significantly different from the rest of the cohort.</w:t>
      </w:r>
    </w:p>
    <w:p w14:paraId="1B50962B" w14:textId="77777777" w:rsidR="00932665" w:rsidRDefault="00932665" w:rsidP="007A55E5">
      <w:pPr>
        <w:pStyle w:val="BodyText"/>
        <w:sectPr w:rsidR="00932665" w:rsidSect="0040707B">
          <w:headerReference w:type="even" r:id="rId163"/>
          <w:headerReference w:type="default" r:id="rId164"/>
          <w:footerReference w:type="even" r:id="rId165"/>
          <w:footerReference w:type="default" r:id="rId166"/>
          <w:headerReference w:type="first" r:id="rId167"/>
          <w:footerReference w:type="first" r:id="rId168"/>
          <w:pgSz w:w="11907" w:h="16839" w:code="9"/>
          <w:pgMar w:top="1100" w:right="443" w:bottom="1320" w:left="3296" w:header="456" w:footer="262" w:gutter="0"/>
          <w:pgNumType w:start="1" w:chapStyle="7" w:chapSep="enDash"/>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Appendix D Heading - OVERVIEW OF COMPARATOR PROGRAMS "/>
        <w:tblDescription w:val="Appendix D Heading - OVERVIEW OF COMPARATOR PROGRAMS "/>
      </w:tblPr>
      <w:tblGrid>
        <w:gridCol w:w="5103"/>
        <w:gridCol w:w="3055"/>
      </w:tblGrid>
      <w:tr w:rsidR="008B07D1" w:rsidRPr="008B07D1" w14:paraId="41275C05" w14:textId="77777777" w:rsidTr="00370D32">
        <w:trPr>
          <w:trHeight w:hRule="exact" w:val="3665"/>
        </w:trPr>
        <w:tc>
          <w:tcPr>
            <w:tcW w:w="5103" w:type="dxa"/>
            <w:shd w:val="clear" w:color="auto" w:fill="auto"/>
            <w:tcMar>
              <w:left w:w="0" w:type="dxa"/>
            </w:tcMar>
            <w:vAlign w:val="center"/>
          </w:tcPr>
          <w:p w14:paraId="14B15C1B" w14:textId="77777777" w:rsidR="00932665" w:rsidRPr="00370D32" w:rsidRDefault="00932665" w:rsidP="00370D32">
            <w:pPr>
              <w:pStyle w:val="Heading7"/>
              <w:tabs>
                <w:tab w:val="clear" w:pos="248"/>
                <w:tab w:val="num" w:pos="0"/>
              </w:tabs>
              <w:ind w:left="0" w:hanging="136"/>
              <w:outlineLvl w:val="6"/>
              <w:rPr>
                <w:b/>
                <w:color w:val="auto"/>
                <w:sz w:val="48"/>
                <w:szCs w:val="48"/>
              </w:rPr>
            </w:pPr>
            <w:r w:rsidRPr="00370D32">
              <w:rPr>
                <w:b/>
                <w:color w:val="auto"/>
                <w:sz w:val="48"/>
                <w:szCs w:val="48"/>
              </w:rPr>
              <w:lastRenderedPageBreak/>
              <w:t>Overview of comparator programs</w:t>
            </w:r>
          </w:p>
        </w:tc>
        <w:tc>
          <w:tcPr>
            <w:tcW w:w="3055" w:type="dxa"/>
            <w:shd w:val="clear" w:color="auto" w:fill="auto"/>
            <w:tcMar>
              <w:right w:w="344" w:type="dxa"/>
            </w:tcMar>
          </w:tcPr>
          <w:p w14:paraId="73272E47" w14:textId="6D50CFC7" w:rsidR="00932665" w:rsidRPr="008B07D1" w:rsidRDefault="00B5047B" w:rsidP="007A55E5">
            <w:pPr>
              <w:pStyle w:val="HeadingAppendix"/>
            </w:pPr>
            <w:fldSimple w:instr=" SEQ AppNum \* ALPHABETIC \* MERGEFORMAT ">
              <w:bookmarkStart w:id="531" w:name="_Toc519242263"/>
              <w:r w:rsidR="003A57D4">
                <w:t>D</w:t>
              </w:r>
              <w:bookmarkEnd w:id="531"/>
            </w:fldSimple>
          </w:p>
        </w:tc>
      </w:tr>
    </w:tbl>
    <w:p w14:paraId="6E4C1C2F" w14:textId="6161733B" w:rsidR="00932665" w:rsidRDefault="00932665" w:rsidP="007A55E5">
      <w:pPr>
        <w:pStyle w:val="BodyText"/>
      </w:pPr>
      <w:r>
        <w:t xml:space="preserve">This appendix provides an overview of the key characteristics of HIPPY comparator programs. Table D.1 (over the page) compares each of the comparator programs across a range of measures. </w:t>
      </w:r>
    </w:p>
    <w:p w14:paraId="78E2219E" w14:textId="77777777" w:rsidR="00932665" w:rsidRDefault="00932665" w:rsidP="00932665">
      <w:pPr>
        <w:pStyle w:val="Caption"/>
        <w:spacing w:before="160"/>
        <w:sectPr w:rsidR="00932665" w:rsidSect="0040707B">
          <w:headerReference w:type="even" r:id="rId169"/>
          <w:headerReference w:type="default" r:id="rId170"/>
          <w:footerReference w:type="even" r:id="rId171"/>
          <w:footerReference w:type="default" r:id="rId172"/>
          <w:headerReference w:type="first" r:id="rId173"/>
          <w:footerReference w:type="first" r:id="rId174"/>
          <w:pgSz w:w="11907" w:h="16839" w:code="9"/>
          <w:pgMar w:top="1100" w:right="443" w:bottom="1320" w:left="3296" w:header="456" w:footer="262" w:gutter="0"/>
          <w:pgNumType w:start="1" w:chapStyle="7" w:chapSep="enDash"/>
          <w:cols w:space="708"/>
          <w:docGrid w:linePitch="360"/>
        </w:sectPr>
      </w:pPr>
    </w:p>
    <w:p w14:paraId="1630B5FE" w14:textId="5B86CA68" w:rsidR="00932665" w:rsidRDefault="00932665" w:rsidP="00932665">
      <w:pPr>
        <w:pStyle w:val="Caption"/>
        <w:spacing w:before="160"/>
      </w:pPr>
      <w:r>
        <w:rPr>
          <w:rStyle w:val="CaptionLabel"/>
        </w:rPr>
        <w:lastRenderedPageBreak/>
        <w:t>Table </w:t>
      </w:r>
      <w:r w:rsidR="00AF0A63">
        <w:rPr>
          <w:rStyle w:val="CaptionLabel"/>
        </w:rPr>
        <w:fldChar w:fldCharType="begin"/>
      </w:r>
      <w:r w:rsidR="00AF0A63">
        <w:rPr>
          <w:rStyle w:val="CaptionLabel"/>
        </w:rPr>
        <w:instrText xml:space="preserve"> STYLEREF 7 \s </w:instrText>
      </w:r>
      <w:r w:rsidR="00AF0A63">
        <w:rPr>
          <w:rStyle w:val="CaptionLabel"/>
        </w:rPr>
        <w:fldChar w:fldCharType="separate"/>
      </w:r>
      <w:r w:rsidR="003A57D4">
        <w:rPr>
          <w:rStyle w:val="CaptionLabel"/>
          <w:noProof/>
        </w:rPr>
        <w:t>D</w:t>
      </w:r>
      <w:r w:rsidR="00AF0A63">
        <w:rPr>
          <w:rStyle w:val="CaptionLabel"/>
        </w:rPr>
        <w:fldChar w:fldCharType="end"/>
      </w:r>
      <w:r w:rsidR="00AF0A63">
        <w:rPr>
          <w:rStyle w:val="CaptionLabel"/>
        </w:rPr>
        <w:t>.</w:t>
      </w:r>
      <w:r w:rsidR="00AF0A63">
        <w:rPr>
          <w:rStyle w:val="CaptionLabel"/>
        </w:rPr>
        <w:fldChar w:fldCharType="begin"/>
      </w:r>
      <w:r w:rsidR="00AF0A63">
        <w:rPr>
          <w:rStyle w:val="CaptionLabel"/>
        </w:rPr>
        <w:instrText xml:space="preserve"> SEQ Table_AP \* ARABIC \s 7 </w:instrText>
      </w:r>
      <w:r w:rsidR="00AF0A63">
        <w:rPr>
          <w:rStyle w:val="CaptionLabel"/>
        </w:rPr>
        <w:fldChar w:fldCharType="separate"/>
      </w:r>
      <w:r w:rsidR="003A57D4">
        <w:rPr>
          <w:rStyle w:val="CaptionLabel"/>
          <w:noProof/>
        </w:rPr>
        <w:t>1</w:t>
      </w:r>
      <w:r w:rsidR="00AF0A63">
        <w:rPr>
          <w:rStyle w:val="CaptionLabel"/>
        </w:rPr>
        <w:fldChar w:fldCharType="end"/>
      </w:r>
      <w:r>
        <w:tab/>
      </w:r>
      <w:r w:rsidRPr="00C20E93">
        <w:rPr>
          <w:b/>
        </w:rPr>
        <w:t>key characteristics of hippy comparator programs</w:t>
      </w:r>
      <w:r w:rsidR="00EC3885">
        <w:rPr>
          <w:b/>
        </w:rPr>
        <w:br/>
      </w:r>
    </w:p>
    <w:tbl>
      <w:tblPr>
        <w:tblW w:w="15593" w:type="dxa"/>
        <w:tblLayout w:type="fixed"/>
        <w:tblCellMar>
          <w:left w:w="0" w:type="dxa"/>
          <w:bottom w:w="40" w:type="dxa"/>
          <w:right w:w="0" w:type="dxa"/>
        </w:tblCellMar>
        <w:tblLook w:val="0000" w:firstRow="0" w:lastRow="0" w:firstColumn="0" w:lastColumn="0" w:noHBand="0" w:noVBand="0"/>
        <w:tblCaption w:val="TABLE D.1"/>
        <w:tblDescription w:val="KEY CHARACTERISTICS OF HIPPY COMPARATOR PROGRAMS"/>
      </w:tblPr>
      <w:tblGrid>
        <w:gridCol w:w="1699"/>
        <w:gridCol w:w="850"/>
        <w:gridCol w:w="992"/>
        <w:gridCol w:w="992"/>
        <w:gridCol w:w="1276"/>
        <w:gridCol w:w="1276"/>
        <w:gridCol w:w="1148"/>
        <w:gridCol w:w="617"/>
        <w:gridCol w:w="658"/>
        <w:gridCol w:w="720"/>
        <w:gridCol w:w="708"/>
        <w:gridCol w:w="970"/>
        <w:gridCol w:w="1014"/>
        <w:gridCol w:w="876"/>
        <w:gridCol w:w="805"/>
        <w:gridCol w:w="992"/>
      </w:tblGrid>
      <w:tr w:rsidR="007C2BEC" w:rsidRPr="00161CCC" w14:paraId="1B13D117" w14:textId="77777777" w:rsidTr="00EC3885">
        <w:trPr>
          <w:cantSplit/>
          <w:tblHeader/>
        </w:trPr>
        <w:tc>
          <w:tcPr>
            <w:tcW w:w="545" w:type="pct"/>
            <w:tcBorders>
              <w:top w:val="single" w:sz="4" w:space="0" w:color="auto"/>
              <w:bottom w:val="single" w:sz="4" w:space="0" w:color="auto"/>
              <w:right w:val="single" w:sz="4" w:space="0" w:color="auto"/>
            </w:tcBorders>
            <w:shd w:val="clear" w:color="auto" w:fill="auto"/>
            <w:tcMar>
              <w:left w:w="454" w:type="dxa"/>
              <w:bottom w:w="0" w:type="dxa"/>
            </w:tcMar>
            <w:vAlign w:val="center"/>
          </w:tcPr>
          <w:p w14:paraId="65C29408" w14:textId="77777777" w:rsidR="00932665" w:rsidRPr="00161CCC" w:rsidRDefault="00932665" w:rsidP="00EC3885">
            <w:pPr>
              <w:pStyle w:val="NormalBolddoublespacing"/>
              <w:ind w:left="-448"/>
            </w:pPr>
            <w:r>
              <w:t>Program</w:t>
            </w:r>
          </w:p>
        </w:tc>
        <w:tc>
          <w:tcPr>
            <w:tcW w:w="273" w:type="pct"/>
            <w:tcBorders>
              <w:top w:val="single" w:sz="4" w:space="0" w:color="auto"/>
              <w:left w:val="single" w:sz="4" w:space="0" w:color="auto"/>
              <w:bottom w:val="single" w:sz="4" w:space="0" w:color="auto"/>
              <w:right w:val="single" w:sz="4" w:space="0" w:color="auto"/>
            </w:tcBorders>
            <w:shd w:val="clear" w:color="auto" w:fill="auto"/>
            <w:tcMar>
              <w:bottom w:w="0" w:type="dxa"/>
            </w:tcMar>
            <w:vAlign w:val="center"/>
          </w:tcPr>
          <w:p w14:paraId="74B5F109" w14:textId="77777777" w:rsidR="00932665" w:rsidRPr="00161CCC" w:rsidRDefault="00932665" w:rsidP="00EC3885">
            <w:pPr>
              <w:pStyle w:val="NormalBolddoublespacing"/>
              <w:jc w:val="center"/>
            </w:pPr>
            <w:r w:rsidRPr="00161CCC">
              <w:t>Origin</w:t>
            </w:r>
          </w:p>
        </w:tc>
        <w:tc>
          <w:tcPr>
            <w:tcW w:w="318" w:type="pct"/>
            <w:tcBorders>
              <w:top w:val="single" w:sz="4" w:space="0" w:color="auto"/>
              <w:left w:val="single" w:sz="4" w:space="0" w:color="auto"/>
              <w:bottom w:val="single" w:sz="4" w:space="0" w:color="auto"/>
              <w:right w:val="single" w:sz="4" w:space="0" w:color="auto"/>
            </w:tcBorders>
            <w:shd w:val="clear" w:color="auto" w:fill="auto"/>
            <w:tcMar>
              <w:bottom w:w="0" w:type="dxa"/>
            </w:tcMar>
            <w:vAlign w:val="center"/>
          </w:tcPr>
          <w:p w14:paraId="02ECE953" w14:textId="5AB3FCB0" w:rsidR="00932665" w:rsidRPr="00161CCC" w:rsidRDefault="007C2BEC" w:rsidP="00EC3885">
            <w:pPr>
              <w:pStyle w:val="NormalBolddoublespacing"/>
              <w:jc w:val="center"/>
            </w:pPr>
            <w:r>
              <w:t>Operates</w:t>
            </w:r>
            <w:r w:rsidR="00932665" w:rsidRPr="00161CCC">
              <w:t xml:space="preserve"> in Australia</w:t>
            </w:r>
          </w:p>
        </w:tc>
        <w:tc>
          <w:tcPr>
            <w:tcW w:w="1504" w:type="pct"/>
            <w:gridSpan w:val="4"/>
            <w:tcBorders>
              <w:top w:val="single" w:sz="4" w:space="0" w:color="auto"/>
              <w:left w:val="single" w:sz="4" w:space="0" w:color="auto"/>
              <w:bottom w:val="single" w:sz="4" w:space="0" w:color="auto"/>
              <w:right w:val="single" w:sz="4" w:space="0" w:color="auto"/>
            </w:tcBorders>
            <w:shd w:val="clear" w:color="auto" w:fill="auto"/>
            <w:tcMar>
              <w:bottom w:w="0" w:type="dxa"/>
            </w:tcMar>
            <w:vAlign w:val="center"/>
          </w:tcPr>
          <w:p w14:paraId="55BFBCCA" w14:textId="77777777" w:rsidR="00932665" w:rsidRPr="00161CCC" w:rsidRDefault="00932665" w:rsidP="00EC3885">
            <w:pPr>
              <w:pStyle w:val="NormalBolddoublespacing"/>
              <w:jc w:val="center"/>
            </w:pPr>
            <w:r w:rsidRPr="00161CCC">
              <w:t>Child Level Outcome</w:t>
            </w:r>
          </w:p>
        </w:tc>
        <w:tc>
          <w:tcPr>
            <w:tcW w:w="640" w:type="pct"/>
            <w:gridSpan w:val="3"/>
            <w:tcBorders>
              <w:top w:val="single" w:sz="4" w:space="0" w:color="auto"/>
              <w:left w:val="single" w:sz="4" w:space="0" w:color="auto"/>
              <w:bottom w:val="single" w:sz="4" w:space="0" w:color="auto"/>
              <w:right w:val="single" w:sz="4" w:space="0" w:color="auto"/>
            </w:tcBorders>
            <w:shd w:val="clear" w:color="auto" w:fill="auto"/>
            <w:tcMar>
              <w:bottom w:w="0" w:type="dxa"/>
            </w:tcMar>
            <w:vAlign w:val="center"/>
          </w:tcPr>
          <w:p w14:paraId="37BA6E99" w14:textId="77777777" w:rsidR="00932665" w:rsidRPr="00161CCC" w:rsidRDefault="00932665" w:rsidP="00EC3885">
            <w:pPr>
              <w:pStyle w:val="NormalBolddoublespacing"/>
              <w:jc w:val="center"/>
            </w:pPr>
            <w:r w:rsidRPr="00161CCC">
              <w:t>Target</w:t>
            </w:r>
            <w:r>
              <w:t xml:space="preserve"> age </w:t>
            </w:r>
            <w:r w:rsidRPr="00161CCC">
              <w:t>group</w:t>
            </w:r>
            <w:r>
              <w:t xml:space="preserve"> (e.g. best evidence)</w:t>
            </w:r>
          </w:p>
        </w:tc>
        <w:tc>
          <w:tcPr>
            <w:tcW w:w="227" w:type="pct"/>
            <w:tcBorders>
              <w:top w:val="single" w:sz="4" w:space="0" w:color="auto"/>
              <w:left w:val="single" w:sz="4" w:space="0" w:color="auto"/>
              <w:bottom w:val="single" w:sz="4" w:space="0" w:color="auto"/>
              <w:right w:val="single" w:sz="4" w:space="0" w:color="auto"/>
            </w:tcBorders>
            <w:shd w:val="clear" w:color="auto" w:fill="auto"/>
            <w:tcMar>
              <w:bottom w:w="0" w:type="dxa"/>
            </w:tcMar>
            <w:vAlign w:val="center"/>
          </w:tcPr>
          <w:p w14:paraId="0631AC91" w14:textId="77777777" w:rsidR="00932665" w:rsidRPr="00161CCC" w:rsidRDefault="00932665" w:rsidP="00EC3885">
            <w:pPr>
              <w:pStyle w:val="NormalBolddoublespacing"/>
              <w:jc w:val="center"/>
            </w:pPr>
            <w:r w:rsidRPr="00161CCC">
              <w:t>ATSI focus</w:t>
            </w:r>
          </w:p>
        </w:tc>
        <w:tc>
          <w:tcPr>
            <w:tcW w:w="1175" w:type="pct"/>
            <w:gridSpan w:val="4"/>
            <w:tcBorders>
              <w:top w:val="single" w:sz="4" w:space="0" w:color="auto"/>
              <w:left w:val="single" w:sz="4" w:space="0" w:color="auto"/>
              <w:bottom w:val="single" w:sz="4" w:space="0" w:color="auto"/>
              <w:right w:val="single" w:sz="4" w:space="0" w:color="auto"/>
            </w:tcBorders>
            <w:shd w:val="clear" w:color="auto" w:fill="auto"/>
            <w:tcMar>
              <w:bottom w:w="0" w:type="dxa"/>
            </w:tcMar>
            <w:vAlign w:val="center"/>
          </w:tcPr>
          <w:p w14:paraId="3AB5E701" w14:textId="77777777" w:rsidR="00932665" w:rsidRPr="00161CCC" w:rsidRDefault="00932665" w:rsidP="00EC3885">
            <w:pPr>
              <w:pStyle w:val="NormalBolddoublespacing"/>
              <w:jc w:val="center"/>
            </w:pPr>
            <w:r w:rsidRPr="00161CCC">
              <w:t>Delivery</w:t>
            </w:r>
          </w:p>
        </w:tc>
        <w:tc>
          <w:tcPr>
            <w:tcW w:w="318" w:type="pct"/>
            <w:tcBorders>
              <w:top w:val="single" w:sz="4" w:space="0" w:color="auto"/>
              <w:left w:val="single" w:sz="4" w:space="0" w:color="auto"/>
              <w:bottom w:val="single" w:sz="4" w:space="0" w:color="auto"/>
            </w:tcBorders>
            <w:shd w:val="clear" w:color="auto" w:fill="auto"/>
            <w:tcMar>
              <w:bottom w:w="0" w:type="dxa"/>
            </w:tcMar>
            <w:vAlign w:val="center"/>
          </w:tcPr>
          <w:p w14:paraId="6F6BF145" w14:textId="77777777" w:rsidR="00932665" w:rsidRPr="00161CCC" w:rsidRDefault="00932665" w:rsidP="00EC3885">
            <w:pPr>
              <w:pStyle w:val="NormalBolddoublespacing"/>
              <w:jc w:val="center"/>
            </w:pPr>
            <w:r w:rsidRPr="00161CCC">
              <w:t>Financial</w:t>
            </w:r>
          </w:p>
        </w:tc>
      </w:tr>
      <w:tr w:rsidR="006266AA" w:rsidRPr="00161CCC" w14:paraId="5AED0A2C" w14:textId="77777777" w:rsidTr="00EC3885">
        <w:tblPrEx>
          <w:tblBorders>
            <w:bottom w:val="single" w:sz="4" w:space="0" w:color="646464"/>
            <w:insideH w:val="single" w:sz="4" w:space="0" w:color="646464"/>
          </w:tblBorders>
        </w:tblPrEx>
        <w:trPr>
          <w:cantSplit/>
          <w:tblHeader/>
        </w:trPr>
        <w:tc>
          <w:tcPr>
            <w:tcW w:w="544" w:type="pct"/>
            <w:tcBorders>
              <w:top w:val="single" w:sz="4" w:space="0" w:color="auto"/>
              <w:right w:val="single" w:sz="4" w:space="0" w:color="auto"/>
            </w:tcBorders>
            <w:shd w:val="clear" w:color="auto" w:fill="auto"/>
          </w:tcPr>
          <w:p w14:paraId="62491DEB" w14:textId="77777777" w:rsidR="00932665" w:rsidRPr="00824FF6" w:rsidRDefault="00932665" w:rsidP="00F22BE1">
            <w:pPr>
              <w:rPr>
                <w:sz w:val="17"/>
                <w:szCs w:val="17"/>
              </w:rPr>
            </w:pPr>
          </w:p>
        </w:tc>
        <w:tc>
          <w:tcPr>
            <w:tcW w:w="273" w:type="pct"/>
            <w:tcBorders>
              <w:top w:val="single" w:sz="4" w:space="0" w:color="auto"/>
              <w:left w:val="single" w:sz="4" w:space="0" w:color="auto"/>
              <w:right w:val="single" w:sz="4" w:space="0" w:color="auto"/>
            </w:tcBorders>
            <w:shd w:val="clear" w:color="auto" w:fill="auto"/>
          </w:tcPr>
          <w:p w14:paraId="2A0DB3EA" w14:textId="77777777" w:rsidR="00932665" w:rsidRPr="00824FF6" w:rsidRDefault="00932665" w:rsidP="00F22BE1">
            <w:pPr>
              <w:jc w:val="center"/>
              <w:rPr>
                <w:sz w:val="17"/>
                <w:szCs w:val="17"/>
              </w:rPr>
            </w:pPr>
          </w:p>
        </w:tc>
        <w:tc>
          <w:tcPr>
            <w:tcW w:w="318" w:type="pct"/>
            <w:tcBorders>
              <w:top w:val="single" w:sz="4" w:space="0" w:color="auto"/>
              <w:left w:val="single" w:sz="4" w:space="0" w:color="auto"/>
              <w:right w:val="single" w:sz="4" w:space="0" w:color="auto"/>
            </w:tcBorders>
            <w:shd w:val="clear" w:color="auto" w:fill="auto"/>
          </w:tcPr>
          <w:p w14:paraId="6ABBCEEE" w14:textId="77777777" w:rsidR="00932665" w:rsidRPr="00824FF6" w:rsidRDefault="00932665" w:rsidP="00F22BE1">
            <w:pPr>
              <w:jc w:val="center"/>
              <w:rPr>
                <w:sz w:val="17"/>
                <w:szCs w:val="17"/>
              </w:rPr>
            </w:pPr>
          </w:p>
        </w:tc>
        <w:tc>
          <w:tcPr>
            <w:tcW w:w="318" w:type="pct"/>
            <w:tcBorders>
              <w:top w:val="single" w:sz="4" w:space="0" w:color="auto"/>
              <w:left w:val="single" w:sz="4" w:space="0" w:color="auto"/>
              <w:right w:val="single" w:sz="4" w:space="0" w:color="auto"/>
            </w:tcBorders>
            <w:shd w:val="clear" w:color="auto" w:fill="auto"/>
          </w:tcPr>
          <w:p w14:paraId="41FE5FC5" w14:textId="77777777" w:rsidR="00932665" w:rsidRPr="00824FF6" w:rsidRDefault="00932665" w:rsidP="00F22BE1">
            <w:pPr>
              <w:jc w:val="center"/>
              <w:rPr>
                <w:i/>
                <w:sz w:val="17"/>
                <w:szCs w:val="17"/>
              </w:rPr>
            </w:pPr>
            <w:r w:rsidRPr="00824FF6">
              <w:rPr>
                <w:i/>
                <w:sz w:val="17"/>
                <w:szCs w:val="17"/>
              </w:rPr>
              <w:t>Cognitive</w:t>
            </w:r>
          </w:p>
        </w:tc>
        <w:tc>
          <w:tcPr>
            <w:tcW w:w="409" w:type="pct"/>
            <w:tcBorders>
              <w:top w:val="single" w:sz="4" w:space="0" w:color="auto"/>
              <w:left w:val="single" w:sz="4" w:space="0" w:color="auto"/>
              <w:right w:val="single" w:sz="4" w:space="0" w:color="auto"/>
            </w:tcBorders>
            <w:shd w:val="clear" w:color="auto" w:fill="auto"/>
          </w:tcPr>
          <w:p w14:paraId="56ACE434" w14:textId="77777777" w:rsidR="00932665" w:rsidRPr="00824FF6" w:rsidRDefault="00932665" w:rsidP="00F22BE1">
            <w:pPr>
              <w:jc w:val="center"/>
              <w:rPr>
                <w:sz w:val="17"/>
                <w:szCs w:val="17"/>
              </w:rPr>
            </w:pPr>
            <w:r w:rsidRPr="00824FF6">
              <w:rPr>
                <w:sz w:val="17"/>
                <w:szCs w:val="17"/>
              </w:rPr>
              <w:t>Evidence</w:t>
            </w:r>
          </w:p>
        </w:tc>
        <w:tc>
          <w:tcPr>
            <w:tcW w:w="409" w:type="pct"/>
            <w:tcBorders>
              <w:top w:val="single" w:sz="4" w:space="0" w:color="auto"/>
              <w:left w:val="single" w:sz="4" w:space="0" w:color="auto"/>
              <w:right w:val="single" w:sz="4" w:space="0" w:color="auto"/>
            </w:tcBorders>
            <w:shd w:val="clear" w:color="auto" w:fill="auto"/>
          </w:tcPr>
          <w:p w14:paraId="41BB7E59" w14:textId="77777777" w:rsidR="00932665" w:rsidRPr="00824FF6" w:rsidRDefault="00932665" w:rsidP="00F22BE1">
            <w:pPr>
              <w:jc w:val="center"/>
              <w:rPr>
                <w:i/>
                <w:sz w:val="17"/>
                <w:szCs w:val="17"/>
              </w:rPr>
            </w:pPr>
            <w:r w:rsidRPr="00824FF6">
              <w:rPr>
                <w:i/>
                <w:sz w:val="17"/>
                <w:szCs w:val="17"/>
              </w:rPr>
              <w:t>Behavioural/ Developmental</w:t>
            </w:r>
          </w:p>
        </w:tc>
        <w:tc>
          <w:tcPr>
            <w:tcW w:w="367" w:type="pct"/>
            <w:tcBorders>
              <w:top w:val="single" w:sz="4" w:space="0" w:color="auto"/>
              <w:left w:val="single" w:sz="4" w:space="0" w:color="auto"/>
              <w:right w:val="single" w:sz="4" w:space="0" w:color="auto"/>
            </w:tcBorders>
            <w:shd w:val="clear" w:color="auto" w:fill="auto"/>
          </w:tcPr>
          <w:p w14:paraId="50EB05E8" w14:textId="77777777" w:rsidR="00932665" w:rsidRPr="00824FF6" w:rsidRDefault="00932665" w:rsidP="00F22BE1">
            <w:pPr>
              <w:jc w:val="center"/>
              <w:rPr>
                <w:sz w:val="17"/>
                <w:szCs w:val="17"/>
              </w:rPr>
            </w:pPr>
            <w:r w:rsidRPr="00824FF6">
              <w:rPr>
                <w:sz w:val="17"/>
                <w:szCs w:val="17"/>
              </w:rPr>
              <w:t>Evidence</w:t>
            </w:r>
          </w:p>
        </w:tc>
        <w:tc>
          <w:tcPr>
            <w:tcW w:w="198" w:type="pct"/>
            <w:tcBorders>
              <w:top w:val="single" w:sz="4" w:space="0" w:color="auto"/>
              <w:left w:val="single" w:sz="4" w:space="0" w:color="auto"/>
              <w:right w:val="single" w:sz="4" w:space="0" w:color="auto"/>
            </w:tcBorders>
            <w:shd w:val="clear" w:color="auto" w:fill="auto"/>
          </w:tcPr>
          <w:p w14:paraId="634E6C7F" w14:textId="77777777" w:rsidR="00932665" w:rsidRPr="00824FF6" w:rsidRDefault="00932665" w:rsidP="00F22BE1">
            <w:pPr>
              <w:jc w:val="center"/>
              <w:rPr>
                <w:sz w:val="17"/>
                <w:szCs w:val="17"/>
              </w:rPr>
            </w:pPr>
            <w:r w:rsidRPr="00824FF6">
              <w:rPr>
                <w:sz w:val="17"/>
                <w:szCs w:val="17"/>
              </w:rPr>
              <w:t>0-3 years</w:t>
            </w:r>
          </w:p>
        </w:tc>
        <w:tc>
          <w:tcPr>
            <w:tcW w:w="211" w:type="pct"/>
            <w:tcBorders>
              <w:top w:val="single" w:sz="4" w:space="0" w:color="auto"/>
              <w:left w:val="single" w:sz="4" w:space="0" w:color="auto"/>
              <w:right w:val="single" w:sz="4" w:space="0" w:color="auto"/>
            </w:tcBorders>
            <w:shd w:val="clear" w:color="auto" w:fill="auto"/>
          </w:tcPr>
          <w:p w14:paraId="52A52E76" w14:textId="77777777" w:rsidR="00932665" w:rsidRPr="00824FF6" w:rsidRDefault="00932665" w:rsidP="00F22BE1">
            <w:pPr>
              <w:jc w:val="center"/>
              <w:rPr>
                <w:sz w:val="17"/>
                <w:szCs w:val="17"/>
              </w:rPr>
            </w:pPr>
            <w:r w:rsidRPr="00824FF6">
              <w:rPr>
                <w:sz w:val="17"/>
                <w:szCs w:val="17"/>
              </w:rPr>
              <w:t>3-5 years</w:t>
            </w:r>
          </w:p>
        </w:tc>
        <w:tc>
          <w:tcPr>
            <w:tcW w:w="231" w:type="pct"/>
            <w:tcBorders>
              <w:top w:val="single" w:sz="4" w:space="0" w:color="auto"/>
              <w:left w:val="single" w:sz="4" w:space="0" w:color="auto"/>
              <w:right w:val="single" w:sz="4" w:space="0" w:color="auto"/>
            </w:tcBorders>
            <w:shd w:val="clear" w:color="auto" w:fill="auto"/>
          </w:tcPr>
          <w:p w14:paraId="25F4350B" w14:textId="77777777" w:rsidR="00932665" w:rsidRPr="00824FF6" w:rsidRDefault="00932665" w:rsidP="00F22BE1">
            <w:pPr>
              <w:jc w:val="center"/>
              <w:rPr>
                <w:sz w:val="17"/>
                <w:szCs w:val="17"/>
              </w:rPr>
            </w:pPr>
            <w:r w:rsidRPr="00824FF6">
              <w:rPr>
                <w:sz w:val="17"/>
                <w:szCs w:val="17"/>
              </w:rPr>
              <w:t>School</w:t>
            </w:r>
          </w:p>
        </w:tc>
        <w:tc>
          <w:tcPr>
            <w:tcW w:w="227" w:type="pct"/>
            <w:tcBorders>
              <w:top w:val="single" w:sz="4" w:space="0" w:color="auto"/>
              <w:left w:val="single" w:sz="4" w:space="0" w:color="auto"/>
              <w:right w:val="single" w:sz="4" w:space="0" w:color="auto"/>
            </w:tcBorders>
            <w:shd w:val="clear" w:color="auto" w:fill="auto"/>
          </w:tcPr>
          <w:p w14:paraId="24A3A81C" w14:textId="77777777" w:rsidR="00932665" w:rsidRPr="00824FF6" w:rsidRDefault="00932665" w:rsidP="00F22BE1">
            <w:pPr>
              <w:jc w:val="center"/>
              <w:rPr>
                <w:sz w:val="17"/>
                <w:szCs w:val="17"/>
              </w:rPr>
            </w:pPr>
          </w:p>
        </w:tc>
        <w:tc>
          <w:tcPr>
            <w:tcW w:w="311" w:type="pct"/>
            <w:tcBorders>
              <w:top w:val="single" w:sz="4" w:space="0" w:color="auto"/>
              <w:left w:val="single" w:sz="4" w:space="0" w:color="auto"/>
              <w:right w:val="single" w:sz="4" w:space="0" w:color="auto"/>
            </w:tcBorders>
            <w:shd w:val="clear" w:color="auto" w:fill="auto"/>
          </w:tcPr>
          <w:p w14:paraId="35750E18" w14:textId="77777777" w:rsidR="00932665" w:rsidRPr="00824FF6" w:rsidRDefault="00932665" w:rsidP="00F22BE1">
            <w:pPr>
              <w:jc w:val="center"/>
              <w:rPr>
                <w:sz w:val="17"/>
                <w:szCs w:val="17"/>
              </w:rPr>
            </w:pPr>
            <w:r w:rsidRPr="00824FF6">
              <w:rPr>
                <w:sz w:val="17"/>
                <w:szCs w:val="17"/>
              </w:rPr>
              <w:t>Model</w:t>
            </w:r>
          </w:p>
        </w:tc>
        <w:tc>
          <w:tcPr>
            <w:tcW w:w="325" w:type="pct"/>
            <w:tcBorders>
              <w:top w:val="single" w:sz="4" w:space="0" w:color="auto"/>
              <w:left w:val="single" w:sz="4" w:space="0" w:color="auto"/>
              <w:right w:val="single" w:sz="4" w:space="0" w:color="auto"/>
            </w:tcBorders>
            <w:shd w:val="clear" w:color="auto" w:fill="auto"/>
          </w:tcPr>
          <w:p w14:paraId="66AA72FA" w14:textId="77777777" w:rsidR="00932665" w:rsidRPr="00824FF6" w:rsidRDefault="00932665" w:rsidP="00F22BE1">
            <w:pPr>
              <w:jc w:val="center"/>
              <w:rPr>
                <w:sz w:val="17"/>
                <w:szCs w:val="17"/>
              </w:rPr>
            </w:pPr>
            <w:r w:rsidRPr="00824FF6">
              <w:rPr>
                <w:sz w:val="17"/>
                <w:szCs w:val="17"/>
              </w:rPr>
              <w:t>Duration</w:t>
            </w:r>
          </w:p>
        </w:tc>
        <w:tc>
          <w:tcPr>
            <w:tcW w:w="281" w:type="pct"/>
            <w:tcBorders>
              <w:top w:val="single" w:sz="4" w:space="0" w:color="auto"/>
              <w:left w:val="single" w:sz="4" w:space="0" w:color="auto"/>
              <w:right w:val="single" w:sz="4" w:space="0" w:color="auto"/>
            </w:tcBorders>
            <w:shd w:val="clear" w:color="auto" w:fill="auto"/>
          </w:tcPr>
          <w:p w14:paraId="3409CCDE" w14:textId="77777777" w:rsidR="00932665" w:rsidRPr="00824FF6" w:rsidRDefault="00932665" w:rsidP="00F22BE1">
            <w:pPr>
              <w:jc w:val="center"/>
              <w:rPr>
                <w:sz w:val="17"/>
                <w:szCs w:val="17"/>
              </w:rPr>
            </w:pPr>
            <w:r w:rsidRPr="00824FF6">
              <w:rPr>
                <w:sz w:val="17"/>
                <w:szCs w:val="17"/>
              </w:rPr>
              <w:t>Frequent (&gt;1 session per month)</w:t>
            </w:r>
          </w:p>
        </w:tc>
        <w:tc>
          <w:tcPr>
            <w:tcW w:w="258" w:type="pct"/>
            <w:tcBorders>
              <w:top w:val="single" w:sz="4" w:space="0" w:color="auto"/>
              <w:left w:val="single" w:sz="4" w:space="0" w:color="auto"/>
              <w:right w:val="single" w:sz="4" w:space="0" w:color="auto"/>
            </w:tcBorders>
            <w:shd w:val="clear" w:color="auto" w:fill="auto"/>
          </w:tcPr>
          <w:p w14:paraId="770537A3" w14:textId="733A928B" w:rsidR="00932665" w:rsidRPr="00824FF6" w:rsidRDefault="00932665" w:rsidP="00F22BE1">
            <w:pPr>
              <w:jc w:val="center"/>
              <w:rPr>
                <w:sz w:val="17"/>
                <w:szCs w:val="17"/>
              </w:rPr>
            </w:pPr>
            <w:r w:rsidRPr="00824FF6">
              <w:rPr>
                <w:sz w:val="17"/>
                <w:szCs w:val="17"/>
              </w:rPr>
              <w:t>Profe</w:t>
            </w:r>
            <w:r w:rsidR="006266AA" w:rsidRPr="00824FF6">
              <w:rPr>
                <w:sz w:val="17"/>
                <w:szCs w:val="17"/>
              </w:rPr>
              <w:t>ss-</w:t>
            </w:r>
            <w:proofErr w:type="spellStart"/>
            <w:r w:rsidR="006266AA" w:rsidRPr="00824FF6">
              <w:rPr>
                <w:sz w:val="17"/>
                <w:szCs w:val="17"/>
              </w:rPr>
              <w:t>ional</w:t>
            </w:r>
            <w:proofErr w:type="spellEnd"/>
            <w:r w:rsidR="006266AA" w:rsidRPr="00824FF6">
              <w:rPr>
                <w:sz w:val="17"/>
                <w:szCs w:val="17"/>
              </w:rPr>
              <w:t xml:space="preserve"> </w:t>
            </w:r>
            <w:r w:rsidRPr="00824FF6">
              <w:rPr>
                <w:sz w:val="17"/>
                <w:szCs w:val="17"/>
              </w:rPr>
              <w:t>delivery</w:t>
            </w:r>
          </w:p>
        </w:tc>
        <w:tc>
          <w:tcPr>
            <w:tcW w:w="318" w:type="pct"/>
            <w:tcBorders>
              <w:top w:val="single" w:sz="4" w:space="0" w:color="auto"/>
              <w:left w:val="single" w:sz="4" w:space="0" w:color="auto"/>
            </w:tcBorders>
            <w:shd w:val="clear" w:color="auto" w:fill="auto"/>
          </w:tcPr>
          <w:p w14:paraId="1E346400" w14:textId="77777777" w:rsidR="00932665" w:rsidRPr="00824FF6" w:rsidRDefault="00932665" w:rsidP="00F22BE1">
            <w:pPr>
              <w:jc w:val="center"/>
              <w:rPr>
                <w:sz w:val="17"/>
                <w:szCs w:val="17"/>
              </w:rPr>
            </w:pPr>
          </w:p>
        </w:tc>
      </w:tr>
      <w:tr w:rsidR="006266AA" w:rsidRPr="00161CCC" w14:paraId="1CA369D5" w14:textId="77777777" w:rsidTr="00EC3885">
        <w:tblPrEx>
          <w:tblBorders>
            <w:bottom w:val="single" w:sz="4" w:space="0" w:color="646464"/>
            <w:insideH w:val="single" w:sz="4" w:space="0" w:color="646464"/>
          </w:tblBorders>
        </w:tblPrEx>
        <w:trPr>
          <w:cantSplit/>
        </w:trPr>
        <w:tc>
          <w:tcPr>
            <w:tcW w:w="544" w:type="pct"/>
            <w:tcBorders>
              <w:right w:val="single" w:sz="4" w:space="0" w:color="auto"/>
            </w:tcBorders>
            <w:shd w:val="clear" w:color="auto" w:fill="auto"/>
          </w:tcPr>
          <w:p w14:paraId="52AC2056" w14:textId="77777777" w:rsidR="00932665" w:rsidRPr="00824FF6" w:rsidRDefault="00932665" w:rsidP="00F22BE1">
            <w:pPr>
              <w:rPr>
                <w:sz w:val="17"/>
                <w:szCs w:val="17"/>
              </w:rPr>
            </w:pPr>
            <w:r w:rsidRPr="00824FF6">
              <w:rPr>
                <w:sz w:val="17"/>
                <w:szCs w:val="17"/>
              </w:rPr>
              <w:t>Home Interaction program for Parents and Youngsters (HIPPY)</w:t>
            </w:r>
          </w:p>
        </w:tc>
        <w:tc>
          <w:tcPr>
            <w:tcW w:w="273" w:type="pct"/>
            <w:tcBorders>
              <w:left w:val="single" w:sz="4" w:space="0" w:color="auto"/>
              <w:right w:val="single" w:sz="4" w:space="0" w:color="auto"/>
            </w:tcBorders>
            <w:shd w:val="clear" w:color="auto" w:fill="auto"/>
          </w:tcPr>
          <w:p w14:paraId="306161BA" w14:textId="77777777" w:rsidR="00932665" w:rsidRPr="00824FF6" w:rsidRDefault="00932665" w:rsidP="00F22BE1">
            <w:pPr>
              <w:jc w:val="center"/>
              <w:rPr>
                <w:sz w:val="17"/>
                <w:szCs w:val="17"/>
              </w:rPr>
            </w:pPr>
            <w:r w:rsidRPr="00824FF6">
              <w:rPr>
                <w:sz w:val="17"/>
                <w:szCs w:val="17"/>
              </w:rPr>
              <w:t>Israel</w:t>
            </w:r>
          </w:p>
        </w:tc>
        <w:tc>
          <w:tcPr>
            <w:tcW w:w="318" w:type="pct"/>
            <w:tcBorders>
              <w:left w:val="single" w:sz="4" w:space="0" w:color="auto"/>
              <w:right w:val="single" w:sz="4" w:space="0" w:color="auto"/>
            </w:tcBorders>
            <w:shd w:val="clear" w:color="auto" w:fill="auto"/>
          </w:tcPr>
          <w:p w14:paraId="22EEF849"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18" w:type="pct"/>
            <w:tcBorders>
              <w:left w:val="single" w:sz="4" w:space="0" w:color="auto"/>
              <w:right w:val="single" w:sz="4" w:space="0" w:color="auto"/>
            </w:tcBorders>
            <w:shd w:val="clear" w:color="auto" w:fill="auto"/>
          </w:tcPr>
          <w:p w14:paraId="44B7C895"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409" w:type="pct"/>
            <w:tcBorders>
              <w:left w:val="single" w:sz="4" w:space="0" w:color="auto"/>
              <w:right w:val="single" w:sz="4" w:space="0" w:color="auto"/>
            </w:tcBorders>
            <w:shd w:val="clear" w:color="auto" w:fill="auto"/>
          </w:tcPr>
          <w:p w14:paraId="5996E195" w14:textId="77777777" w:rsidR="00932665" w:rsidRPr="00824FF6" w:rsidRDefault="00932665" w:rsidP="00F22BE1">
            <w:pPr>
              <w:jc w:val="center"/>
              <w:rPr>
                <w:sz w:val="17"/>
                <w:szCs w:val="17"/>
              </w:rPr>
            </w:pPr>
            <w:r w:rsidRPr="00824FF6">
              <w:rPr>
                <w:sz w:val="17"/>
                <w:szCs w:val="17"/>
              </w:rPr>
              <w:t>Promising</w:t>
            </w:r>
          </w:p>
        </w:tc>
        <w:tc>
          <w:tcPr>
            <w:tcW w:w="409" w:type="pct"/>
            <w:tcBorders>
              <w:left w:val="single" w:sz="4" w:space="0" w:color="auto"/>
              <w:right w:val="single" w:sz="4" w:space="0" w:color="auto"/>
            </w:tcBorders>
            <w:shd w:val="clear" w:color="auto" w:fill="auto"/>
          </w:tcPr>
          <w:p w14:paraId="0C58E8B9" w14:textId="77777777" w:rsidR="00932665" w:rsidRPr="00824FF6" w:rsidRDefault="00932665" w:rsidP="00F22BE1">
            <w:pPr>
              <w:jc w:val="center"/>
              <w:rPr>
                <w:rFonts w:ascii="Wingdings" w:hAnsi="Wingdings"/>
                <w:sz w:val="17"/>
                <w:szCs w:val="17"/>
              </w:rPr>
            </w:pPr>
          </w:p>
        </w:tc>
        <w:tc>
          <w:tcPr>
            <w:tcW w:w="367" w:type="pct"/>
            <w:tcBorders>
              <w:left w:val="single" w:sz="4" w:space="0" w:color="auto"/>
              <w:right w:val="single" w:sz="4" w:space="0" w:color="auto"/>
            </w:tcBorders>
            <w:shd w:val="clear" w:color="auto" w:fill="auto"/>
          </w:tcPr>
          <w:p w14:paraId="49E4C1A5" w14:textId="77777777" w:rsidR="00932665" w:rsidRPr="00824FF6" w:rsidRDefault="00932665" w:rsidP="00F22BE1">
            <w:pPr>
              <w:jc w:val="center"/>
              <w:rPr>
                <w:sz w:val="17"/>
                <w:szCs w:val="17"/>
              </w:rPr>
            </w:pPr>
          </w:p>
        </w:tc>
        <w:tc>
          <w:tcPr>
            <w:tcW w:w="198" w:type="pct"/>
            <w:tcBorders>
              <w:left w:val="single" w:sz="4" w:space="0" w:color="auto"/>
              <w:right w:val="single" w:sz="4" w:space="0" w:color="auto"/>
            </w:tcBorders>
            <w:shd w:val="clear" w:color="auto" w:fill="auto"/>
          </w:tcPr>
          <w:p w14:paraId="67E5B8DF" w14:textId="77777777" w:rsidR="00932665" w:rsidRPr="00824FF6" w:rsidRDefault="00932665" w:rsidP="00F22BE1">
            <w:pPr>
              <w:jc w:val="center"/>
              <w:rPr>
                <w:rFonts w:ascii="Wingdings" w:hAnsi="Wingdings"/>
                <w:sz w:val="17"/>
                <w:szCs w:val="17"/>
              </w:rPr>
            </w:pPr>
          </w:p>
        </w:tc>
        <w:tc>
          <w:tcPr>
            <w:tcW w:w="211" w:type="pct"/>
            <w:tcBorders>
              <w:left w:val="single" w:sz="4" w:space="0" w:color="auto"/>
              <w:right w:val="single" w:sz="4" w:space="0" w:color="auto"/>
            </w:tcBorders>
            <w:shd w:val="clear" w:color="auto" w:fill="auto"/>
          </w:tcPr>
          <w:p w14:paraId="72F22C5C"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31" w:type="pct"/>
            <w:tcBorders>
              <w:left w:val="single" w:sz="4" w:space="0" w:color="auto"/>
              <w:right w:val="single" w:sz="4" w:space="0" w:color="auto"/>
            </w:tcBorders>
            <w:shd w:val="clear" w:color="auto" w:fill="auto"/>
          </w:tcPr>
          <w:p w14:paraId="4F9CAE19"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27" w:type="pct"/>
            <w:tcBorders>
              <w:left w:val="single" w:sz="4" w:space="0" w:color="auto"/>
              <w:right w:val="single" w:sz="4" w:space="0" w:color="auto"/>
            </w:tcBorders>
            <w:shd w:val="clear" w:color="auto" w:fill="auto"/>
          </w:tcPr>
          <w:p w14:paraId="48CFC57B"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11" w:type="pct"/>
            <w:tcBorders>
              <w:left w:val="single" w:sz="4" w:space="0" w:color="auto"/>
              <w:right w:val="single" w:sz="4" w:space="0" w:color="auto"/>
            </w:tcBorders>
            <w:shd w:val="clear" w:color="auto" w:fill="auto"/>
          </w:tcPr>
          <w:p w14:paraId="65D7D5B3" w14:textId="77777777" w:rsidR="00932665" w:rsidRPr="00824FF6" w:rsidRDefault="00932665" w:rsidP="00F22BE1">
            <w:pPr>
              <w:jc w:val="center"/>
              <w:rPr>
                <w:sz w:val="17"/>
                <w:szCs w:val="17"/>
              </w:rPr>
            </w:pPr>
            <w:r w:rsidRPr="00824FF6">
              <w:rPr>
                <w:sz w:val="17"/>
                <w:szCs w:val="17"/>
              </w:rPr>
              <w:t>Multi-component</w:t>
            </w:r>
          </w:p>
        </w:tc>
        <w:tc>
          <w:tcPr>
            <w:tcW w:w="325" w:type="pct"/>
            <w:tcBorders>
              <w:left w:val="single" w:sz="4" w:space="0" w:color="auto"/>
              <w:right w:val="single" w:sz="4" w:space="0" w:color="auto"/>
            </w:tcBorders>
            <w:shd w:val="clear" w:color="auto" w:fill="auto"/>
          </w:tcPr>
          <w:p w14:paraId="242E21F3" w14:textId="77777777" w:rsidR="00932665" w:rsidRPr="00824FF6" w:rsidRDefault="00932665" w:rsidP="00F22BE1">
            <w:pPr>
              <w:jc w:val="center"/>
              <w:rPr>
                <w:sz w:val="17"/>
                <w:szCs w:val="17"/>
              </w:rPr>
            </w:pPr>
            <w:r w:rsidRPr="00824FF6">
              <w:rPr>
                <w:sz w:val="17"/>
                <w:szCs w:val="17"/>
              </w:rPr>
              <w:t>2 years or greater</w:t>
            </w:r>
          </w:p>
        </w:tc>
        <w:tc>
          <w:tcPr>
            <w:tcW w:w="281" w:type="pct"/>
            <w:tcBorders>
              <w:left w:val="single" w:sz="4" w:space="0" w:color="auto"/>
              <w:right w:val="single" w:sz="4" w:space="0" w:color="auto"/>
            </w:tcBorders>
            <w:shd w:val="clear" w:color="auto" w:fill="auto"/>
          </w:tcPr>
          <w:p w14:paraId="18D92CAA"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58" w:type="pct"/>
            <w:tcBorders>
              <w:left w:val="single" w:sz="4" w:space="0" w:color="auto"/>
              <w:right w:val="single" w:sz="4" w:space="0" w:color="auto"/>
            </w:tcBorders>
            <w:shd w:val="clear" w:color="auto" w:fill="auto"/>
          </w:tcPr>
          <w:p w14:paraId="5E9330E0" w14:textId="77777777" w:rsidR="00932665" w:rsidRPr="00824FF6" w:rsidRDefault="00932665" w:rsidP="00F22BE1">
            <w:pPr>
              <w:jc w:val="center"/>
              <w:rPr>
                <w:rFonts w:ascii="Wingdings" w:hAnsi="Wingdings"/>
                <w:sz w:val="17"/>
                <w:szCs w:val="17"/>
              </w:rPr>
            </w:pPr>
          </w:p>
        </w:tc>
        <w:tc>
          <w:tcPr>
            <w:tcW w:w="318" w:type="pct"/>
            <w:tcBorders>
              <w:left w:val="single" w:sz="4" w:space="0" w:color="auto"/>
            </w:tcBorders>
            <w:shd w:val="clear" w:color="auto" w:fill="auto"/>
          </w:tcPr>
          <w:p w14:paraId="4FC6E747" w14:textId="77777777" w:rsidR="00932665" w:rsidRPr="00824FF6" w:rsidRDefault="00932665" w:rsidP="00F22BE1">
            <w:pPr>
              <w:jc w:val="center"/>
              <w:rPr>
                <w:sz w:val="17"/>
                <w:szCs w:val="17"/>
              </w:rPr>
            </w:pPr>
            <w:r w:rsidRPr="00824FF6">
              <w:rPr>
                <w:sz w:val="17"/>
                <w:szCs w:val="17"/>
              </w:rPr>
              <w:t>Med-High</w:t>
            </w:r>
          </w:p>
        </w:tc>
      </w:tr>
      <w:tr w:rsidR="006266AA" w:rsidRPr="00161CCC" w14:paraId="554F44CE" w14:textId="77777777" w:rsidTr="00EC3885">
        <w:tblPrEx>
          <w:tblBorders>
            <w:bottom w:val="single" w:sz="4" w:space="0" w:color="646464"/>
            <w:insideH w:val="single" w:sz="4" w:space="0" w:color="646464"/>
          </w:tblBorders>
        </w:tblPrEx>
        <w:trPr>
          <w:cantSplit/>
        </w:trPr>
        <w:tc>
          <w:tcPr>
            <w:tcW w:w="544" w:type="pct"/>
            <w:tcBorders>
              <w:right w:val="single" w:sz="4" w:space="0" w:color="auto"/>
            </w:tcBorders>
            <w:shd w:val="clear" w:color="auto" w:fill="auto"/>
          </w:tcPr>
          <w:p w14:paraId="441FDE74" w14:textId="77777777" w:rsidR="00932665" w:rsidRPr="00824FF6" w:rsidRDefault="00932665" w:rsidP="00F22BE1">
            <w:pPr>
              <w:rPr>
                <w:sz w:val="17"/>
                <w:szCs w:val="17"/>
              </w:rPr>
            </w:pPr>
            <w:r w:rsidRPr="00824FF6">
              <w:rPr>
                <w:sz w:val="17"/>
                <w:szCs w:val="17"/>
              </w:rPr>
              <w:t>1-2-3 Magic and Emotion Coaching</w:t>
            </w:r>
          </w:p>
        </w:tc>
        <w:tc>
          <w:tcPr>
            <w:tcW w:w="273" w:type="pct"/>
            <w:tcBorders>
              <w:left w:val="single" w:sz="4" w:space="0" w:color="auto"/>
              <w:right w:val="single" w:sz="4" w:space="0" w:color="auto"/>
            </w:tcBorders>
            <w:shd w:val="clear" w:color="auto" w:fill="auto"/>
          </w:tcPr>
          <w:p w14:paraId="15A5EC53" w14:textId="77777777" w:rsidR="00932665" w:rsidRPr="00824FF6" w:rsidRDefault="00932665" w:rsidP="00F22BE1">
            <w:pPr>
              <w:jc w:val="center"/>
              <w:rPr>
                <w:sz w:val="17"/>
                <w:szCs w:val="17"/>
              </w:rPr>
            </w:pPr>
            <w:r w:rsidRPr="00824FF6">
              <w:rPr>
                <w:sz w:val="17"/>
                <w:szCs w:val="17"/>
              </w:rPr>
              <w:t>USA</w:t>
            </w:r>
          </w:p>
        </w:tc>
        <w:tc>
          <w:tcPr>
            <w:tcW w:w="318" w:type="pct"/>
            <w:tcBorders>
              <w:left w:val="single" w:sz="4" w:space="0" w:color="auto"/>
              <w:right w:val="single" w:sz="4" w:space="0" w:color="auto"/>
            </w:tcBorders>
            <w:shd w:val="clear" w:color="auto" w:fill="auto"/>
          </w:tcPr>
          <w:p w14:paraId="1967DA03"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18" w:type="pct"/>
            <w:tcBorders>
              <w:left w:val="single" w:sz="4" w:space="0" w:color="auto"/>
              <w:right w:val="single" w:sz="4" w:space="0" w:color="auto"/>
            </w:tcBorders>
            <w:shd w:val="clear" w:color="auto" w:fill="auto"/>
          </w:tcPr>
          <w:p w14:paraId="40235EDC" w14:textId="77777777" w:rsidR="00932665" w:rsidRPr="00824FF6" w:rsidRDefault="00932665" w:rsidP="00F22BE1">
            <w:pPr>
              <w:jc w:val="center"/>
              <w:rPr>
                <w:rFonts w:ascii="Wingdings" w:hAnsi="Wingdings"/>
                <w:sz w:val="17"/>
                <w:szCs w:val="17"/>
              </w:rPr>
            </w:pPr>
          </w:p>
        </w:tc>
        <w:tc>
          <w:tcPr>
            <w:tcW w:w="409" w:type="pct"/>
            <w:tcBorders>
              <w:left w:val="single" w:sz="4" w:space="0" w:color="auto"/>
              <w:right w:val="single" w:sz="4" w:space="0" w:color="auto"/>
            </w:tcBorders>
            <w:shd w:val="clear" w:color="auto" w:fill="auto"/>
          </w:tcPr>
          <w:p w14:paraId="27FAF97C" w14:textId="77777777" w:rsidR="00932665" w:rsidRPr="00824FF6" w:rsidRDefault="00932665" w:rsidP="00F22BE1">
            <w:pPr>
              <w:jc w:val="center"/>
              <w:rPr>
                <w:sz w:val="17"/>
                <w:szCs w:val="17"/>
              </w:rPr>
            </w:pPr>
          </w:p>
        </w:tc>
        <w:tc>
          <w:tcPr>
            <w:tcW w:w="409" w:type="pct"/>
            <w:tcBorders>
              <w:left w:val="single" w:sz="4" w:space="0" w:color="auto"/>
              <w:right w:val="single" w:sz="4" w:space="0" w:color="auto"/>
            </w:tcBorders>
            <w:shd w:val="clear" w:color="auto" w:fill="auto"/>
          </w:tcPr>
          <w:p w14:paraId="6241E289"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67" w:type="pct"/>
            <w:tcBorders>
              <w:left w:val="single" w:sz="4" w:space="0" w:color="auto"/>
              <w:right w:val="single" w:sz="4" w:space="0" w:color="auto"/>
            </w:tcBorders>
            <w:shd w:val="clear" w:color="auto" w:fill="auto"/>
          </w:tcPr>
          <w:p w14:paraId="149C8F78" w14:textId="77777777" w:rsidR="00932665" w:rsidRPr="00824FF6" w:rsidRDefault="00932665" w:rsidP="00F22BE1">
            <w:pPr>
              <w:jc w:val="center"/>
              <w:rPr>
                <w:sz w:val="17"/>
                <w:szCs w:val="17"/>
              </w:rPr>
            </w:pPr>
            <w:r w:rsidRPr="00824FF6">
              <w:rPr>
                <w:sz w:val="17"/>
                <w:szCs w:val="17"/>
              </w:rPr>
              <w:t>Promising</w:t>
            </w:r>
          </w:p>
        </w:tc>
        <w:tc>
          <w:tcPr>
            <w:tcW w:w="198" w:type="pct"/>
            <w:tcBorders>
              <w:left w:val="single" w:sz="4" w:space="0" w:color="auto"/>
              <w:right w:val="single" w:sz="4" w:space="0" w:color="auto"/>
            </w:tcBorders>
            <w:shd w:val="clear" w:color="auto" w:fill="auto"/>
          </w:tcPr>
          <w:p w14:paraId="55389F12" w14:textId="77777777" w:rsidR="00932665" w:rsidRPr="00824FF6" w:rsidRDefault="00932665" w:rsidP="00F22BE1">
            <w:pPr>
              <w:jc w:val="center"/>
              <w:rPr>
                <w:rFonts w:ascii="Wingdings" w:hAnsi="Wingdings"/>
                <w:sz w:val="17"/>
                <w:szCs w:val="17"/>
              </w:rPr>
            </w:pPr>
          </w:p>
        </w:tc>
        <w:tc>
          <w:tcPr>
            <w:tcW w:w="211" w:type="pct"/>
            <w:tcBorders>
              <w:left w:val="single" w:sz="4" w:space="0" w:color="auto"/>
              <w:right w:val="single" w:sz="4" w:space="0" w:color="auto"/>
            </w:tcBorders>
            <w:shd w:val="clear" w:color="auto" w:fill="auto"/>
          </w:tcPr>
          <w:p w14:paraId="783B6361"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31" w:type="pct"/>
            <w:tcBorders>
              <w:left w:val="single" w:sz="4" w:space="0" w:color="auto"/>
              <w:right w:val="single" w:sz="4" w:space="0" w:color="auto"/>
            </w:tcBorders>
            <w:shd w:val="clear" w:color="auto" w:fill="auto"/>
          </w:tcPr>
          <w:p w14:paraId="19608B62"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27" w:type="pct"/>
            <w:tcBorders>
              <w:left w:val="single" w:sz="4" w:space="0" w:color="auto"/>
              <w:right w:val="single" w:sz="4" w:space="0" w:color="auto"/>
            </w:tcBorders>
            <w:shd w:val="clear" w:color="auto" w:fill="auto"/>
          </w:tcPr>
          <w:p w14:paraId="27CFEDEB" w14:textId="77777777" w:rsidR="00932665" w:rsidRPr="00824FF6" w:rsidRDefault="00932665" w:rsidP="00F22BE1">
            <w:pPr>
              <w:jc w:val="center"/>
              <w:rPr>
                <w:rFonts w:ascii="Wingdings" w:hAnsi="Wingdings"/>
                <w:sz w:val="17"/>
                <w:szCs w:val="17"/>
              </w:rPr>
            </w:pPr>
          </w:p>
        </w:tc>
        <w:tc>
          <w:tcPr>
            <w:tcW w:w="311" w:type="pct"/>
            <w:tcBorders>
              <w:left w:val="single" w:sz="4" w:space="0" w:color="auto"/>
              <w:right w:val="single" w:sz="4" w:space="0" w:color="auto"/>
            </w:tcBorders>
            <w:shd w:val="clear" w:color="auto" w:fill="auto"/>
          </w:tcPr>
          <w:p w14:paraId="6EE71680" w14:textId="77777777" w:rsidR="00932665" w:rsidRPr="00824FF6" w:rsidRDefault="00932665" w:rsidP="00F22BE1">
            <w:pPr>
              <w:jc w:val="center"/>
              <w:rPr>
                <w:sz w:val="17"/>
                <w:szCs w:val="17"/>
              </w:rPr>
            </w:pPr>
            <w:r w:rsidRPr="00824FF6">
              <w:rPr>
                <w:sz w:val="17"/>
                <w:szCs w:val="17"/>
              </w:rPr>
              <w:t>Service</w:t>
            </w:r>
          </w:p>
        </w:tc>
        <w:tc>
          <w:tcPr>
            <w:tcW w:w="325" w:type="pct"/>
            <w:tcBorders>
              <w:left w:val="single" w:sz="4" w:space="0" w:color="auto"/>
              <w:right w:val="single" w:sz="4" w:space="0" w:color="auto"/>
            </w:tcBorders>
            <w:shd w:val="clear" w:color="auto" w:fill="auto"/>
          </w:tcPr>
          <w:p w14:paraId="32572D4E" w14:textId="77777777" w:rsidR="00932665" w:rsidRPr="00824FF6" w:rsidRDefault="00932665" w:rsidP="00F22BE1">
            <w:pPr>
              <w:jc w:val="center"/>
              <w:rPr>
                <w:sz w:val="17"/>
                <w:szCs w:val="17"/>
              </w:rPr>
            </w:pPr>
            <w:r w:rsidRPr="00824FF6">
              <w:rPr>
                <w:sz w:val="17"/>
                <w:szCs w:val="17"/>
              </w:rPr>
              <w:t xml:space="preserve">1-3 </w:t>
            </w:r>
            <w:proofErr w:type="spellStart"/>
            <w:r w:rsidRPr="00824FF6">
              <w:rPr>
                <w:sz w:val="17"/>
                <w:szCs w:val="17"/>
              </w:rPr>
              <w:t>mths</w:t>
            </w:r>
            <w:proofErr w:type="spellEnd"/>
          </w:p>
        </w:tc>
        <w:tc>
          <w:tcPr>
            <w:tcW w:w="281" w:type="pct"/>
            <w:tcBorders>
              <w:left w:val="single" w:sz="4" w:space="0" w:color="auto"/>
              <w:right w:val="single" w:sz="4" w:space="0" w:color="auto"/>
            </w:tcBorders>
            <w:shd w:val="clear" w:color="auto" w:fill="auto"/>
          </w:tcPr>
          <w:p w14:paraId="5571C61A"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58" w:type="pct"/>
            <w:tcBorders>
              <w:left w:val="single" w:sz="4" w:space="0" w:color="auto"/>
              <w:right w:val="single" w:sz="4" w:space="0" w:color="auto"/>
            </w:tcBorders>
            <w:shd w:val="clear" w:color="auto" w:fill="auto"/>
          </w:tcPr>
          <w:p w14:paraId="08C9B934"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18" w:type="pct"/>
            <w:tcBorders>
              <w:left w:val="single" w:sz="4" w:space="0" w:color="auto"/>
            </w:tcBorders>
            <w:shd w:val="clear" w:color="auto" w:fill="auto"/>
          </w:tcPr>
          <w:p w14:paraId="3DD2A6A1" w14:textId="77777777" w:rsidR="00932665" w:rsidRPr="00824FF6" w:rsidRDefault="00932665" w:rsidP="00F22BE1">
            <w:pPr>
              <w:jc w:val="center"/>
              <w:rPr>
                <w:sz w:val="17"/>
                <w:szCs w:val="17"/>
              </w:rPr>
            </w:pPr>
            <w:r w:rsidRPr="00824FF6">
              <w:rPr>
                <w:sz w:val="17"/>
                <w:szCs w:val="17"/>
              </w:rPr>
              <w:t>Low</w:t>
            </w:r>
          </w:p>
        </w:tc>
      </w:tr>
      <w:tr w:rsidR="006266AA" w:rsidRPr="00161CCC" w14:paraId="3489D431" w14:textId="77777777" w:rsidTr="00EC3885">
        <w:tblPrEx>
          <w:tblBorders>
            <w:bottom w:val="single" w:sz="4" w:space="0" w:color="646464"/>
            <w:insideH w:val="single" w:sz="4" w:space="0" w:color="646464"/>
          </w:tblBorders>
        </w:tblPrEx>
        <w:trPr>
          <w:cantSplit/>
        </w:trPr>
        <w:tc>
          <w:tcPr>
            <w:tcW w:w="544" w:type="pct"/>
            <w:tcBorders>
              <w:right w:val="single" w:sz="4" w:space="0" w:color="auto"/>
            </w:tcBorders>
            <w:shd w:val="clear" w:color="auto" w:fill="auto"/>
          </w:tcPr>
          <w:p w14:paraId="5D0F7644" w14:textId="77777777" w:rsidR="00932665" w:rsidRPr="00824FF6" w:rsidRDefault="00932665" w:rsidP="00F22BE1">
            <w:pPr>
              <w:rPr>
                <w:sz w:val="17"/>
                <w:szCs w:val="17"/>
              </w:rPr>
            </w:pPr>
            <w:r w:rsidRPr="00824FF6">
              <w:rPr>
                <w:sz w:val="17"/>
                <w:szCs w:val="17"/>
              </w:rPr>
              <w:t>Abecedarian Approach Australia (US model)</w:t>
            </w:r>
          </w:p>
        </w:tc>
        <w:tc>
          <w:tcPr>
            <w:tcW w:w="273" w:type="pct"/>
            <w:tcBorders>
              <w:left w:val="single" w:sz="4" w:space="0" w:color="auto"/>
              <w:right w:val="single" w:sz="4" w:space="0" w:color="auto"/>
            </w:tcBorders>
            <w:shd w:val="clear" w:color="auto" w:fill="auto"/>
          </w:tcPr>
          <w:p w14:paraId="3538E9F7" w14:textId="77777777" w:rsidR="00932665" w:rsidRPr="00824FF6" w:rsidRDefault="00932665" w:rsidP="00F22BE1">
            <w:pPr>
              <w:jc w:val="center"/>
              <w:rPr>
                <w:sz w:val="17"/>
                <w:szCs w:val="17"/>
              </w:rPr>
            </w:pPr>
            <w:r w:rsidRPr="00824FF6">
              <w:rPr>
                <w:sz w:val="17"/>
                <w:szCs w:val="17"/>
              </w:rPr>
              <w:t>USA</w:t>
            </w:r>
          </w:p>
        </w:tc>
        <w:tc>
          <w:tcPr>
            <w:tcW w:w="318" w:type="pct"/>
            <w:tcBorders>
              <w:left w:val="single" w:sz="4" w:space="0" w:color="auto"/>
              <w:right w:val="single" w:sz="4" w:space="0" w:color="auto"/>
            </w:tcBorders>
            <w:shd w:val="clear" w:color="auto" w:fill="auto"/>
          </w:tcPr>
          <w:p w14:paraId="63748BB5"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18" w:type="pct"/>
            <w:tcBorders>
              <w:left w:val="single" w:sz="4" w:space="0" w:color="auto"/>
              <w:right w:val="single" w:sz="4" w:space="0" w:color="auto"/>
            </w:tcBorders>
            <w:shd w:val="clear" w:color="auto" w:fill="auto"/>
          </w:tcPr>
          <w:p w14:paraId="09209CF0"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409" w:type="pct"/>
            <w:tcBorders>
              <w:left w:val="single" w:sz="4" w:space="0" w:color="auto"/>
              <w:right w:val="single" w:sz="4" w:space="0" w:color="auto"/>
            </w:tcBorders>
            <w:shd w:val="clear" w:color="auto" w:fill="auto"/>
          </w:tcPr>
          <w:p w14:paraId="4331522B" w14:textId="77777777" w:rsidR="00932665" w:rsidRPr="00824FF6" w:rsidRDefault="00932665" w:rsidP="00F22BE1">
            <w:pPr>
              <w:jc w:val="center"/>
              <w:rPr>
                <w:sz w:val="17"/>
                <w:szCs w:val="17"/>
              </w:rPr>
            </w:pPr>
            <w:r w:rsidRPr="00824FF6">
              <w:rPr>
                <w:sz w:val="17"/>
                <w:szCs w:val="17"/>
              </w:rPr>
              <w:t>Emerging (</w:t>
            </w:r>
            <w:proofErr w:type="spellStart"/>
            <w:r w:rsidRPr="00824FF6">
              <w:rPr>
                <w:sz w:val="17"/>
                <w:szCs w:val="17"/>
              </w:rPr>
              <w:t>Aus</w:t>
            </w:r>
            <w:proofErr w:type="spellEnd"/>
            <w:r w:rsidRPr="00824FF6">
              <w:rPr>
                <w:sz w:val="17"/>
                <w:szCs w:val="17"/>
              </w:rPr>
              <w:t>)</w:t>
            </w:r>
          </w:p>
        </w:tc>
        <w:tc>
          <w:tcPr>
            <w:tcW w:w="409" w:type="pct"/>
            <w:tcBorders>
              <w:left w:val="single" w:sz="4" w:space="0" w:color="auto"/>
              <w:right w:val="single" w:sz="4" w:space="0" w:color="auto"/>
            </w:tcBorders>
            <w:shd w:val="clear" w:color="auto" w:fill="auto"/>
          </w:tcPr>
          <w:p w14:paraId="562A1130" w14:textId="77777777" w:rsidR="00932665" w:rsidRPr="00824FF6" w:rsidRDefault="00932665" w:rsidP="00F22BE1">
            <w:pPr>
              <w:jc w:val="center"/>
              <w:rPr>
                <w:rFonts w:ascii="Wingdings" w:hAnsi="Wingdings"/>
                <w:sz w:val="17"/>
                <w:szCs w:val="17"/>
              </w:rPr>
            </w:pPr>
          </w:p>
        </w:tc>
        <w:tc>
          <w:tcPr>
            <w:tcW w:w="367" w:type="pct"/>
            <w:tcBorders>
              <w:left w:val="single" w:sz="4" w:space="0" w:color="auto"/>
              <w:right w:val="single" w:sz="4" w:space="0" w:color="auto"/>
            </w:tcBorders>
            <w:shd w:val="clear" w:color="auto" w:fill="auto"/>
          </w:tcPr>
          <w:p w14:paraId="26E248EA" w14:textId="77777777" w:rsidR="00932665" w:rsidRPr="00824FF6" w:rsidRDefault="00932665" w:rsidP="00F22BE1">
            <w:pPr>
              <w:jc w:val="center"/>
              <w:rPr>
                <w:sz w:val="17"/>
                <w:szCs w:val="17"/>
              </w:rPr>
            </w:pPr>
          </w:p>
        </w:tc>
        <w:tc>
          <w:tcPr>
            <w:tcW w:w="198" w:type="pct"/>
            <w:tcBorders>
              <w:left w:val="single" w:sz="4" w:space="0" w:color="auto"/>
              <w:right w:val="single" w:sz="4" w:space="0" w:color="auto"/>
            </w:tcBorders>
            <w:shd w:val="clear" w:color="auto" w:fill="auto"/>
          </w:tcPr>
          <w:p w14:paraId="5213F0C1"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11" w:type="pct"/>
            <w:tcBorders>
              <w:left w:val="single" w:sz="4" w:space="0" w:color="auto"/>
              <w:right w:val="single" w:sz="4" w:space="0" w:color="auto"/>
            </w:tcBorders>
            <w:shd w:val="clear" w:color="auto" w:fill="auto"/>
          </w:tcPr>
          <w:p w14:paraId="6207FB58"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31" w:type="pct"/>
            <w:tcBorders>
              <w:left w:val="single" w:sz="4" w:space="0" w:color="auto"/>
              <w:right w:val="single" w:sz="4" w:space="0" w:color="auto"/>
            </w:tcBorders>
            <w:shd w:val="clear" w:color="auto" w:fill="auto"/>
          </w:tcPr>
          <w:p w14:paraId="67425A00" w14:textId="77777777" w:rsidR="00932665" w:rsidRPr="00824FF6" w:rsidRDefault="00932665" w:rsidP="00F22BE1">
            <w:pPr>
              <w:jc w:val="center"/>
              <w:rPr>
                <w:rFonts w:ascii="Wingdings" w:hAnsi="Wingdings"/>
                <w:sz w:val="17"/>
                <w:szCs w:val="17"/>
              </w:rPr>
            </w:pPr>
          </w:p>
        </w:tc>
        <w:tc>
          <w:tcPr>
            <w:tcW w:w="227" w:type="pct"/>
            <w:tcBorders>
              <w:left w:val="single" w:sz="4" w:space="0" w:color="auto"/>
              <w:right w:val="single" w:sz="4" w:space="0" w:color="auto"/>
            </w:tcBorders>
            <w:shd w:val="clear" w:color="auto" w:fill="auto"/>
          </w:tcPr>
          <w:p w14:paraId="77839594"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11" w:type="pct"/>
            <w:tcBorders>
              <w:left w:val="single" w:sz="4" w:space="0" w:color="auto"/>
              <w:right w:val="single" w:sz="4" w:space="0" w:color="auto"/>
            </w:tcBorders>
            <w:shd w:val="clear" w:color="auto" w:fill="auto"/>
          </w:tcPr>
          <w:p w14:paraId="0E0E37F8" w14:textId="77777777" w:rsidR="00932665" w:rsidRPr="00824FF6" w:rsidRDefault="00932665" w:rsidP="00F22BE1">
            <w:pPr>
              <w:jc w:val="center"/>
              <w:rPr>
                <w:sz w:val="17"/>
                <w:szCs w:val="17"/>
              </w:rPr>
            </w:pPr>
            <w:r w:rsidRPr="00824FF6">
              <w:rPr>
                <w:sz w:val="17"/>
                <w:szCs w:val="17"/>
              </w:rPr>
              <w:t>Service</w:t>
            </w:r>
          </w:p>
        </w:tc>
        <w:tc>
          <w:tcPr>
            <w:tcW w:w="325" w:type="pct"/>
            <w:tcBorders>
              <w:left w:val="single" w:sz="4" w:space="0" w:color="auto"/>
              <w:right w:val="single" w:sz="4" w:space="0" w:color="auto"/>
            </w:tcBorders>
            <w:shd w:val="clear" w:color="auto" w:fill="auto"/>
          </w:tcPr>
          <w:p w14:paraId="5285D978" w14:textId="77777777" w:rsidR="00932665" w:rsidRPr="00824FF6" w:rsidRDefault="00932665" w:rsidP="00F22BE1">
            <w:pPr>
              <w:jc w:val="center"/>
              <w:rPr>
                <w:sz w:val="17"/>
                <w:szCs w:val="17"/>
              </w:rPr>
            </w:pPr>
            <w:r w:rsidRPr="00824FF6">
              <w:rPr>
                <w:sz w:val="17"/>
                <w:szCs w:val="17"/>
              </w:rPr>
              <w:t>2 years or greater</w:t>
            </w:r>
          </w:p>
        </w:tc>
        <w:tc>
          <w:tcPr>
            <w:tcW w:w="281" w:type="pct"/>
            <w:tcBorders>
              <w:left w:val="single" w:sz="4" w:space="0" w:color="auto"/>
              <w:right w:val="single" w:sz="4" w:space="0" w:color="auto"/>
            </w:tcBorders>
            <w:shd w:val="clear" w:color="auto" w:fill="auto"/>
          </w:tcPr>
          <w:p w14:paraId="73F4A928"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58" w:type="pct"/>
            <w:tcBorders>
              <w:left w:val="single" w:sz="4" w:space="0" w:color="auto"/>
              <w:right w:val="single" w:sz="4" w:space="0" w:color="auto"/>
            </w:tcBorders>
            <w:shd w:val="clear" w:color="auto" w:fill="auto"/>
          </w:tcPr>
          <w:p w14:paraId="0C0A5833"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18" w:type="pct"/>
            <w:tcBorders>
              <w:left w:val="single" w:sz="4" w:space="0" w:color="auto"/>
            </w:tcBorders>
            <w:shd w:val="clear" w:color="auto" w:fill="auto"/>
          </w:tcPr>
          <w:p w14:paraId="03E648F7" w14:textId="77777777" w:rsidR="00932665" w:rsidRPr="00824FF6" w:rsidRDefault="00932665" w:rsidP="00F22BE1">
            <w:pPr>
              <w:jc w:val="center"/>
              <w:rPr>
                <w:sz w:val="17"/>
                <w:szCs w:val="17"/>
              </w:rPr>
            </w:pPr>
            <w:r w:rsidRPr="00824FF6">
              <w:rPr>
                <w:sz w:val="17"/>
                <w:szCs w:val="17"/>
              </w:rPr>
              <w:t>High</w:t>
            </w:r>
          </w:p>
        </w:tc>
      </w:tr>
      <w:tr w:rsidR="006266AA" w:rsidRPr="00161CCC" w14:paraId="381B7484" w14:textId="77777777" w:rsidTr="00EC3885">
        <w:tblPrEx>
          <w:tblBorders>
            <w:bottom w:val="single" w:sz="4" w:space="0" w:color="646464"/>
            <w:insideH w:val="single" w:sz="4" w:space="0" w:color="646464"/>
          </w:tblBorders>
        </w:tblPrEx>
        <w:trPr>
          <w:cantSplit/>
        </w:trPr>
        <w:tc>
          <w:tcPr>
            <w:tcW w:w="544" w:type="pct"/>
            <w:tcBorders>
              <w:right w:val="single" w:sz="4" w:space="0" w:color="auto"/>
            </w:tcBorders>
            <w:shd w:val="clear" w:color="auto" w:fill="auto"/>
          </w:tcPr>
          <w:p w14:paraId="269E38F0" w14:textId="77777777" w:rsidR="00932665" w:rsidRPr="00824FF6" w:rsidRDefault="00932665" w:rsidP="00F22BE1">
            <w:pPr>
              <w:rPr>
                <w:sz w:val="17"/>
                <w:szCs w:val="17"/>
              </w:rPr>
            </w:pPr>
            <w:r w:rsidRPr="00824FF6">
              <w:rPr>
                <w:sz w:val="17"/>
                <w:szCs w:val="17"/>
              </w:rPr>
              <w:t>Brookline Early Education Project</w:t>
            </w:r>
          </w:p>
        </w:tc>
        <w:tc>
          <w:tcPr>
            <w:tcW w:w="273" w:type="pct"/>
            <w:tcBorders>
              <w:left w:val="single" w:sz="4" w:space="0" w:color="auto"/>
              <w:right w:val="single" w:sz="4" w:space="0" w:color="auto"/>
            </w:tcBorders>
            <w:shd w:val="clear" w:color="auto" w:fill="auto"/>
          </w:tcPr>
          <w:p w14:paraId="1EFB2090" w14:textId="77777777" w:rsidR="00932665" w:rsidRPr="00824FF6" w:rsidRDefault="00932665" w:rsidP="00F22BE1">
            <w:pPr>
              <w:jc w:val="center"/>
              <w:rPr>
                <w:sz w:val="17"/>
                <w:szCs w:val="17"/>
              </w:rPr>
            </w:pPr>
            <w:r w:rsidRPr="00824FF6">
              <w:rPr>
                <w:sz w:val="17"/>
                <w:szCs w:val="17"/>
              </w:rPr>
              <w:t>USA</w:t>
            </w:r>
          </w:p>
        </w:tc>
        <w:tc>
          <w:tcPr>
            <w:tcW w:w="318" w:type="pct"/>
            <w:tcBorders>
              <w:left w:val="single" w:sz="4" w:space="0" w:color="auto"/>
              <w:right w:val="single" w:sz="4" w:space="0" w:color="auto"/>
            </w:tcBorders>
            <w:shd w:val="clear" w:color="auto" w:fill="auto"/>
          </w:tcPr>
          <w:p w14:paraId="231CF1D5" w14:textId="77777777" w:rsidR="00932665" w:rsidRPr="00824FF6" w:rsidRDefault="00932665" w:rsidP="00F22BE1">
            <w:pPr>
              <w:jc w:val="center"/>
              <w:rPr>
                <w:rFonts w:ascii="Wingdings" w:hAnsi="Wingdings"/>
                <w:sz w:val="17"/>
                <w:szCs w:val="17"/>
              </w:rPr>
            </w:pPr>
          </w:p>
        </w:tc>
        <w:tc>
          <w:tcPr>
            <w:tcW w:w="318" w:type="pct"/>
            <w:tcBorders>
              <w:left w:val="single" w:sz="4" w:space="0" w:color="auto"/>
              <w:right w:val="single" w:sz="4" w:space="0" w:color="auto"/>
            </w:tcBorders>
            <w:shd w:val="clear" w:color="auto" w:fill="auto"/>
          </w:tcPr>
          <w:p w14:paraId="287630BA"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409" w:type="pct"/>
            <w:tcBorders>
              <w:left w:val="single" w:sz="4" w:space="0" w:color="auto"/>
              <w:right w:val="single" w:sz="4" w:space="0" w:color="auto"/>
            </w:tcBorders>
            <w:shd w:val="clear" w:color="auto" w:fill="auto"/>
          </w:tcPr>
          <w:p w14:paraId="593819D3" w14:textId="77777777" w:rsidR="00932665" w:rsidRPr="00824FF6" w:rsidRDefault="00932665" w:rsidP="00F22BE1">
            <w:pPr>
              <w:jc w:val="center"/>
              <w:rPr>
                <w:sz w:val="17"/>
                <w:szCs w:val="17"/>
              </w:rPr>
            </w:pPr>
            <w:r w:rsidRPr="00824FF6">
              <w:rPr>
                <w:sz w:val="17"/>
                <w:szCs w:val="17"/>
              </w:rPr>
              <w:t>Promising</w:t>
            </w:r>
          </w:p>
        </w:tc>
        <w:tc>
          <w:tcPr>
            <w:tcW w:w="409" w:type="pct"/>
            <w:tcBorders>
              <w:left w:val="single" w:sz="4" w:space="0" w:color="auto"/>
              <w:right w:val="single" w:sz="4" w:space="0" w:color="auto"/>
            </w:tcBorders>
            <w:shd w:val="clear" w:color="auto" w:fill="auto"/>
          </w:tcPr>
          <w:p w14:paraId="58438DB7" w14:textId="77777777" w:rsidR="00932665" w:rsidRPr="00824FF6" w:rsidRDefault="00932665" w:rsidP="00F22BE1">
            <w:pPr>
              <w:jc w:val="center"/>
              <w:rPr>
                <w:rFonts w:ascii="Wingdings" w:hAnsi="Wingdings"/>
                <w:sz w:val="17"/>
                <w:szCs w:val="17"/>
              </w:rPr>
            </w:pPr>
          </w:p>
        </w:tc>
        <w:tc>
          <w:tcPr>
            <w:tcW w:w="367" w:type="pct"/>
            <w:tcBorders>
              <w:left w:val="single" w:sz="4" w:space="0" w:color="auto"/>
              <w:right w:val="single" w:sz="4" w:space="0" w:color="auto"/>
            </w:tcBorders>
            <w:shd w:val="clear" w:color="auto" w:fill="auto"/>
          </w:tcPr>
          <w:p w14:paraId="32A08C0F" w14:textId="77777777" w:rsidR="00932665" w:rsidRPr="00824FF6" w:rsidRDefault="00932665" w:rsidP="00F22BE1">
            <w:pPr>
              <w:jc w:val="center"/>
              <w:rPr>
                <w:sz w:val="17"/>
                <w:szCs w:val="17"/>
              </w:rPr>
            </w:pPr>
          </w:p>
        </w:tc>
        <w:tc>
          <w:tcPr>
            <w:tcW w:w="198" w:type="pct"/>
            <w:tcBorders>
              <w:left w:val="single" w:sz="4" w:space="0" w:color="auto"/>
              <w:right w:val="single" w:sz="4" w:space="0" w:color="auto"/>
            </w:tcBorders>
            <w:shd w:val="clear" w:color="auto" w:fill="auto"/>
          </w:tcPr>
          <w:p w14:paraId="5429E879"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11" w:type="pct"/>
            <w:tcBorders>
              <w:left w:val="single" w:sz="4" w:space="0" w:color="auto"/>
              <w:right w:val="single" w:sz="4" w:space="0" w:color="auto"/>
            </w:tcBorders>
            <w:shd w:val="clear" w:color="auto" w:fill="auto"/>
          </w:tcPr>
          <w:p w14:paraId="66C85FAB"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31" w:type="pct"/>
            <w:tcBorders>
              <w:left w:val="single" w:sz="4" w:space="0" w:color="auto"/>
              <w:right w:val="single" w:sz="4" w:space="0" w:color="auto"/>
            </w:tcBorders>
            <w:shd w:val="clear" w:color="auto" w:fill="auto"/>
          </w:tcPr>
          <w:p w14:paraId="300B0AAC" w14:textId="77777777" w:rsidR="00932665" w:rsidRPr="00824FF6" w:rsidRDefault="00932665" w:rsidP="00F22BE1">
            <w:pPr>
              <w:jc w:val="center"/>
              <w:rPr>
                <w:rFonts w:ascii="Wingdings" w:hAnsi="Wingdings"/>
                <w:sz w:val="17"/>
                <w:szCs w:val="17"/>
              </w:rPr>
            </w:pPr>
          </w:p>
        </w:tc>
        <w:tc>
          <w:tcPr>
            <w:tcW w:w="227" w:type="pct"/>
            <w:tcBorders>
              <w:left w:val="single" w:sz="4" w:space="0" w:color="auto"/>
              <w:right w:val="single" w:sz="4" w:space="0" w:color="auto"/>
            </w:tcBorders>
            <w:shd w:val="clear" w:color="auto" w:fill="auto"/>
          </w:tcPr>
          <w:p w14:paraId="32A54360" w14:textId="77777777" w:rsidR="00932665" w:rsidRPr="00824FF6" w:rsidRDefault="00932665" w:rsidP="00F22BE1">
            <w:pPr>
              <w:jc w:val="center"/>
              <w:rPr>
                <w:rFonts w:ascii="Wingdings" w:hAnsi="Wingdings"/>
                <w:sz w:val="17"/>
                <w:szCs w:val="17"/>
              </w:rPr>
            </w:pPr>
          </w:p>
        </w:tc>
        <w:tc>
          <w:tcPr>
            <w:tcW w:w="311" w:type="pct"/>
            <w:tcBorders>
              <w:left w:val="single" w:sz="4" w:space="0" w:color="auto"/>
              <w:right w:val="single" w:sz="4" w:space="0" w:color="auto"/>
            </w:tcBorders>
            <w:shd w:val="clear" w:color="auto" w:fill="auto"/>
          </w:tcPr>
          <w:p w14:paraId="09167A04" w14:textId="77777777" w:rsidR="00932665" w:rsidRPr="00824FF6" w:rsidRDefault="00932665" w:rsidP="00F22BE1">
            <w:pPr>
              <w:jc w:val="center"/>
              <w:rPr>
                <w:sz w:val="17"/>
                <w:szCs w:val="17"/>
              </w:rPr>
            </w:pPr>
            <w:r w:rsidRPr="00824FF6">
              <w:rPr>
                <w:sz w:val="17"/>
                <w:szCs w:val="17"/>
              </w:rPr>
              <w:t>Service</w:t>
            </w:r>
          </w:p>
        </w:tc>
        <w:tc>
          <w:tcPr>
            <w:tcW w:w="325" w:type="pct"/>
            <w:tcBorders>
              <w:left w:val="single" w:sz="4" w:space="0" w:color="auto"/>
              <w:right w:val="single" w:sz="4" w:space="0" w:color="auto"/>
            </w:tcBorders>
            <w:shd w:val="clear" w:color="auto" w:fill="auto"/>
          </w:tcPr>
          <w:p w14:paraId="3E53B183" w14:textId="77777777" w:rsidR="00932665" w:rsidRPr="00824FF6" w:rsidRDefault="00932665" w:rsidP="00F22BE1">
            <w:pPr>
              <w:jc w:val="center"/>
              <w:rPr>
                <w:sz w:val="17"/>
                <w:szCs w:val="17"/>
              </w:rPr>
            </w:pPr>
            <w:r w:rsidRPr="00824FF6">
              <w:rPr>
                <w:sz w:val="17"/>
                <w:szCs w:val="17"/>
              </w:rPr>
              <w:t>2 years or greater</w:t>
            </w:r>
          </w:p>
        </w:tc>
        <w:tc>
          <w:tcPr>
            <w:tcW w:w="281" w:type="pct"/>
            <w:tcBorders>
              <w:left w:val="single" w:sz="4" w:space="0" w:color="auto"/>
              <w:right w:val="single" w:sz="4" w:space="0" w:color="auto"/>
            </w:tcBorders>
            <w:shd w:val="clear" w:color="auto" w:fill="auto"/>
          </w:tcPr>
          <w:p w14:paraId="2BCDC210"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58" w:type="pct"/>
            <w:tcBorders>
              <w:left w:val="single" w:sz="4" w:space="0" w:color="auto"/>
              <w:right w:val="single" w:sz="4" w:space="0" w:color="auto"/>
            </w:tcBorders>
            <w:shd w:val="clear" w:color="auto" w:fill="auto"/>
          </w:tcPr>
          <w:p w14:paraId="0F9AA0A1"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18" w:type="pct"/>
            <w:tcBorders>
              <w:left w:val="single" w:sz="4" w:space="0" w:color="auto"/>
            </w:tcBorders>
            <w:shd w:val="clear" w:color="auto" w:fill="auto"/>
          </w:tcPr>
          <w:p w14:paraId="3A10F889" w14:textId="77777777" w:rsidR="00932665" w:rsidRPr="00824FF6" w:rsidRDefault="00932665" w:rsidP="00F22BE1">
            <w:pPr>
              <w:jc w:val="center"/>
              <w:rPr>
                <w:sz w:val="17"/>
                <w:szCs w:val="17"/>
              </w:rPr>
            </w:pPr>
            <w:r w:rsidRPr="00824FF6">
              <w:rPr>
                <w:sz w:val="17"/>
                <w:szCs w:val="17"/>
              </w:rPr>
              <w:t>High</w:t>
            </w:r>
          </w:p>
        </w:tc>
      </w:tr>
      <w:tr w:rsidR="006266AA" w:rsidRPr="00161CCC" w14:paraId="5715E466" w14:textId="77777777" w:rsidTr="00EC3885">
        <w:tblPrEx>
          <w:tblBorders>
            <w:bottom w:val="single" w:sz="4" w:space="0" w:color="646464"/>
            <w:insideH w:val="single" w:sz="4" w:space="0" w:color="646464"/>
          </w:tblBorders>
        </w:tblPrEx>
        <w:trPr>
          <w:cantSplit/>
        </w:trPr>
        <w:tc>
          <w:tcPr>
            <w:tcW w:w="544" w:type="pct"/>
            <w:tcBorders>
              <w:right w:val="single" w:sz="4" w:space="0" w:color="auto"/>
            </w:tcBorders>
            <w:shd w:val="clear" w:color="auto" w:fill="auto"/>
          </w:tcPr>
          <w:p w14:paraId="1051B024" w14:textId="77777777" w:rsidR="00932665" w:rsidRPr="00824FF6" w:rsidRDefault="00932665" w:rsidP="00F22BE1">
            <w:pPr>
              <w:rPr>
                <w:sz w:val="17"/>
                <w:szCs w:val="17"/>
              </w:rPr>
            </w:pPr>
            <w:r w:rsidRPr="00824FF6">
              <w:rPr>
                <w:sz w:val="17"/>
                <w:szCs w:val="17"/>
              </w:rPr>
              <w:t>Chicago Child-Parent Centre program</w:t>
            </w:r>
          </w:p>
        </w:tc>
        <w:tc>
          <w:tcPr>
            <w:tcW w:w="273" w:type="pct"/>
            <w:tcBorders>
              <w:left w:val="single" w:sz="4" w:space="0" w:color="auto"/>
              <w:right w:val="single" w:sz="4" w:space="0" w:color="auto"/>
            </w:tcBorders>
            <w:shd w:val="clear" w:color="auto" w:fill="auto"/>
          </w:tcPr>
          <w:p w14:paraId="28DF13CB" w14:textId="77777777" w:rsidR="00932665" w:rsidRPr="00824FF6" w:rsidRDefault="00932665" w:rsidP="00F22BE1">
            <w:pPr>
              <w:jc w:val="center"/>
              <w:rPr>
                <w:sz w:val="17"/>
                <w:szCs w:val="17"/>
              </w:rPr>
            </w:pPr>
            <w:r w:rsidRPr="00824FF6">
              <w:rPr>
                <w:sz w:val="17"/>
                <w:szCs w:val="17"/>
              </w:rPr>
              <w:t>USA</w:t>
            </w:r>
          </w:p>
        </w:tc>
        <w:tc>
          <w:tcPr>
            <w:tcW w:w="318" w:type="pct"/>
            <w:tcBorders>
              <w:left w:val="single" w:sz="4" w:space="0" w:color="auto"/>
              <w:right w:val="single" w:sz="4" w:space="0" w:color="auto"/>
            </w:tcBorders>
            <w:shd w:val="clear" w:color="auto" w:fill="auto"/>
          </w:tcPr>
          <w:p w14:paraId="11072DDD" w14:textId="77777777" w:rsidR="00932665" w:rsidRPr="00824FF6" w:rsidRDefault="00932665" w:rsidP="00F22BE1">
            <w:pPr>
              <w:jc w:val="center"/>
              <w:rPr>
                <w:rFonts w:ascii="Wingdings" w:hAnsi="Wingdings"/>
                <w:sz w:val="17"/>
                <w:szCs w:val="17"/>
              </w:rPr>
            </w:pPr>
          </w:p>
        </w:tc>
        <w:tc>
          <w:tcPr>
            <w:tcW w:w="318" w:type="pct"/>
            <w:tcBorders>
              <w:left w:val="single" w:sz="4" w:space="0" w:color="auto"/>
              <w:right w:val="single" w:sz="4" w:space="0" w:color="auto"/>
            </w:tcBorders>
            <w:shd w:val="clear" w:color="auto" w:fill="auto"/>
          </w:tcPr>
          <w:p w14:paraId="5B7725F7"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409" w:type="pct"/>
            <w:tcBorders>
              <w:left w:val="single" w:sz="4" w:space="0" w:color="auto"/>
              <w:right w:val="single" w:sz="4" w:space="0" w:color="auto"/>
            </w:tcBorders>
            <w:shd w:val="clear" w:color="auto" w:fill="auto"/>
          </w:tcPr>
          <w:p w14:paraId="04F854CB" w14:textId="77777777" w:rsidR="00932665" w:rsidRPr="00824FF6" w:rsidRDefault="00932665" w:rsidP="00F22BE1">
            <w:pPr>
              <w:jc w:val="center"/>
              <w:rPr>
                <w:sz w:val="17"/>
                <w:szCs w:val="17"/>
              </w:rPr>
            </w:pPr>
            <w:r w:rsidRPr="00824FF6">
              <w:rPr>
                <w:sz w:val="17"/>
                <w:szCs w:val="17"/>
              </w:rPr>
              <w:t>Demonstrated</w:t>
            </w:r>
          </w:p>
        </w:tc>
        <w:tc>
          <w:tcPr>
            <w:tcW w:w="409" w:type="pct"/>
            <w:tcBorders>
              <w:left w:val="single" w:sz="4" w:space="0" w:color="auto"/>
              <w:right w:val="single" w:sz="4" w:space="0" w:color="auto"/>
            </w:tcBorders>
            <w:shd w:val="clear" w:color="auto" w:fill="auto"/>
          </w:tcPr>
          <w:p w14:paraId="45D99DFA" w14:textId="77777777" w:rsidR="00932665" w:rsidRPr="00824FF6" w:rsidRDefault="00932665" w:rsidP="00F22BE1">
            <w:pPr>
              <w:jc w:val="center"/>
              <w:rPr>
                <w:rFonts w:ascii="Wingdings" w:hAnsi="Wingdings"/>
                <w:sz w:val="17"/>
                <w:szCs w:val="17"/>
              </w:rPr>
            </w:pPr>
          </w:p>
        </w:tc>
        <w:tc>
          <w:tcPr>
            <w:tcW w:w="367" w:type="pct"/>
            <w:tcBorders>
              <w:left w:val="single" w:sz="4" w:space="0" w:color="auto"/>
              <w:right w:val="single" w:sz="4" w:space="0" w:color="auto"/>
            </w:tcBorders>
            <w:shd w:val="clear" w:color="auto" w:fill="auto"/>
          </w:tcPr>
          <w:p w14:paraId="488E5C6E" w14:textId="77777777" w:rsidR="00932665" w:rsidRPr="00824FF6" w:rsidRDefault="00932665" w:rsidP="00F22BE1">
            <w:pPr>
              <w:jc w:val="center"/>
              <w:rPr>
                <w:sz w:val="17"/>
                <w:szCs w:val="17"/>
              </w:rPr>
            </w:pPr>
          </w:p>
        </w:tc>
        <w:tc>
          <w:tcPr>
            <w:tcW w:w="198" w:type="pct"/>
            <w:tcBorders>
              <w:left w:val="single" w:sz="4" w:space="0" w:color="auto"/>
              <w:right w:val="single" w:sz="4" w:space="0" w:color="auto"/>
            </w:tcBorders>
            <w:shd w:val="clear" w:color="auto" w:fill="auto"/>
          </w:tcPr>
          <w:p w14:paraId="187CD549" w14:textId="77777777" w:rsidR="00932665" w:rsidRPr="00824FF6" w:rsidRDefault="00932665" w:rsidP="00F22BE1">
            <w:pPr>
              <w:jc w:val="center"/>
              <w:rPr>
                <w:rFonts w:ascii="Wingdings" w:hAnsi="Wingdings"/>
                <w:sz w:val="17"/>
                <w:szCs w:val="17"/>
              </w:rPr>
            </w:pPr>
          </w:p>
        </w:tc>
        <w:tc>
          <w:tcPr>
            <w:tcW w:w="211" w:type="pct"/>
            <w:tcBorders>
              <w:left w:val="single" w:sz="4" w:space="0" w:color="auto"/>
              <w:right w:val="single" w:sz="4" w:space="0" w:color="auto"/>
            </w:tcBorders>
            <w:shd w:val="clear" w:color="auto" w:fill="auto"/>
          </w:tcPr>
          <w:p w14:paraId="080F0586"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31" w:type="pct"/>
            <w:tcBorders>
              <w:left w:val="single" w:sz="4" w:space="0" w:color="auto"/>
              <w:right w:val="single" w:sz="4" w:space="0" w:color="auto"/>
            </w:tcBorders>
            <w:shd w:val="clear" w:color="auto" w:fill="auto"/>
          </w:tcPr>
          <w:p w14:paraId="43539B67"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27" w:type="pct"/>
            <w:tcBorders>
              <w:left w:val="single" w:sz="4" w:space="0" w:color="auto"/>
              <w:right w:val="single" w:sz="4" w:space="0" w:color="auto"/>
            </w:tcBorders>
            <w:shd w:val="clear" w:color="auto" w:fill="auto"/>
          </w:tcPr>
          <w:p w14:paraId="797DA152" w14:textId="77777777" w:rsidR="00932665" w:rsidRPr="00824FF6" w:rsidRDefault="00932665" w:rsidP="00F22BE1">
            <w:pPr>
              <w:jc w:val="center"/>
              <w:rPr>
                <w:rFonts w:ascii="Wingdings" w:hAnsi="Wingdings"/>
                <w:sz w:val="17"/>
                <w:szCs w:val="17"/>
              </w:rPr>
            </w:pPr>
          </w:p>
        </w:tc>
        <w:tc>
          <w:tcPr>
            <w:tcW w:w="311" w:type="pct"/>
            <w:tcBorders>
              <w:left w:val="single" w:sz="4" w:space="0" w:color="auto"/>
              <w:right w:val="single" w:sz="4" w:space="0" w:color="auto"/>
            </w:tcBorders>
            <w:shd w:val="clear" w:color="auto" w:fill="auto"/>
          </w:tcPr>
          <w:p w14:paraId="63A2BE00" w14:textId="77777777" w:rsidR="00932665" w:rsidRPr="00824FF6" w:rsidRDefault="00932665" w:rsidP="00F22BE1">
            <w:pPr>
              <w:jc w:val="center"/>
              <w:rPr>
                <w:sz w:val="17"/>
                <w:szCs w:val="17"/>
              </w:rPr>
            </w:pPr>
            <w:r w:rsidRPr="00824FF6">
              <w:rPr>
                <w:sz w:val="17"/>
                <w:szCs w:val="17"/>
              </w:rPr>
              <w:t>Service</w:t>
            </w:r>
          </w:p>
        </w:tc>
        <w:tc>
          <w:tcPr>
            <w:tcW w:w="325" w:type="pct"/>
            <w:tcBorders>
              <w:left w:val="single" w:sz="4" w:space="0" w:color="auto"/>
              <w:right w:val="single" w:sz="4" w:space="0" w:color="auto"/>
            </w:tcBorders>
            <w:shd w:val="clear" w:color="auto" w:fill="auto"/>
          </w:tcPr>
          <w:p w14:paraId="755FDF89" w14:textId="77777777" w:rsidR="00932665" w:rsidRPr="00824FF6" w:rsidRDefault="00932665" w:rsidP="00F22BE1">
            <w:pPr>
              <w:jc w:val="center"/>
              <w:rPr>
                <w:sz w:val="17"/>
                <w:szCs w:val="17"/>
              </w:rPr>
            </w:pPr>
            <w:r w:rsidRPr="00824FF6">
              <w:rPr>
                <w:sz w:val="17"/>
                <w:szCs w:val="17"/>
              </w:rPr>
              <w:t>2 years or greater</w:t>
            </w:r>
          </w:p>
        </w:tc>
        <w:tc>
          <w:tcPr>
            <w:tcW w:w="281" w:type="pct"/>
            <w:tcBorders>
              <w:left w:val="single" w:sz="4" w:space="0" w:color="auto"/>
              <w:right w:val="single" w:sz="4" w:space="0" w:color="auto"/>
            </w:tcBorders>
            <w:shd w:val="clear" w:color="auto" w:fill="auto"/>
          </w:tcPr>
          <w:p w14:paraId="7A0F8D4B"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58" w:type="pct"/>
            <w:tcBorders>
              <w:left w:val="single" w:sz="4" w:space="0" w:color="auto"/>
              <w:right w:val="single" w:sz="4" w:space="0" w:color="auto"/>
            </w:tcBorders>
            <w:shd w:val="clear" w:color="auto" w:fill="auto"/>
          </w:tcPr>
          <w:p w14:paraId="41AC6045"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18" w:type="pct"/>
            <w:tcBorders>
              <w:left w:val="single" w:sz="4" w:space="0" w:color="auto"/>
            </w:tcBorders>
            <w:shd w:val="clear" w:color="auto" w:fill="auto"/>
          </w:tcPr>
          <w:p w14:paraId="0CF611CF" w14:textId="77777777" w:rsidR="00932665" w:rsidRPr="00824FF6" w:rsidRDefault="00932665" w:rsidP="00F22BE1">
            <w:pPr>
              <w:jc w:val="center"/>
              <w:rPr>
                <w:sz w:val="17"/>
                <w:szCs w:val="17"/>
              </w:rPr>
            </w:pPr>
            <w:r w:rsidRPr="00824FF6">
              <w:rPr>
                <w:sz w:val="17"/>
                <w:szCs w:val="17"/>
              </w:rPr>
              <w:t>High</w:t>
            </w:r>
          </w:p>
        </w:tc>
      </w:tr>
      <w:tr w:rsidR="006266AA" w:rsidRPr="00161CCC" w14:paraId="6126A69E" w14:textId="77777777" w:rsidTr="00EC3885">
        <w:tblPrEx>
          <w:tblBorders>
            <w:bottom w:val="single" w:sz="4" w:space="0" w:color="646464"/>
            <w:insideH w:val="single" w:sz="4" w:space="0" w:color="646464"/>
          </w:tblBorders>
        </w:tblPrEx>
        <w:trPr>
          <w:cantSplit/>
        </w:trPr>
        <w:tc>
          <w:tcPr>
            <w:tcW w:w="544" w:type="pct"/>
            <w:tcBorders>
              <w:right w:val="single" w:sz="4" w:space="0" w:color="auto"/>
            </w:tcBorders>
            <w:shd w:val="clear" w:color="auto" w:fill="auto"/>
          </w:tcPr>
          <w:p w14:paraId="7DE811B7" w14:textId="77777777" w:rsidR="00932665" w:rsidRPr="00824FF6" w:rsidRDefault="00932665" w:rsidP="00F22BE1">
            <w:pPr>
              <w:rPr>
                <w:sz w:val="17"/>
                <w:szCs w:val="17"/>
              </w:rPr>
            </w:pPr>
            <w:r w:rsidRPr="00824FF6">
              <w:rPr>
                <w:sz w:val="17"/>
                <w:szCs w:val="17"/>
              </w:rPr>
              <w:t>Early Childhood Education and Assistance program</w:t>
            </w:r>
          </w:p>
        </w:tc>
        <w:tc>
          <w:tcPr>
            <w:tcW w:w="273" w:type="pct"/>
            <w:tcBorders>
              <w:left w:val="single" w:sz="4" w:space="0" w:color="auto"/>
              <w:right w:val="single" w:sz="4" w:space="0" w:color="auto"/>
            </w:tcBorders>
            <w:shd w:val="clear" w:color="auto" w:fill="auto"/>
          </w:tcPr>
          <w:p w14:paraId="4AFC9290" w14:textId="77777777" w:rsidR="00932665" w:rsidRPr="00824FF6" w:rsidRDefault="00932665" w:rsidP="00F22BE1">
            <w:pPr>
              <w:jc w:val="center"/>
              <w:rPr>
                <w:sz w:val="17"/>
                <w:szCs w:val="17"/>
              </w:rPr>
            </w:pPr>
            <w:r w:rsidRPr="00824FF6">
              <w:rPr>
                <w:sz w:val="17"/>
                <w:szCs w:val="17"/>
              </w:rPr>
              <w:t>USA</w:t>
            </w:r>
          </w:p>
        </w:tc>
        <w:tc>
          <w:tcPr>
            <w:tcW w:w="318" w:type="pct"/>
            <w:tcBorders>
              <w:left w:val="single" w:sz="4" w:space="0" w:color="auto"/>
              <w:right w:val="single" w:sz="4" w:space="0" w:color="auto"/>
            </w:tcBorders>
            <w:shd w:val="clear" w:color="auto" w:fill="auto"/>
          </w:tcPr>
          <w:p w14:paraId="568F8C88" w14:textId="77777777" w:rsidR="00932665" w:rsidRPr="00824FF6" w:rsidRDefault="00932665" w:rsidP="00F22BE1">
            <w:pPr>
              <w:jc w:val="center"/>
              <w:rPr>
                <w:rFonts w:ascii="Wingdings" w:hAnsi="Wingdings"/>
                <w:sz w:val="17"/>
                <w:szCs w:val="17"/>
              </w:rPr>
            </w:pPr>
          </w:p>
        </w:tc>
        <w:tc>
          <w:tcPr>
            <w:tcW w:w="318" w:type="pct"/>
            <w:tcBorders>
              <w:left w:val="single" w:sz="4" w:space="0" w:color="auto"/>
              <w:right w:val="single" w:sz="4" w:space="0" w:color="auto"/>
            </w:tcBorders>
            <w:shd w:val="clear" w:color="auto" w:fill="auto"/>
          </w:tcPr>
          <w:p w14:paraId="5C0F1EA9"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409" w:type="pct"/>
            <w:tcBorders>
              <w:left w:val="single" w:sz="4" w:space="0" w:color="auto"/>
              <w:right w:val="single" w:sz="4" w:space="0" w:color="auto"/>
            </w:tcBorders>
            <w:shd w:val="clear" w:color="auto" w:fill="auto"/>
          </w:tcPr>
          <w:p w14:paraId="4B1830C1" w14:textId="77777777" w:rsidR="00932665" w:rsidRPr="00824FF6" w:rsidRDefault="00932665" w:rsidP="00F22BE1">
            <w:pPr>
              <w:jc w:val="center"/>
              <w:rPr>
                <w:sz w:val="17"/>
                <w:szCs w:val="17"/>
              </w:rPr>
            </w:pPr>
            <w:r w:rsidRPr="00824FF6">
              <w:rPr>
                <w:sz w:val="17"/>
                <w:szCs w:val="17"/>
              </w:rPr>
              <w:t>Mixed</w:t>
            </w:r>
          </w:p>
        </w:tc>
        <w:tc>
          <w:tcPr>
            <w:tcW w:w="409" w:type="pct"/>
            <w:tcBorders>
              <w:left w:val="single" w:sz="4" w:space="0" w:color="auto"/>
              <w:right w:val="single" w:sz="4" w:space="0" w:color="auto"/>
            </w:tcBorders>
            <w:shd w:val="clear" w:color="auto" w:fill="auto"/>
          </w:tcPr>
          <w:p w14:paraId="7A134383" w14:textId="77777777" w:rsidR="00932665" w:rsidRPr="00824FF6" w:rsidRDefault="00932665" w:rsidP="00F22BE1">
            <w:pPr>
              <w:jc w:val="center"/>
              <w:rPr>
                <w:rFonts w:ascii="Wingdings" w:hAnsi="Wingdings"/>
                <w:sz w:val="17"/>
                <w:szCs w:val="17"/>
              </w:rPr>
            </w:pPr>
          </w:p>
        </w:tc>
        <w:tc>
          <w:tcPr>
            <w:tcW w:w="367" w:type="pct"/>
            <w:tcBorders>
              <w:left w:val="single" w:sz="4" w:space="0" w:color="auto"/>
              <w:right w:val="single" w:sz="4" w:space="0" w:color="auto"/>
            </w:tcBorders>
            <w:shd w:val="clear" w:color="auto" w:fill="auto"/>
          </w:tcPr>
          <w:p w14:paraId="5011EBE7" w14:textId="77777777" w:rsidR="00932665" w:rsidRPr="00824FF6" w:rsidRDefault="00932665" w:rsidP="00F22BE1">
            <w:pPr>
              <w:jc w:val="center"/>
              <w:rPr>
                <w:sz w:val="17"/>
                <w:szCs w:val="17"/>
              </w:rPr>
            </w:pPr>
          </w:p>
        </w:tc>
        <w:tc>
          <w:tcPr>
            <w:tcW w:w="198" w:type="pct"/>
            <w:tcBorders>
              <w:left w:val="single" w:sz="4" w:space="0" w:color="auto"/>
              <w:right w:val="single" w:sz="4" w:space="0" w:color="auto"/>
            </w:tcBorders>
            <w:shd w:val="clear" w:color="auto" w:fill="auto"/>
          </w:tcPr>
          <w:p w14:paraId="5A93EBBC" w14:textId="77777777" w:rsidR="00932665" w:rsidRPr="00824FF6" w:rsidRDefault="00932665" w:rsidP="00F22BE1">
            <w:pPr>
              <w:jc w:val="center"/>
              <w:rPr>
                <w:rFonts w:ascii="Wingdings" w:hAnsi="Wingdings"/>
                <w:sz w:val="17"/>
                <w:szCs w:val="17"/>
              </w:rPr>
            </w:pPr>
          </w:p>
        </w:tc>
        <w:tc>
          <w:tcPr>
            <w:tcW w:w="211" w:type="pct"/>
            <w:tcBorders>
              <w:left w:val="single" w:sz="4" w:space="0" w:color="auto"/>
              <w:right w:val="single" w:sz="4" w:space="0" w:color="auto"/>
            </w:tcBorders>
            <w:shd w:val="clear" w:color="auto" w:fill="auto"/>
          </w:tcPr>
          <w:p w14:paraId="77C77DEF"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31" w:type="pct"/>
            <w:tcBorders>
              <w:left w:val="single" w:sz="4" w:space="0" w:color="auto"/>
              <w:right w:val="single" w:sz="4" w:space="0" w:color="auto"/>
            </w:tcBorders>
            <w:shd w:val="clear" w:color="auto" w:fill="auto"/>
          </w:tcPr>
          <w:p w14:paraId="3B373695" w14:textId="77777777" w:rsidR="00932665" w:rsidRPr="00824FF6" w:rsidRDefault="00932665" w:rsidP="00F22BE1">
            <w:pPr>
              <w:jc w:val="center"/>
              <w:rPr>
                <w:rFonts w:ascii="Wingdings" w:hAnsi="Wingdings"/>
                <w:sz w:val="17"/>
                <w:szCs w:val="17"/>
              </w:rPr>
            </w:pPr>
          </w:p>
        </w:tc>
        <w:tc>
          <w:tcPr>
            <w:tcW w:w="227" w:type="pct"/>
            <w:tcBorders>
              <w:left w:val="single" w:sz="4" w:space="0" w:color="auto"/>
              <w:right w:val="single" w:sz="4" w:space="0" w:color="auto"/>
            </w:tcBorders>
            <w:shd w:val="clear" w:color="auto" w:fill="auto"/>
          </w:tcPr>
          <w:p w14:paraId="5035B63D" w14:textId="77777777" w:rsidR="00932665" w:rsidRPr="00824FF6" w:rsidRDefault="00932665" w:rsidP="00F22BE1">
            <w:pPr>
              <w:jc w:val="center"/>
              <w:rPr>
                <w:rFonts w:ascii="Wingdings" w:hAnsi="Wingdings"/>
                <w:sz w:val="17"/>
                <w:szCs w:val="17"/>
              </w:rPr>
            </w:pPr>
          </w:p>
        </w:tc>
        <w:tc>
          <w:tcPr>
            <w:tcW w:w="311" w:type="pct"/>
            <w:tcBorders>
              <w:left w:val="single" w:sz="4" w:space="0" w:color="auto"/>
              <w:right w:val="single" w:sz="4" w:space="0" w:color="auto"/>
            </w:tcBorders>
            <w:shd w:val="clear" w:color="auto" w:fill="auto"/>
          </w:tcPr>
          <w:p w14:paraId="379D2045" w14:textId="77777777" w:rsidR="00932665" w:rsidRPr="00824FF6" w:rsidRDefault="00932665" w:rsidP="00F22BE1">
            <w:pPr>
              <w:jc w:val="center"/>
              <w:rPr>
                <w:sz w:val="17"/>
                <w:szCs w:val="17"/>
              </w:rPr>
            </w:pPr>
            <w:r w:rsidRPr="00824FF6">
              <w:rPr>
                <w:sz w:val="17"/>
                <w:szCs w:val="17"/>
              </w:rPr>
              <w:t>Service</w:t>
            </w:r>
          </w:p>
        </w:tc>
        <w:tc>
          <w:tcPr>
            <w:tcW w:w="325" w:type="pct"/>
            <w:tcBorders>
              <w:left w:val="single" w:sz="4" w:space="0" w:color="auto"/>
              <w:right w:val="single" w:sz="4" w:space="0" w:color="auto"/>
            </w:tcBorders>
            <w:shd w:val="clear" w:color="auto" w:fill="auto"/>
          </w:tcPr>
          <w:p w14:paraId="21EBD64D" w14:textId="77777777" w:rsidR="00932665" w:rsidRPr="00824FF6" w:rsidRDefault="00932665" w:rsidP="00F22BE1">
            <w:pPr>
              <w:jc w:val="center"/>
              <w:rPr>
                <w:sz w:val="17"/>
                <w:szCs w:val="17"/>
              </w:rPr>
            </w:pPr>
            <w:r w:rsidRPr="00824FF6">
              <w:rPr>
                <w:sz w:val="17"/>
                <w:szCs w:val="17"/>
              </w:rPr>
              <w:t>2 years or greater</w:t>
            </w:r>
          </w:p>
        </w:tc>
        <w:tc>
          <w:tcPr>
            <w:tcW w:w="281" w:type="pct"/>
            <w:tcBorders>
              <w:left w:val="single" w:sz="4" w:space="0" w:color="auto"/>
              <w:right w:val="single" w:sz="4" w:space="0" w:color="auto"/>
            </w:tcBorders>
            <w:shd w:val="clear" w:color="auto" w:fill="auto"/>
          </w:tcPr>
          <w:p w14:paraId="6F891CA4"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58" w:type="pct"/>
            <w:tcBorders>
              <w:left w:val="single" w:sz="4" w:space="0" w:color="auto"/>
              <w:right w:val="single" w:sz="4" w:space="0" w:color="auto"/>
            </w:tcBorders>
            <w:shd w:val="clear" w:color="auto" w:fill="auto"/>
          </w:tcPr>
          <w:p w14:paraId="7A1CA328"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18" w:type="pct"/>
            <w:tcBorders>
              <w:left w:val="single" w:sz="4" w:space="0" w:color="auto"/>
            </w:tcBorders>
            <w:shd w:val="clear" w:color="auto" w:fill="auto"/>
          </w:tcPr>
          <w:p w14:paraId="37AC1ECE" w14:textId="77777777" w:rsidR="00932665" w:rsidRPr="00824FF6" w:rsidRDefault="00932665" w:rsidP="00F22BE1">
            <w:pPr>
              <w:jc w:val="center"/>
              <w:rPr>
                <w:sz w:val="17"/>
                <w:szCs w:val="17"/>
              </w:rPr>
            </w:pPr>
            <w:r w:rsidRPr="00824FF6">
              <w:rPr>
                <w:sz w:val="17"/>
                <w:szCs w:val="17"/>
              </w:rPr>
              <w:t>High</w:t>
            </w:r>
          </w:p>
        </w:tc>
      </w:tr>
      <w:tr w:rsidR="006266AA" w:rsidRPr="00161CCC" w14:paraId="16FC51D3" w14:textId="77777777" w:rsidTr="00EC3885">
        <w:tblPrEx>
          <w:tblBorders>
            <w:bottom w:val="single" w:sz="4" w:space="0" w:color="646464"/>
            <w:insideH w:val="single" w:sz="4" w:space="0" w:color="646464"/>
          </w:tblBorders>
        </w:tblPrEx>
        <w:trPr>
          <w:cantSplit/>
        </w:trPr>
        <w:tc>
          <w:tcPr>
            <w:tcW w:w="544" w:type="pct"/>
            <w:tcBorders>
              <w:right w:val="single" w:sz="4" w:space="0" w:color="auto"/>
            </w:tcBorders>
            <w:shd w:val="clear" w:color="auto" w:fill="auto"/>
          </w:tcPr>
          <w:p w14:paraId="22D2D6D0" w14:textId="77777777" w:rsidR="00932665" w:rsidRPr="00824FF6" w:rsidRDefault="00932665" w:rsidP="00F22BE1">
            <w:pPr>
              <w:rPr>
                <w:sz w:val="17"/>
                <w:szCs w:val="17"/>
              </w:rPr>
            </w:pPr>
            <w:r w:rsidRPr="00824FF6">
              <w:rPr>
                <w:sz w:val="17"/>
                <w:szCs w:val="17"/>
              </w:rPr>
              <w:t>Early Years Education program</w:t>
            </w:r>
          </w:p>
        </w:tc>
        <w:tc>
          <w:tcPr>
            <w:tcW w:w="273" w:type="pct"/>
            <w:tcBorders>
              <w:left w:val="single" w:sz="4" w:space="0" w:color="auto"/>
              <w:right w:val="single" w:sz="4" w:space="0" w:color="auto"/>
            </w:tcBorders>
            <w:shd w:val="clear" w:color="auto" w:fill="auto"/>
          </w:tcPr>
          <w:p w14:paraId="0D87B41F" w14:textId="77777777" w:rsidR="00932665" w:rsidRPr="00824FF6" w:rsidRDefault="00932665" w:rsidP="00F22BE1">
            <w:pPr>
              <w:jc w:val="center"/>
              <w:rPr>
                <w:sz w:val="17"/>
                <w:szCs w:val="17"/>
              </w:rPr>
            </w:pPr>
            <w:r w:rsidRPr="00824FF6">
              <w:rPr>
                <w:sz w:val="17"/>
                <w:szCs w:val="17"/>
              </w:rPr>
              <w:t>Australia</w:t>
            </w:r>
          </w:p>
        </w:tc>
        <w:tc>
          <w:tcPr>
            <w:tcW w:w="318" w:type="pct"/>
            <w:tcBorders>
              <w:left w:val="single" w:sz="4" w:space="0" w:color="auto"/>
              <w:right w:val="single" w:sz="4" w:space="0" w:color="auto"/>
            </w:tcBorders>
            <w:shd w:val="clear" w:color="auto" w:fill="auto"/>
          </w:tcPr>
          <w:p w14:paraId="2A15B279"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18" w:type="pct"/>
            <w:tcBorders>
              <w:left w:val="single" w:sz="4" w:space="0" w:color="auto"/>
              <w:right w:val="single" w:sz="4" w:space="0" w:color="auto"/>
            </w:tcBorders>
            <w:shd w:val="clear" w:color="auto" w:fill="auto"/>
          </w:tcPr>
          <w:p w14:paraId="1D6CA20D"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409" w:type="pct"/>
            <w:tcBorders>
              <w:left w:val="single" w:sz="4" w:space="0" w:color="auto"/>
              <w:right w:val="single" w:sz="4" w:space="0" w:color="auto"/>
            </w:tcBorders>
            <w:shd w:val="clear" w:color="auto" w:fill="auto"/>
          </w:tcPr>
          <w:p w14:paraId="6B919B3F" w14:textId="77777777" w:rsidR="00932665" w:rsidRPr="00824FF6" w:rsidRDefault="00932665" w:rsidP="00F22BE1">
            <w:pPr>
              <w:jc w:val="center"/>
              <w:rPr>
                <w:sz w:val="17"/>
                <w:szCs w:val="17"/>
              </w:rPr>
            </w:pPr>
            <w:r w:rsidRPr="00824FF6">
              <w:rPr>
                <w:sz w:val="17"/>
                <w:szCs w:val="17"/>
              </w:rPr>
              <w:t>Emerging</w:t>
            </w:r>
          </w:p>
        </w:tc>
        <w:tc>
          <w:tcPr>
            <w:tcW w:w="409" w:type="pct"/>
            <w:tcBorders>
              <w:left w:val="single" w:sz="4" w:space="0" w:color="auto"/>
              <w:right w:val="single" w:sz="4" w:space="0" w:color="auto"/>
            </w:tcBorders>
            <w:shd w:val="clear" w:color="auto" w:fill="auto"/>
          </w:tcPr>
          <w:p w14:paraId="4BFDA783" w14:textId="77777777" w:rsidR="00932665" w:rsidRPr="00824FF6" w:rsidRDefault="00932665" w:rsidP="00F22BE1">
            <w:pPr>
              <w:jc w:val="center"/>
              <w:rPr>
                <w:rFonts w:ascii="Wingdings" w:hAnsi="Wingdings"/>
                <w:sz w:val="17"/>
                <w:szCs w:val="17"/>
              </w:rPr>
            </w:pPr>
          </w:p>
        </w:tc>
        <w:tc>
          <w:tcPr>
            <w:tcW w:w="367" w:type="pct"/>
            <w:tcBorders>
              <w:left w:val="single" w:sz="4" w:space="0" w:color="auto"/>
              <w:right w:val="single" w:sz="4" w:space="0" w:color="auto"/>
            </w:tcBorders>
            <w:shd w:val="clear" w:color="auto" w:fill="auto"/>
          </w:tcPr>
          <w:p w14:paraId="5D102E85" w14:textId="77777777" w:rsidR="00932665" w:rsidRPr="00824FF6" w:rsidRDefault="00932665" w:rsidP="00F22BE1">
            <w:pPr>
              <w:jc w:val="center"/>
              <w:rPr>
                <w:sz w:val="17"/>
                <w:szCs w:val="17"/>
              </w:rPr>
            </w:pPr>
          </w:p>
        </w:tc>
        <w:tc>
          <w:tcPr>
            <w:tcW w:w="198" w:type="pct"/>
            <w:tcBorders>
              <w:left w:val="single" w:sz="4" w:space="0" w:color="auto"/>
              <w:right w:val="single" w:sz="4" w:space="0" w:color="auto"/>
            </w:tcBorders>
            <w:shd w:val="clear" w:color="auto" w:fill="auto"/>
          </w:tcPr>
          <w:p w14:paraId="50D58DAA"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11" w:type="pct"/>
            <w:tcBorders>
              <w:left w:val="single" w:sz="4" w:space="0" w:color="auto"/>
              <w:right w:val="single" w:sz="4" w:space="0" w:color="auto"/>
            </w:tcBorders>
            <w:shd w:val="clear" w:color="auto" w:fill="auto"/>
          </w:tcPr>
          <w:p w14:paraId="2BA89B6F"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31" w:type="pct"/>
            <w:tcBorders>
              <w:left w:val="single" w:sz="4" w:space="0" w:color="auto"/>
              <w:right w:val="single" w:sz="4" w:space="0" w:color="auto"/>
            </w:tcBorders>
            <w:shd w:val="clear" w:color="auto" w:fill="auto"/>
          </w:tcPr>
          <w:p w14:paraId="7E5FC1A5" w14:textId="77777777" w:rsidR="00932665" w:rsidRPr="00824FF6" w:rsidRDefault="00932665" w:rsidP="00F22BE1">
            <w:pPr>
              <w:jc w:val="center"/>
              <w:rPr>
                <w:rFonts w:ascii="Wingdings" w:hAnsi="Wingdings"/>
                <w:sz w:val="17"/>
                <w:szCs w:val="17"/>
              </w:rPr>
            </w:pPr>
          </w:p>
        </w:tc>
        <w:tc>
          <w:tcPr>
            <w:tcW w:w="227" w:type="pct"/>
            <w:tcBorders>
              <w:left w:val="single" w:sz="4" w:space="0" w:color="auto"/>
              <w:right w:val="single" w:sz="4" w:space="0" w:color="auto"/>
            </w:tcBorders>
            <w:shd w:val="clear" w:color="auto" w:fill="auto"/>
          </w:tcPr>
          <w:p w14:paraId="3A94CC5B" w14:textId="77777777" w:rsidR="00932665" w:rsidRPr="00824FF6" w:rsidRDefault="00932665" w:rsidP="00F22BE1">
            <w:pPr>
              <w:jc w:val="center"/>
              <w:rPr>
                <w:rFonts w:ascii="Wingdings" w:hAnsi="Wingdings"/>
                <w:sz w:val="17"/>
                <w:szCs w:val="17"/>
              </w:rPr>
            </w:pPr>
          </w:p>
        </w:tc>
        <w:tc>
          <w:tcPr>
            <w:tcW w:w="311" w:type="pct"/>
            <w:tcBorders>
              <w:left w:val="single" w:sz="4" w:space="0" w:color="auto"/>
              <w:right w:val="single" w:sz="4" w:space="0" w:color="auto"/>
            </w:tcBorders>
            <w:shd w:val="clear" w:color="auto" w:fill="auto"/>
          </w:tcPr>
          <w:p w14:paraId="79708ACF" w14:textId="77777777" w:rsidR="00932665" w:rsidRPr="00824FF6" w:rsidRDefault="00932665" w:rsidP="00F22BE1">
            <w:pPr>
              <w:jc w:val="center"/>
              <w:rPr>
                <w:sz w:val="17"/>
                <w:szCs w:val="17"/>
              </w:rPr>
            </w:pPr>
            <w:r w:rsidRPr="00824FF6">
              <w:rPr>
                <w:sz w:val="17"/>
                <w:szCs w:val="17"/>
              </w:rPr>
              <w:t>Service</w:t>
            </w:r>
          </w:p>
        </w:tc>
        <w:tc>
          <w:tcPr>
            <w:tcW w:w="325" w:type="pct"/>
            <w:tcBorders>
              <w:left w:val="single" w:sz="4" w:space="0" w:color="auto"/>
              <w:right w:val="single" w:sz="4" w:space="0" w:color="auto"/>
            </w:tcBorders>
            <w:shd w:val="clear" w:color="auto" w:fill="auto"/>
          </w:tcPr>
          <w:p w14:paraId="6D8A198A" w14:textId="77777777" w:rsidR="00932665" w:rsidRPr="00824FF6" w:rsidRDefault="00932665" w:rsidP="00F22BE1">
            <w:pPr>
              <w:jc w:val="center"/>
              <w:rPr>
                <w:sz w:val="17"/>
                <w:szCs w:val="17"/>
              </w:rPr>
            </w:pPr>
            <w:r w:rsidRPr="00824FF6">
              <w:rPr>
                <w:sz w:val="17"/>
                <w:szCs w:val="17"/>
              </w:rPr>
              <w:t>2 years or greater</w:t>
            </w:r>
          </w:p>
        </w:tc>
        <w:tc>
          <w:tcPr>
            <w:tcW w:w="281" w:type="pct"/>
            <w:tcBorders>
              <w:left w:val="single" w:sz="4" w:space="0" w:color="auto"/>
              <w:right w:val="single" w:sz="4" w:space="0" w:color="auto"/>
            </w:tcBorders>
            <w:shd w:val="clear" w:color="auto" w:fill="auto"/>
          </w:tcPr>
          <w:p w14:paraId="6602A42A"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58" w:type="pct"/>
            <w:tcBorders>
              <w:left w:val="single" w:sz="4" w:space="0" w:color="auto"/>
              <w:right w:val="single" w:sz="4" w:space="0" w:color="auto"/>
            </w:tcBorders>
            <w:shd w:val="clear" w:color="auto" w:fill="auto"/>
          </w:tcPr>
          <w:p w14:paraId="0E60C1CB"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18" w:type="pct"/>
            <w:tcBorders>
              <w:left w:val="single" w:sz="4" w:space="0" w:color="auto"/>
            </w:tcBorders>
            <w:shd w:val="clear" w:color="auto" w:fill="auto"/>
          </w:tcPr>
          <w:p w14:paraId="30F736C1" w14:textId="77777777" w:rsidR="00932665" w:rsidRPr="00824FF6" w:rsidRDefault="00932665" w:rsidP="00F22BE1">
            <w:pPr>
              <w:jc w:val="center"/>
              <w:rPr>
                <w:sz w:val="17"/>
                <w:szCs w:val="17"/>
              </w:rPr>
            </w:pPr>
            <w:r w:rsidRPr="00824FF6">
              <w:rPr>
                <w:sz w:val="17"/>
                <w:szCs w:val="17"/>
              </w:rPr>
              <w:t>High</w:t>
            </w:r>
          </w:p>
        </w:tc>
      </w:tr>
      <w:tr w:rsidR="006266AA" w:rsidRPr="00161CCC" w14:paraId="09952E07" w14:textId="77777777" w:rsidTr="00EC3885">
        <w:tblPrEx>
          <w:tblBorders>
            <w:bottom w:val="single" w:sz="4" w:space="0" w:color="646464"/>
            <w:insideH w:val="single" w:sz="4" w:space="0" w:color="646464"/>
          </w:tblBorders>
        </w:tblPrEx>
        <w:trPr>
          <w:cantSplit/>
        </w:trPr>
        <w:tc>
          <w:tcPr>
            <w:tcW w:w="544" w:type="pct"/>
            <w:tcBorders>
              <w:right w:val="single" w:sz="4" w:space="0" w:color="auto"/>
            </w:tcBorders>
            <w:shd w:val="clear" w:color="auto" w:fill="auto"/>
          </w:tcPr>
          <w:p w14:paraId="68DBB89B" w14:textId="77777777" w:rsidR="00932665" w:rsidRPr="00824FF6" w:rsidRDefault="00932665" w:rsidP="00F22BE1">
            <w:pPr>
              <w:rPr>
                <w:sz w:val="17"/>
                <w:szCs w:val="17"/>
              </w:rPr>
            </w:pPr>
            <w:r w:rsidRPr="00824FF6">
              <w:rPr>
                <w:sz w:val="17"/>
                <w:szCs w:val="17"/>
              </w:rPr>
              <w:t>Empowering Parents, Empowering Communities</w:t>
            </w:r>
          </w:p>
        </w:tc>
        <w:tc>
          <w:tcPr>
            <w:tcW w:w="273" w:type="pct"/>
            <w:tcBorders>
              <w:left w:val="single" w:sz="4" w:space="0" w:color="auto"/>
              <w:right w:val="single" w:sz="4" w:space="0" w:color="auto"/>
            </w:tcBorders>
            <w:shd w:val="clear" w:color="auto" w:fill="auto"/>
          </w:tcPr>
          <w:p w14:paraId="504611E9" w14:textId="77777777" w:rsidR="00932665" w:rsidRPr="00824FF6" w:rsidRDefault="00932665" w:rsidP="00F22BE1">
            <w:pPr>
              <w:jc w:val="center"/>
              <w:rPr>
                <w:sz w:val="17"/>
                <w:szCs w:val="17"/>
              </w:rPr>
            </w:pPr>
            <w:r w:rsidRPr="00824FF6">
              <w:rPr>
                <w:sz w:val="17"/>
                <w:szCs w:val="17"/>
              </w:rPr>
              <w:t>UK</w:t>
            </w:r>
          </w:p>
        </w:tc>
        <w:tc>
          <w:tcPr>
            <w:tcW w:w="318" w:type="pct"/>
            <w:tcBorders>
              <w:left w:val="single" w:sz="4" w:space="0" w:color="auto"/>
              <w:right w:val="single" w:sz="4" w:space="0" w:color="auto"/>
            </w:tcBorders>
            <w:shd w:val="clear" w:color="auto" w:fill="auto"/>
          </w:tcPr>
          <w:p w14:paraId="2B29FE4C"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18" w:type="pct"/>
            <w:tcBorders>
              <w:left w:val="single" w:sz="4" w:space="0" w:color="auto"/>
              <w:right w:val="single" w:sz="4" w:space="0" w:color="auto"/>
            </w:tcBorders>
            <w:shd w:val="clear" w:color="auto" w:fill="auto"/>
          </w:tcPr>
          <w:p w14:paraId="050D7D9C" w14:textId="77777777" w:rsidR="00932665" w:rsidRPr="00824FF6" w:rsidRDefault="00932665" w:rsidP="00F22BE1">
            <w:pPr>
              <w:jc w:val="center"/>
              <w:rPr>
                <w:rFonts w:ascii="Wingdings" w:hAnsi="Wingdings"/>
                <w:sz w:val="17"/>
                <w:szCs w:val="17"/>
              </w:rPr>
            </w:pPr>
          </w:p>
        </w:tc>
        <w:tc>
          <w:tcPr>
            <w:tcW w:w="409" w:type="pct"/>
            <w:tcBorders>
              <w:left w:val="single" w:sz="4" w:space="0" w:color="auto"/>
              <w:right w:val="single" w:sz="4" w:space="0" w:color="auto"/>
            </w:tcBorders>
            <w:shd w:val="clear" w:color="auto" w:fill="auto"/>
          </w:tcPr>
          <w:p w14:paraId="71986E89" w14:textId="77777777" w:rsidR="00932665" w:rsidRPr="00824FF6" w:rsidRDefault="00932665" w:rsidP="00F22BE1">
            <w:pPr>
              <w:jc w:val="center"/>
              <w:rPr>
                <w:sz w:val="17"/>
                <w:szCs w:val="17"/>
              </w:rPr>
            </w:pPr>
          </w:p>
        </w:tc>
        <w:tc>
          <w:tcPr>
            <w:tcW w:w="409" w:type="pct"/>
            <w:tcBorders>
              <w:left w:val="single" w:sz="4" w:space="0" w:color="auto"/>
              <w:right w:val="single" w:sz="4" w:space="0" w:color="auto"/>
            </w:tcBorders>
            <w:shd w:val="clear" w:color="auto" w:fill="auto"/>
          </w:tcPr>
          <w:p w14:paraId="7FD565B1"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67" w:type="pct"/>
            <w:tcBorders>
              <w:left w:val="single" w:sz="4" w:space="0" w:color="auto"/>
              <w:right w:val="single" w:sz="4" w:space="0" w:color="auto"/>
            </w:tcBorders>
            <w:shd w:val="clear" w:color="auto" w:fill="auto"/>
          </w:tcPr>
          <w:p w14:paraId="38AB351B" w14:textId="77777777" w:rsidR="00932665" w:rsidRPr="00824FF6" w:rsidRDefault="00932665" w:rsidP="00F22BE1">
            <w:pPr>
              <w:jc w:val="center"/>
              <w:rPr>
                <w:sz w:val="17"/>
                <w:szCs w:val="17"/>
              </w:rPr>
            </w:pPr>
            <w:r w:rsidRPr="00824FF6">
              <w:rPr>
                <w:sz w:val="17"/>
                <w:szCs w:val="17"/>
              </w:rPr>
              <w:t>Promising</w:t>
            </w:r>
          </w:p>
        </w:tc>
        <w:tc>
          <w:tcPr>
            <w:tcW w:w="198" w:type="pct"/>
            <w:tcBorders>
              <w:left w:val="single" w:sz="4" w:space="0" w:color="auto"/>
              <w:right w:val="single" w:sz="4" w:space="0" w:color="auto"/>
            </w:tcBorders>
            <w:shd w:val="clear" w:color="auto" w:fill="auto"/>
          </w:tcPr>
          <w:p w14:paraId="1B2125C0" w14:textId="77777777" w:rsidR="00932665" w:rsidRPr="00824FF6" w:rsidRDefault="00932665" w:rsidP="00F22BE1">
            <w:pPr>
              <w:jc w:val="center"/>
              <w:rPr>
                <w:rFonts w:ascii="Wingdings" w:hAnsi="Wingdings"/>
                <w:sz w:val="17"/>
                <w:szCs w:val="17"/>
              </w:rPr>
            </w:pPr>
          </w:p>
        </w:tc>
        <w:tc>
          <w:tcPr>
            <w:tcW w:w="211" w:type="pct"/>
            <w:tcBorders>
              <w:left w:val="single" w:sz="4" w:space="0" w:color="auto"/>
              <w:right w:val="single" w:sz="4" w:space="0" w:color="auto"/>
            </w:tcBorders>
            <w:shd w:val="clear" w:color="auto" w:fill="auto"/>
          </w:tcPr>
          <w:p w14:paraId="61B20187"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31" w:type="pct"/>
            <w:tcBorders>
              <w:left w:val="single" w:sz="4" w:space="0" w:color="auto"/>
              <w:right w:val="single" w:sz="4" w:space="0" w:color="auto"/>
            </w:tcBorders>
            <w:shd w:val="clear" w:color="auto" w:fill="auto"/>
          </w:tcPr>
          <w:p w14:paraId="04F17C87" w14:textId="77777777" w:rsidR="00932665" w:rsidRPr="00824FF6" w:rsidRDefault="00932665" w:rsidP="00F22BE1">
            <w:pPr>
              <w:jc w:val="center"/>
              <w:rPr>
                <w:rFonts w:ascii="Wingdings" w:hAnsi="Wingdings"/>
                <w:sz w:val="17"/>
                <w:szCs w:val="17"/>
              </w:rPr>
            </w:pPr>
          </w:p>
        </w:tc>
        <w:tc>
          <w:tcPr>
            <w:tcW w:w="227" w:type="pct"/>
            <w:tcBorders>
              <w:left w:val="single" w:sz="4" w:space="0" w:color="auto"/>
              <w:right w:val="single" w:sz="4" w:space="0" w:color="auto"/>
            </w:tcBorders>
            <w:shd w:val="clear" w:color="auto" w:fill="auto"/>
          </w:tcPr>
          <w:p w14:paraId="3F42EA69" w14:textId="77777777" w:rsidR="00932665" w:rsidRPr="00824FF6" w:rsidRDefault="00932665" w:rsidP="00F22BE1">
            <w:pPr>
              <w:jc w:val="center"/>
              <w:rPr>
                <w:rFonts w:ascii="Wingdings" w:hAnsi="Wingdings"/>
                <w:sz w:val="17"/>
                <w:szCs w:val="17"/>
              </w:rPr>
            </w:pPr>
          </w:p>
        </w:tc>
        <w:tc>
          <w:tcPr>
            <w:tcW w:w="311" w:type="pct"/>
            <w:tcBorders>
              <w:left w:val="single" w:sz="4" w:space="0" w:color="auto"/>
              <w:right w:val="single" w:sz="4" w:space="0" w:color="auto"/>
            </w:tcBorders>
            <w:shd w:val="clear" w:color="auto" w:fill="auto"/>
          </w:tcPr>
          <w:p w14:paraId="05278DCC" w14:textId="77777777" w:rsidR="00932665" w:rsidRPr="00824FF6" w:rsidRDefault="00932665" w:rsidP="00F22BE1">
            <w:pPr>
              <w:jc w:val="center"/>
              <w:rPr>
                <w:sz w:val="17"/>
                <w:szCs w:val="17"/>
              </w:rPr>
            </w:pPr>
            <w:r w:rsidRPr="00824FF6">
              <w:rPr>
                <w:sz w:val="17"/>
                <w:szCs w:val="17"/>
              </w:rPr>
              <w:t>Service</w:t>
            </w:r>
          </w:p>
        </w:tc>
        <w:tc>
          <w:tcPr>
            <w:tcW w:w="325" w:type="pct"/>
            <w:tcBorders>
              <w:left w:val="single" w:sz="4" w:space="0" w:color="auto"/>
              <w:right w:val="single" w:sz="4" w:space="0" w:color="auto"/>
            </w:tcBorders>
            <w:shd w:val="clear" w:color="auto" w:fill="auto"/>
          </w:tcPr>
          <w:p w14:paraId="597781CE" w14:textId="77777777" w:rsidR="00932665" w:rsidRPr="00824FF6" w:rsidRDefault="00932665" w:rsidP="00F22BE1">
            <w:pPr>
              <w:jc w:val="center"/>
              <w:rPr>
                <w:sz w:val="17"/>
                <w:szCs w:val="17"/>
              </w:rPr>
            </w:pPr>
            <w:r w:rsidRPr="00824FF6">
              <w:rPr>
                <w:sz w:val="17"/>
                <w:szCs w:val="17"/>
              </w:rPr>
              <w:t xml:space="preserve">3-6 </w:t>
            </w:r>
            <w:proofErr w:type="spellStart"/>
            <w:r w:rsidRPr="00824FF6">
              <w:rPr>
                <w:sz w:val="17"/>
                <w:szCs w:val="17"/>
              </w:rPr>
              <w:t>mths</w:t>
            </w:r>
            <w:proofErr w:type="spellEnd"/>
          </w:p>
        </w:tc>
        <w:tc>
          <w:tcPr>
            <w:tcW w:w="281" w:type="pct"/>
            <w:tcBorders>
              <w:left w:val="single" w:sz="4" w:space="0" w:color="auto"/>
              <w:right w:val="single" w:sz="4" w:space="0" w:color="auto"/>
            </w:tcBorders>
            <w:shd w:val="clear" w:color="auto" w:fill="auto"/>
          </w:tcPr>
          <w:p w14:paraId="58BBAC9A"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58" w:type="pct"/>
            <w:tcBorders>
              <w:left w:val="single" w:sz="4" w:space="0" w:color="auto"/>
              <w:right w:val="single" w:sz="4" w:space="0" w:color="auto"/>
            </w:tcBorders>
            <w:shd w:val="clear" w:color="auto" w:fill="auto"/>
          </w:tcPr>
          <w:p w14:paraId="32D977F2" w14:textId="77777777" w:rsidR="00932665" w:rsidRPr="00824FF6" w:rsidRDefault="00932665" w:rsidP="00F22BE1">
            <w:pPr>
              <w:jc w:val="center"/>
              <w:rPr>
                <w:rFonts w:ascii="Wingdings" w:hAnsi="Wingdings"/>
                <w:sz w:val="17"/>
                <w:szCs w:val="17"/>
              </w:rPr>
            </w:pPr>
          </w:p>
        </w:tc>
        <w:tc>
          <w:tcPr>
            <w:tcW w:w="318" w:type="pct"/>
            <w:tcBorders>
              <w:left w:val="single" w:sz="4" w:space="0" w:color="auto"/>
            </w:tcBorders>
            <w:shd w:val="clear" w:color="auto" w:fill="auto"/>
          </w:tcPr>
          <w:p w14:paraId="5BDB5D3F" w14:textId="77777777" w:rsidR="00932665" w:rsidRPr="00824FF6" w:rsidRDefault="00932665" w:rsidP="00F22BE1">
            <w:pPr>
              <w:jc w:val="center"/>
              <w:rPr>
                <w:sz w:val="17"/>
                <w:szCs w:val="17"/>
              </w:rPr>
            </w:pPr>
            <w:r w:rsidRPr="00824FF6">
              <w:rPr>
                <w:sz w:val="17"/>
                <w:szCs w:val="17"/>
              </w:rPr>
              <w:t>Low</w:t>
            </w:r>
          </w:p>
        </w:tc>
      </w:tr>
      <w:tr w:rsidR="006266AA" w:rsidRPr="00161CCC" w14:paraId="3155E70F" w14:textId="77777777" w:rsidTr="00EC3885">
        <w:tblPrEx>
          <w:tblBorders>
            <w:bottom w:val="single" w:sz="4" w:space="0" w:color="646464"/>
            <w:insideH w:val="single" w:sz="4" w:space="0" w:color="646464"/>
          </w:tblBorders>
        </w:tblPrEx>
        <w:trPr>
          <w:cantSplit/>
        </w:trPr>
        <w:tc>
          <w:tcPr>
            <w:tcW w:w="544" w:type="pct"/>
            <w:tcBorders>
              <w:right w:val="single" w:sz="4" w:space="0" w:color="auto"/>
            </w:tcBorders>
            <w:shd w:val="clear" w:color="auto" w:fill="auto"/>
          </w:tcPr>
          <w:p w14:paraId="3B138AD9" w14:textId="77777777" w:rsidR="00932665" w:rsidRPr="00824FF6" w:rsidRDefault="00932665" w:rsidP="00F22BE1">
            <w:pPr>
              <w:rPr>
                <w:sz w:val="17"/>
                <w:szCs w:val="17"/>
              </w:rPr>
            </w:pPr>
            <w:r w:rsidRPr="00824FF6">
              <w:rPr>
                <w:sz w:val="17"/>
                <w:szCs w:val="17"/>
              </w:rPr>
              <w:t>Even Start</w:t>
            </w:r>
          </w:p>
        </w:tc>
        <w:tc>
          <w:tcPr>
            <w:tcW w:w="273" w:type="pct"/>
            <w:tcBorders>
              <w:left w:val="single" w:sz="4" w:space="0" w:color="auto"/>
              <w:right w:val="single" w:sz="4" w:space="0" w:color="auto"/>
            </w:tcBorders>
            <w:shd w:val="clear" w:color="auto" w:fill="auto"/>
          </w:tcPr>
          <w:p w14:paraId="77C28B88" w14:textId="77777777" w:rsidR="00932665" w:rsidRPr="00824FF6" w:rsidRDefault="00932665" w:rsidP="00F22BE1">
            <w:pPr>
              <w:jc w:val="center"/>
              <w:rPr>
                <w:sz w:val="17"/>
                <w:szCs w:val="17"/>
              </w:rPr>
            </w:pPr>
            <w:r w:rsidRPr="00824FF6">
              <w:rPr>
                <w:sz w:val="17"/>
                <w:szCs w:val="17"/>
              </w:rPr>
              <w:t>USA</w:t>
            </w:r>
          </w:p>
        </w:tc>
        <w:tc>
          <w:tcPr>
            <w:tcW w:w="318" w:type="pct"/>
            <w:tcBorders>
              <w:left w:val="single" w:sz="4" w:space="0" w:color="auto"/>
              <w:right w:val="single" w:sz="4" w:space="0" w:color="auto"/>
            </w:tcBorders>
            <w:shd w:val="clear" w:color="auto" w:fill="auto"/>
          </w:tcPr>
          <w:p w14:paraId="7D6FE567" w14:textId="77777777" w:rsidR="00932665" w:rsidRPr="00824FF6" w:rsidRDefault="00932665" w:rsidP="00F22BE1">
            <w:pPr>
              <w:jc w:val="center"/>
              <w:rPr>
                <w:rFonts w:ascii="Wingdings" w:hAnsi="Wingdings"/>
                <w:sz w:val="17"/>
                <w:szCs w:val="17"/>
              </w:rPr>
            </w:pPr>
          </w:p>
        </w:tc>
        <w:tc>
          <w:tcPr>
            <w:tcW w:w="318" w:type="pct"/>
            <w:tcBorders>
              <w:left w:val="single" w:sz="4" w:space="0" w:color="auto"/>
              <w:right w:val="single" w:sz="4" w:space="0" w:color="auto"/>
            </w:tcBorders>
            <w:shd w:val="clear" w:color="auto" w:fill="auto"/>
          </w:tcPr>
          <w:p w14:paraId="48C08A24"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409" w:type="pct"/>
            <w:tcBorders>
              <w:left w:val="single" w:sz="4" w:space="0" w:color="auto"/>
              <w:right w:val="single" w:sz="4" w:space="0" w:color="auto"/>
            </w:tcBorders>
            <w:shd w:val="clear" w:color="auto" w:fill="auto"/>
          </w:tcPr>
          <w:p w14:paraId="1D806C4F" w14:textId="77777777" w:rsidR="00932665" w:rsidRPr="00824FF6" w:rsidRDefault="00932665" w:rsidP="00F22BE1">
            <w:pPr>
              <w:jc w:val="center"/>
              <w:rPr>
                <w:sz w:val="17"/>
                <w:szCs w:val="17"/>
              </w:rPr>
            </w:pPr>
            <w:r w:rsidRPr="00824FF6">
              <w:rPr>
                <w:sz w:val="17"/>
                <w:szCs w:val="17"/>
              </w:rPr>
              <w:t>Mixed</w:t>
            </w:r>
          </w:p>
        </w:tc>
        <w:tc>
          <w:tcPr>
            <w:tcW w:w="409" w:type="pct"/>
            <w:tcBorders>
              <w:left w:val="single" w:sz="4" w:space="0" w:color="auto"/>
              <w:right w:val="single" w:sz="4" w:space="0" w:color="auto"/>
            </w:tcBorders>
            <w:shd w:val="clear" w:color="auto" w:fill="auto"/>
          </w:tcPr>
          <w:p w14:paraId="62C7D562" w14:textId="77777777" w:rsidR="00932665" w:rsidRPr="00824FF6" w:rsidRDefault="00932665" w:rsidP="00F22BE1">
            <w:pPr>
              <w:jc w:val="center"/>
              <w:rPr>
                <w:rFonts w:ascii="Wingdings" w:hAnsi="Wingdings"/>
                <w:sz w:val="17"/>
                <w:szCs w:val="17"/>
              </w:rPr>
            </w:pPr>
          </w:p>
        </w:tc>
        <w:tc>
          <w:tcPr>
            <w:tcW w:w="367" w:type="pct"/>
            <w:tcBorders>
              <w:left w:val="single" w:sz="4" w:space="0" w:color="auto"/>
              <w:right w:val="single" w:sz="4" w:space="0" w:color="auto"/>
            </w:tcBorders>
            <w:shd w:val="clear" w:color="auto" w:fill="auto"/>
          </w:tcPr>
          <w:p w14:paraId="275203C5" w14:textId="77777777" w:rsidR="00932665" w:rsidRPr="00824FF6" w:rsidRDefault="00932665" w:rsidP="00F22BE1">
            <w:pPr>
              <w:jc w:val="center"/>
              <w:rPr>
                <w:sz w:val="17"/>
                <w:szCs w:val="17"/>
              </w:rPr>
            </w:pPr>
          </w:p>
        </w:tc>
        <w:tc>
          <w:tcPr>
            <w:tcW w:w="198" w:type="pct"/>
            <w:tcBorders>
              <w:left w:val="single" w:sz="4" w:space="0" w:color="auto"/>
              <w:right w:val="single" w:sz="4" w:space="0" w:color="auto"/>
            </w:tcBorders>
            <w:shd w:val="clear" w:color="auto" w:fill="auto"/>
          </w:tcPr>
          <w:p w14:paraId="10675704"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11" w:type="pct"/>
            <w:tcBorders>
              <w:left w:val="single" w:sz="4" w:space="0" w:color="auto"/>
              <w:right w:val="single" w:sz="4" w:space="0" w:color="auto"/>
            </w:tcBorders>
            <w:shd w:val="clear" w:color="auto" w:fill="auto"/>
          </w:tcPr>
          <w:p w14:paraId="6781DBA3"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31" w:type="pct"/>
            <w:tcBorders>
              <w:left w:val="single" w:sz="4" w:space="0" w:color="auto"/>
              <w:right w:val="single" w:sz="4" w:space="0" w:color="auto"/>
            </w:tcBorders>
            <w:shd w:val="clear" w:color="auto" w:fill="auto"/>
          </w:tcPr>
          <w:p w14:paraId="7BD3FC57" w14:textId="77777777" w:rsidR="00932665" w:rsidRPr="00824FF6" w:rsidRDefault="00932665" w:rsidP="00F22BE1">
            <w:pPr>
              <w:jc w:val="center"/>
              <w:rPr>
                <w:rFonts w:ascii="Wingdings" w:hAnsi="Wingdings"/>
                <w:sz w:val="17"/>
                <w:szCs w:val="17"/>
              </w:rPr>
            </w:pPr>
          </w:p>
        </w:tc>
        <w:tc>
          <w:tcPr>
            <w:tcW w:w="227" w:type="pct"/>
            <w:tcBorders>
              <w:left w:val="single" w:sz="4" w:space="0" w:color="auto"/>
              <w:right w:val="single" w:sz="4" w:space="0" w:color="auto"/>
            </w:tcBorders>
            <w:shd w:val="clear" w:color="auto" w:fill="auto"/>
          </w:tcPr>
          <w:p w14:paraId="0E8486AD" w14:textId="77777777" w:rsidR="00932665" w:rsidRPr="00824FF6" w:rsidRDefault="00932665" w:rsidP="00F22BE1">
            <w:pPr>
              <w:jc w:val="center"/>
              <w:rPr>
                <w:rFonts w:ascii="Wingdings" w:hAnsi="Wingdings"/>
                <w:sz w:val="17"/>
                <w:szCs w:val="17"/>
              </w:rPr>
            </w:pPr>
          </w:p>
        </w:tc>
        <w:tc>
          <w:tcPr>
            <w:tcW w:w="311" w:type="pct"/>
            <w:tcBorders>
              <w:left w:val="single" w:sz="4" w:space="0" w:color="auto"/>
              <w:right w:val="single" w:sz="4" w:space="0" w:color="auto"/>
            </w:tcBorders>
            <w:shd w:val="clear" w:color="auto" w:fill="auto"/>
          </w:tcPr>
          <w:p w14:paraId="0D2F5213" w14:textId="77777777" w:rsidR="00932665" w:rsidRPr="00824FF6" w:rsidRDefault="00932665" w:rsidP="00F22BE1">
            <w:pPr>
              <w:jc w:val="center"/>
              <w:rPr>
                <w:sz w:val="17"/>
                <w:szCs w:val="17"/>
              </w:rPr>
            </w:pPr>
            <w:r w:rsidRPr="00824FF6">
              <w:rPr>
                <w:sz w:val="17"/>
                <w:szCs w:val="17"/>
              </w:rPr>
              <w:t>Service</w:t>
            </w:r>
          </w:p>
        </w:tc>
        <w:tc>
          <w:tcPr>
            <w:tcW w:w="325" w:type="pct"/>
            <w:tcBorders>
              <w:left w:val="single" w:sz="4" w:space="0" w:color="auto"/>
              <w:right w:val="single" w:sz="4" w:space="0" w:color="auto"/>
            </w:tcBorders>
            <w:shd w:val="clear" w:color="auto" w:fill="auto"/>
          </w:tcPr>
          <w:p w14:paraId="6B6C515B" w14:textId="77777777" w:rsidR="00932665" w:rsidRPr="00824FF6" w:rsidRDefault="00932665" w:rsidP="00F22BE1">
            <w:pPr>
              <w:jc w:val="center"/>
              <w:rPr>
                <w:sz w:val="17"/>
                <w:szCs w:val="17"/>
              </w:rPr>
            </w:pPr>
            <w:r w:rsidRPr="00824FF6">
              <w:rPr>
                <w:sz w:val="17"/>
                <w:szCs w:val="17"/>
              </w:rPr>
              <w:t>2 years or greater</w:t>
            </w:r>
          </w:p>
        </w:tc>
        <w:tc>
          <w:tcPr>
            <w:tcW w:w="281" w:type="pct"/>
            <w:tcBorders>
              <w:left w:val="single" w:sz="4" w:space="0" w:color="auto"/>
              <w:right w:val="single" w:sz="4" w:space="0" w:color="auto"/>
            </w:tcBorders>
            <w:shd w:val="clear" w:color="auto" w:fill="auto"/>
          </w:tcPr>
          <w:p w14:paraId="357A0193"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58" w:type="pct"/>
            <w:tcBorders>
              <w:left w:val="single" w:sz="4" w:space="0" w:color="auto"/>
              <w:right w:val="single" w:sz="4" w:space="0" w:color="auto"/>
            </w:tcBorders>
            <w:shd w:val="clear" w:color="auto" w:fill="auto"/>
          </w:tcPr>
          <w:p w14:paraId="249B4570" w14:textId="41F6640B" w:rsidR="00932665" w:rsidRPr="00824FF6" w:rsidRDefault="006266AA" w:rsidP="00F22BE1">
            <w:pPr>
              <w:jc w:val="center"/>
              <w:rPr>
                <w:rFonts w:ascii="Wingdings" w:hAnsi="Wingdings"/>
                <w:sz w:val="17"/>
                <w:szCs w:val="17"/>
              </w:rPr>
            </w:pPr>
            <w:r w:rsidRPr="00824FF6">
              <w:rPr>
                <w:rFonts w:ascii="Wingdings" w:hAnsi="Wingdings"/>
                <w:sz w:val="17"/>
                <w:szCs w:val="17"/>
              </w:rPr>
              <w:t></w:t>
            </w:r>
            <w:r w:rsidR="00932665" w:rsidRPr="00824FF6">
              <w:rPr>
                <w:rFonts w:ascii="Wingdings" w:hAnsi="Wingdings"/>
                <w:sz w:val="17"/>
                <w:szCs w:val="17"/>
              </w:rPr>
              <w:t></w:t>
            </w:r>
          </w:p>
        </w:tc>
        <w:tc>
          <w:tcPr>
            <w:tcW w:w="318" w:type="pct"/>
            <w:tcBorders>
              <w:left w:val="single" w:sz="4" w:space="0" w:color="auto"/>
            </w:tcBorders>
            <w:shd w:val="clear" w:color="auto" w:fill="auto"/>
          </w:tcPr>
          <w:p w14:paraId="73C395C7" w14:textId="77777777" w:rsidR="00932665" w:rsidRPr="00824FF6" w:rsidRDefault="00932665" w:rsidP="00F22BE1">
            <w:pPr>
              <w:jc w:val="center"/>
              <w:rPr>
                <w:sz w:val="17"/>
                <w:szCs w:val="17"/>
              </w:rPr>
            </w:pPr>
            <w:r w:rsidRPr="00824FF6">
              <w:rPr>
                <w:sz w:val="17"/>
                <w:szCs w:val="17"/>
              </w:rPr>
              <w:t>High</w:t>
            </w:r>
          </w:p>
        </w:tc>
      </w:tr>
      <w:tr w:rsidR="006266AA" w:rsidRPr="00161CCC" w14:paraId="1FE0F581" w14:textId="77777777" w:rsidTr="00EC3885">
        <w:tblPrEx>
          <w:tblBorders>
            <w:bottom w:val="single" w:sz="4" w:space="0" w:color="646464"/>
            <w:insideH w:val="single" w:sz="4" w:space="0" w:color="646464"/>
          </w:tblBorders>
        </w:tblPrEx>
        <w:trPr>
          <w:cantSplit/>
        </w:trPr>
        <w:tc>
          <w:tcPr>
            <w:tcW w:w="544" w:type="pct"/>
            <w:tcBorders>
              <w:right w:val="single" w:sz="4" w:space="0" w:color="auto"/>
            </w:tcBorders>
            <w:shd w:val="clear" w:color="auto" w:fill="auto"/>
          </w:tcPr>
          <w:p w14:paraId="478DF65A" w14:textId="77777777" w:rsidR="00932665" w:rsidRPr="00824FF6" w:rsidRDefault="00932665" w:rsidP="00F22BE1">
            <w:pPr>
              <w:rPr>
                <w:sz w:val="17"/>
                <w:szCs w:val="17"/>
              </w:rPr>
            </w:pPr>
            <w:r w:rsidRPr="00824FF6">
              <w:rPr>
                <w:sz w:val="17"/>
                <w:szCs w:val="17"/>
              </w:rPr>
              <w:lastRenderedPageBreak/>
              <w:t>Families as First Teachers (</w:t>
            </w:r>
            <w:proofErr w:type="spellStart"/>
            <w:r w:rsidRPr="00824FF6">
              <w:rPr>
                <w:sz w:val="17"/>
                <w:szCs w:val="17"/>
              </w:rPr>
              <w:t>FaFT</w:t>
            </w:r>
            <w:proofErr w:type="spellEnd"/>
            <w:r w:rsidRPr="00824FF6">
              <w:rPr>
                <w:sz w:val="17"/>
                <w:szCs w:val="17"/>
              </w:rPr>
              <w:t>)</w:t>
            </w:r>
          </w:p>
        </w:tc>
        <w:tc>
          <w:tcPr>
            <w:tcW w:w="273" w:type="pct"/>
            <w:tcBorders>
              <w:left w:val="single" w:sz="4" w:space="0" w:color="auto"/>
              <w:right w:val="single" w:sz="4" w:space="0" w:color="auto"/>
            </w:tcBorders>
            <w:shd w:val="clear" w:color="auto" w:fill="auto"/>
          </w:tcPr>
          <w:p w14:paraId="2C30B49C" w14:textId="77777777" w:rsidR="00932665" w:rsidRPr="00824FF6" w:rsidRDefault="00932665" w:rsidP="00F22BE1">
            <w:pPr>
              <w:jc w:val="center"/>
              <w:rPr>
                <w:sz w:val="17"/>
                <w:szCs w:val="17"/>
              </w:rPr>
            </w:pPr>
            <w:r w:rsidRPr="00824FF6">
              <w:rPr>
                <w:sz w:val="17"/>
                <w:szCs w:val="17"/>
              </w:rPr>
              <w:t>USA</w:t>
            </w:r>
          </w:p>
        </w:tc>
        <w:tc>
          <w:tcPr>
            <w:tcW w:w="318" w:type="pct"/>
            <w:tcBorders>
              <w:left w:val="single" w:sz="4" w:space="0" w:color="auto"/>
              <w:right w:val="single" w:sz="4" w:space="0" w:color="auto"/>
            </w:tcBorders>
            <w:shd w:val="clear" w:color="auto" w:fill="auto"/>
          </w:tcPr>
          <w:p w14:paraId="638D9D4F"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18" w:type="pct"/>
            <w:tcBorders>
              <w:left w:val="single" w:sz="4" w:space="0" w:color="auto"/>
              <w:right w:val="single" w:sz="4" w:space="0" w:color="auto"/>
            </w:tcBorders>
            <w:shd w:val="clear" w:color="auto" w:fill="auto"/>
          </w:tcPr>
          <w:p w14:paraId="4AD8DB55"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409" w:type="pct"/>
            <w:tcBorders>
              <w:left w:val="single" w:sz="4" w:space="0" w:color="auto"/>
              <w:right w:val="single" w:sz="4" w:space="0" w:color="auto"/>
            </w:tcBorders>
            <w:shd w:val="clear" w:color="auto" w:fill="auto"/>
          </w:tcPr>
          <w:p w14:paraId="7C631A7A" w14:textId="77777777" w:rsidR="00932665" w:rsidRPr="00824FF6" w:rsidRDefault="00932665" w:rsidP="00F22BE1">
            <w:pPr>
              <w:jc w:val="center"/>
              <w:rPr>
                <w:sz w:val="17"/>
                <w:szCs w:val="17"/>
              </w:rPr>
            </w:pPr>
            <w:r w:rsidRPr="00824FF6">
              <w:rPr>
                <w:sz w:val="17"/>
                <w:szCs w:val="17"/>
              </w:rPr>
              <w:t>Formative</w:t>
            </w:r>
          </w:p>
        </w:tc>
        <w:tc>
          <w:tcPr>
            <w:tcW w:w="409" w:type="pct"/>
            <w:tcBorders>
              <w:left w:val="single" w:sz="4" w:space="0" w:color="auto"/>
              <w:right w:val="single" w:sz="4" w:space="0" w:color="auto"/>
            </w:tcBorders>
            <w:shd w:val="clear" w:color="auto" w:fill="auto"/>
          </w:tcPr>
          <w:p w14:paraId="00FBA8EB" w14:textId="77777777" w:rsidR="00932665" w:rsidRPr="00824FF6" w:rsidRDefault="00932665" w:rsidP="00F22BE1">
            <w:pPr>
              <w:jc w:val="center"/>
              <w:rPr>
                <w:rFonts w:ascii="Wingdings" w:hAnsi="Wingdings"/>
                <w:sz w:val="17"/>
                <w:szCs w:val="17"/>
              </w:rPr>
            </w:pPr>
          </w:p>
        </w:tc>
        <w:tc>
          <w:tcPr>
            <w:tcW w:w="367" w:type="pct"/>
            <w:tcBorders>
              <w:left w:val="single" w:sz="4" w:space="0" w:color="auto"/>
              <w:right w:val="single" w:sz="4" w:space="0" w:color="auto"/>
            </w:tcBorders>
            <w:shd w:val="clear" w:color="auto" w:fill="auto"/>
          </w:tcPr>
          <w:p w14:paraId="518BF6BE" w14:textId="77777777" w:rsidR="00932665" w:rsidRPr="00824FF6" w:rsidRDefault="00932665" w:rsidP="00F22BE1">
            <w:pPr>
              <w:jc w:val="center"/>
              <w:rPr>
                <w:sz w:val="17"/>
                <w:szCs w:val="17"/>
              </w:rPr>
            </w:pPr>
          </w:p>
        </w:tc>
        <w:tc>
          <w:tcPr>
            <w:tcW w:w="198" w:type="pct"/>
            <w:tcBorders>
              <w:left w:val="single" w:sz="4" w:space="0" w:color="auto"/>
              <w:right w:val="single" w:sz="4" w:space="0" w:color="auto"/>
            </w:tcBorders>
            <w:shd w:val="clear" w:color="auto" w:fill="auto"/>
          </w:tcPr>
          <w:p w14:paraId="0185B9C9"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11" w:type="pct"/>
            <w:tcBorders>
              <w:left w:val="single" w:sz="4" w:space="0" w:color="auto"/>
              <w:right w:val="single" w:sz="4" w:space="0" w:color="auto"/>
            </w:tcBorders>
            <w:shd w:val="clear" w:color="auto" w:fill="auto"/>
          </w:tcPr>
          <w:p w14:paraId="0234FC09" w14:textId="77777777" w:rsidR="00932665" w:rsidRPr="00824FF6" w:rsidRDefault="00932665" w:rsidP="00F22BE1">
            <w:pPr>
              <w:jc w:val="center"/>
              <w:rPr>
                <w:rFonts w:ascii="Wingdings" w:hAnsi="Wingdings"/>
                <w:sz w:val="17"/>
                <w:szCs w:val="17"/>
              </w:rPr>
            </w:pPr>
          </w:p>
        </w:tc>
        <w:tc>
          <w:tcPr>
            <w:tcW w:w="231" w:type="pct"/>
            <w:tcBorders>
              <w:left w:val="single" w:sz="4" w:space="0" w:color="auto"/>
              <w:right w:val="single" w:sz="4" w:space="0" w:color="auto"/>
            </w:tcBorders>
            <w:shd w:val="clear" w:color="auto" w:fill="auto"/>
          </w:tcPr>
          <w:p w14:paraId="45B59899" w14:textId="77777777" w:rsidR="00932665" w:rsidRPr="00824FF6" w:rsidRDefault="00932665" w:rsidP="00F22BE1">
            <w:pPr>
              <w:jc w:val="center"/>
              <w:rPr>
                <w:rFonts w:ascii="Wingdings" w:hAnsi="Wingdings"/>
                <w:sz w:val="17"/>
                <w:szCs w:val="17"/>
              </w:rPr>
            </w:pPr>
          </w:p>
        </w:tc>
        <w:tc>
          <w:tcPr>
            <w:tcW w:w="227" w:type="pct"/>
            <w:tcBorders>
              <w:left w:val="single" w:sz="4" w:space="0" w:color="auto"/>
              <w:right w:val="single" w:sz="4" w:space="0" w:color="auto"/>
            </w:tcBorders>
            <w:shd w:val="clear" w:color="auto" w:fill="auto"/>
          </w:tcPr>
          <w:p w14:paraId="62ABF4D1"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11" w:type="pct"/>
            <w:tcBorders>
              <w:left w:val="single" w:sz="4" w:space="0" w:color="auto"/>
              <w:right w:val="single" w:sz="4" w:space="0" w:color="auto"/>
            </w:tcBorders>
            <w:shd w:val="clear" w:color="auto" w:fill="auto"/>
          </w:tcPr>
          <w:p w14:paraId="79DBCF3D" w14:textId="77777777" w:rsidR="00932665" w:rsidRPr="00824FF6" w:rsidRDefault="00932665" w:rsidP="00F22BE1">
            <w:pPr>
              <w:jc w:val="center"/>
              <w:rPr>
                <w:sz w:val="17"/>
                <w:szCs w:val="17"/>
              </w:rPr>
            </w:pPr>
            <w:r w:rsidRPr="00824FF6">
              <w:rPr>
                <w:sz w:val="17"/>
                <w:szCs w:val="17"/>
              </w:rPr>
              <w:t>Service</w:t>
            </w:r>
          </w:p>
        </w:tc>
        <w:tc>
          <w:tcPr>
            <w:tcW w:w="325" w:type="pct"/>
            <w:tcBorders>
              <w:left w:val="single" w:sz="4" w:space="0" w:color="auto"/>
              <w:right w:val="single" w:sz="4" w:space="0" w:color="auto"/>
            </w:tcBorders>
            <w:shd w:val="clear" w:color="auto" w:fill="auto"/>
          </w:tcPr>
          <w:p w14:paraId="00AA44C9" w14:textId="77777777" w:rsidR="00932665" w:rsidRPr="00824FF6" w:rsidRDefault="00932665" w:rsidP="00F22BE1">
            <w:pPr>
              <w:jc w:val="center"/>
              <w:rPr>
                <w:sz w:val="17"/>
                <w:szCs w:val="17"/>
              </w:rPr>
            </w:pPr>
            <w:r w:rsidRPr="00824FF6">
              <w:rPr>
                <w:sz w:val="17"/>
                <w:szCs w:val="17"/>
              </w:rPr>
              <w:t>2 years or greater</w:t>
            </w:r>
          </w:p>
        </w:tc>
        <w:tc>
          <w:tcPr>
            <w:tcW w:w="281" w:type="pct"/>
            <w:tcBorders>
              <w:left w:val="single" w:sz="4" w:space="0" w:color="auto"/>
              <w:right w:val="single" w:sz="4" w:space="0" w:color="auto"/>
            </w:tcBorders>
            <w:shd w:val="clear" w:color="auto" w:fill="auto"/>
          </w:tcPr>
          <w:p w14:paraId="1F1D7C9B" w14:textId="77777777" w:rsidR="00932665" w:rsidRPr="00824FF6" w:rsidRDefault="00932665" w:rsidP="00F22BE1">
            <w:pPr>
              <w:jc w:val="center"/>
              <w:rPr>
                <w:rFonts w:ascii="Wingdings" w:hAnsi="Wingdings"/>
                <w:sz w:val="17"/>
                <w:szCs w:val="17"/>
              </w:rPr>
            </w:pPr>
          </w:p>
        </w:tc>
        <w:tc>
          <w:tcPr>
            <w:tcW w:w="258" w:type="pct"/>
            <w:tcBorders>
              <w:left w:val="single" w:sz="4" w:space="0" w:color="auto"/>
              <w:right w:val="single" w:sz="4" w:space="0" w:color="auto"/>
            </w:tcBorders>
            <w:shd w:val="clear" w:color="auto" w:fill="auto"/>
          </w:tcPr>
          <w:p w14:paraId="494218E1"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18" w:type="pct"/>
            <w:tcBorders>
              <w:left w:val="single" w:sz="4" w:space="0" w:color="auto"/>
            </w:tcBorders>
            <w:shd w:val="clear" w:color="auto" w:fill="auto"/>
          </w:tcPr>
          <w:p w14:paraId="07C15B87" w14:textId="77777777" w:rsidR="00932665" w:rsidRPr="00824FF6" w:rsidRDefault="00932665" w:rsidP="00F22BE1">
            <w:pPr>
              <w:jc w:val="center"/>
              <w:rPr>
                <w:sz w:val="17"/>
                <w:szCs w:val="17"/>
              </w:rPr>
            </w:pPr>
            <w:r w:rsidRPr="00824FF6">
              <w:rPr>
                <w:sz w:val="17"/>
                <w:szCs w:val="17"/>
              </w:rPr>
              <w:t>Med</w:t>
            </w:r>
          </w:p>
        </w:tc>
      </w:tr>
      <w:tr w:rsidR="006266AA" w:rsidRPr="00161CCC" w14:paraId="6FFE931B" w14:textId="77777777" w:rsidTr="00EC3885">
        <w:tblPrEx>
          <w:tblBorders>
            <w:bottom w:val="single" w:sz="4" w:space="0" w:color="646464"/>
            <w:insideH w:val="single" w:sz="4" w:space="0" w:color="646464"/>
          </w:tblBorders>
        </w:tblPrEx>
        <w:trPr>
          <w:cantSplit/>
        </w:trPr>
        <w:tc>
          <w:tcPr>
            <w:tcW w:w="544" w:type="pct"/>
            <w:tcBorders>
              <w:right w:val="single" w:sz="4" w:space="0" w:color="auto"/>
            </w:tcBorders>
            <w:shd w:val="clear" w:color="auto" w:fill="auto"/>
          </w:tcPr>
          <w:p w14:paraId="143716D4" w14:textId="77777777" w:rsidR="00932665" w:rsidRPr="00824FF6" w:rsidRDefault="00932665" w:rsidP="00F22BE1">
            <w:pPr>
              <w:rPr>
                <w:sz w:val="17"/>
                <w:szCs w:val="17"/>
              </w:rPr>
            </w:pPr>
            <w:r w:rsidRPr="00824FF6">
              <w:rPr>
                <w:sz w:val="17"/>
                <w:szCs w:val="17"/>
              </w:rPr>
              <w:t>Family Wellbeing program</w:t>
            </w:r>
          </w:p>
        </w:tc>
        <w:tc>
          <w:tcPr>
            <w:tcW w:w="273" w:type="pct"/>
            <w:tcBorders>
              <w:left w:val="single" w:sz="4" w:space="0" w:color="auto"/>
              <w:right w:val="single" w:sz="4" w:space="0" w:color="auto"/>
            </w:tcBorders>
            <w:shd w:val="clear" w:color="auto" w:fill="auto"/>
          </w:tcPr>
          <w:p w14:paraId="20738900" w14:textId="77777777" w:rsidR="00932665" w:rsidRPr="00824FF6" w:rsidRDefault="00932665" w:rsidP="00F22BE1">
            <w:pPr>
              <w:jc w:val="center"/>
              <w:rPr>
                <w:sz w:val="17"/>
                <w:szCs w:val="17"/>
              </w:rPr>
            </w:pPr>
            <w:r w:rsidRPr="00824FF6">
              <w:rPr>
                <w:sz w:val="17"/>
                <w:szCs w:val="17"/>
              </w:rPr>
              <w:t>Australia</w:t>
            </w:r>
          </w:p>
        </w:tc>
        <w:tc>
          <w:tcPr>
            <w:tcW w:w="318" w:type="pct"/>
            <w:tcBorders>
              <w:left w:val="single" w:sz="4" w:space="0" w:color="auto"/>
              <w:right w:val="single" w:sz="4" w:space="0" w:color="auto"/>
            </w:tcBorders>
            <w:shd w:val="clear" w:color="auto" w:fill="auto"/>
          </w:tcPr>
          <w:p w14:paraId="0B5B9181"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18" w:type="pct"/>
            <w:tcBorders>
              <w:left w:val="single" w:sz="4" w:space="0" w:color="auto"/>
              <w:right w:val="single" w:sz="4" w:space="0" w:color="auto"/>
            </w:tcBorders>
            <w:shd w:val="clear" w:color="auto" w:fill="auto"/>
          </w:tcPr>
          <w:p w14:paraId="52E9C6CC" w14:textId="77777777" w:rsidR="00932665" w:rsidRPr="00824FF6" w:rsidRDefault="00932665" w:rsidP="00F22BE1">
            <w:pPr>
              <w:jc w:val="center"/>
              <w:rPr>
                <w:rFonts w:ascii="Wingdings" w:hAnsi="Wingdings"/>
                <w:sz w:val="17"/>
                <w:szCs w:val="17"/>
              </w:rPr>
            </w:pPr>
          </w:p>
        </w:tc>
        <w:tc>
          <w:tcPr>
            <w:tcW w:w="409" w:type="pct"/>
            <w:tcBorders>
              <w:left w:val="single" w:sz="4" w:space="0" w:color="auto"/>
              <w:right w:val="single" w:sz="4" w:space="0" w:color="auto"/>
            </w:tcBorders>
            <w:shd w:val="clear" w:color="auto" w:fill="auto"/>
          </w:tcPr>
          <w:p w14:paraId="6D7C5E24" w14:textId="77777777" w:rsidR="00932665" w:rsidRPr="00824FF6" w:rsidRDefault="00932665" w:rsidP="00F22BE1">
            <w:pPr>
              <w:jc w:val="center"/>
              <w:rPr>
                <w:sz w:val="17"/>
                <w:szCs w:val="17"/>
              </w:rPr>
            </w:pPr>
          </w:p>
        </w:tc>
        <w:tc>
          <w:tcPr>
            <w:tcW w:w="409" w:type="pct"/>
            <w:tcBorders>
              <w:left w:val="single" w:sz="4" w:space="0" w:color="auto"/>
              <w:right w:val="single" w:sz="4" w:space="0" w:color="auto"/>
            </w:tcBorders>
            <w:shd w:val="clear" w:color="auto" w:fill="auto"/>
          </w:tcPr>
          <w:p w14:paraId="573489B5"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67" w:type="pct"/>
            <w:tcBorders>
              <w:left w:val="single" w:sz="4" w:space="0" w:color="auto"/>
              <w:right w:val="single" w:sz="4" w:space="0" w:color="auto"/>
            </w:tcBorders>
            <w:shd w:val="clear" w:color="auto" w:fill="auto"/>
          </w:tcPr>
          <w:p w14:paraId="1593BDB2" w14:textId="77777777" w:rsidR="00932665" w:rsidRPr="00824FF6" w:rsidRDefault="00932665" w:rsidP="00F22BE1">
            <w:pPr>
              <w:jc w:val="center"/>
              <w:rPr>
                <w:sz w:val="17"/>
                <w:szCs w:val="17"/>
              </w:rPr>
            </w:pPr>
            <w:r w:rsidRPr="00824FF6">
              <w:rPr>
                <w:sz w:val="17"/>
                <w:szCs w:val="17"/>
              </w:rPr>
              <w:t>Emerging</w:t>
            </w:r>
          </w:p>
        </w:tc>
        <w:tc>
          <w:tcPr>
            <w:tcW w:w="198" w:type="pct"/>
            <w:tcBorders>
              <w:left w:val="single" w:sz="4" w:space="0" w:color="auto"/>
              <w:right w:val="single" w:sz="4" w:space="0" w:color="auto"/>
            </w:tcBorders>
            <w:shd w:val="clear" w:color="auto" w:fill="auto"/>
          </w:tcPr>
          <w:p w14:paraId="5FE12071" w14:textId="77777777" w:rsidR="00932665" w:rsidRPr="00824FF6" w:rsidRDefault="00932665" w:rsidP="00F22BE1">
            <w:pPr>
              <w:jc w:val="center"/>
              <w:rPr>
                <w:rFonts w:ascii="Wingdings" w:hAnsi="Wingdings"/>
                <w:sz w:val="17"/>
                <w:szCs w:val="17"/>
              </w:rPr>
            </w:pPr>
          </w:p>
        </w:tc>
        <w:tc>
          <w:tcPr>
            <w:tcW w:w="211" w:type="pct"/>
            <w:tcBorders>
              <w:left w:val="single" w:sz="4" w:space="0" w:color="auto"/>
              <w:right w:val="single" w:sz="4" w:space="0" w:color="auto"/>
            </w:tcBorders>
            <w:shd w:val="clear" w:color="auto" w:fill="auto"/>
          </w:tcPr>
          <w:p w14:paraId="5AA67387"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31" w:type="pct"/>
            <w:tcBorders>
              <w:left w:val="single" w:sz="4" w:space="0" w:color="auto"/>
              <w:right w:val="single" w:sz="4" w:space="0" w:color="auto"/>
            </w:tcBorders>
            <w:shd w:val="clear" w:color="auto" w:fill="auto"/>
          </w:tcPr>
          <w:p w14:paraId="3EAAF223"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27" w:type="pct"/>
            <w:tcBorders>
              <w:left w:val="single" w:sz="4" w:space="0" w:color="auto"/>
              <w:right w:val="single" w:sz="4" w:space="0" w:color="auto"/>
            </w:tcBorders>
            <w:shd w:val="clear" w:color="auto" w:fill="auto"/>
          </w:tcPr>
          <w:p w14:paraId="3F17F85D"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11" w:type="pct"/>
            <w:tcBorders>
              <w:left w:val="single" w:sz="4" w:space="0" w:color="auto"/>
              <w:right w:val="single" w:sz="4" w:space="0" w:color="auto"/>
            </w:tcBorders>
            <w:shd w:val="clear" w:color="auto" w:fill="auto"/>
          </w:tcPr>
          <w:p w14:paraId="159FE4D9" w14:textId="77777777" w:rsidR="00932665" w:rsidRPr="00824FF6" w:rsidRDefault="00932665" w:rsidP="00F22BE1">
            <w:pPr>
              <w:jc w:val="center"/>
              <w:rPr>
                <w:sz w:val="17"/>
                <w:szCs w:val="17"/>
              </w:rPr>
            </w:pPr>
            <w:r w:rsidRPr="00824FF6">
              <w:rPr>
                <w:sz w:val="17"/>
                <w:szCs w:val="17"/>
              </w:rPr>
              <w:t>Service</w:t>
            </w:r>
          </w:p>
        </w:tc>
        <w:tc>
          <w:tcPr>
            <w:tcW w:w="325" w:type="pct"/>
            <w:tcBorders>
              <w:left w:val="single" w:sz="4" w:space="0" w:color="auto"/>
              <w:right w:val="single" w:sz="4" w:space="0" w:color="auto"/>
            </w:tcBorders>
            <w:shd w:val="clear" w:color="auto" w:fill="auto"/>
          </w:tcPr>
          <w:p w14:paraId="321B233D" w14:textId="77777777" w:rsidR="00932665" w:rsidRPr="00824FF6" w:rsidRDefault="00932665" w:rsidP="00F22BE1">
            <w:pPr>
              <w:jc w:val="center"/>
              <w:rPr>
                <w:sz w:val="17"/>
                <w:szCs w:val="17"/>
              </w:rPr>
            </w:pPr>
            <w:r w:rsidRPr="00824FF6">
              <w:rPr>
                <w:sz w:val="17"/>
                <w:szCs w:val="17"/>
              </w:rPr>
              <w:t>1 year or over, less than 2 years</w:t>
            </w:r>
          </w:p>
        </w:tc>
        <w:tc>
          <w:tcPr>
            <w:tcW w:w="281" w:type="pct"/>
            <w:tcBorders>
              <w:left w:val="single" w:sz="4" w:space="0" w:color="auto"/>
              <w:right w:val="single" w:sz="4" w:space="0" w:color="auto"/>
            </w:tcBorders>
            <w:shd w:val="clear" w:color="auto" w:fill="auto"/>
          </w:tcPr>
          <w:p w14:paraId="56239CCC"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58" w:type="pct"/>
            <w:tcBorders>
              <w:left w:val="single" w:sz="4" w:space="0" w:color="auto"/>
              <w:right w:val="single" w:sz="4" w:space="0" w:color="auto"/>
            </w:tcBorders>
            <w:shd w:val="clear" w:color="auto" w:fill="auto"/>
          </w:tcPr>
          <w:p w14:paraId="2F431C72"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18" w:type="pct"/>
            <w:tcBorders>
              <w:left w:val="single" w:sz="4" w:space="0" w:color="auto"/>
            </w:tcBorders>
            <w:shd w:val="clear" w:color="auto" w:fill="auto"/>
          </w:tcPr>
          <w:p w14:paraId="3CA70F31" w14:textId="77777777" w:rsidR="00932665" w:rsidRPr="00824FF6" w:rsidRDefault="00932665" w:rsidP="00F22BE1">
            <w:pPr>
              <w:jc w:val="center"/>
              <w:rPr>
                <w:sz w:val="17"/>
                <w:szCs w:val="17"/>
              </w:rPr>
            </w:pPr>
            <w:r w:rsidRPr="00824FF6">
              <w:rPr>
                <w:sz w:val="17"/>
                <w:szCs w:val="17"/>
              </w:rPr>
              <w:t>Med-High</w:t>
            </w:r>
          </w:p>
        </w:tc>
      </w:tr>
      <w:tr w:rsidR="006266AA" w:rsidRPr="00161CCC" w14:paraId="4F4D4E47" w14:textId="77777777" w:rsidTr="00EC3885">
        <w:tblPrEx>
          <w:tblBorders>
            <w:bottom w:val="single" w:sz="4" w:space="0" w:color="646464"/>
            <w:insideH w:val="single" w:sz="4" w:space="0" w:color="646464"/>
          </w:tblBorders>
        </w:tblPrEx>
        <w:trPr>
          <w:cantSplit/>
        </w:trPr>
        <w:tc>
          <w:tcPr>
            <w:tcW w:w="544" w:type="pct"/>
            <w:tcBorders>
              <w:right w:val="single" w:sz="4" w:space="0" w:color="auto"/>
            </w:tcBorders>
            <w:shd w:val="clear" w:color="auto" w:fill="auto"/>
          </w:tcPr>
          <w:p w14:paraId="145E5784" w14:textId="77777777" w:rsidR="00932665" w:rsidRPr="00824FF6" w:rsidRDefault="00932665" w:rsidP="00F22BE1">
            <w:pPr>
              <w:rPr>
                <w:sz w:val="17"/>
                <w:szCs w:val="17"/>
              </w:rPr>
            </w:pPr>
            <w:r w:rsidRPr="00824FF6">
              <w:rPr>
                <w:sz w:val="17"/>
                <w:szCs w:val="17"/>
              </w:rPr>
              <w:t>Families and Schools Together (US model)</w:t>
            </w:r>
          </w:p>
        </w:tc>
        <w:tc>
          <w:tcPr>
            <w:tcW w:w="273" w:type="pct"/>
            <w:tcBorders>
              <w:left w:val="single" w:sz="4" w:space="0" w:color="auto"/>
              <w:right w:val="single" w:sz="4" w:space="0" w:color="auto"/>
            </w:tcBorders>
            <w:shd w:val="clear" w:color="auto" w:fill="auto"/>
          </w:tcPr>
          <w:p w14:paraId="02501B3A" w14:textId="77777777" w:rsidR="00932665" w:rsidRPr="00824FF6" w:rsidRDefault="00932665" w:rsidP="00F22BE1">
            <w:pPr>
              <w:jc w:val="center"/>
              <w:rPr>
                <w:sz w:val="17"/>
                <w:szCs w:val="17"/>
              </w:rPr>
            </w:pPr>
            <w:r w:rsidRPr="00824FF6">
              <w:rPr>
                <w:sz w:val="17"/>
                <w:szCs w:val="17"/>
              </w:rPr>
              <w:t>USA</w:t>
            </w:r>
          </w:p>
        </w:tc>
        <w:tc>
          <w:tcPr>
            <w:tcW w:w="318" w:type="pct"/>
            <w:tcBorders>
              <w:left w:val="single" w:sz="4" w:space="0" w:color="auto"/>
              <w:right w:val="single" w:sz="4" w:space="0" w:color="auto"/>
            </w:tcBorders>
            <w:shd w:val="clear" w:color="auto" w:fill="auto"/>
          </w:tcPr>
          <w:p w14:paraId="5631435B"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18" w:type="pct"/>
            <w:tcBorders>
              <w:left w:val="single" w:sz="4" w:space="0" w:color="auto"/>
              <w:right w:val="single" w:sz="4" w:space="0" w:color="auto"/>
            </w:tcBorders>
            <w:shd w:val="clear" w:color="auto" w:fill="auto"/>
          </w:tcPr>
          <w:p w14:paraId="3AF1D83F"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409" w:type="pct"/>
            <w:tcBorders>
              <w:left w:val="single" w:sz="4" w:space="0" w:color="auto"/>
              <w:right w:val="single" w:sz="4" w:space="0" w:color="auto"/>
            </w:tcBorders>
            <w:shd w:val="clear" w:color="auto" w:fill="auto"/>
          </w:tcPr>
          <w:p w14:paraId="6B01BFBA" w14:textId="77777777" w:rsidR="00932665" w:rsidRPr="00824FF6" w:rsidRDefault="00932665" w:rsidP="00F22BE1">
            <w:pPr>
              <w:jc w:val="center"/>
              <w:rPr>
                <w:sz w:val="17"/>
                <w:szCs w:val="17"/>
              </w:rPr>
            </w:pPr>
            <w:r w:rsidRPr="00824FF6">
              <w:rPr>
                <w:sz w:val="17"/>
                <w:szCs w:val="17"/>
              </w:rPr>
              <w:t>Formative (</w:t>
            </w:r>
            <w:proofErr w:type="spellStart"/>
            <w:r w:rsidRPr="00824FF6">
              <w:rPr>
                <w:sz w:val="17"/>
                <w:szCs w:val="17"/>
              </w:rPr>
              <w:t>Aus</w:t>
            </w:r>
            <w:proofErr w:type="spellEnd"/>
            <w:r w:rsidRPr="00824FF6">
              <w:rPr>
                <w:sz w:val="17"/>
                <w:szCs w:val="17"/>
              </w:rPr>
              <w:t>)</w:t>
            </w:r>
          </w:p>
        </w:tc>
        <w:tc>
          <w:tcPr>
            <w:tcW w:w="409" w:type="pct"/>
            <w:tcBorders>
              <w:left w:val="single" w:sz="4" w:space="0" w:color="auto"/>
              <w:right w:val="single" w:sz="4" w:space="0" w:color="auto"/>
            </w:tcBorders>
            <w:shd w:val="clear" w:color="auto" w:fill="auto"/>
          </w:tcPr>
          <w:p w14:paraId="3D25306A" w14:textId="77777777" w:rsidR="00932665" w:rsidRPr="00824FF6" w:rsidRDefault="00932665" w:rsidP="00F22BE1">
            <w:pPr>
              <w:jc w:val="center"/>
              <w:rPr>
                <w:rFonts w:ascii="Wingdings" w:hAnsi="Wingdings"/>
                <w:sz w:val="17"/>
                <w:szCs w:val="17"/>
              </w:rPr>
            </w:pPr>
          </w:p>
        </w:tc>
        <w:tc>
          <w:tcPr>
            <w:tcW w:w="367" w:type="pct"/>
            <w:tcBorders>
              <w:left w:val="single" w:sz="4" w:space="0" w:color="auto"/>
              <w:right w:val="single" w:sz="4" w:space="0" w:color="auto"/>
            </w:tcBorders>
            <w:shd w:val="clear" w:color="auto" w:fill="auto"/>
          </w:tcPr>
          <w:p w14:paraId="56BF376F" w14:textId="77777777" w:rsidR="00932665" w:rsidRPr="00824FF6" w:rsidRDefault="00932665" w:rsidP="00F22BE1">
            <w:pPr>
              <w:jc w:val="center"/>
              <w:rPr>
                <w:sz w:val="17"/>
                <w:szCs w:val="17"/>
              </w:rPr>
            </w:pPr>
          </w:p>
        </w:tc>
        <w:tc>
          <w:tcPr>
            <w:tcW w:w="198" w:type="pct"/>
            <w:tcBorders>
              <w:left w:val="single" w:sz="4" w:space="0" w:color="auto"/>
              <w:right w:val="single" w:sz="4" w:space="0" w:color="auto"/>
            </w:tcBorders>
            <w:shd w:val="clear" w:color="auto" w:fill="auto"/>
          </w:tcPr>
          <w:p w14:paraId="00BE90DE" w14:textId="77777777" w:rsidR="00932665" w:rsidRPr="00824FF6" w:rsidRDefault="00932665" w:rsidP="00F22BE1">
            <w:pPr>
              <w:jc w:val="center"/>
              <w:rPr>
                <w:rFonts w:ascii="Wingdings" w:hAnsi="Wingdings"/>
                <w:sz w:val="17"/>
                <w:szCs w:val="17"/>
              </w:rPr>
            </w:pPr>
          </w:p>
        </w:tc>
        <w:tc>
          <w:tcPr>
            <w:tcW w:w="211" w:type="pct"/>
            <w:tcBorders>
              <w:left w:val="single" w:sz="4" w:space="0" w:color="auto"/>
              <w:right w:val="single" w:sz="4" w:space="0" w:color="auto"/>
            </w:tcBorders>
            <w:shd w:val="clear" w:color="auto" w:fill="auto"/>
          </w:tcPr>
          <w:p w14:paraId="29C84B93" w14:textId="77777777" w:rsidR="00932665" w:rsidRPr="00824FF6" w:rsidRDefault="00932665" w:rsidP="00F22BE1">
            <w:pPr>
              <w:jc w:val="center"/>
              <w:rPr>
                <w:rFonts w:ascii="Wingdings" w:hAnsi="Wingdings"/>
                <w:sz w:val="17"/>
                <w:szCs w:val="17"/>
              </w:rPr>
            </w:pPr>
          </w:p>
        </w:tc>
        <w:tc>
          <w:tcPr>
            <w:tcW w:w="231" w:type="pct"/>
            <w:tcBorders>
              <w:left w:val="single" w:sz="4" w:space="0" w:color="auto"/>
              <w:right w:val="single" w:sz="4" w:space="0" w:color="auto"/>
            </w:tcBorders>
            <w:shd w:val="clear" w:color="auto" w:fill="auto"/>
          </w:tcPr>
          <w:p w14:paraId="0407FF5A"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27" w:type="pct"/>
            <w:tcBorders>
              <w:left w:val="single" w:sz="4" w:space="0" w:color="auto"/>
              <w:right w:val="single" w:sz="4" w:space="0" w:color="auto"/>
            </w:tcBorders>
            <w:shd w:val="clear" w:color="auto" w:fill="auto"/>
          </w:tcPr>
          <w:p w14:paraId="41DBE079"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11" w:type="pct"/>
            <w:tcBorders>
              <w:left w:val="single" w:sz="4" w:space="0" w:color="auto"/>
              <w:right w:val="single" w:sz="4" w:space="0" w:color="auto"/>
            </w:tcBorders>
            <w:shd w:val="clear" w:color="auto" w:fill="auto"/>
          </w:tcPr>
          <w:p w14:paraId="2B3F49B4" w14:textId="77777777" w:rsidR="00932665" w:rsidRPr="00824FF6" w:rsidRDefault="00932665" w:rsidP="00F22BE1">
            <w:pPr>
              <w:jc w:val="center"/>
              <w:rPr>
                <w:sz w:val="17"/>
                <w:szCs w:val="17"/>
              </w:rPr>
            </w:pPr>
            <w:r w:rsidRPr="00824FF6">
              <w:rPr>
                <w:sz w:val="17"/>
                <w:szCs w:val="17"/>
              </w:rPr>
              <w:t>Multi-component</w:t>
            </w:r>
          </w:p>
        </w:tc>
        <w:tc>
          <w:tcPr>
            <w:tcW w:w="325" w:type="pct"/>
            <w:tcBorders>
              <w:left w:val="single" w:sz="4" w:space="0" w:color="auto"/>
              <w:right w:val="single" w:sz="4" w:space="0" w:color="auto"/>
            </w:tcBorders>
            <w:shd w:val="clear" w:color="auto" w:fill="auto"/>
          </w:tcPr>
          <w:p w14:paraId="35FB41FA" w14:textId="77777777" w:rsidR="00932665" w:rsidRPr="00824FF6" w:rsidRDefault="00932665" w:rsidP="00F22BE1">
            <w:pPr>
              <w:jc w:val="center"/>
              <w:rPr>
                <w:sz w:val="17"/>
                <w:szCs w:val="17"/>
              </w:rPr>
            </w:pPr>
            <w:r w:rsidRPr="00824FF6">
              <w:rPr>
                <w:sz w:val="17"/>
                <w:szCs w:val="17"/>
              </w:rPr>
              <w:t xml:space="preserve">6-12 </w:t>
            </w:r>
            <w:proofErr w:type="spellStart"/>
            <w:r w:rsidRPr="00824FF6">
              <w:rPr>
                <w:sz w:val="17"/>
                <w:szCs w:val="17"/>
              </w:rPr>
              <w:t>mths</w:t>
            </w:r>
            <w:proofErr w:type="spellEnd"/>
          </w:p>
        </w:tc>
        <w:tc>
          <w:tcPr>
            <w:tcW w:w="281" w:type="pct"/>
            <w:tcBorders>
              <w:left w:val="single" w:sz="4" w:space="0" w:color="auto"/>
              <w:right w:val="single" w:sz="4" w:space="0" w:color="auto"/>
            </w:tcBorders>
            <w:shd w:val="clear" w:color="auto" w:fill="auto"/>
          </w:tcPr>
          <w:p w14:paraId="031EE785"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58" w:type="pct"/>
            <w:tcBorders>
              <w:left w:val="single" w:sz="4" w:space="0" w:color="auto"/>
              <w:right w:val="single" w:sz="4" w:space="0" w:color="auto"/>
            </w:tcBorders>
            <w:shd w:val="clear" w:color="auto" w:fill="auto"/>
          </w:tcPr>
          <w:p w14:paraId="53A488AC"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18" w:type="pct"/>
            <w:tcBorders>
              <w:left w:val="single" w:sz="4" w:space="0" w:color="auto"/>
            </w:tcBorders>
            <w:shd w:val="clear" w:color="auto" w:fill="auto"/>
          </w:tcPr>
          <w:p w14:paraId="6A1C0088" w14:textId="77777777" w:rsidR="00932665" w:rsidRPr="00824FF6" w:rsidRDefault="00932665" w:rsidP="00F22BE1">
            <w:pPr>
              <w:jc w:val="center"/>
              <w:rPr>
                <w:sz w:val="17"/>
                <w:szCs w:val="17"/>
              </w:rPr>
            </w:pPr>
            <w:r w:rsidRPr="00824FF6">
              <w:rPr>
                <w:sz w:val="17"/>
                <w:szCs w:val="17"/>
              </w:rPr>
              <w:t>Med</w:t>
            </w:r>
          </w:p>
        </w:tc>
      </w:tr>
      <w:tr w:rsidR="006266AA" w:rsidRPr="00161CCC" w14:paraId="28609289" w14:textId="77777777" w:rsidTr="00EC3885">
        <w:tblPrEx>
          <w:tblBorders>
            <w:bottom w:val="single" w:sz="4" w:space="0" w:color="646464"/>
            <w:insideH w:val="single" w:sz="4" w:space="0" w:color="646464"/>
          </w:tblBorders>
        </w:tblPrEx>
        <w:trPr>
          <w:cantSplit/>
        </w:trPr>
        <w:tc>
          <w:tcPr>
            <w:tcW w:w="544" w:type="pct"/>
            <w:tcBorders>
              <w:right w:val="single" w:sz="4" w:space="0" w:color="auto"/>
            </w:tcBorders>
            <w:shd w:val="clear" w:color="auto" w:fill="auto"/>
          </w:tcPr>
          <w:p w14:paraId="63C0D0B5" w14:textId="77777777" w:rsidR="00932665" w:rsidRPr="00824FF6" w:rsidRDefault="00932665" w:rsidP="00F22BE1">
            <w:pPr>
              <w:rPr>
                <w:sz w:val="17"/>
                <w:szCs w:val="17"/>
              </w:rPr>
            </w:pPr>
            <w:r w:rsidRPr="00824FF6">
              <w:rPr>
                <w:sz w:val="17"/>
                <w:szCs w:val="17"/>
              </w:rPr>
              <w:t>Getting Ready</w:t>
            </w:r>
          </w:p>
        </w:tc>
        <w:tc>
          <w:tcPr>
            <w:tcW w:w="273" w:type="pct"/>
            <w:tcBorders>
              <w:left w:val="single" w:sz="4" w:space="0" w:color="auto"/>
              <w:right w:val="single" w:sz="4" w:space="0" w:color="auto"/>
            </w:tcBorders>
            <w:shd w:val="clear" w:color="auto" w:fill="auto"/>
          </w:tcPr>
          <w:p w14:paraId="7713A490" w14:textId="77777777" w:rsidR="00932665" w:rsidRPr="00824FF6" w:rsidRDefault="00932665" w:rsidP="00F22BE1">
            <w:pPr>
              <w:jc w:val="center"/>
              <w:rPr>
                <w:sz w:val="17"/>
                <w:szCs w:val="17"/>
              </w:rPr>
            </w:pPr>
            <w:r w:rsidRPr="00824FF6">
              <w:rPr>
                <w:sz w:val="17"/>
                <w:szCs w:val="17"/>
              </w:rPr>
              <w:t>USA</w:t>
            </w:r>
          </w:p>
        </w:tc>
        <w:tc>
          <w:tcPr>
            <w:tcW w:w="318" w:type="pct"/>
            <w:tcBorders>
              <w:left w:val="single" w:sz="4" w:space="0" w:color="auto"/>
              <w:right w:val="single" w:sz="4" w:space="0" w:color="auto"/>
            </w:tcBorders>
            <w:shd w:val="clear" w:color="auto" w:fill="auto"/>
          </w:tcPr>
          <w:p w14:paraId="479D2F55" w14:textId="77777777" w:rsidR="00932665" w:rsidRPr="00824FF6" w:rsidRDefault="00932665" w:rsidP="00F22BE1">
            <w:pPr>
              <w:jc w:val="center"/>
              <w:rPr>
                <w:rFonts w:ascii="Wingdings" w:hAnsi="Wingdings"/>
                <w:sz w:val="17"/>
                <w:szCs w:val="17"/>
              </w:rPr>
            </w:pPr>
          </w:p>
        </w:tc>
        <w:tc>
          <w:tcPr>
            <w:tcW w:w="318" w:type="pct"/>
            <w:tcBorders>
              <w:left w:val="single" w:sz="4" w:space="0" w:color="auto"/>
              <w:right w:val="single" w:sz="4" w:space="0" w:color="auto"/>
            </w:tcBorders>
            <w:shd w:val="clear" w:color="auto" w:fill="auto"/>
          </w:tcPr>
          <w:p w14:paraId="742DB601"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409" w:type="pct"/>
            <w:tcBorders>
              <w:left w:val="single" w:sz="4" w:space="0" w:color="auto"/>
              <w:right w:val="single" w:sz="4" w:space="0" w:color="auto"/>
            </w:tcBorders>
            <w:shd w:val="clear" w:color="auto" w:fill="auto"/>
          </w:tcPr>
          <w:p w14:paraId="18AC344F" w14:textId="77777777" w:rsidR="00932665" w:rsidRPr="00824FF6" w:rsidRDefault="00932665" w:rsidP="00F22BE1">
            <w:pPr>
              <w:jc w:val="center"/>
              <w:rPr>
                <w:sz w:val="17"/>
                <w:szCs w:val="17"/>
              </w:rPr>
            </w:pPr>
            <w:r w:rsidRPr="00824FF6">
              <w:rPr>
                <w:sz w:val="17"/>
                <w:szCs w:val="17"/>
              </w:rPr>
              <w:t>Promising</w:t>
            </w:r>
          </w:p>
        </w:tc>
        <w:tc>
          <w:tcPr>
            <w:tcW w:w="409" w:type="pct"/>
            <w:tcBorders>
              <w:left w:val="single" w:sz="4" w:space="0" w:color="auto"/>
              <w:right w:val="single" w:sz="4" w:space="0" w:color="auto"/>
            </w:tcBorders>
            <w:shd w:val="clear" w:color="auto" w:fill="auto"/>
          </w:tcPr>
          <w:p w14:paraId="215F7C90" w14:textId="77777777" w:rsidR="00932665" w:rsidRPr="00824FF6" w:rsidRDefault="00932665" w:rsidP="00F22BE1">
            <w:pPr>
              <w:jc w:val="center"/>
              <w:rPr>
                <w:rFonts w:ascii="Wingdings" w:hAnsi="Wingdings"/>
                <w:sz w:val="17"/>
                <w:szCs w:val="17"/>
              </w:rPr>
            </w:pPr>
          </w:p>
        </w:tc>
        <w:tc>
          <w:tcPr>
            <w:tcW w:w="367" w:type="pct"/>
            <w:tcBorders>
              <w:left w:val="single" w:sz="4" w:space="0" w:color="auto"/>
              <w:right w:val="single" w:sz="4" w:space="0" w:color="auto"/>
            </w:tcBorders>
            <w:shd w:val="clear" w:color="auto" w:fill="auto"/>
          </w:tcPr>
          <w:p w14:paraId="673A6D30" w14:textId="77777777" w:rsidR="00932665" w:rsidRPr="00824FF6" w:rsidRDefault="00932665" w:rsidP="00F22BE1">
            <w:pPr>
              <w:jc w:val="center"/>
              <w:rPr>
                <w:sz w:val="17"/>
                <w:szCs w:val="17"/>
              </w:rPr>
            </w:pPr>
          </w:p>
        </w:tc>
        <w:tc>
          <w:tcPr>
            <w:tcW w:w="198" w:type="pct"/>
            <w:tcBorders>
              <w:left w:val="single" w:sz="4" w:space="0" w:color="auto"/>
              <w:right w:val="single" w:sz="4" w:space="0" w:color="auto"/>
            </w:tcBorders>
            <w:shd w:val="clear" w:color="auto" w:fill="auto"/>
          </w:tcPr>
          <w:p w14:paraId="477BB237" w14:textId="77777777" w:rsidR="00932665" w:rsidRPr="00824FF6" w:rsidRDefault="00932665" w:rsidP="00F22BE1">
            <w:pPr>
              <w:jc w:val="center"/>
              <w:rPr>
                <w:rFonts w:ascii="Wingdings" w:hAnsi="Wingdings"/>
                <w:sz w:val="17"/>
                <w:szCs w:val="17"/>
              </w:rPr>
            </w:pPr>
          </w:p>
        </w:tc>
        <w:tc>
          <w:tcPr>
            <w:tcW w:w="211" w:type="pct"/>
            <w:tcBorders>
              <w:left w:val="single" w:sz="4" w:space="0" w:color="auto"/>
              <w:right w:val="single" w:sz="4" w:space="0" w:color="auto"/>
            </w:tcBorders>
            <w:shd w:val="clear" w:color="auto" w:fill="auto"/>
          </w:tcPr>
          <w:p w14:paraId="6F70B168"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31" w:type="pct"/>
            <w:tcBorders>
              <w:left w:val="single" w:sz="4" w:space="0" w:color="auto"/>
              <w:right w:val="single" w:sz="4" w:space="0" w:color="auto"/>
            </w:tcBorders>
            <w:shd w:val="clear" w:color="auto" w:fill="auto"/>
          </w:tcPr>
          <w:p w14:paraId="5152E348" w14:textId="77777777" w:rsidR="00932665" w:rsidRPr="00824FF6" w:rsidRDefault="00932665" w:rsidP="00F22BE1">
            <w:pPr>
              <w:jc w:val="center"/>
              <w:rPr>
                <w:rFonts w:ascii="Wingdings" w:hAnsi="Wingdings"/>
                <w:sz w:val="17"/>
                <w:szCs w:val="17"/>
              </w:rPr>
            </w:pPr>
          </w:p>
        </w:tc>
        <w:tc>
          <w:tcPr>
            <w:tcW w:w="227" w:type="pct"/>
            <w:tcBorders>
              <w:left w:val="single" w:sz="4" w:space="0" w:color="auto"/>
              <w:right w:val="single" w:sz="4" w:space="0" w:color="auto"/>
            </w:tcBorders>
            <w:shd w:val="clear" w:color="auto" w:fill="auto"/>
          </w:tcPr>
          <w:p w14:paraId="73E62EC6" w14:textId="77777777" w:rsidR="00932665" w:rsidRPr="00824FF6" w:rsidRDefault="00932665" w:rsidP="00F22BE1">
            <w:pPr>
              <w:jc w:val="center"/>
              <w:rPr>
                <w:rFonts w:ascii="Wingdings" w:hAnsi="Wingdings"/>
                <w:sz w:val="17"/>
                <w:szCs w:val="17"/>
              </w:rPr>
            </w:pPr>
          </w:p>
        </w:tc>
        <w:tc>
          <w:tcPr>
            <w:tcW w:w="311" w:type="pct"/>
            <w:tcBorders>
              <w:left w:val="single" w:sz="4" w:space="0" w:color="auto"/>
              <w:right w:val="single" w:sz="4" w:space="0" w:color="auto"/>
            </w:tcBorders>
            <w:shd w:val="clear" w:color="auto" w:fill="auto"/>
          </w:tcPr>
          <w:p w14:paraId="609D582A" w14:textId="77777777" w:rsidR="00932665" w:rsidRPr="00824FF6" w:rsidRDefault="00932665" w:rsidP="00F22BE1">
            <w:pPr>
              <w:jc w:val="center"/>
              <w:rPr>
                <w:sz w:val="17"/>
                <w:szCs w:val="17"/>
              </w:rPr>
            </w:pPr>
            <w:r w:rsidRPr="00824FF6">
              <w:rPr>
                <w:sz w:val="17"/>
                <w:szCs w:val="17"/>
              </w:rPr>
              <w:t>Home</w:t>
            </w:r>
          </w:p>
        </w:tc>
        <w:tc>
          <w:tcPr>
            <w:tcW w:w="325" w:type="pct"/>
            <w:tcBorders>
              <w:left w:val="single" w:sz="4" w:space="0" w:color="auto"/>
              <w:right w:val="single" w:sz="4" w:space="0" w:color="auto"/>
            </w:tcBorders>
            <w:shd w:val="clear" w:color="auto" w:fill="auto"/>
          </w:tcPr>
          <w:p w14:paraId="0F4C3560" w14:textId="77777777" w:rsidR="00932665" w:rsidRPr="00824FF6" w:rsidRDefault="00932665" w:rsidP="00F22BE1">
            <w:pPr>
              <w:jc w:val="center"/>
              <w:rPr>
                <w:sz w:val="17"/>
                <w:szCs w:val="17"/>
              </w:rPr>
            </w:pPr>
            <w:r w:rsidRPr="00824FF6">
              <w:rPr>
                <w:sz w:val="17"/>
                <w:szCs w:val="17"/>
              </w:rPr>
              <w:t>1 year or over, less than 2 years</w:t>
            </w:r>
          </w:p>
        </w:tc>
        <w:tc>
          <w:tcPr>
            <w:tcW w:w="281" w:type="pct"/>
            <w:tcBorders>
              <w:left w:val="single" w:sz="4" w:space="0" w:color="auto"/>
              <w:right w:val="single" w:sz="4" w:space="0" w:color="auto"/>
            </w:tcBorders>
            <w:shd w:val="clear" w:color="auto" w:fill="auto"/>
          </w:tcPr>
          <w:p w14:paraId="79A86FD9" w14:textId="77777777" w:rsidR="00932665" w:rsidRPr="00824FF6" w:rsidRDefault="00932665" w:rsidP="00F22BE1">
            <w:pPr>
              <w:jc w:val="center"/>
              <w:rPr>
                <w:rFonts w:ascii="Wingdings" w:hAnsi="Wingdings"/>
                <w:sz w:val="17"/>
                <w:szCs w:val="17"/>
              </w:rPr>
            </w:pPr>
          </w:p>
        </w:tc>
        <w:tc>
          <w:tcPr>
            <w:tcW w:w="258" w:type="pct"/>
            <w:tcBorders>
              <w:left w:val="single" w:sz="4" w:space="0" w:color="auto"/>
              <w:right w:val="single" w:sz="4" w:space="0" w:color="auto"/>
            </w:tcBorders>
            <w:shd w:val="clear" w:color="auto" w:fill="auto"/>
          </w:tcPr>
          <w:p w14:paraId="4DD7DF14"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18" w:type="pct"/>
            <w:tcBorders>
              <w:left w:val="single" w:sz="4" w:space="0" w:color="auto"/>
            </w:tcBorders>
            <w:shd w:val="clear" w:color="auto" w:fill="auto"/>
          </w:tcPr>
          <w:p w14:paraId="6D95D6DB" w14:textId="77777777" w:rsidR="00932665" w:rsidRPr="00824FF6" w:rsidRDefault="00932665" w:rsidP="00F22BE1">
            <w:pPr>
              <w:jc w:val="center"/>
              <w:rPr>
                <w:sz w:val="17"/>
                <w:szCs w:val="17"/>
              </w:rPr>
            </w:pPr>
            <w:r w:rsidRPr="00824FF6">
              <w:rPr>
                <w:sz w:val="17"/>
                <w:szCs w:val="17"/>
              </w:rPr>
              <w:t>Low-Med</w:t>
            </w:r>
          </w:p>
        </w:tc>
      </w:tr>
      <w:tr w:rsidR="006266AA" w:rsidRPr="00161CCC" w14:paraId="0C526256" w14:textId="77777777" w:rsidTr="00EC3885">
        <w:tblPrEx>
          <w:tblBorders>
            <w:bottom w:val="single" w:sz="4" w:space="0" w:color="646464"/>
            <w:insideH w:val="single" w:sz="4" w:space="0" w:color="646464"/>
          </w:tblBorders>
        </w:tblPrEx>
        <w:trPr>
          <w:cantSplit/>
        </w:trPr>
        <w:tc>
          <w:tcPr>
            <w:tcW w:w="544" w:type="pct"/>
            <w:tcBorders>
              <w:right w:val="single" w:sz="4" w:space="0" w:color="auto"/>
            </w:tcBorders>
            <w:shd w:val="clear" w:color="auto" w:fill="auto"/>
          </w:tcPr>
          <w:p w14:paraId="1BE258BB" w14:textId="77777777" w:rsidR="00932665" w:rsidRPr="00824FF6" w:rsidRDefault="00932665" w:rsidP="00F22BE1">
            <w:pPr>
              <w:rPr>
                <w:sz w:val="17"/>
                <w:szCs w:val="17"/>
              </w:rPr>
            </w:pPr>
            <w:r w:rsidRPr="00824FF6">
              <w:rPr>
                <w:sz w:val="17"/>
                <w:szCs w:val="17"/>
              </w:rPr>
              <w:t>Head Start</w:t>
            </w:r>
          </w:p>
        </w:tc>
        <w:tc>
          <w:tcPr>
            <w:tcW w:w="273" w:type="pct"/>
            <w:tcBorders>
              <w:left w:val="single" w:sz="4" w:space="0" w:color="auto"/>
              <w:right w:val="single" w:sz="4" w:space="0" w:color="auto"/>
            </w:tcBorders>
            <w:shd w:val="clear" w:color="auto" w:fill="auto"/>
          </w:tcPr>
          <w:p w14:paraId="5572B1EF" w14:textId="77777777" w:rsidR="00932665" w:rsidRPr="00824FF6" w:rsidRDefault="00932665" w:rsidP="00F22BE1">
            <w:pPr>
              <w:jc w:val="center"/>
              <w:rPr>
                <w:sz w:val="17"/>
                <w:szCs w:val="17"/>
              </w:rPr>
            </w:pPr>
            <w:r w:rsidRPr="00824FF6">
              <w:rPr>
                <w:sz w:val="17"/>
                <w:szCs w:val="17"/>
              </w:rPr>
              <w:t>USA</w:t>
            </w:r>
          </w:p>
        </w:tc>
        <w:tc>
          <w:tcPr>
            <w:tcW w:w="318" w:type="pct"/>
            <w:tcBorders>
              <w:left w:val="single" w:sz="4" w:space="0" w:color="auto"/>
              <w:right w:val="single" w:sz="4" w:space="0" w:color="auto"/>
            </w:tcBorders>
            <w:shd w:val="clear" w:color="auto" w:fill="auto"/>
          </w:tcPr>
          <w:p w14:paraId="2C20F9EA" w14:textId="77777777" w:rsidR="00932665" w:rsidRPr="00824FF6" w:rsidRDefault="00932665" w:rsidP="00F22BE1">
            <w:pPr>
              <w:jc w:val="center"/>
              <w:rPr>
                <w:rFonts w:ascii="Wingdings" w:hAnsi="Wingdings"/>
                <w:sz w:val="17"/>
                <w:szCs w:val="17"/>
              </w:rPr>
            </w:pPr>
          </w:p>
        </w:tc>
        <w:tc>
          <w:tcPr>
            <w:tcW w:w="318" w:type="pct"/>
            <w:tcBorders>
              <w:left w:val="single" w:sz="4" w:space="0" w:color="auto"/>
              <w:right w:val="single" w:sz="4" w:space="0" w:color="auto"/>
            </w:tcBorders>
            <w:shd w:val="clear" w:color="auto" w:fill="auto"/>
          </w:tcPr>
          <w:p w14:paraId="0820428E"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409" w:type="pct"/>
            <w:tcBorders>
              <w:left w:val="single" w:sz="4" w:space="0" w:color="auto"/>
              <w:right w:val="single" w:sz="4" w:space="0" w:color="auto"/>
            </w:tcBorders>
            <w:shd w:val="clear" w:color="auto" w:fill="auto"/>
          </w:tcPr>
          <w:p w14:paraId="58A5EC12" w14:textId="77777777" w:rsidR="00932665" w:rsidRPr="00824FF6" w:rsidRDefault="00932665" w:rsidP="00F22BE1">
            <w:pPr>
              <w:jc w:val="center"/>
              <w:rPr>
                <w:sz w:val="17"/>
                <w:szCs w:val="17"/>
              </w:rPr>
            </w:pPr>
            <w:r w:rsidRPr="00824FF6">
              <w:rPr>
                <w:sz w:val="17"/>
                <w:szCs w:val="17"/>
              </w:rPr>
              <w:t>Mixed</w:t>
            </w:r>
          </w:p>
        </w:tc>
        <w:tc>
          <w:tcPr>
            <w:tcW w:w="409" w:type="pct"/>
            <w:tcBorders>
              <w:left w:val="single" w:sz="4" w:space="0" w:color="auto"/>
              <w:right w:val="single" w:sz="4" w:space="0" w:color="auto"/>
            </w:tcBorders>
            <w:shd w:val="clear" w:color="auto" w:fill="auto"/>
          </w:tcPr>
          <w:p w14:paraId="705E4800" w14:textId="77777777" w:rsidR="00932665" w:rsidRPr="00824FF6" w:rsidRDefault="00932665" w:rsidP="00F22BE1">
            <w:pPr>
              <w:jc w:val="center"/>
              <w:rPr>
                <w:rFonts w:ascii="Wingdings" w:hAnsi="Wingdings"/>
                <w:sz w:val="17"/>
                <w:szCs w:val="17"/>
              </w:rPr>
            </w:pPr>
          </w:p>
        </w:tc>
        <w:tc>
          <w:tcPr>
            <w:tcW w:w="367" w:type="pct"/>
            <w:tcBorders>
              <w:left w:val="single" w:sz="4" w:space="0" w:color="auto"/>
              <w:right w:val="single" w:sz="4" w:space="0" w:color="auto"/>
            </w:tcBorders>
            <w:shd w:val="clear" w:color="auto" w:fill="auto"/>
          </w:tcPr>
          <w:p w14:paraId="6BFD238E" w14:textId="77777777" w:rsidR="00932665" w:rsidRPr="00824FF6" w:rsidRDefault="00932665" w:rsidP="00F22BE1">
            <w:pPr>
              <w:jc w:val="center"/>
              <w:rPr>
                <w:sz w:val="17"/>
                <w:szCs w:val="17"/>
              </w:rPr>
            </w:pPr>
          </w:p>
        </w:tc>
        <w:tc>
          <w:tcPr>
            <w:tcW w:w="198" w:type="pct"/>
            <w:tcBorders>
              <w:left w:val="single" w:sz="4" w:space="0" w:color="auto"/>
              <w:right w:val="single" w:sz="4" w:space="0" w:color="auto"/>
            </w:tcBorders>
            <w:shd w:val="clear" w:color="auto" w:fill="auto"/>
          </w:tcPr>
          <w:p w14:paraId="6949ECA7" w14:textId="77777777" w:rsidR="00932665" w:rsidRPr="00824FF6" w:rsidRDefault="00932665" w:rsidP="00F22BE1">
            <w:pPr>
              <w:jc w:val="center"/>
              <w:rPr>
                <w:rFonts w:ascii="Wingdings" w:hAnsi="Wingdings"/>
                <w:sz w:val="17"/>
                <w:szCs w:val="17"/>
              </w:rPr>
            </w:pPr>
          </w:p>
        </w:tc>
        <w:tc>
          <w:tcPr>
            <w:tcW w:w="211" w:type="pct"/>
            <w:tcBorders>
              <w:left w:val="single" w:sz="4" w:space="0" w:color="auto"/>
              <w:right w:val="single" w:sz="4" w:space="0" w:color="auto"/>
            </w:tcBorders>
            <w:shd w:val="clear" w:color="auto" w:fill="auto"/>
          </w:tcPr>
          <w:p w14:paraId="5408BC6D"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31" w:type="pct"/>
            <w:tcBorders>
              <w:left w:val="single" w:sz="4" w:space="0" w:color="auto"/>
              <w:right w:val="single" w:sz="4" w:space="0" w:color="auto"/>
            </w:tcBorders>
            <w:shd w:val="clear" w:color="auto" w:fill="auto"/>
          </w:tcPr>
          <w:p w14:paraId="6E3181CE" w14:textId="77777777" w:rsidR="00932665" w:rsidRPr="00824FF6" w:rsidRDefault="00932665" w:rsidP="00F22BE1">
            <w:pPr>
              <w:jc w:val="center"/>
              <w:rPr>
                <w:rFonts w:ascii="Wingdings" w:hAnsi="Wingdings"/>
                <w:sz w:val="17"/>
                <w:szCs w:val="17"/>
              </w:rPr>
            </w:pPr>
          </w:p>
        </w:tc>
        <w:tc>
          <w:tcPr>
            <w:tcW w:w="227" w:type="pct"/>
            <w:tcBorders>
              <w:left w:val="single" w:sz="4" w:space="0" w:color="auto"/>
              <w:right w:val="single" w:sz="4" w:space="0" w:color="auto"/>
            </w:tcBorders>
            <w:shd w:val="clear" w:color="auto" w:fill="auto"/>
          </w:tcPr>
          <w:p w14:paraId="7C4D9E5D" w14:textId="77777777" w:rsidR="00932665" w:rsidRPr="00824FF6" w:rsidRDefault="00932665" w:rsidP="00F22BE1">
            <w:pPr>
              <w:jc w:val="center"/>
              <w:rPr>
                <w:rFonts w:ascii="Wingdings" w:hAnsi="Wingdings"/>
                <w:sz w:val="17"/>
                <w:szCs w:val="17"/>
              </w:rPr>
            </w:pPr>
          </w:p>
        </w:tc>
        <w:tc>
          <w:tcPr>
            <w:tcW w:w="311" w:type="pct"/>
            <w:tcBorders>
              <w:left w:val="single" w:sz="4" w:space="0" w:color="auto"/>
              <w:right w:val="single" w:sz="4" w:space="0" w:color="auto"/>
            </w:tcBorders>
            <w:shd w:val="clear" w:color="auto" w:fill="auto"/>
          </w:tcPr>
          <w:p w14:paraId="48C15098" w14:textId="77777777" w:rsidR="00932665" w:rsidRPr="00824FF6" w:rsidRDefault="00932665" w:rsidP="00F22BE1">
            <w:pPr>
              <w:jc w:val="center"/>
              <w:rPr>
                <w:sz w:val="17"/>
                <w:szCs w:val="17"/>
              </w:rPr>
            </w:pPr>
            <w:r w:rsidRPr="00824FF6">
              <w:rPr>
                <w:sz w:val="17"/>
                <w:szCs w:val="17"/>
              </w:rPr>
              <w:t>Service</w:t>
            </w:r>
          </w:p>
        </w:tc>
        <w:tc>
          <w:tcPr>
            <w:tcW w:w="325" w:type="pct"/>
            <w:tcBorders>
              <w:left w:val="single" w:sz="4" w:space="0" w:color="auto"/>
              <w:right w:val="single" w:sz="4" w:space="0" w:color="auto"/>
            </w:tcBorders>
            <w:shd w:val="clear" w:color="auto" w:fill="auto"/>
          </w:tcPr>
          <w:p w14:paraId="3B3DA5F8" w14:textId="77777777" w:rsidR="00932665" w:rsidRPr="00824FF6" w:rsidRDefault="00932665" w:rsidP="00F22BE1">
            <w:pPr>
              <w:jc w:val="center"/>
              <w:rPr>
                <w:sz w:val="17"/>
                <w:szCs w:val="17"/>
              </w:rPr>
            </w:pPr>
            <w:r w:rsidRPr="00824FF6">
              <w:rPr>
                <w:sz w:val="17"/>
                <w:szCs w:val="17"/>
              </w:rPr>
              <w:t>2 years or greater</w:t>
            </w:r>
          </w:p>
        </w:tc>
        <w:tc>
          <w:tcPr>
            <w:tcW w:w="281" w:type="pct"/>
            <w:tcBorders>
              <w:left w:val="single" w:sz="4" w:space="0" w:color="auto"/>
              <w:right w:val="single" w:sz="4" w:space="0" w:color="auto"/>
            </w:tcBorders>
            <w:shd w:val="clear" w:color="auto" w:fill="auto"/>
          </w:tcPr>
          <w:p w14:paraId="4714F143"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58" w:type="pct"/>
            <w:tcBorders>
              <w:left w:val="single" w:sz="4" w:space="0" w:color="auto"/>
              <w:right w:val="single" w:sz="4" w:space="0" w:color="auto"/>
            </w:tcBorders>
            <w:shd w:val="clear" w:color="auto" w:fill="auto"/>
          </w:tcPr>
          <w:p w14:paraId="09786CD6"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18" w:type="pct"/>
            <w:tcBorders>
              <w:left w:val="single" w:sz="4" w:space="0" w:color="auto"/>
            </w:tcBorders>
            <w:shd w:val="clear" w:color="auto" w:fill="auto"/>
          </w:tcPr>
          <w:p w14:paraId="6BF40AE2" w14:textId="77777777" w:rsidR="00932665" w:rsidRPr="00824FF6" w:rsidRDefault="00932665" w:rsidP="00F22BE1">
            <w:pPr>
              <w:jc w:val="center"/>
              <w:rPr>
                <w:sz w:val="17"/>
                <w:szCs w:val="17"/>
              </w:rPr>
            </w:pPr>
            <w:r w:rsidRPr="00824FF6">
              <w:rPr>
                <w:sz w:val="17"/>
                <w:szCs w:val="17"/>
              </w:rPr>
              <w:t>High</w:t>
            </w:r>
          </w:p>
        </w:tc>
      </w:tr>
      <w:tr w:rsidR="006266AA" w:rsidRPr="00161CCC" w14:paraId="5B71C906" w14:textId="77777777" w:rsidTr="00EC3885">
        <w:tblPrEx>
          <w:tblBorders>
            <w:bottom w:val="single" w:sz="4" w:space="0" w:color="646464"/>
            <w:insideH w:val="single" w:sz="4" w:space="0" w:color="646464"/>
          </w:tblBorders>
        </w:tblPrEx>
        <w:trPr>
          <w:cantSplit/>
        </w:trPr>
        <w:tc>
          <w:tcPr>
            <w:tcW w:w="544" w:type="pct"/>
            <w:tcBorders>
              <w:right w:val="single" w:sz="4" w:space="0" w:color="auto"/>
            </w:tcBorders>
            <w:shd w:val="clear" w:color="auto" w:fill="auto"/>
          </w:tcPr>
          <w:p w14:paraId="4F9335D0" w14:textId="77777777" w:rsidR="00932665" w:rsidRPr="00824FF6" w:rsidRDefault="00932665" w:rsidP="00F22BE1">
            <w:pPr>
              <w:rPr>
                <w:sz w:val="17"/>
                <w:szCs w:val="17"/>
              </w:rPr>
            </w:pPr>
            <w:r w:rsidRPr="00824FF6">
              <w:rPr>
                <w:sz w:val="17"/>
                <w:szCs w:val="17"/>
              </w:rPr>
              <w:t>High Scope Perry Preschool program</w:t>
            </w:r>
          </w:p>
        </w:tc>
        <w:tc>
          <w:tcPr>
            <w:tcW w:w="273" w:type="pct"/>
            <w:tcBorders>
              <w:left w:val="single" w:sz="4" w:space="0" w:color="auto"/>
              <w:right w:val="single" w:sz="4" w:space="0" w:color="auto"/>
            </w:tcBorders>
            <w:shd w:val="clear" w:color="auto" w:fill="auto"/>
          </w:tcPr>
          <w:p w14:paraId="5D844BB8" w14:textId="77777777" w:rsidR="00932665" w:rsidRPr="00824FF6" w:rsidRDefault="00932665" w:rsidP="00F22BE1">
            <w:pPr>
              <w:jc w:val="center"/>
              <w:rPr>
                <w:sz w:val="17"/>
                <w:szCs w:val="17"/>
              </w:rPr>
            </w:pPr>
            <w:r w:rsidRPr="00824FF6">
              <w:rPr>
                <w:sz w:val="17"/>
                <w:szCs w:val="17"/>
              </w:rPr>
              <w:t>USA</w:t>
            </w:r>
          </w:p>
        </w:tc>
        <w:tc>
          <w:tcPr>
            <w:tcW w:w="318" w:type="pct"/>
            <w:tcBorders>
              <w:left w:val="single" w:sz="4" w:space="0" w:color="auto"/>
              <w:right w:val="single" w:sz="4" w:space="0" w:color="auto"/>
            </w:tcBorders>
            <w:shd w:val="clear" w:color="auto" w:fill="auto"/>
          </w:tcPr>
          <w:p w14:paraId="3759C5E9" w14:textId="77777777" w:rsidR="00932665" w:rsidRPr="00824FF6" w:rsidRDefault="00932665" w:rsidP="00F22BE1">
            <w:pPr>
              <w:jc w:val="center"/>
              <w:rPr>
                <w:rFonts w:ascii="Wingdings" w:hAnsi="Wingdings"/>
                <w:sz w:val="17"/>
                <w:szCs w:val="17"/>
              </w:rPr>
            </w:pPr>
          </w:p>
        </w:tc>
        <w:tc>
          <w:tcPr>
            <w:tcW w:w="318" w:type="pct"/>
            <w:tcBorders>
              <w:left w:val="single" w:sz="4" w:space="0" w:color="auto"/>
              <w:right w:val="single" w:sz="4" w:space="0" w:color="auto"/>
            </w:tcBorders>
            <w:shd w:val="clear" w:color="auto" w:fill="auto"/>
          </w:tcPr>
          <w:p w14:paraId="0A0A3CFC"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409" w:type="pct"/>
            <w:tcBorders>
              <w:left w:val="single" w:sz="4" w:space="0" w:color="auto"/>
              <w:right w:val="single" w:sz="4" w:space="0" w:color="auto"/>
            </w:tcBorders>
            <w:shd w:val="clear" w:color="auto" w:fill="auto"/>
          </w:tcPr>
          <w:p w14:paraId="45D25202" w14:textId="77777777" w:rsidR="00932665" w:rsidRPr="00824FF6" w:rsidRDefault="00932665" w:rsidP="00F22BE1">
            <w:pPr>
              <w:jc w:val="center"/>
              <w:rPr>
                <w:sz w:val="17"/>
                <w:szCs w:val="17"/>
              </w:rPr>
            </w:pPr>
            <w:r w:rsidRPr="00824FF6">
              <w:rPr>
                <w:sz w:val="17"/>
                <w:szCs w:val="17"/>
              </w:rPr>
              <w:t>Demonstrated</w:t>
            </w:r>
          </w:p>
        </w:tc>
        <w:tc>
          <w:tcPr>
            <w:tcW w:w="409" w:type="pct"/>
            <w:tcBorders>
              <w:left w:val="single" w:sz="4" w:space="0" w:color="auto"/>
              <w:right w:val="single" w:sz="4" w:space="0" w:color="auto"/>
            </w:tcBorders>
            <w:shd w:val="clear" w:color="auto" w:fill="auto"/>
          </w:tcPr>
          <w:p w14:paraId="30A0F4FD" w14:textId="77777777" w:rsidR="00932665" w:rsidRPr="00824FF6" w:rsidRDefault="00932665" w:rsidP="00F22BE1">
            <w:pPr>
              <w:jc w:val="center"/>
              <w:rPr>
                <w:rFonts w:ascii="Wingdings" w:hAnsi="Wingdings"/>
                <w:sz w:val="17"/>
                <w:szCs w:val="17"/>
              </w:rPr>
            </w:pPr>
          </w:p>
        </w:tc>
        <w:tc>
          <w:tcPr>
            <w:tcW w:w="367" w:type="pct"/>
            <w:tcBorders>
              <w:left w:val="single" w:sz="4" w:space="0" w:color="auto"/>
              <w:right w:val="single" w:sz="4" w:space="0" w:color="auto"/>
            </w:tcBorders>
            <w:shd w:val="clear" w:color="auto" w:fill="auto"/>
          </w:tcPr>
          <w:p w14:paraId="29E354B8" w14:textId="77777777" w:rsidR="00932665" w:rsidRPr="00824FF6" w:rsidRDefault="00932665" w:rsidP="00F22BE1">
            <w:pPr>
              <w:jc w:val="center"/>
              <w:rPr>
                <w:sz w:val="17"/>
                <w:szCs w:val="17"/>
              </w:rPr>
            </w:pPr>
          </w:p>
        </w:tc>
        <w:tc>
          <w:tcPr>
            <w:tcW w:w="198" w:type="pct"/>
            <w:tcBorders>
              <w:left w:val="single" w:sz="4" w:space="0" w:color="auto"/>
              <w:right w:val="single" w:sz="4" w:space="0" w:color="auto"/>
            </w:tcBorders>
            <w:shd w:val="clear" w:color="auto" w:fill="auto"/>
          </w:tcPr>
          <w:p w14:paraId="1135E346" w14:textId="77777777" w:rsidR="00932665" w:rsidRPr="00824FF6" w:rsidRDefault="00932665" w:rsidP="00F22BE1">
            <w:pPr>
              <w:jc w:val="center"/>
              <w:rPr>
                <w:rFonts w:ascii="Wingdings" w:hAnsi="Wingdings"/>
                <w:sz w:val="17"/>
                <w:szCs w:val="17"/>
              </w:rPr>
            </w:pPr>
          </w:p>
        </w:tc>
        <w:tc>
          <w:tcPr>
            <w:tcW w:w="211" w:type="pct"/>
            <w:tcBorders>
              <w:left w:val="single" w:sz="4" w:space="0" w:color="auto"/>
              <w:right w:val="single" w:sz="4" w:space="0" w:color="auto"/>
            </w:tcBorders>
            <w:shd w:val="clear" w:color="auto" w:fill="auto"/>
          </w:tcPr>
          <w:p w14:paraId="5B5CB265"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31" w:type="pct"/>
            <w:tcBorders>
              <w:left w:val="single" w:sz="4" w:space="0" w:color="auto"/>
              <w:right w:val="single" w:sz="4" w:space="0" w:color="auto"/>
            </w:tcBorders>
            <w:shd w:val="clear" w:color="auto" w:fill="auto"/>
          </w:tcPr>
          <w:p w14:paraId="0E34AEDA" w14:textId="77777777" w:rsidR="00932665" w:rsidRPr="00824FF6" w:rsidRDefault="00932665" w:rsidP="00F22BE1">
            <w:pPr>
              <w:jc w:val="center"/>
              <w:rPr>
                <w:rFonts w:ascii="Wingdings" w:hAnsi="Wingdings"/>
                <w:sz w:val="17"/>
                <w:szCs w:val="17"/>
              </w:rPr>
            </w:pPr>
          </w:p>
        </w:tc>
        <w:tc>
          <w:tcPr>
            <w:tcW w:w="227" w:type="pct"/>
            <w:tcBorders>
              <w:left w:val="single" w:sz="4" w:space="0" w:color="auto"/>
              <w:right w:val="single" w:sz="4" w:space="0" w:color="auto"/>
            </w:tcBorders>
            <w:shd w:val="clear" w:color="auto" w:fill="auto"/>
          </w:tcPr>
          <w:p w14:paraId="162492BA" w14:textId="77777777" w:rsidR="00932665" w:rsidRPr="00824FF6" w:rsidRDefault="00932665" w:rsidP="00F22BE1">
            <w:pPr>
              <w:jc w:val="center"/>
              <w:rPr>
                <w:rFonts w:ascii="Wingdings" w:hAnsi="Wingdings"/>
                <w:sz w:val="17"/>
                <w:szCs w:val="17"/>
              </w:rPr>
            </w:pPr>
          </w:p>
        </w:tc>
        <w:tc>
          <w:tcPr>
            <w:tcW w:w="311" w:type="pct"/>
            <w:tcBorders>
              <w:left w:val="single" w:sz="4" w:space="0" w:color="auto"/>
              <w:right w:val="single" w:sz="4" w:space="0" w:color="auto"/>
            </w:tcBorders>
            <w:shd w:val="clear" w:color="auto" w:fill="auto"/>
          </w:tcPr>
          <w:p w14:paraId="141D9F86" w14:textId="77777777" w:rsidR="00932665" w:rsidRPr="00824FF6" w:rsidRDefault="00932665" w:rsidP="00F22BE1">
            <w:pPr>
              <w:jc w:val="center"/>
              <w:rPr>
                <w:sz w:val="17"/>
                <w:szCs w:val="17"/>
              </w:rPr>
            </w:pPr>
            <w:r w:rsidRPr="00824FF6">
              <w:rPr>
                <w:sz w:val="17"/>
                <w:szCs w:val="17"/>
              </w:rPr>
              <w:t>Multi-component</w:t>
            </w:r>
          </w:p>
        </w:tc>
        <w:tc>
          <w:tcPr>
            <w:tcW w:w="325" w:type="pct"/>
            <w:tcBorders>
              <w:left w:val="single" w:sz="4" w:space="0" w:color="auto"/>
              <w:right w:val="single" w:sz="4" w:space="0" w:color="auto"/>
            </w:tcBorders>
            <w:shd w:val="clear" w:color="auto" w:fill="auto"/>
          </w:tcPr>
          <w:p w14:paraId="4F7D82C3" w14:textId="77777777" w:rsidR="00932665" w:rsidRPr="00824FF6" w:rsidRDefault="00932665" w:rsidP="00F22BE1">
            <w:pPr>
              <w:jc w:val="center"/>
              <w:rPr>
                <w:sz w:val="17"/>
                <w:szCs w:val="17"/>
              </w:rPr>
            </w:pPr>
            <w:r w:rsidRPr="00824FF6">
              <w:rPr>
                <w:sz w:val="17"/>
                <w:szCs w:val="17"/>
              </w:rPr>
              <w:t>2 years or greater</w:t>
            </w:r>
          </w:p>
        </w:tc>
        <w:tc>
          <w:tcPr>
            <w:tcW w:w="281" w:type="pct"/>
            <w:tcBorders>
              <w:left w:val="single" w:sz="4" w:space="0" w:color="auto"/>
              <w:right w:val="single" w:sz="4" w:space="0" w:color="auto"/>
            </w:tcBorders>
            <w:shd w:val="clear" w:color="auto" w:fill="auto"/>
          </w:tcPr>
          <w:p w14:paraId="1D0E5DB1"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58" w:type="pct"/>
            <w:tcBorders>
              <w:left w:val="single" w:sz="4" w:space="0" w:color="auto"/>
              <w:right w:val="single" w:sz="4" w:space="0" w:color="auto"/>
            </w:tcBorders>
            <w:shd w:val="clear" w:color="auto" w:fill="auto"/>
          </w:tcPr>
          <w:p w14:paraId="4B2D0387"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18" w:type="pct"/>
            <w:tcBorders>
              <w:left w:val="single" w:sz="4" w:space="0" w:color="auto"/>
            </w:tcBorders>
            <w:shd w:val="clear" w:color="auto" w:fill="auto"/>
          </w:tcPr>
          <w:p w14:paraId="18ED1CAD" w14:textId="77777777" w:rsidR="00932665" w:rsidRPr="00824FF6" w:rsidRDefault="00932665" w:rsidP="00F22BE1">
            <w:pPr>
              <w:jc w:val="center"/>
              <w:rPr>
                <w:sz w:val="17"/>
                <w:szCs w:val="17"/>
              </w:rPr>
            </w:pPr>
            <w:r w:rsidRPr="00824FF6">
              <w:rPr>
                <w:sz w:val="17"/>
                <w:szCs w:val="17"/>
              </w:rPr>
              <w:t>High</w:t>
            </w:r>
          </w:p>
        </w:tc>
      </w:tr>
      <w:tr w:rsidR="006266AA" w:rsidRPr="00161CCC" w14:paraId="47C925CC" w14:textId="77777777" w:rsidTr="00EC3885">
        <w:tblPrEx>
          <w:tblBorders>
            <w:bottom w:val="single" w:sz="4" w:space="0" w:color="646464"/>
            <w:insideH w:val="single" w:sz="4" w:space="0" w:color="646464"/>
          </w:tblBorders>
        </w:tblPrEx>
        <w:trPr>
          <w:cantSplit/>
        </w:trPr>
        <w:tc>
          <w:tcPr>
            <w:tcW w:w="544" w:type="pct"/>
            <w:tcBorders>
              <w:right w:val="single" w:sz="4" w:space="0" w:color="auto"/>
            </w:tcBorders>
            <w:shd w:val="clear" w:color="auto" w:fill="auto"/>
          </w:tcPr>
          <w:p w14:paraId="3739E384" w14:textId="77777777" w:rsidR="00932665" w:rsidRPr="00824FF6" w:rsidRDefault="00932665" w:rsidP="00F22BE1">
            <w:pPr>
              <w:rPr>
                <w:sz w:val="17"/>
                <w:szCs w:val="17"/>
              </w:rPr>
            </w:pPr>
            <w:r w:rsidRPr="00824FF6">
              <w:rPr>
                <w:sz w:val="17"/>
                <w:szCs w:val="17"/>
              </w:rPr>
              <w:t>Incredible Years Preschool</w:t>
            </w:r>
          </w:p>
        </w:tc>
        <w:tc>
          <w:tcPr>
            <w:tcW w:w="273" w:type="pct"/>
            <w:tcBorders>
              <w:left w:val="single" w:sz="4" w:space="0" w:color="auto"/>
              <w:right w:val="single" w:sz="4" w:space="0" w:color="auto"/>
            </w:tcBorders>
            <w:shd w:val="clear" w:color="auto" w:fill="auto"/>
          </w:tcPr>
          <w:p w14:paraId="42DA0DDA" w14:textId="77777777" w:rsidR="00932665" w:rsidRPr="00824FF6" w:rsidRDefault="00932665" w:rsidP="00F22BE1">
            <w:pPr>
              <w:jc w:val="center"/>
              <w:rPr>
                <w:sz w:val="17"/>
                <w:szCs w:val="17"/>
              </w:rPr>
            </w:pPr>
            <w:r w:rsidRPr="00824FF6">
              <w:rPr>
                <w:sz w:val="17"/>
                <w:szCs w:val="17"/>
              </w:rPr>
              <w:t>USA</w:t>
            </w:r>
          </w:p>
        </w:tc>
        <w:tc>
          <w:tcPr>
            <w:tcW w:w="318" w:type="pct"/>
            <w:tcBorders>
              <w:left w:val="single" w:sz="4" w:space="0" w:color="auto"/>
              <w:right w:val="single" w:sz="4" w:space="0" w:color="auto"/>
            </w:tcBorders>
            <w:shd w:val="clear" w:color="auto" w:fill="auto"/>
          </w:tcPr>
          <w:p w14:paraId="4252484D"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18" w:type="pct"/>
            <w:tcBorders>
              <w:left w:val="single" w:sz="4" w:space="0" w:color="auto"/>
              <w:right w:val="single" w:sz="4" w:space="0" w:color="auto"/>
            </w:tcBorders>
            <w:shd w:val="clear" w:color="auto" w:fill="auto"/>
          </w:tcPr>
          <w:p w14:paraId="69AC7F39" w14:textId="77777777" w:rsidR="00932665" w:rsidRPr="00824FF6" w:rsidRDefault="00932665" w:rsidP="00F22BE1">
            <w:pPr>
              <w:jc w:val="center"/>
              <w:rPr>
                <w:rFonts w:ascii="Wingdings" w:hAnsi="Wingdings"/>
                <w:sz w:val="17"/>
                <w:szCs w:val="17"/>
              </w:rPr>
            </w:pPr>
          </w:p>
        </w:tc>
        <w:tc>
          <w:tcPr>
            <w:tcW w:w="409" w:type="pct"/>
            <w:tcBorders>
              <w:left w:val="single" w:sz="4" w:space="0" w:color="auto"/>
              <w:right w:val="single" w:sz="4" w:space="0" w:color="auto"/>
            </w:tcBorders>
            <w:shd w:val="clear" w:color="auto" w:fill="auto"/>
          </w:tcPr>
          <w:p w14:paraId="199991F7" w14:textId="77777777" w:rsidR="00932665" w:rsidRPr="00824FF6" w:rsidRDefault="00932665" w:rsidP="00F22BE1">
            <w:pPr>
              <w:jc w:val="center"/>
              <w:rPr>
                <w:sz w:val="17"/>
                <w:szCs w:val="17"/>
              </w:rPr>
            </w:pPr>
          </w:p>
        </w:tc>
        <w:tc>
          <w:tcPr>
            <w:tcW w:w="409" w:type="pct"/>
            <w:tcBorders>
              <w:left w:val="single" w:sz="4" w:space="0" w:color="auto"/>
              <w:right w:val="single" w:sz="4" w:space="0" w:color="auto"/>
            </w:tcBorders>
            <w:shd w:val="clear" w:color="auto" w:fill="auto"/>
          </w:tcPr>
          <w:p w14:paraId="3381658E"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67" w:type="pct"/>
            <w:tcBorders>
              <w:left w:val="single" w:sz="4" w:space="0" w:color="auto"/>
              <w:right w:val="single" w:sz="4" w:space="0" w:color="auto"/>
            </w:tcBorders>
            <w:shd w:val="clear" w:color="auto" w:fill="auto"/>
          </w:tcPr>
          <w:p w14:paraId="0621D49A" w14:textId="77777777" w:rsidR="00932665" w:rsidRPr="00824FF6" w:rsidRDefault="00932665" w:rsidP="00F22BE1">
            <w:pPr>
              <w:jc w:val="center"/>
              <w:rPr>
                <w:sz w:val="17"/>
                <w:szCs w:val="17"/>
              </w:rPr>
            </w:pPr>
            <w:r w:rsidRPr="00824FF6">
              <w:rPr>
                <w:sz w:val="17"/>
                <w:szCs w:val="17"/>
              </w:rPr>
              <w:t>Demonstrated</w:t>
            </w:r>
          </w:p>
        </w:tc>
        <w:tc>
          <w:tcPr>
            <w:tcW w:w="198" w:type="pct"/>
            <w:tcBorders>
              <w:left w:val="single" w:sz="4" w:space="0" w:color="auto"/>
              <w:right w:val="single" w:sz="4" w:space="0" w:color="auto"/>
            </w:tcBorders>
            <w:shd w:val="clear" w:color="auto" w:fill="auto"/>
          </w:tcPr>
          <w:p w14:paraId="5AE5CD85" w14:textId="77777777" w:rsidR="00932665" w:rsidRPr="00824FF6" w:rsidRDefault="00932665" w:rsidP="00F22BE1">
            <w:pPr>
              <w:jc w:val="center"/>
              <w:rPr>
                <w:rFonts w:ascii="Wingdings" w:hAnsi="Wingdings"/>
                <w:sz w:val="17"/>
                <w:szCs w:val="17"/>
              </w:rPr>
            </w:pPr>
          </w:p>
        </w:tc>
        <w:tc>
          <w:tcPr>
            <w:tcW w:w="211" w:type="pct"/>
            <w:tcBorders>
              <w:left w:val="single" w:sz="4" w:space="0" w:color="auto"/>
              <w:right w:val="single" w:sz="4" w:space="0" w:color="auto"/>
            </w:tcBorders>
            <w:shd w:val="clear" w:color="auto" w:fill="auto"/>
          </w:tcPr>
          <w:p w14:paraId="3D0A3C49"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31" w:type="pct"/>
            <w:tcBorders>
              <w:left w:val="single" w:sz="4" w:space="0" w:color="auto"/>
              <w:right w:val="single" w:sz="4" w:space="0" w:color="auto"/>
            </w:tcBorders>
            <w:shd w:val="clear" w:color="auto" w:fill="auto"/>
          </w:tcPr>
          <w:p w14:paraId="4CB7959C" w14:textId="77777777" w:rsidR="00932665" w:rsidRPr="00824FF6" w:rsidRDefault="00932665" w:rsidP="00F22BE1">
            <w:pPr>
              <w:jc w:val="center"/>
              <w:rPr>
                <w:rFonts w:ascii="Wingdings" w:hAnsi="Wingdings"/>
                <w:sz w:val="17"/>
                <w:szCs w:val="17"/>
              </w:rPr>
            </w:pPr>
          </w:p>
        </w:tc>
        <w:tc>
          <w:tcPr>
            <w:tcW w:w="227" w:type="pct"/>
            <w:tcBorders>
              <w:left w:val="single" w:sz="4" w:space="0" w:color="auto"/>
              <w:right w:val="single" w:sz="4" w:space="0" w:color="auto"/>
            </w:tcBorders>
            <w:shd w:val="clear" w:color="auto" w:fill="auto"/>
          </w:tcPr>
          <w:p w14:paraId="39F35A63" w14:textId="77777777" w:rsidR="00932665" w:rsidRPr="00824FF6" w:rsidRDefault="00932665" w:rsidP="00F22BE1">
            <w:pPr>
              <w:jc w:val="center"/>
              <w:rPr>
                <w:rFonts w:ascii="Wingdings" w:hAnsi="Wingdings"/>
                <w:sz w:val="17"/>
                <w:szCs w:val="17"/>
              </w:rPr>
            </w:pPr>
          </w:p>
        </w:tc>
        <w:tc>
          <w:tcPr>
            <w:tcW w:w="311" w:type="pct"/>
            <w:tcBorders>
              <w:left w:val="single" w:sz="4" w:space="0" w:color="auto"/>
              <w:right w:val="single" w:sz="4" w:space="0" w:color="auto"/>
            </w:tcBorders>
            <w:shd w:val="clear" w:color="auto" w:fill="auto"/>
          </w:tcPr>
          <w:p w14:paraId="47DF6434" w14:textId="77777777" w:rsidR="00932665" w:rsidRPr="00824FF6" w:rsidRDefault="00932665" w:rsidP="00F22BE1">
            <w:pPr>
              <w:jc w:val="center"/>
              <w:rPr>
                <w:sz w:val="17"/>
                <w:szCs w:val="17"/>
              </w:rPr>
            </w:pPr>
            <w:r w:rsidRPr="00824FF6">
              <w:rPr>
                <w:sz w:val="17"/>
                <w:szCs w:val="17"/>
              </w:rPr>
              <w:t>Service</w:t>
            </w:r>
          </w:p>
        </w:tc>
        <w:tc>
          <w:tcPr>
            <w:tcW w:w="325" w:type="pct"/>
            <w:tcBorders>
              <w:left w:val="single" w:sz="4" w:space="0" w:color="auto"/>
              <w:right w:val="single" w:sz="4" w:space="0" w:color="auto"/>
            </w:tcBorders>
            <w:shd w:val="clear" w:color="auto" w:fill="auto"/>
          </w:tcPr>
          <w:p w14:paraId="6013E95E" w14:textId="77777777" w:rsidR="00932665" w:rsidRPr="00824FF6" w:rsidRDefault="00932665" w:rsidP="00F22BE1">
            <w:pPr>
              <w:jc w:val="center"/>
              <w:rPr>
                <w:sz w:val="17"/>
                <w:szCs w:val="17"/>
              </w:rPr>
            </w:pPr>
            <w:r w:rsidRPr="00824FF6">
              <w:rPr>
                <w:sz w:val="17"/>
                <w:szCs w:val="17"/>
              </w:rPr>
              <w:t xml:space="preserve">6-12 </w:t>
            </w:r>
            <w:proofErr w:type="spellStart"/>
            <w:r w:rsidRPr="00824FF6">
              <w:rPr>
                <w:sz w:val="17"/>
                <w:szCs w:val="17"/>
              </w:rPr>
              <w:t>mths</w:t>
            </w:r>
            <w:proofErr w:type="spellEnd"/>
          </w:p>
        </w:tc>
        <w:tc>
          <w:tcPr>
            <w:tcW w:w="281" w:type="pct"/>
            <w:tcBorders>
              <w:left w:val="single" w:sz="4" w:space="0" w:color="auto"/>
              <w:right w:val="single" w:sz="4" w:space="0" w:color="auto"/>
            </w:tcBorders>
            <w:shd w:val="clear" w:color="auto" w:fill="auto"/>
          </w:tcPr>
          <w:p w14:paraId="76ECAA1D"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58" w:type="pct"/>
            <w:tcBorders>
              <w:left w:val="single" w:sz="4" w:space="0" w:color="auto"/>
              <w:right w:val="single" w:sz="4" w:space="0" w:color="auto"/>
            </w:tcBorders>
            <w:shd w:val="clear" w:color="auto" w:fill="auto"/>
          </w:tcPr>
          <w:p w14:paraId="70471B1C"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18" w:type="pct"/>
            <w:tcBorders>
              <w:left w:val="single" w:sz="4" w:space="0" w:color="auto"/>
            </w:tcBorders>
            <w:shd w:val="clear" w:color="auto" w:fill="auto"/>
          </w:tcPr>
          <w:p w14:paraId="72E7F5AF" w14:textId="77777777" w:rsidR="00932665" w:rsidRPr="00824FF6" w:rsidRDefault="00932665" w:rsidP="00F22BE1">
            <w:pPr>
              <w:jc w:val="center"/>
              <w:rPr>
                <w:sz w:val="17"/>
                <w:szCs w:val="17"/>
              </w:rPr>
            </w:pPr>
            <w:r w:rsidRPr="00824FF6">
              <w:rPr>
                <w:sz w:val="17"/>
                <w:szCs w:val="17"/>
              </w:rPr>
              <w:t>Medium</w:t>
            </w:r>
          </w:p>
        </w:tc>
      </w:tr>
      <w:tr w:rsidR="006266AA" w:rsidRPr="00161CCC" w14:paraId="13135814" w14:textId="77777777" w:rsidTr="00EC3885">
        <w:tblPrEx>
          <w:tblBorders>
            <w:bottom w:val="single" w:sz="4" w:space="0" w:color="646464"/>
            <w:insideH w:val="single" w:sz="4" w:space="0" w:color="646464"/>
          </w:tblBorders>
        </w:tblPrEx>
        <w:trPr>
          <w:cantSplit/>
        </w:trPr>
        <w:tc>
          <w:tcPr>
            <w:tcW w:w="544" w:type="pct"/>
            <w:tcBorders>
              <w:right w:val="single" w:sz="4" w:space="0" w:color="auto"/>
            </w:tcBorders>
            <w:shd w:val="clear" w:color="auto" w:fill="auto"/>
          </w:tcPr>
          <w:p w14:paraId="0ABBDA41" w14:textId="77777777" w:rsidR="00932665" w:rsidRPr="00824FF6" w:rsidRDefault="00932665" w:rsidP="00F22BE1">
            <w:pPr>
              <w:rPr>
                <w:sz w:val="17"/>
                <w:szCs w:val="17"/>
              </w:rPr>
            </w:pPr>
            <w:r w:rsidRPr="00824FF6">
              <w:rPr>
                <w:sz w:val="17"/>
                <w:szCs w:val="17"/>
              </w:rPr>
              <w:t xml:space="preserve">It Takes Two to Talk/ </w:t>
            </w:r>
            <w:proofErr w:type="spellStart"/>
            <w:r w:rsidRPr="00824FF6">
              <w:rPr>
                <w:sz w:val="17"/>
                <w:szCs w:val="17"/>
              </w:rPr>
              <w:t>Hanen</w:t>
            </w:r>
            <w:proofErr w:type="spellEnd"/>
          </w:p>
        </w:tc>
        <w:tc>
          <w:tcPr>
            <w:tcW w:w="273" w:type="pct"/>
            <w:tcBorders>
              <w:left w:val="single" w:sz="4" w:space="0" w:color="auto"/>
              <w:right w:val="single" w:sz="4" w:space="0" w:color="auto"/>
            </w:tcBorders>
            <w:shd w:val="clear" w:color="auto" w:fill="auto"/>
          </w:tcPr>
          <w:p w14:paraId="63B0AC9A" w14:textId="77777777" w:rsidR="00932665" w:rsidRPr="00824FF6" w:rsidRDefault="00932665" w:rsidP="00F22BE1">
            <w:pPr>
              <w:jc w:val="center"/>
              <w:rPr>
                <w:sz w:val="17"/>
                <w:szCs w:val="17"/>
              </w:rPr>
            </w:pPr>
            <w:r w:rsidRPr="00824FF6">
              <w:rPr>
                <w:sz w:val="17"/>
                <w:szCs w:val="17"/>
              </w:rPr>
              <w:t>Canada</w:t>
            </w:r>
          </w:p>
        </w:tc>
        <w:tc>
          <w:tcPr>
            <w:tcW w:w="318" w:type="pct"/>
            <w:tcBorders>
              <w:left w:val="single" w:sz="4" w:space="0" w:color="auto"/>
              <w:right w:val="single" w:sz="4" w:space="0" w:color="auto"/>
            </w:tcBorders>
            <w:shd w:val="clear" w:color="auto" w:fill="auto"/>
          </w:tcPr>
          <w:p w14:paraId="0BDA8A9B"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18" w:type="pct"/>
            <w:tcBorders>
              <w:left w:val="single" w:sz="4" w:space="0" w:color="auto"/>
              <w:right w:val="single" w:sz="4" w:space="0" w:color="auto"/>
            </w:tcBorders>
            <w:shd w:val="clear" w:color="auto" w:fill="auto"/>
          </w:tcPr>
          <w:p w14:paraId="5A041D0C" w14:textId="77777777" w:rsidR="00932665" w:rsidRPr="00824FF6" w:rsidRDefault="00932665" w:rsidP="00F22BE1">
            <w:pPr>
              <w:jc w:val="center"/>
              <w:rPr>
                <w:rFonts w:ascii="Wingdings" w:hAnsi="Wingdings"/>
                <w:sz w:val="17"/>
                <w:szCs w:val="17"/>
              </w:rPr>
            </w:pPr>
          </w:p>
        </w:tc>
        <w:tc>
          <w:tcPr>
            <w:tcW w:w="409" w:type="pct"/>
            <w:tcBorders>
              <w:left w:val="single" w:sz="4" w:space="0" w:color="auto"/>
              <w:right w:val="single" w:sz="4" w:space="0" w:color="auto"/>
            </w:tcBorders>
            <w:shd w:val="clear" w:color="auto" w:fill="auto"/>
          </w:tcPr>
          <w:p w14:paraId="6ADB2CCC" w14:textId="77777777" w:rsidR="00932665" w:rsidRPr="00824FF6" w:rsidRDefault="00932665" w:rsidP="00F22BE1">
            <w:pPr>
              <w:jc w:val="center"/>
              <w:rPr>
                <w:sz w:val="17"/>
                <w:szCs w:val="17"/>
              </w:rPr>
            </w:pPr>
          </w:p>
        </w:tc>
        <w:tc>
          <w:tcPr>
            <w:tcW w:w="409" w:type="pct"/>
            <w:tcBorders>
              <w:left w:val="single" w:sz="4" w:space="0" w:color="auto"/>
              <w:right w:val="single" w:sz="4" w:space="0" w:color="auto"/>
            </w:tcBorders>
            <w:shd w:val="clear" w:color="auto" w:fill="auto"/>
          </w:tcPr>
          <w:p w14:paraId="75528D56"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67" w:type="pct"/>
            <w:tcBorders>
              <w:left w:val="single" w:sz="4" w:space="0" w:color="auto"/>
              <w:right w:val="single" w:sz="4" w:space="0" w:color="auto"/>
            </w:tcBorders>
            <w:shd w:val="clear" w:color="auto" w:fill="auto"/>
          </w:tcPr>
          <w:p w14:paraId="7B050690" w14:textId="77777777" w:rsidR="00932665" w:rsidRPr="00824FF6" w:rsidRDefault="00932665" w:rsidP="00F22BE1">
            <w:pPr>
              <w:jc w:val="center"/>
              <w:rPr>
                <w:sz w:val="17"/>
                <w:szCs w:val="17"/>
              </w:rPr>
            </w:pPr>
            <w:r w:rsidRPr="00824FF6">
              <w:rPr>
                <w:sz w:val="17"/>
                <w:szCs w:val="17"/>
              </w:rPr>
              <w:t>Promising</w:t>
            </w:r>
          </w:p>
        </w:tc>
        <w:tc>
          <w:tcPr>
            <w:tcW w:w="198" w:type="pct"/>
            <w:tcBorders>
              <w:left w:val="single" w:sz="4" w:space="0" w:color="auto"/>
              <w:right w:val="single" w:sz="4" w:space="0" w:color="auto"/>
            </w:tcBorders>
            <w:shd w:val="clear" w:color="auto" w:fill="auto"/>
          </w:tcPr>
          <w:p w14:paraId="0AD9B8ED"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11" w:type="pct"/>
            <w:tcBorders>
              <w:left w:val="single" w:sz="4" w:space="0" w:color="auto"/>
              <w:right w:val="single" w:sz="4" w:space="0" w:color="auto"/>
            </w:tcBorders>
            <w:shd w:val="clear" w:color="auto" w:fill="auto"/>
          </w:tcPr>
          <w:p w14:paraId="5D982441"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31" w:type="pct"/>
            <w:tcBorders>
              <w:left w:val="single" w:sz="4" w:space="0" w:color="auto"/>
              <w:right w:val="single" w:sz="4" w:space="0" w:color="auto"/>
            </w:tcBorders>
            <w:shd w:val="clear" w:color="auto" w:fill="auto"/>
          </w:tcPr>
          <w:p w14:paraId="30B3A862" w14:textId="77777777" w:rsidR="00932665" w:rsidRPr="00824FF6" w:rsidRDefault="00932665" w:rsidP="00F22BE1">
            <w:pPr>
              <w:jc w:val="center"/>
              <w:rPr>
                <w:rFonts w:ascii="Wingdings" w:hAnsi="Wingdings"/>
                <w:sz w:val="17"/>
                <w:szCs w:val="17"/>
              </w:rPr>
            </w:pPr>
          </w:p>
        </w:tc>
        <w:tc>
          <w:tcPr>
            <w:tcW w:w="227" w:type="pct"/>
            <w:tcBorders>
              <w:left w:val="single" w:sz="4" w:space="0" w:color="auto"/>
              <w:right w:val="single" w:sz="4" w:space="0" w:color="auto"/>
            </w:tcBorders>
            <w:shd w:val="clear" w:color="auto" w:fill="auto"/>
          </w:tcPr>
          <w:p w14:paraId="774F781D" w14:textId="77777777" w:rsidR="00932665" w:rsidRPr="00824FF6" w:rsidRDefault="00932665" w:rsidP="00F22BE1">
            <w:pPr>
              <w:jc w:val="center"/>
              <w:rPr>
                <w:rFonts w:ascii="Wingdings" w:hAnsi="Wingdings"/>
                <w:sz w:val="17"/>
                <w:szCs w:val="17"/>
              </w:rPr>
            </w:pPr>
          </w:p>
        </w:tc>
        <w:tc>
          <w:tcPr>
            <w:tcW w:w="311" w:type="pct"/>
            <w:tcBorders>
              <w:left w:val="single" w:sz="4" w:space="0" w:color="auto"/>
              <w:right w:val="single" w:sz="4" w:space="0" w:color="auto"/>
            </w:tcBorders>
            <w:shd w:val="clear" w:color="auto" w:fill="auto"/>
          </w:tcPr>
          <w:p w14:paraId="3EBFD96F" w14:textId="77777777" w:rsidR="00932665" w:rsidRPr="00824FF6" w:rsidRDefault="00932665" w:rsidP="00F22BE1">
            <w:pPr>
              <w:jc w:val="center"/>
              <w:rPr>
                <w:sz w:val="17"/>
                <w:szCs w:val="17"/>
              </w:rPr>
            </w:pPr>
            <w:r w:rsidRPr="00824FF6">
              <w:rPr>
                <w:sz w:val="17"/>
                <w:szCs w:val="17"/>
              </w:rPr>
              <w:t>Service</w:t>
            </w:r>
          </w:p>
        </w:tc>
        <w:tc>
          <w:tcPr>
            <w:tcW w:w="325" w:type="pct"/>
            <w:tcBorders>
              <w:left w:val="single" w:sz="4" w:space="0" w:color="auto"/>
              <w:right w:val="single" w:sz="4" w:space="0" w:color="auto"/>
            </w:tcBorders>
            <w:shd w:val="clear" w:color="auto" w:fill="auto"/>
          </w:tcPr>
          <w:p w14:paraId="61055C8D" w14:textId="77777777" w:rsidR="00932665" w:rsidRPr="00824FF6" w:rsidRDefault="00932665" w:rsidP="00F22BE1">
            <w:pPr>
              <w:jc w:val="center"/>
              <w:rPr>
                <w:sz w:val="17"/>
                <w:szCs w:val="17"/>
              </w:rPr>
            </w:pPr>
            <w:r w:rsidRPr="00824FF6">
              <w:rPr>
                <w:sz w:val="17"/>
                <w:szCs w:val="17"/>
              </w:rPr>
              <w:t xml:space="preserve">6-12 </w:t>
            </w:r>
            <w:proofErr w:type="spellStart"/>
            <w:r w:rsidRPr="00824FF6">
              <w:rPr>
                <w:sz w:val="17"/>
                <w:szCs w:val="17"/>
              </w:rPr>
              <w:t>mths</w:t>
            </w:r>
            <w:proofErr w:type="spellEnd"/>
          </w:p>
        </w:tc>
        <w:tc>
          <w:tcPr>
            <w:tcW w:w="281" w:type="pct"/>
            <w:tcBorders>
              <w:left w:val="single" w:sz="4" w:space="0" w:color="auto"/>
              <w:right w:val="single" w:sz="4" w:space="0" w:color="auto"/>
            </w:tcBorders>
            <w:shd w:val="clear" w:color="auto" w:fill="auto"/>
          </w:tcPr>
          <w:p w14:paraId="25BC7646"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58" w:type="pct"/>
            <w:tcBorders>
              <w:left w:val="single" w:sz="4" w:space="0" w:color="auto"/>
              <w:right w:val="single" w:sz="4" w:space="0" w:color="auto"/>
            </w:tcBorders>
            <w:shd w:val="clear" w:color="auto" w:fill="auto"/>
          </w:tcPr>
          <w:p w14:paraId="4A12283B"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18" w:type="pct"/>
            <w:tcBorders>
              <w:left w:val="single" w:sz="4" w:space="0" w:color="auto"/>
            </w:tcBorders>
            <w:shd w:val="clear" w:color="auto" w:fill="auto"/>
          </w:tcPr>
          <w:p w14:paraId="359E403E" w14:textId="77777777" w:rsidR="00932665" w:rsidRPr="00824FF6" w:rsidRDefault="00932665" w:rsidP="00F22BE1">
            <w:pPr>
              <w:jc w:val="center"/>
              <w:rPr>
                <w:sz w:val="17"/>
                <w:szCs w:val="17"/>
              </w:rPr>
            </w:pPr>
            <w:r w:rsidRPr="00824FF6">
              <w:rPr>
                <w:sz w:val="17"/>
                <w:szCs w:val="17"/>
              </w:rPr>
              <w:t>Medium</w:t>
            </w:r>
          </w:p>
        </w:tc>
      </w:tr>
      <w:tr w:rsidR="006266AA" w:rsidRPr="00161CCC" w14:paraId="1C3F1931" w14:textId="77777777" w:rsidTr="00EC3885">
        <w:tblPrEx>
          <w:tblBorders>
            <w:bottom w:val="single" w:sz="4" w:space="0" w:color="646464"/>
            <w:insideH w:val="single" w:sz="4" w:space="0" w:color="646464"/>
          </w:tblBorders>
        </w:tblPrEx>
        <w:trPr>
          <w:cantSplit/>
        </w:trPr>
        <w:tc>
          <w:tcPr>
            <w:tcW w:w="544" w:type="pct"/>
            <w:tcBorders>
              <w:right w:val="single" w:sz="4" w:space="0" w:color="auto"/>
            </w:tcBorders>
            <w:shd w:val="clear" w:color="auto" w:fill="auto"/>
          </w:tcPr>
          <w:p w14:paraId="6826AAAA" w14:textId="77777777" w:rsidR="00932665" w:rsidRPr="00824FF6" w:rsidRDefault="00932665" w:rsidP="00F22BE1">
            <w:pPr>
              <w:rPr>
                <w:sz w:val="17"/>
                <w:szCs w:val="17"/>
              </w:rPr>
            </w:pPr>
            <w:r w:rsidRPr="00824FF6">
              <w:rPr>
                <w:sz w:val="17"/>
                <w:szCs w:val="17"/>
              </w:rPr>
              <w:t xml:space="preserve">Kids in Transition to School </w:t>
            </w:r>
          </w:p>
        </w:tc>
        <w:tc>
          <w:tcPr>
            <w:tcW w:w="273" w:type="pct"/>
            <w:tcBorders>
              <w:left w:val="single" w:sz="4" w:space="0" w:color="auto"/>
              <w:right w:val="single" w:sz="4" w:space="0" w:color="auto"/>
            </w:tcBorders>
            <w:shd w:val="clear" w:color="auto" w:fill="auto"/>
          </w:tcPr>
          <w:p w14:paraId="2E6E2CD3" w14:textId="77777777" w:rsidR="00932665" w:rsidRPr="00824FF6" w:rsidRDefault="00932665" w:rsidP="00F22BE1">
            <w:pPr>
              <w:jc w:val="center"/>
              <w:rPr>
                <w:sz w:val="17"/>
                <w:szCs w:val="17"/>
              </w:rPr>
            </w:pPr>
            <w:r w:rsidRPr="00824FF6">
              <w:rPr>
                <w:sz w:val="17"/>
                <w:szCs w:val="17"/>
              </w:rPr>
              <w:t>USA</w:t>
            </w:r>
          </w:p>
        </w:tc>
        <w:tc>
          <w:tcPr>
            <w:tcW w:w="318" w:type="pct"/>
            <w:tcBorders>
              <w:left w:val="single" w:sz="4" w:space="0" w:color="auto"/>
              <w:right w:val="single" w:sz="4" w:space="0" w:color="auto"/>
            </w:tcBorders>
            <w:shd w:val="clear" w:color="auto" w:fill="auto"/>
          </w:tcPr>
          <w:p w14:paraId="53BA7829" w14:textId="77777777" w:rsidR="00932665" w:rsidRPr="00824FF6" w:rsidRDefault="00932665" w:rsidP="00F22BE1">
            <w:pPr>
              <w:jc w:val="center"/>
              <w:rPr>
                <w:rFonts w:ascii="Wingdings" w:hAnsi="Wingdings"/>
                <w:sz w:val="17"/>
                <w:szCs w:val="17"/>
              </w:rPr>
            </w:pPr>
          </w:p>
        </w:tc>
        <w:tc>
          <w:tcPr>
            <w:tcW w:w="318" w:type="pct"/>
            <w:tcBorders>
              <w:left w:val="single" w:sz="4" w:space="0" w:color="auto"/>
              <w:right w:val="single" w:sz="4" w:space="0" w:color="auto"/>
            </w:tcBorders>
            <w:shd w:val="clear" w:color="auto" w:fill="auto"/>
          </w:tcPr>
          <w:p w14:paraId="33A0B11C" w14:textId="77777777" w:rsidR="00932665" w:rsidRPr="00824FF6" w:rsidRDefault="00932665" w:rsidP="00F22BE1">
            <w:pPr>
              <w:jc w:val="center"/>
              <w:rPr>
                <w:rFonts w:ascii="Wingdings" w:hAnsi="Wingdings"/>
                <w:sz w:val="17"/>
                <w:szCs w:val="17"/>
              </w:rPr>
            </w:pPr>
          </w:p>
        </w:tc>
        <w:tc>
          <w:tcPr>
            <w:tcW w:w="409" w:type="pct"/>
            <w:tcBorders>
              <w:left w:val="single" w:sz="4" w:space="0" w:color="auto"/>
              <w:right w:val="single" w:sz="4" w:space="0" w:color="auto"/>
            </w:tcBorders>
            <w:shd w:val="clear" w:color="auto" w:fill="auto"/>
          </w:tcPr>
          <w:p w14:paraId="36B74E72" w14:textId="77777777" w:rsidR="00932665" w:rsidRPr="00824FF6" w:rsidRDefault="00932665" w:rsidP="00F22BE1">
            <w:pPr>
              <w:jc w:val="center"/>
              <w:rPr>
                <w:sz w:val="17"/>
                <w:szCs w:val="17"/>
              </w:rPr>
            </w:pPr>
          </w:p>
        </w:tc>
        <w:tc>
          <w:tcPr>
            <w:tcW w:w="409" w:type="pct"/>
            <w:tcBorders>
              <w:left w:val="single" w:sz="4" w:space="0" w:color="auto"/>
              <w:right w:val="single" w:sz="4" w:space="0" w:color="auto"/>
            </w:tcBorders>
            <w:shd w:val="clear" w:color="auto" w:fill="auto"/>
          </w:tcPr>
          <w:p w14:paraId="31494BFF"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67" w:type="pct"/>
            <w:tcBorders>
              <w:left w:val="single" w:sz="4" w:space="0" w:color="auto"/>
              <w:right w:val="single" w:sz="4" w:space="0" w:color="auto"/>
            </w:tcBorders>
            <w:shd w:val="clear" w:color="auto" w:fill="auto"/>
          </w:tcPr>
          <w:p w14:paraId="63F554A5" w14:textId="77777777" w:rsidR="00932665" w:rsidRPr="00824FF6" w:rsidRDefault="00932665" w:rsidP="00F22BE1">
            <w:pPr>
              <w:jc w:val="center"/>
              <w:rPr>
                <w:sz w:val="17"/>
                <w:szCs w:val="17"/>
              </w:rPr>
            </w:pPr>
            <w:r w:rsidRPr="00824FF6">
              <w:rPr>
                <w:sz w:val="17"/>
                <w:szCs w:val="17"/>
              </w:rPr>
              <w:t>Promising</w:t>
            </w:r>
          </w:p>
        </w:tc>
        <w:tc>
          <w:tcPr>
            <w:tcW w:w="198" w:type="pct"/>
            <w:tcBorders>
              <w:left w:val="single" w:sz="4" w:space="0" w:color="auto"/>
              <w:right w:val="single" w:sz="4" w:space="0" w:color="auto"/>
            </w:tcBorders>
            <w:shd w:val="clear" w:color="auto" w:fill="auto"/>
          </w:tcPr>
          <w:p w14:paraId="55BD2411" w14:textId="77777777" w:rsidR="00932665" w:rsidRPr="00824FF6" w:rsidRDefault="00932665" w:rsidP="00F22BE1">
            <w:pPr>
              <w:jc w:val="center"/>
              <w:rPr>
                <w:rFonts w:ascii="Wingdings" w:hAnsi="Wingdings"/>
                <w:sz w:val="17"/>
                <w:szCs w:val="17"/>
              </w:rPr>
            </w:pPr>
          </w:p>
        </w:tc>
        <w:tc>
          <w:tcPr>
            <w:tcW w:w="211" w:type="pct"/>
            <w:tcBorders>
              <w:left w:val="single" w:sz="4" w:space="0" w:color="auto"/>
              <w:right w:val="single" w:sz="4" w:space="0" w:color="auto"/>
            </w:tcBorders>
            <w:shd w:val="clear" w:color="auto" w:fill="auto"/>
          </w:tcPr>
          <w:p w14:paraId="541D901E"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31" w:type="pct"/>
            <w:tcBorders>
              <w:left w:val="single" w:sz="4" w:space="0" w:color="auto"/>
              <w:right w:val="single" w:sz="4" w:space="0" w:color="auto"/>
            </w:tcBorders>
            <w:shd w:val="clear" w:color="auto" w:fill="auto"/>
          </w:tcPr>
          <w:p w14:paraId="0D2EB6FA"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27" w:type="pct"/>
            <w:tcBorders>
              <w:left w:val="single" w:sz="4" w:space="0" w:color="auto"/>
              <w:right w:val="single" w:sz="4" w:space="0" w:color="auto"/>
            </w:tcBorders>
            <w:shd w:val="clear" w:color="auto" w:fill="auto"/>
          </w:tcPr>
          <w:p w14:paraId="542E53C2" w14:textId="77777777" w:rsidR="00932665" w:rsidRPr="00824FF6" w:rsidRDefault="00932665" w:rsidP="00F22BE1">
            <w:pPr>
              <w:jc w:val="center"/>
              <w:rPr>
                <w:rFonts w:ascii="Wingdings" w:hAnsi="Wingdings"/>
                <w:sz w:val="17"/>
                <w:szCs w:val="17"/>
              </w:rPr>
            </w:pPr>
          </w:p>
        </w:tc>
        <w:tc>
          <w:tcPr>
            <w:tcW w:w="311" w:type="pct"/>
            <w:tcBorders>
              <w:left w:val="single" w:sz="4" w:space="0" w:color="auto"/>
              <w:right w:val="single" w:sz="4" w:space="0" w:color="auto"/>
            </w:tcBorders>
            <w:shd w:val="clear" w:color="auto" w:fill="auto"/>
          </w:tcPr>
          <w:p w14:paraId="1050297F" w14:textId="77777777" w:rsidR="00932665" w:rsidRPr="00824FF6" w:rsidRDefault="00932665" w:rsidP="00F22BE1">
            <w:pPr>
              <w:jc w:val="center"/>
              <w:rPr>
                <w:sz w:val="17"/>
                <w:szCs w:val="17"/>
              </w:rPr>
            </w:pPr>
            <w:r w:rsidRPr="00824FF6">
              <w:rPr>
                <w:sz w:val="17"/>
                <w:szCs w:val="17"/>
              </w:rPr>
              <w:t>Service</w:t>
            </w:r>
          </w:p>
        </w:tc>
        <w:tc>
          <w:tcPr>
            <w:tcW w:w="325" w:type="pct"/>
            <w:tcBorders>
              <w:left w:val="single" w:sz="4" w:space="0" w:color="auto"/>
              <w:right w:val="single" w:sz="4" w:space="0" w:color="auto"/>
            </w:tcBorders>
            <w:shd w:val="clear" w:color="auto" w:fill="auto"/>
          </w:tcPr>
          <w:p w14:paraId="6E54B5D1" w14:textId="77777777" w:rsidR="00932665" w:rsidRPr="00824FF6" w:rsidRDefault="00932665" w:rsidP="00F22BE1">
            <w:pPr>
              <w:jc w:val="center"/>
              <w:rPr>
                <w:sz w:val="17"/>
                <w:szCs w:val="17"/>
              </w:rPr>
            </w:pPr>
            <w:r w:rsidRPr="00824FF6">
              <w:rPr>
                <w:sz w:val="17"/>
                <w:szCs w:val="17"/>
              </w:rPr>
              <w:t xml:space="preserve">3-6 </w:t>
            </w:r>
            <w:proofErr w:type="spellStart"/>
            <w:r w:rsidRPr="00824FF6">
              <w:rPr>
                <w:sz w:val="17"/>
                <w:szCs w:val="17"/>
              </w:rPr>
              <w:t>mths</w:t>
            </w:r>
            <w:proofErr w:type="spellEnd"/>
          </w:p>
        </w:tc>
        <w:tc>
          <w:tcPr>
            <w:tcW w:w="281" w:type="pct"/>
            <w:tcBorders>
              <w:left w:val="single" w:sz="4" w:space="0" w:color="auto"/>
              <w:right w:val="single" w:sz="4" w:space="0" w:color="auto"/>
            </w:tcBorders>
            <w:shd w:val="clear" w:color="auto" w:fill="auto"/>
          </w:tcPr>
          <w:p w14:paraId="42CFF41C"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58" w:type="pct"/>
            <w:tcBorders>
              <w:left w:val="single" w:sz="4" w:space="0" w:color="auto"/>
              <w:right w:val="single" w:sz="4" w:space="0" w:color="auto"/>
            </w:tcBorders>
            <w:shd w:val="clear" w:color="auto" w:fill="auto"/>
          </w:tcPr>
          <w:p w14:paraId="3ED4A047" w14:textId="77777777" w:rsidR="00932665" w:rsidRPr="00824FF6" w:rsidRDefault="00932665" w:rsidP="00F22BE1">
            <w:pPr>
              <w:jc w:val="center"/>
              <w:rPr>
                <w:rFonts w:ascii="Wingdings" w:hAnsi="Wingdings"/>
                <w:sz w:val="17"/>
                <w:szCs w:val="17"/>
              </w:rPr>
            </w:pPr>
          </w:p>
        </w:tc>
        <w:tc>
          <w:tcPr>
            <w:tcW w:w="318" w:type="pct"/>
            <w:tcBorders>
              <w:left w:val="single" w:sz="4" w:space="0" w:color="auto"/>
            </w:tcBorders>
            <w:shd w:val="clear" w:color="auto" w:fill="auto"/>
          </w:tcPr>
          <w:p w14:paraId="7E158FEB" w14:textId="77777777" w:rsidR="00932665" w:rsidRPr="00824FF6" w:rsidRDefault="00932665" w:rsidP="00F22BE1">
            <w:pPr>
              <w:jc w:val="center"/>
              <w:rPr>
                <w:sz w:val="17"/>
                <w:szCs w:val="17"/>
              </w:rPr>
            </w:pPr>
            <w:r w:rsidRPr="00824FF6">
              <w:rPr>
                <w:sz w:val="17"/>
                <w:szCs w:val="17"/>
              </w:rPr>
              <w:t>Medium</w:t>
            </w:r>
          </w:p>
        </w:tc>
      </w:tr>
      <w:tr w:rsidR="006266AA" w:rsidRPr="00161CCC" w14:paraId="5F917370" w14:textId="77777777" w:rsidTr="00EC3885">
        <w:tblPrEx>
          <w:tblBorders>
            <w:bottom w:val="single" w:sz="4" w:space="0" w:color="646464"/>
            <w:insideH w:val="single" w:sz="4" w:space="0" w:color="646464"/>
          </w:tblBorders>
        </w:tblPrEx>
        <w:trPr>
          <w:cantSplit/>
        </w:trPr>
        <w:tc>
          <w:tcPr>
            <w:tcW w:w="544" w:type="pct"/>
            <w:tcBorders>
              <w:right w:val="single" w:sz="4" w:space="0" w:color="auto"/>
            </w:tcBorders>
            <w:shd w:val="clear" w:color="auto" w:fill="auto"/>
          </w:tcPr>
          <w:p w14:paraId="3BB63927" w14:textId="77777777" w:rsidR="00932665" w:rsidRPr="00824FF6" w:rsidRDefault="00932665" w:rsidP="00F22BE1">
            <w:pPr>
              <w:rPr>
                <w:sz w:val="17"/>
                <w:szCs w:val="17"/>
              </w:rPr>
            </w:pPr>
            <w:r w:rsidRPr="00824FF6">
              <w:rPr>
                <w:sz w:val="17"/>
                <w:szCs w:val="17"/>
              </w:rPr>
              <w:t>Learning In Families Together</w:t>
            </w:r>
          </w:p>
        </w:tc>
        <w:tc>
          <w:tcPr>
            <w:tcW w:w="273" w:type="pct"/>
            <w:tcBorders>
              <w:left w:val="single" w:sz="4" w:space="0" w:color="auto"/>
              <w:right w:val="single" w:sz="4" w:space="0" w:color="auto"/>
            </w:tcBorders>
            <w:shd w:val="clear" w:color="auto" w:fill="auto"/>
          </w:tcPr>
          <w:p w14:paraId="58BB6A87" w14:textId="77777777" w:rsidR="00932665" w:rsidRPr="00824FF6" w:rsidRDefault="00932665" w:rsidP="00F22BE1">
            <w:pPr>
              <w:jc w:val="center"/>
              <w:rPr>
                <w:sz w:val="17"/>
                <w:szCs w:val="17"/>
              </w:rPr>
            </w:pPr>
            <w:r w:rsidRPr="00824FF6">
              <w:rPr>
                <w:sz w:val="17"/>
                <w:szCs w:val="17"/>
              </w:rPr>
              <w:t>Australia</w:t>
            </w:r>
          </w:p>
        </w:tc>
        <w:tc>
          <w:tcPr>
            <w:tcW w:w="318" w:type="pct"/>
            <w:tcBorders>
              <w:left w:val="single" w:sz="4" w:space="0" w:color="auto"/>
              <w:right w:val="single" w:sz="4" w:space="0" w:color="auto"/>
            </w:tcBorders>
            <w:shd w:val="clear" w:color="auto" w:fill="auto"/>
          </w:tcPr>
          <w:p w14:paraId="28F2A352"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18" w:type="pct"/>
            <w:tcBorders>
              <w:left w:val="single" w:sz="4" w:space="0" w:color="auto"/>
              <w:right w:val="single" w:sz="4" w:space="0" w:color="auto"/>
            </w:tcBorders>
            <w:shd w:val="clear" w:color="auto" w:fill="auto"/>
          </w:tcPr>
          <w:p w14:paraId="7F70584D"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409" w:type="pct"/>
            <w:tcBorders>
              <w:left w:val="single" w:sz="4" w:space="0" w:color="auto"/>
              <w:right w:val="single" w:sz="4" w:space="0" w:color="auto"/>
            </w:tcBorders>
            <w:shd w:val="clear" w:color="auto" w:fill="auto"/>
          </w:tcPr>
          <w:p w14:paraId="13F8882C" w14:textId="77777777" w:rsidR="00932665" w:rsidRPr="00824FF6" w:rsidRDefault="00932665" w:rsidP="00F22BE1">
            <w:pPr>
              <w:jc w:val="center"/>
              <w:rPr>
                <w:sz w:val="17"/>
                <w:szCs w:val="17"/>
              </w:rPr>
            </w:pPr>
            <w:r w:rsidRPr="00824FF6">
              <w:rPr>
                <w:sz w:val="17"/>
                <w:szCs w:val="17"/>
              </w:rPr>
              <w:t>Formative</w:t>
            </w:r>
          </w:p>
        </w:tc>
        <w:tc>
          <w:tcPr>
            <w:tcW w:w="409" w:type="pct"/>
            <w:tcBorders>
              <w:left w:val="single" w:sz="4" w:space="0" w:color="auto"/>
              <w:right w:val="single" w:sz="4" w:space="0" w:color="auto"/>
            </w:tcBorders>
            <w:shd w:val="clear" w:color="auto" w:fill="auto"/>
          </w:tcPr>
          <w:p w14:paraId="408CBFC0" w14:textId="77777777" w:rsidR="00932665" w:rsidRPr="00824FF6" w:rsidRDefault="00932665" w:rsidP="00F22BE1">
            <w:pPr>
              <w:jc w:val="center"/>
              <w:rPr>
                <w:rFonts w:ascii="Wingdings" w:hAnsi="Wingdings"/>
                <w:sz w:val="17"/>
                <w:szCs w:val="17"/>
              </w:rPr>
            </w:pPr>
          </w:p>
        </w:tc>
        <w:tc>
          <w:tcPr>
            <w:tcW w:w="367" w:type="pct"/>
            <w:tcBorders>
              <w:left w:val="single" w:sz="4" w:space="0" w:color="auto"/>
              <w:right w:val="single" w:sz="4" w:space="0" w:color="auto"/>
            </w:tcBorders>
            <w:shd w:val="clear" w:color="auto" w:fill="auto"/>
          </w:tcPr>
          <w:p w14:paraId="72A4F254" w14:textId="77777777" w:rsidR="00932665" w:rsidRPr="00824FF6" w:rsidRDefault="00932665" w:rsidP="00F22BE1">
            <w:pPr>
              <w:jc w:val="center"/>
              <w:rPr>
                <w:sz w:val="17"/>
                <w:szCs w:val="17"/>
              </w:rPr>
            </w:pPr>
          </w:p>
        </w:tc>
        <w:tc>
          <w:tcPr>
            <w:tcW w:w="198" w:type="pct"/>
            <w:tcBorders>
              <w:left w:val="single" w:sz="4" w:space="0" w:color="auto"/>
              <w:right w:val="single" w:sz="4" w:space="0" w:color="auto"/>
            </w:tcBorders>
            <w:shd w:val="clear" w:color="auto" w:fill="auto"/>
          </w:tcPr>
          <w:p w14:paraId="3CF16897" w14:textId="77777777" w:rsidR="00932665" w:rsidRPr="00824FF6" w:rsidRDefault="00932665" w:rsidP="00F22BE1">
            <w:pPr>
              <w:jc w:val="center"/>
              <w:rPr>
                <w:rFonts w:ascii="Wingdings" w:hAnsi="Wingdings"/>
                <w:sz w:val="17"/>
                <w:szCs w:val="17"/>
              </w:rPr>
            </w:pPr>
          </w:p>
        </w:tc>
        <w:tc>
          <w:tcPr>
            <w:tcW w:w="211" w:type="pct"/>
            <w:tcBorders>
              <w:left w:val="single" w:sz="4" w:space="0" w:color="auto"/>
              <w:right w:val="single" w:sz="4" w:space="0" w:color="auto"/>
            </w:tcBorders>
            <w:shd w:val="clear" w:color="auto" w:fill="auto"/>
          </w:tcPr>
          <w:p w14:paraId="14464E3D"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31" w:type="pct"/>
            <w:tcBorders>
              <w:left w:val="single" w:sz="4" w:space="0" w:color="auto"/>
              <w:right w:val="single" w:sz="4" w:space="0" w:color="auto"/>
            </w:tcBorders>
            <w:shd w:val="clear" w:color="auto" w:fill="auto"/>
          </w:tcPr>
          <w:p w14:paraId="6834246B"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27" w:type="pct"/>
            <w:tcBorders>
              <w:left w:val="single" w:sz="4" w:space="0" w:color="auto"/>
              <w:right w:val="single" w:sz="4" w:space="0" w:color="auto"/>
            </w:tcBorders>
            <w:shd w:val="clear" w:color="auto" w:fill="auto"/>
          </w:tcPr>
          <w:p w14:paraId="336607CB" w14:textId="77777777" w:rsidR="00932665" w:rsidRPr="00824FF6" w:rsidRDefault="00932665" w:rsidP="00F22BE1">
            <w:pPr>
              <w:jc w:val="center"/>
              <w:rPr>
                <w:rFonts w:ascii="Wingdings" w:hAnsi="Wingdings"/>
                <w:sz w:val="17"/>
                <w:szCs w:val="17"/>
              </w:rPr>
            </w:pPr>
          </w:p>
        </w:tc>
        <w:tc>
          <w:tcPr>
            <w:tcW w:w="311" w:type="pct"/>
            <w:tcBorders>
              <w:left w:val="single" w:sz="4" w:space="0" w:color="auto"/>
              <w:right w:val="single" w:sz="4" w:space="0" w:color="auto"/>
            </w:tcBorders>
            <w:shd w:val="clear" w:color="auto" w:fill="auto"/>
          </w:tcPr>
          <w:p w14:paraId="6C45D84D" w14:textId="77777777" w:rsidR="00932665" w:rsidRPr="00824FF6" w:rsidRDefault="00932665" w:rsidP="00F22BE1">
            <w:pPr>
              <w:jc w:val="center"/>
              <w:rPr>
                <w:sz w:val="17"/>
                <w:szCs w:val="17"/>
              </w:rPr>
            </w:pPr>
            <w:r w:rsidRPr="00824FF6">
              <w:rPr>
                <w:sz w:val="17"/>
                <w:szCs w:val="17"/>
              </w:rPr>
              <w:t>Service</w:t>
            </w:r>
          </w:p>
        </w:tc>
        <w:tc>
          <w:tcPr>
            <w:tcW w:w="325" w:type="pct"/>
            <w:tcBorders>
              <w:left w:val="single" w:sz="4" w:space="0" w:color="auto"/>
              <w:right w:val="single" w:sz="4" w:space="0" w:color="auto"/>
            </w:tcBorders>
            <w:shd w:val="clear" w:color="auto" w:fill="auto"/>
          </w:tcPr>
          <w:p w14:paraId="4E87EED8" w14:textId="77777777" w:rsidR="00932665" w:rsidRPr="00824FF6" w:rsidRDefault="00932665" w:rsidP="00F22BE1">
            <w:pPr>
              <w:jc w:val="center"/>
              <w:rPr>
                <w:sz w:val="17"/>
                <w:szCs w:val="17"/>
              </w:rPr>
            </w:pPr>
            <w:r w:rsidRPr="00824FF6">
              <w:rPr>
                <w:sz w:val="17"/>
                <w:szCs w:val="17"/>
              </w:rPr>
              <w:t>2 years or greater</w:t>
            </w:r>
          </w:p>
        </w:tc>
        <w:tc>
          <w:tcPr>
            <w:tcW w:w="281" w:type="pct"/>
            <w:tcBorders>
              <w:left w:val="single" w:sz="4" w:space="0" w:color="auto"/>
              <w:right w:val="single" w:sz="4" w:space="0" w:color="auto"/>
            </w:tcBorders>
            <w:shd w:val="clear" w:color="auto" w:fill="auto"/>
          </w:tcPr>
          <w:p w14:paraId="4FE2AB76" w14:textId="77777777" w:rsidR="00932665" w:rsidRPr="00824FF6" w:rsidRDefault="00932665" w:rsidP="00F22BE1">
            <w:pPr>
              <w:jc w:val="center"/>
              <w:rPr>
                <w:rFonts w:ascii="Wingdings" w:hAnsi="Wingdings"/>
                <w:sz w:val="17"/>
                <w:szCs w:val="17"/>
              </w:rPr>
            </w:pPr>
          </w:p>
        </w:tc>
        <w:tc>
          <w:tcPr>
            <w:tcW w:w="258" w:type="pct"/>
            <w:tcBorders>
              <w:left w:val="single" w:sz="4" w:space="0" w:color="auto"/>
              <w:right w:val="single" w:sz="4" w:space="0" w:color="auto"/>
            </w:tcBorders>
            <w:shd w:val="clear" w:color="auto" w:fill="auto"/>
          </w:tcPr>
          <w:p w14:paraId="45D8A349" w14:textId="77777777" w:rsidR="00932665" w:rsidRPr="00824FF6" w:rsidRDefault="00932665" w:rsidP="00F22BE1">
            <w:pPr>
              <w:jc w:val="center"/>
              <w:rPr>
                <w:rFonts w:ascii="Wingdings" w:hAnsi="Wingdings"/>
                <w:sz w:val="17"/>
                <w:szCs w:val="17"/>
              </w:rPr>
            </w:pPr>
          </w:p>
        </w:tc>
        <w:tc>
          <w:tcPr>
            <w:tcW w:w="318" w:type="pct"/>
            <w:tcBorders>
              <w:left w:val="single" w:sz="4" w:space="0" w:color="auto"/>
            </w:tcBorders>
            <w:shd w:val="clear" w:color="auto" w:fill="auto"/>
          </w:tcPr>
          <w:p w14:paraId="22FD040F" w14:textId="77777777" w:rsidR="00932665" w:rsidRPr="00824FF6" w:rsidRDefault="00932665" w:rsidP="00F22BE1">
            <w:pPr>
              <w:jc w:val="center"/>
              <w:rPr>
                <w:sz w:val="17"/>
                <w:szCs w:val="17"/>
              </w:rPr>
            </w:pPr>
            <w:r w:rsidRPr="00824FF6">
              <w:rPr>
                <w:sz w:val="17"/>
                <w:szCs w:val="17"/>
              </w:rPr>
              <w:t>Medium</w:t>
            </w:r>
          </w:p>
        </w:tc>
      </w:tr>
      <w:tr w:rsidR="006266AA" w:rsidRPr="00161CCC" w14:paraId="6986AF1E" w14:textId="77777777" w:rsidTr="00EC3885">
        <w:tblPrEx>
          <w:tblBorders>
            <w:bottom w:val="single" w:sz="4" w:space="0" w:color="646464"/>
            <w:insideH w:val="single" w:sz="4" w:space="0" w:color="646464"/>
          </w:tblBorders>
        </w:tblPrEx>
        <w:trPr>
          <w:cantSplit/>
        </w:trPr>
        <w:tc>
          <w:tcPr>
            <w:tcW w:w="544" w:type="pct"/>
            <w:tcBorders>
              <w:right w:val="single" w:sz="4" w:space="0" w:color="auto"/>
            </w:tcBorders>
            <w:shd w:val="clear" w:color="auto" w:fill="auto"/>
          </w:tcPr>
          <w:p w14:paraId="6A066E2B" w14:textId="77777777" w:rsidR="00932665" w:rsidRPr="00824FF6" w:rsidRDefault="00932665" w:rsidP="00F22BE1">
            <w:pPr>
              <w:rPr>
                <w:sz w:val="17"/>
                <w:szCs w:val="17"/>
              </w:rPr>
            </w:pPr>
            <w:r w:rsidRPr="00824FF6">
              <w:rPr>
                <w:sz w:val="17"/>
                <w:szCs w:val="17"/>
              </w:rPr>
              <w:t>Learning Together program/ PEEP</w:t>
            </w:r>
          </w:p>
        </w:tc>
        <w:tc>
          <w:tcPr>
            <w:tcW w:w="273" w:type="pct"/>
            <w:tcBorders>
              <w:left w:val="single" w:sz="4" w:space="0" w:color="auto"/>
              <w:right w:val="single" w:sz="4" w:space="0" w:color="auto"/>
            </w:tcBorders>
            <w:shd w:val="clear" w:color="auto" w:fill="auto"/>
          </w:tcPr>
          <w:p w14:paraId="13BD69B3" w14:textId="77777777" w:rsidR="00932665" w:rsidRPr="00824FF6" w:rsidRDefault="00932665" w:rsidP="00F22BE1">
            <w:pPr>
              <w:jc w:val="center"/>
              <w:rPr>
                <w:sz w:val="17"/>
                <w:szCs w:val="17"/>
              </w:rPr>
            </w:pPr>
            <w:r w:rsidRPr="00824FF6">
              <w:rPr>
                <w:sz w:val="17"/>
                <w:szCs w:val="17"/>
              </w:rPr>
              <w:t>UK</w:t>
            </w:r>
          </w:p>
        </w:tc>
        <w:tc>
          <w:tcPr>
            <w:tcW w:w="318" w:type="pct"/>
            <w:tcBorders>
              <w:left w:val="single" w:sz="4" w:space="0" w:color="auto"/>
              <w:right w:val="single" w:sz="4" w:space="0" w:color="auto"/>
            </w:tcBorders>
            <w:shd w:val="clear" w:color="auto" w:fill="auto"/>
          </w:tcPr>
          <w:p w14:paraId="648CB817"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18" w:type="pct"/>
            <w:tcBorders>
              <w:left w:val="single" w:sz="4" w:space="0" w:color="auto"/>
              <w:right w:val="single" w:sz="4" w:space="0" w:color="auto"/>
            </w:tcBorders>
            <w:shd w:val="clear" w:color="auto" w:fill="auto"/>
          </w:tcPr>
          <w:p w14:paraId="057F2FD0"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409" w:type="pct"/>
            <w:tcBorders>
              <w:left w:val="single" w:sz="4" w:space="0" w:color="auto"/>
              <w:right w:val="single" w:sz="4" w:space="0" w:color="auto"/>
            </w:tcBorders>
            <w:shd w:val="clear" w:color="auto" w:fill="auto"/>
          </w:tcPr>
          <w:p w14:paraId="7B59EFC9" w14:textId="77777777" w:rsidR="00932665" w:rsidRPr="00824FF6" w:rsidRDefault="00932665" w:rsidP="00F22BE1">
            <w:pPr>
              <w:jc w:val="center"/>
              <w:rPr>
                <w:sz w:val="17"/>
                <w:szCs w:val="17"/>
              </w:rPr>
            </w:pPr>
            <w:r w:rsidRPr="00824FF6">
              <w:rPr>
                <w:sz w:val="17"/>
                <w:szCs w:val="17"/>
              </w:rPr>
              <w:t>Formative</w:t>
            </w:r>
          </w:p>
        </w:tc>
        <w:tc>
          <w:tcPr>
            <w:tcW w:w="409" w:type="pct"/>
            <w:tcBorders>
              <w:left w:val="single" w:sz="4" w:space="0" w:color="auto"/>
              <w:right w:val="single" w:sz="4" w:space="0" w:color="auto"/>
            </w:tcBorders>
            <w:shd w:val="clear" w:color="auto" w:fill="auto"/>
          </w:tcPr>
          <w:p w14:paraId="4450FF2F" w14:textId="77777777" w:rsidR="00932665" w:rsidRPr="00824FF6" w:rsidRDefault="00932665" w:rsidP="00F22BE1">
            <w:pPr>
              <w:jc w:val="center"/>
              <w:rPr>
                <w:rFonts w:ascii="Wingdings" w:hAnsi="Wingdings"/>
                <w:sz w:val="17"/>
                <w:szCs w:val="17"/>
              </w:rPr>
            </w:pPr>
          </w:p>
        </w:tc>
        <w:tc>
          <w:tcPr>
            <w:tcW w:w="367" w:type="pct"/>
            <w:tcBorders>
              <w:left w:val="single" w:sz="4" w:space="0" w:color="auto"/>
              <w:right w:val="single" w:sz="4" w:space="0" w:color="auto"/>
            </w:tcBorders>
            <w:shd w:val="clear" w:color="auto" w:fill="auto"/>
          </w:tcPr>
          <w:p w14:paraId="725A9001" w14:textId="77777777" w:rsidR="00932665" w:rsidRPr="00824FF6" w:rsidRDefault="00932665" w:rsidP="00F22BE1">
            <w:pPr>
              <w:jc w:val="center"/>
              <w:rPr>
                <w:sz w:val="17"/>
                <w:szCs w:val="17"/>
              </w:rPr>
            </w:pPr>
          </w:p>
        </w:tc>
        <w:tc>
          <w:tcPr>
            <w:tcW w:w="198" w:type="pct"/>
            <w:tcBorders>
              <w:left w:val="single" w:sz="4" w:space="0" w:color="auto"/>
              <w:right w:val="single" w:sz="4" w:space="0" w:color="auto"/>
            </w:tcBorders>
            <w:shd w:val="clear" w:color="auto" w:fill="auto"/>
          </w:tcPr>
          <w:p w14:paraId="17535FB7" w14:textId="77777777" w:rsidR="00932665" w:rsidRPr="00824FF6" w:rsidRDefault="00932665" w:rsidP="00F22BE1">
            <w:pPr>
              <w:jc w:val="center"/>
              <w:rPr>
                <w:rFonts w:ascii="Wingdings" w:hAnsi="Wingdings"/>
                <w:sz w:val="17"/>
                <w:szCs w:val="17"/>
              </w:rPr>
            </w:pPr>
          </w:p>
        </w:tc>
        <w:tc>
          <w:tcPr>
            <w:tcW w:w="211" w:type="pct"/>
            <w:tcBorders>
              <w:left w:val="single" w:sz="4" w:space="0" w:color="auto"/>
              <w:right w:val="single" w:sz="4" w:space="0" w:color="auto"/>
            </w:tcBorders>
            <w:shd w:val="clear" w:color="auto" w:fill="auto"/>
          </w:tcPr>
          <w:p w14:paraId="748BB1F0"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31" w:type="pct"/>
            <w:tcBorders>
              <w:left w:val="single" w:sz="4" w:space="0" w:color="auto"/>
              <w:right w:val="single" w:sz="4" w:space="0" w:color="auto"/>
            </w:tcBorders>
            <w:shd w:val="clear" w:color="auto" w:fill="auto"/>
          </w:tcPr>
          <w:p w14:paraId="2E3648D0" w14:textId="77777777" w:rsidR="00932665" w:rsidRPr="00824FF6" w:rsidRDefault="00932665" w:rsidP="00F22BE1">
            <w:pPr>
              <w:jc w:val="center"/>
              <w:rPr>
                <w:rFonts w:ascii="Wingdings" w:hAnsi="Wingdings"/>
                <w:sz w:val="17"/>
                <w:szCs w:val="17"/>
              </w:rPr>
            </w:pPr>
          </w:p>
        </w:tc>
        <w:tc>
          <w:tcPr>
            <w:tcW w:w="227" w:type="pct"/>
            <w:tcBorders>
              <w:left w:val="single" w:sz="4" w:space="0" w:color="auto"/>
              <w:right w:val="single" w:sz="4" w:space="0" w:color="auto"/>
            </w:tcBorders>
            <w:shd w:val="clear" w:color="auto" w:fill="auto"/>
          </w:tcPr>
          <w:p w14:paraId="73941A84" w14:textId="77777777" w:rsidR="00932665" w:rsidRPr="00824FF6" w:rsidRDefault="00932665" w:rsidP="00F22BE1">
            <w:pPr>
              <w:jc w:val="center"/>
              <w:rPr>
                <w:rFonts w:ascii="Wingdings" w:hAnsi="Wingdings"/>
                <w:sz w:val="17"/>
                <w:szCs w:val="17"/>
              </w:rPr>
            </w:pPr>
          </w:p>
        </w:tc>
        <w:tc>
          <w:tcPr>
            <w:tcW w:w="311" w:type="pct"/>
            <w:tcBorders>
              <w:left w:val="single" w:sz="4" w:space="0" w:color="auto"/>
              <w:right w:val="single" w:sz="4" w:space="0" w:color="auto"/>
            </w:tcBorders>
            <w:shd w:val="clear" w:color="auto" w:fill="auto"/>
          </w:tcPr>
          <w:p w14:paraId="13CA3AAF" w14:textId="77777777" w:rsidR="00932665" w:rsidRPr="00824FF6" w:rsidRDefault="00932665" w:rsidP="00F22BE1">
            <w:pPr>
              <w:jc w:val="center"/>
              <w:rPr>
                <w:sz w:val="17"/>
                <w:szCs w:val="17"/>
              </w:rPr>
            </w:pPr>
            <w:r w:rsidRPr="00824FF6">
              <w:rPr>
                <w:sz w:val="17"/>
                <w:szCs w:val="17"/>
              </w:rPr>
              <w:t>Service</w:t>
            </w:r>
          </w:p>
        </w:tc>
        <w:tc>
          <w:tcPr>
            <w:tcW w:w="325" w:type="pct"/>
            <w:tcBorders>
              <w:left w:val="single" w:sz="4" w:space="0" w:color="auto"/>
              <w:right w:val="single" w:sz="4" w:space="0" w:color="auto"/>
            </w:tcBorders>
            <w:shd w:val="clear" w:color="auto" w:fill="auto"/>
          </w:tcPr>
          <w:p w14:paraId="503A0172" w14:textId="77777777" w:rsidR="00932665" w:rsidRPr="00824FF6" w:rsidRDefault="00932665" w:rsidP="00F22BE1">
            <w:pPr>
              <w:jc w:val="center"/>
              <w:rPr>
                <w:sz w:val="17"/>
                <w:szCs w:val="17"/>
              </w:rPr>
            </w:pPr>
            <w:r w:rsidRPr="00824FF6">
              <w:rPr>
                <w:sz w:val="17"/>
                <w:szCs w:val="17"/>
              </w:rPr>
              <w:t>1 year or over, less than 2 years</w:t>
            </w:r>
          </w:p>
        </w:tc>
        <w:tc>
          <w:tcPr>
            <w:tcW w:w="281" w:type="pct"/>
            <w:tcBorders>
              <w:left w:val="single" w:sz="4" w:space="0" w:color="auto"/>
              <w:right w:val="single" w:sz="4" w:space="0" w:color="auto"/>
            </w:tcBorders>
            <w:shd w:val="clear" w:color="auto" w:fill="auto"/>
          </w:tcPr>
          <w:p w14:paraId="5C566341"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58" w:type="pct"/>
            <w:tcBorders>
              <w:left w:val="single" w:sz="4" w:space="0" w:color="auto"/>
              <w:right w:val="single" w:sz="4" w:space="0" w:color="auto"/>
            </w:tcBorders>
            <w:shd w:val="clear" w:color="auto" w:fill="auto"/>
          </w:tcPr>
          <w:p w14:paraId="792AA394"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18" w:type="pct"/>
            <w:tcBorders>
              <w:left w:val="single" w:sz="4" w:space="0" w:color="auto"/>
            </w:tcBorders>
            <w:shd w:val="clear" w:color="auto" w:fill="auto"/>
          </w:tcPr>
          <w:p w14:paraId="73D26557" w14:textId="77777777" w:rsidR="00932665" w:rsidRPr="00824FF6" w:rsidRDefault="00932665" w:rsidP="00F22BE1">
            <w:pPr>
              <w:jc w:val="center"/>
              <w:rPr>
                <w:sz w:val="17"/>
                <w:szCs w:val="17"/>
              </w:rPr>
            </w:pPr>
            <w:r w:rsidRPr="00824FF6">
              <w:rPr>
                <w:sz w:val="17"/>
                <w:szCs w:val="17"/>
              </w:rPr>
              <w:t>Low-Med</w:t>
            </w:r>
          </w:p>
        </w:tc>
      </w:tr>
      <w:tr w:rsidR="006266AA" w:rsidRPr="00161CCC" w14:paraId="627A8977" w14:textId="77777777" w:rsidTr="00EC3885">
        <w:tblPrEx>
          <w:tblBorders>
            <w:bottom w:val="single" w:sz="4" w:space="0" w:color="646464"/>
            <w:insideH w:val="single" w:sz="4" w:space="0" w:color="646464"/>
          </w:tblBorders>
        </w:tblPrEx>
        <w:trPr>
          <w:cantSplit/>
        </w:trPr>
        <w:tc>
          <w:tcPr>
            <w:tcW w:w="544" w:type="pct"/>
            <w:tcBorders>
              <w:right w:val="single" w:sz="4" w:space="0" w:color="auto"/>
            </w:tcBorders>
            <w:shd w:val="clear" w:color="auto" w:fill="auto"/>
          </w:tcPr>
          <w:p w14:paraId="6EF8FD1E" w14:textId="77777777" w:rsidR="00932665" w:rsidRPr="00824FF6" w:rsidRDefault="00932665" w:rsidP="00F22BE1">
            <w:pPr>
              <w:rPr>
                <w:sz w:val="17"/>
                <w:szCs w:val="17"/>
              </w:rPr>
            </w:pPr>
            <w:r w:rsidRPr="00824FF6">
              <w:rPr>
                <w:sz w:val="17"/>
                <w:szCs w:val="17"/>
              </w:rPr>
              <w:lastRenderedPageBreak/>
              <w:t>Let’s Start</w:t>
            </w:r>
          </w:p>
        </w:tc>
        <w:tc>
          <w:tcPr>
            <w:tcW w:w="273" w:type="pct"/>
            <w:tcBorders>
              <w:left w:val="single" w:sz="4" w:space="0" w:color="auto"/>
              <w:right w:val="single" w:sz="4" w:space="0" w:color="auto"/>
            </w:tcBorders>
            <w:shd w:val="clear" w:color="auto" w:fill="auto"/>
          </w:tcPr>
          <w:p w14:paraId="61136554" w14:textId="77777777" w:rsidR="00932665" w:rsidRPr="00824FF6" w:rsidRDefault="00932665" w:rsidP="00F22BE1">
            <w:pPr>
              <w:jc w:val="center"/>
              <w:rPr>
                <w:sz w:val="17"/>
                <w:szCs w:val="17"/>
              </w:rPr>
            </w:pPr>
            <w:r w:rsidRPr="00824FF6">
              <w:rPr>
                <w:sz w:val="17"/>
                <w:szCs w:val="17"/>
              </w:rPr>
              <w:t>Australia</w:t>
            </w:r>
          </w:p>
        </w:tc>
        <w:tc>
          <w:tcPr>
            <w:tcW w:w="318" w:type="pct"/>
            <w:tcBorders>
              <w:left w:val="single" w:sz="4" w:space="0" w:color="auto"/>
              <w:right w:val="single" w:sz="4" w:space="0" w:color="auto"/>
            </w:tcBorders>
            <w:shd w:val="clear" w:color="auto" w:fill="auto"/>
          </w:tcPr>
          <w:p w14:paraId="4023240D"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18" w:type="pct"/>
            <w:tcBorders>
              <w:left w:val="single" w:sz="4" w:space="0" w:color="auto"/>
              <w:right w:val="single" w:sz="4" w:space="0" w:color="auto"/>
            </w:tcBorders>
            <w:shd w:val="clear" w:color="auto" w:fill="auto"/>
          </w:tcPr>
          <w:p w14:paraId="1F2AED14" w14:textId="77777777" w:rsidR="00932665" w:rsidRPr="00824FF6" w:rsidRDefault="00932665" w:rsidP="00F22BE1">
            <w:pPr>
              <w:jc w:val="center"/>
              <w:rPr>
                <w:rFonts w:ascii="Wingdings" w:hAnsi="Wingdings"/>
                <w:sz w:val="17"/>
                <w:szCs w:val="17"/>
              </w:rPr>
            </w:pPr>
          </w:p>
        </w:tc>
        <w:tc>
          <w:tcPr>
            <w:tcW w:w="409" w:type="pct"/>
            <w:tcBorders>
              <w:left w:val="single" w:sz="4" w:space="0" w:color="auto"/>
              <w:right w:val="single" w:sz="4" w:space="0" w:color="auto"/>
            </w:tcBorders>
            <w:shd w:val="clear" w:color="auto" w:fill="auto"/>
          </w:tcPr>
          <w:p w14:paraId="4CD5D063" w14:textId="77777777" w:rsidR="00932665" w:rsidRPr="00824FF6" w:rsidRDefault="00932665" w:rsidP="00F22BE1">
            <w:pPr>
              <w:jc w:val="center"/>
              <w:rPr>
                <w:sz w:val="17"/>
                <w:szCs w:val="17"/>
              </w:rPr>
            </w:pPr>
          </w:p>
        </w:tc>
        <w:tc>
          <w:tcPr>
            <w:tcW w:w="409" w:type="pct"/>
            <w:tcBorders>
              <w:left w:val="single" w:sz="4" w:space="0" w:color="auto"/>
              <w:right w:val="single" w:sz="4" w:space="0" w:color="auto"/>
            </w:tcBorders>
            <w:shd w:val="clear" w:color="auto" w:fill="auto"/>
          </w:tcPr>
          <w:p w14:paraId="41A841AD"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67" w:type="pct"/>
            <w:tcBorders>
              <w:left w:val="single" w:sz="4" w:space="0" w:color="auto"/>
              <w:right w:val="single" w:sz="4" w:space="0" w:color="auto"/>
            </w:tcBorders>
            <w:shd w:val="clear" w:color="auto" w:fill="auto"/>
          </w:tcPr>
          <w:p w14:paraId="6EEC7046" w14:textId="77777777" w:rsidR="00932665" w:rsidRPr="00824FF6" w:rsidRDefault="00932665" w:rsidP="00F22BE1">
            <w:pPr>
              <w:jc w:val="center"/>
              <w:rPr>
                <w:sz w:val="17"/>
                <w:szCs w:val="17"/>
              </w:rPr>
            </w:pPr>
            <w:r w:rsidRPr="00824FF6">
              <w:rPr>
                <w:sz w:val="17"/>
                <w:szCs w:val="17"/>
              </w:rPr>
              <w:t>Formative</w:t>
            </w:r>
          </w:p>
        </w:tc>
        <w:tc>
          <w:tcPr>
            <w:tcW w:w="198" w:type="pct"/>
            <w:tcBorders>
              <w:left w:val="single" w:sz="4" w:space="0" w:color="auto"/>
              <w:right w:val="single" w:sz="4" w:space="0" w:color="auto"/>
            </w:tcBorders>
            <w:shd w:val="clear" w:color="auto" w:fill="auto"/>
          </w:tcPr>
          <w:p w14:paraId="7F9C12E1" w14:textId="77777777" w:rsidR="00932665" w:rsidRPr="00824FF6" w:rsidRDefault="00932665" w:rsidP="00F22BE1">
            <w:pPr>
              <w:jc w:val="center"/>
              <w:rPr>
                <w:rFonts w:ascii="Wingdings" w:hAnsi="Wingdings"/>
                <w:sz w:val="17"/>
                <w:szCs w:val="17"/>
              </w:rPr>
            </w:pPr>
          </w:p>
        </w:tc>
        <w:tc>
          <w:tcPr>
            <w:tcW w:w="211" w:type="pct"/>
            <w:tcBorders>
              <w:left w:val="single" w:sz="4" w:space="0" w:color="auto"/>
              <w:right w:val="single" w:sz="4" w:space="0" w:color="auto"/>
            </w:tcBorders>
            <w:shd w:val="clear" w:color="auto" w:fill="auto"/>
          </w:tcPr>
          <w:p w14:paraId="218D3FD8"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31" w:type="pct"/>
            <w:tcBorders>
              <w:left w:val="single" w:sz="4" w:space="0" w:color="auto"/>
              <w:right w:val="single" w:sz="4" w:space="0" w:color="auto"/>
            </w:tcBorders>
            <w:shd w:val="clear" w:color="auto" w:fill="auto"/>
          </w:tcPr>
          <w:p w14:paraId="42D70FEB" w14:textId="77777777" w:rsidR="00932665" w:rsidRPr="00824FF6" w:rsidRDefault="00932665" w:rsidP="00F22BE1">
            <w:pPr>
              <w:jc w:val="center"/>
              <w:rPr>
                <w:rFonts w:ascii="Wingdings" w:hAnsi="Wingdings"/>
                <w:sz w:val="17"/>
                <w:szCs w:val="17"/>
              </w:rPr>
            </w:pPr>
          </w:p>
        </w:tc>
        <w:tc>
          <w:tcPr>
            <w:tcW w:w="227" w:type="pct"/>
            <w:tcBorders>
              <w:left w:val="single" w:sz="4" w:space="0" w:color="auto"/>
              <w:right w:val="single" w:sz="4" w:space="0" w:color="auto"/>
            </w:tcBorders>
            <w:shd w:val="clear" w:color="auto" w:fill="auto"/>
          </w:tcPr>
          <w:p w14:paraId="4F8A8B07"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11" w:type="pct"/>
            <w:tcBorders>
              <w:left w:val="single" w:sz="4" w:space="0" w:color="auto"/>
              <w:right w:val="single" w:sz="4" w:space="0" w:color="auto"/>
            </w:tcBorders>
            <w:shd w:val="clear" w:color="auto" w:fill="auto"/>
          </w:tcPr>
          <w:p w14:paraId="11047186" w14:textId="77777777" w:rsidR="00932665" w:rsidRPr="00824FF6" w:rsidRDefault="00932665" w:rsidP="00F22BE1">
            <w:pPr>
              <w:jc w:val="center"/>
              <w:rPr>
                <w:sz w:val="17"/>
                <w:szCs w:val="17"/>
              </w:rPr>
            </w:pPr>
            <w:r w:rsidRPr="00824FF6">
              <w:rPr>
                <w:sz w:val="17"/>
                <w:szCs w:val="17"/>
              </w:rPr>
              <w:t>Service</w:t>
            </w:r>
          </w:p>
        </w:tc>
        <w:tc>
          <w:tcPr>
            <w:tcW w:w="325" w:type="pct"/>
            <w:tcBorders>
              <w:left w:val="single" w:sz="4" w:space="0" w:color="auto"/>
              <w:right w:val="single" w:sz="4" w:space="0" w:color="auto"/>
            </w:tcBorders>
            <w:shd w:val="clear" w:color="auto" w:fill="auto"/>
          </w:tcPr>
          <w:p w14:paraId="7283DD52" w14:textId="77777777" w:rsidR="00932665" w:rsidRPr="00824FF6" w:rsidRDefault="00932665" w:rsidP="00F22BE1">
            <w:pPr>
              <w:jc w:val="center"/>
              <w:rPr>
                <w:sz w:val="17"/>
                <w:szCs w:val="17"/>
              </w:rPr>
            </w:pPr>
            <w:r w:rsidRPr="00824FF6">
              <w:rPr>
                <w:sz w:val="17"/>
                <w:szCs w:val="17"/>
              </w:rPr>
              <w:t xml:space="preserve">3-6 </w:t>
            </w:r>
            <w:proofErr w:type="spellStart"/>
            <w:r w:rsidRPr="00824FF6">
              <w:rPr>
                <w:sz w:val="17"/>
                <w:szCs w:val="17"/>
              </w:rPr>
              <w:t>mths</w:t>
            </w:r>
            <w:proofErr w:type="spellEnd"/>
          </w:p>
        </w:tc>
        <w:tc>
          <w:tcPr>
            <w:tcW w:w="281" w:type="pct"/>
            <w:tcBorders>
              <w:left w:val="single" w:sz="4" w:space="0" w:color="auto"/>
              <w:right w:val="single" w:sz="4" w:space="0" w:color="auto"/>
            </w:tcBorders>
            <w:shd w:val="clear" w:color="auto" w:fill="auto"/>
          </w:tcPr>
          <w:p w14:paraId="47CE831B"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58" w:type="pct"/>
            <w:tcBorders>
              <w:left w:val="single" w:sz="4" w:space="0" w:color="auto"/>
              <w:right w:val="single" w:sz="4" w:space="0" w:color="auto"/>
            </w:tcBorders>
            <w:shd w:val="clear" w:color="auto" w:fill="auto"/>
          </w:tcPr>
          <w:p w14:paraId="58888770"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18" w:type="pct"/>
            <w:tcBorders>
              <w:left w:val="single" w:sz="4" w:space="0" w:color="auto"/>
            </w:tcBorders>
            <w:shd w:val="clear" w:color="auto" w:fill="auto"/>
          </w:tcPr>
          <w:p w14:paraId="08C0AB5B" w14:textId="77777777" w:rsidR="00932665" w:rsidRPr="00824FF6" w:rsidRDefault="00932665" w:rsidP="00F22BE1">
            <w:pPr>
              <w:jc w:val="center"/>
              <w:rPr>
                <w:sz w:val="17"/>
                <w:szCs w:val="17"/>
              </w:rPr>
            </w:pPr>
            <w:r w:rsidRPr="00824FF6">
              <w:rPr>
                <w:sz w:val="17"/>
                <w:szCs w:val="17"/>
              </w:rPr>
              <w:t>Low-Med</w:t>
            </w:r>
          </w:p>
        </w:tc>
      </w:tr>
      <w:tr w:rsidR="006266AA" w:rsidRPr="00161CCC" w14:paraId="1EB30E48" w14:textId="77777777" w:rsidTr="00EC3885">
        <w:tblPrEx>
          <w:tblBorders>
            <w:bottom w:val="single" w:sz="4" w:space="0" w:color="646464"/>
            <w:insideH w:val="single" w:sz="4" w:space="0" w:color="646464"/>
          </w:tblBorders>
        </w:tblPrEx>
        <w:trPr>
          <w:cantSplit/>
        </w:trPr>
        <w:tc>
          <w:tcPr>
            <w:tcW w:w="544" w:type="pct"/>
            <w:tcBorders>
              <w:right w:val="single" w:sz="4" w:space="0" w:color="auto"/>
            </w:tcBorders>
            <w:shd w:val="clear" w:color="auto" w:fill="auto"/>
          </w:tcPr>
          <w:p w14:paraId="11F8780B" w14:textId="77777777" w:rsidR="00932665" w:rsidRPr="00824FF6" w:rsidRDefault="00932665" w:rsidP="00F22BE1">
            <w:pPr>
              <w:rPr>
                <w:sz w:val="17"/>
                <w:szCs w:val="17"/>
              </w:rPr>
            </w:pPr>
            <w:r w:rsidRPr="00824FF6">
              <w:rPr>
                <w:sz w:val="17"/>
                <w:szCs w:val="17"/>
              </w:rPr>
              <w:t>Let's Play in Tandem</w:t>
            </w:r>
          </w:p>
        </w:tc>
        <w:tc>
          <w:tcPr>
            <w:tcW w:w="273" w:type="pct"/>
            <w:tcBorders>
              <w:left w:val="single" w:sz="4" w:space="0" w:color="auto"/>
              <w:right w:val="single" w:sz="4" w:space="0" w:color="auto"/>
            </w:tcBorders>
            <w:shd w:val="clear" w:color="auto" w:fill="auto"/>
          </w:tcPr>
          <w:p w14:paraId="0422015C" w14:textId="77777777" w:rsidR="00932665" w:rsidRPr="00824FF6" w:rsidRDefault="00932665" w:rsidP="00F22BE1">
            <w:pPr>
              <w:jc w:val="center"/>
              <w:rPr>
                <w:sz w:val="17"/>
                <w:szCs w:val="17"/>
              </w:rPr>
            </w:pPr>
            <w:r w:rsidRPr="00824FF6">
              <w:rPr>
                <w:sz w:val="17"/>
                <w:szCs w:val="17"/>
              </w:rPr>
              <w:t>UK</w:t>
            </w:r>
          </w:p>
        </w:tc>
        <w:tc>
          <w:tcPr>
            <w:tcW w:w="318" w:type="pct"/>
            <w:tcBorders>
              <w:left w:val="single" w:sz="4" w:space="0" w:color="auto"/>
              <w:right w:val="single" w:sz="4" w:space="0" w:color="auto"/>
            </w:tcBorders>
            <w:shd w:val="clear" w:color="auto" w:fill="auto"/>
          </w:tcPr>
          <w:p w14:paraId="279AE537" w14:textId="77777777" w:rsidR="00932665" w:rsidRPr="00824FF6" w:rsidRDefault="00932665" w:rsidP="00F22BE1">
            <w:pPr>
              <w:jc w:val="center"/>
              <w:rPr>
                <w:rFonts w:ascii="Wingdings" w:hAnsi="Wingdings"/>
                <w:sz w:val="17"/>
                <w:szCs w:val="17"/>
              </w:rPr>
            </w:pPr>
          </w:p>
        </w:tc>
        <w:tc>
          <w:tcPr>
            <w:tcW w:w="318" w:type="pct"/>
            <w:tcBorders>
              <w:left w:val="single" w:sz="4" w:space="0" w:color="auto"/>
              <w:right w:val="single" w:sz="4" w:space="0" w:color="auto"/>
            </w:tcBorders>
            <w:shd w:val="clear" w:color="auto" w:fill="auto"/>
          </w:tcPr>
          <w:p w14:paraId="7C582AB2"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409" w:type="pct"/>
            <w:tcBorders>
              <w:left w:val="single" w:sz="4" w:space="0" w:color="auto"/>
              <w:right w:val="single" w:sz="4" w:space="0" w:color="auto"/>
            </w:tcBorders>
            <w:shd w:val="clear" w:color="auto" w:fill="auto"/>
          </w:tcPr>
          <w:p w14:paraId="5D6AE5F3" w14:textId="77777777" w:rsidR="00932665" w:rsidRPr="00824FF6" w:rsidRDefault="00932665" w:rsidP="00F22BE1">
            <w:pPr>
              <w:jc w:val="center"/>
              <w:rPr>
                <w:sz w:val="17"/>
                <w:szCs w:val="17"/>
              </w:rPr>
            </w:pPr>
            <w:r w:rsidRPr="00824FF6">
              <w:rPr>
                <w:sz w:val="17"/>
                <w:szCs w:val="17"/>
              </w:rPr>
              <w:t>Promising</w:t>
            </w:r>
          </w:p>
        </w:tc>
        <w:tc>
          <w:tcPr>
            <w:tcW w:w="409" w:type="pct"/>
            <w:tcBorders>
              <w:left w:val="single" w:sz="4" w:space="0" w:color="auto"/>
              <w:right w:val="single" w:sz="4" w:space="0" w:color="auto"/>
            </w:tcBorders>
            <w:shd w:val="clear" w:color="auto" w:fill="auto"/>
          </w:tcPr>
          <w:p w14:paraId="69047BB5" w14:textId="77777777" w:rsidR="00932665" w:rsidRPr="00824FF6" w:rsidRDefault="00932665" w:rsidP="00F22BE1">
            <w:pPr>
              <w:jc w:val="center"/>
              <w:rPr>
                <w:rFonts w:ascii="Wingdings" w:hAnsi="Wingdings"/>
                <w:sz w:val="17"/>
                <w:szCs w:val="17"/>
              </w:rPr>
            </w:pPr>
          </w:p>
        </w:tc>
        <w:tc>
          <w:tcPr>
            <w:tcW w:w="367" w:type="pct"/>
            <w:tcBorders>
              <w:left w:val="single" w:sz="4" w:space="0" w:color="auto"/>
              <w:right w:val="single" w:sz="4" w:space="0" w:color="auto"/>
            </w:tcBorders>
            <w:shd w:val="clear" w:color="auto" w:fill="auto"/>
          </w:tcPr>
          <w:p w14:paraId="6C0AC630" w14:textId="77777777" w:rsidR="00932665" w:rsidRPr="00824FF6" w:rsidRDefault="00932665" w:rsidP="00F22BE1">
            <w:pPr>
              <w:jc w:val="center"/>
              <w:rPr>
                <w:sz w:val="17"/>
                <w:szCs w:val="17"/>
              </w:rPr>
            </w:pPr>
          </w:p>
        </w:tc>
        <w:tc>
          <w:tcPr>
            <w:tcW w:w="198" w:type="pct"/>
            <w:tcBorders>
              <w:left w:val="single" w:sz="4" w:space="0" w:color="auto"/>
              <w:right w:val="single" w:sz="4" w:space="0" w:color="auto"/>
            </w:tcBorders>
            <w:shd w:val="clear" w:color="auto" w:fill="auto"/>
          </w:tcPr>
          <w:p w14:paraId="74620DCE" w14:textId="77777777" w:rsidR="00932665" w:rsidRPr="00824FF6" w:rsidRDefault="00932665" w:rsidP="00F22BE1">
            <w:pPr>
              <w:jc w:val="center"/>
              <w:rPr>
                <w:rFonts w:ascii="Wingdings" w:hAnsi="Wingdings"/>
                <w:sz w:val="17"/>
                <w:szCs w:val="17"/>
              </w:rPr>
            </w:pPr>
          </w:p>
        </w:tc>
        <w:tc>
          <w:tcPr>
            <w:tcW w:w="211" w:type="pct"/>
            <w:tcBorders>
              <w:left w:val="single" w:sz="4" w:space="0" w:color="auto"/>
              <w:right w:val="single" w:sz="4" w:space="0" w:color="auto"/>
            </w:tcBorders>
            <w:shd w:val="clear" w:color="auto" w:fill="auto"/>
          </w:tcPr>
          <w:p w14:paraId="70B8871A"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31" w:type="pct"/>
            <w:tcBorders>
              <w:left w:val="single" w:sz="4" w:space="0" w:color="auto"/>
              <w:right w:val="single" w:sz="4" w:space="0" w:color="auto"/>
            </w:tcBorders>
            <w:shd w:val="clear" w:color="auto" w:fill="auto"/>
          </w:tcPr>
          <w:p w14:paraId="7223E69B" w14:textId="77777777" w:rsidR="00932665" w:rsidRPr="00824FF6" w:rsidRDefault="00932665" w:rsidP="00F22BE1">
            <w:pPr>
              <w:jc w:val="center"/>
              <w:rPr>
                <w:rFonts w:ascii="Wingdings" w:hAnsi="Wingdings"/>
                <w:sz w:val="17"/>
                <w:szCs w:val="17"/>
              </w:rPr>
            </w:pPr>
          </w:p>
        </w:tc>
        <w:tc>
          <w:tcPr>
            <w:tcW w:w="227" w:type="pct"/>
            <w:tcBorders>
              <w:left w:val="single" w:sz="4" w:space="0" w:color="auto"/>
              <w:right w:val="single" w:sz="4" w:space="0" w:color="auto"/>
            </w:tcBorders>
            <w:shd w:val="clear" w:color="auto" w:fill="auto"/>
          </w:tcPr>
          <w:p w14:paraId="6652B361" w14:textId="77777777" w:rsidR="00932665" w:rsidRPr="00824FF6" w:rsidRDefault="00932665" w:rsidP="00F22BE1">
            <w:pPr>
              <w:jc w:val="center"/>
              <w:rPr>
                <w:rFonts w:ascii="Wingdings" w:hAnsi="Wingdings"/>
                <w:sz w:val="17"/>
                <w:szCs w:val="17"/>
              </w:rPr>
            </w:pPr>
          </w:p>
        </w:tc>
        <w:tc>
          <w:tcPr>
            <w:tcW w:w="311" w:type="pct"/>
            <w:tcBorders>
              <w:left w:val="single" w:sz="4" w:space="0" w:color="auto"/>
              <w:right w:val="single" w:sz="4" w:space="0" w:color="auto"/>
            </w:tcBorders>
            <w:shd w:val="clear" w:color="auto" w:fill="auto"/>
          </w:tcPr>
          <w:p w14:paraId="0DB87FCF" w14:textId="77777777" w:rsidR="00932665" w:rsidRPr="00824FF6" w:rsidRDefault="00932665" w:rsidP="00F22BE1">
            <w:pPr>
              <w:jc w:val="center"/>
              <w:rPr>
                <w:sz w:val="17"/>
                <w:szCs w:val="17"/>
              </w:rPr>
            </w:pPr>
            <w:r w:rsidRPr="00824FF6">
              <w:rPr>
                <w:sz w:val="17"/>
                <w:szCs w:val="17"/>
              </w:rPr>
              <w:t>Home</w:t>
            </w:r>
          </w:p>
        </w:tc>
        <w:tc>
          <w:tcPr>
            <w:tcW w:w="325" w:type="pct"/>
            <w:tcBorders>
              <w:left w:val="single" w:sz="4" w:space="0" w:color="auto"/>
              <w:right w:val="single" w:sz="4" w:space="0" w:color="auto"/>
            </w:tcBorders>
            <w:shd w:val="clear" w:color="auto" w:fill="auto"/>
          </w:tcPr>
          <w:p w14:paraId="7A0BED6E" w14:textId="77777777" w:rsidR="00932665" w:rsidRPr="00824FF6" w:rsidRDefault="00932665" w:rsidP="00F22BE1">
            <w:pPr>
              <w:jc w:val="center"/>
              <w:rPr>
                <w:sz w:val="17"/>
                <w:szCs w:val="17"/>
              </w:rPr>
            </w:pPr>
            <w:r w:rsidRPr="00824FF6">
              <w:rPr>
                <w:sz w:val="17"/>
                <w:szCs w:val="17"/>
              </w:rPr>
              <w:t xml:space="preserve">6-12 </w:t>
            </w:r>
            <w:proofErr w:type="spellStart"/>
            <w:r w:rsidRPr="00824FF6">
              <w:rPr>
                <w:sz w:val="17"/>
                <w:szCs w:val="17"/>
              </w:rPr>
              <w:t>mths</w:t>
            </w:r>
            <w:proofErr w:type="spellEnd"/>
          </w:p>
        </w:tc>
        <w:tc>
          <w:tcPr>
            <w:tcW w:w="281" w:type="pct"/>
            <w:tcBorders>
              <w:left w:val="single" w:sz="4" w:space="0" w:color="auto"/>
              <w:right w:val="single" w:sz="4" w:space="0" w:color="auto"/>
            </w:tcBorders>
            <w:shd w:val="clear" w:color="auto" w:fill="auto"/>
          </w:tcPr>
          <w:p w14:paraId="36A08EDF"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58" w:type="pct"/>
            <w:tcBorders>
              <w:left w:val="single" w:sz="4" w:space="0" w:color="auto"/>
              <w:right w:val="single" w:sz="4" w:space="0" w:color="auto"/>
            </w:tcBorders>
            <w:shd w:val="clear" w:color="auto" w:fill="auto"/>
          </w:tcPr>
          <w:p w14:paraId="4895C8DE"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18" w:type="pct"/>
            <w:tcBorders>
              <w:left w:val="single" w:sz="4" w:space="0" w:color="auto"/>
            </w:tcBorders>
            <w:shd w:val="clear" w:color="auto" w:fill="auto"/>
          </w:tcPr>
          <w:p w14:paraId="3547CDE8" w14:textId="77777777" w:rsidR="00932665" w:rsidRPr="00824FF6" w:rsidRDefault="00932665" w:rsidP="00F22BE1">
            <w:pPr>
              <w:jc w:val="center"/>
              <w:rPr>
                <w:sz w:val="17"/>
                <w:szCs w:val="17"/>
              </w:rPr>
            </w:pPr>
            <w:r w:rsidRPr="00824FF6">
              <w:rPr>
                <w:sz w:val="17"/>
                <w:szCs w:val="17"/>
              </w:rPr>
              <w:t>Medium</w:t>
            </w:r>
          </w:p>
        </w:tc>
      </w:tr>
      <w:tr w:rsidR="006266AA" w:rsidRPr="00161CCC" w14:paraId="5E93A3DC" w14:textId="77777777" w:rsidTr="00EC3885">
        <w:tblPrEx>
          <w:tblBorders>
            <w:bottom w:val="single" w:sz="4" w:space="0" w:color="646464"/>
            <w:insideH w:val="single" w:sz="4" w:space="0" w:color="646464"/>
          </w:tblBorders>
        </w:tblPrEx>
        <w:trPr>
          <w:cantSplit/>
        </w:trPr>
        <w:tc>
          <w:tcPr>
            <w:tcW w:w="544" w:type="pct"/>
            <w:tcBorders>
              <w:right w:val="single" w:sz="4" w:space="0" w:color="auto"/>
            </w:tcBorders>
            <w:shd w:val="clear" w:color="auto" w:fill="auto"/>
          </w:tcPr>
          <w:p w14:paraId="5637A131" w14:textId="77777777" w:rsidR="00932665" w:rsidRPr="00824FF6" w:rsidRDefault="00932665" w:rsidP="00F22BE1">
            <w:pPr>
              <w:rPr>
                <w:sz w:val="17"/>
                <w:szCs w:val="17"/>
              </w:rPr>
            </w:pPr>
            <w:r w:rsidRPr="00824FF6">
              <w:rPr>
                <w:sz w:val="17"/>
                <w:szCs w:val="17"/>
              </w:rPr>
              <w:t>Lidcombe program</w:t>
            </w:r>
          </w:p>
        </w:tc>
        <w:tc>
          <w:tcPr>
            <w:tcW w:w="273" w:type="pct"/>
            <w:tcBorders>
              <w:left w:val="single" w:sz="4" w:space="0" w:color="auto"/>
              <w:right w:val="single" w:sz="4" w:space="0" w:color="auto"/>
            </w:tcBorders>
            <w:shd w:val="clear" w:color="auto" w:fill="auto"/>
          </w:tcPr>
          <w:p w14:paraId="2F2FC81E" w14:textId="77777777" w:rsidR="00932665" w:rsidRPr="00824FF6" w:rsidRDefault="00932665" w:rsidP="00F22BE1">
            <w:pPr>
              <w:jc w:val="center"/>
              <w:rPr>
                <w:sz w:val="17"/>
                <w:szCs w:val="17"/>
              </w:rPr>
            </w:pPr>
            <w:r w:rsidRPr="00824FF6">
              <w:rPr>
                <w:sz w:val="17"/>
                <w:szCs w:val="17"/>
              </w:rPr>
              <w:t>Australia</w:t>
            </w:r>
          </w:p>
        </w:tc>
        <w:tc>
          <w:tcPr>
            <w:tcW w:w="318" w:type="pct"/>
            <w:tcBorders>
              <w:left w:val="single" w:sz="4" w:space="0" w:color="auto"/>
              <w:right w:val="single" w:sz="4" w:space="0" w:color="auto"/>
            </w:tcBorders>
            <w:shd w:val="clear" w:color="auto" w:fill="auto"/>
          </w:tcPr>
          <w:p w14:paraId="571CEF47"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18" w:type="pct"/>
            <w:tcBorders>
              <w:left w:val="single" w:sz="4" w:space="0" w:color="auto"/>
              <w:right w:val="single" w:sz="4" w:space="0" w:color="auto"/>
            </w:tcBorders>
            <w:shd w:val="clear" w:color="auto" w:fill="auto"/>
          </w:tcPr>
          <w:p w14:paraId="0C146278" w14:textId="77777777" w:rsidR="00932665" w:rsidRPr="00824FF6" w:rsidRDefault="00932665" w:rsidP="00F22BE1">
            <w:pPr>
              <w:jc w:val="center"/>
              <w:rPr>
                <w:rFonts w:ascii="Wingdings" w:hAnsi="Wingdings"/>
                <w:sz w:val="17"/>
                <w:szCs w:val="17"/>
              </w:rPr>
            </w:pPr>
          </w:p>
        </w:tc>
        <w:tc>
          <w:tcPr>
            <w:tcW w:w="409" w:type="pct"/>
            <w:tcBorders>
              <w:left w:val="single" w:sz="4" w:space="0" w:color="auto"/>
              <w:right w:val="single" w:sz="4" w:space="0" w:color="auto"/>
            </w:tcBorders>
            <w:shd w:val="clear" w:color="auto" w:fill="auto"/>
          </w:tcPr>
          <w:p w14:paraId="051249BF" w14:textId="77777777" w:rsidR="00932665" w:rsidRPr="00824FF6" w:rsidRDefault="00932665" w:rsidP="00F22BE1">
            <w:pPr>
              <w:jc w:val="center"/>
              <w:rPr>
                <w:sz w:val="17"/>
                <w:szCs w:val="17"/>
              </w:rPr>
            </w:pPr>
          </w:p>
        </w:tc>
        <w:tc>
          <w:tcPr>
            <w:tcW w:w="409" w:type="pct"/>
            <w:tcBorders>
              <w:left w:val="single" w:sz="4" w:space="0" w:color="auto"/>
              <w:right w:val="single" w:sz="4" w:space="0" w:color="auto"/>
            </w:tcBorders>
            <w:shd w:val="clear" w:color="auto" w:fill="auto"/>
          </w:tcPr>
          <w:p w14:paraId="29A3E80C"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67" w:type="pct"/>
            <w:tcBorders>
              <w:left w:val="single" w:sz="4" w:space="0" w:color="auto"/>
              <w:right w:val="single" w:sz="4" w:space="0" w:color="auto"/>
            </w:tcBorders>
            <w:shd w:val="clear" w:color="auto" w:fill="auto"/>
          </w:tcPr>
          <w:p w14:paraId="1009EF07" w14:textId="77777777" w:rsidR="00932665" w:rsidRPr="00824FF6" w:rsidRDefault="00932665" w:rsidP="00F22BE1">
            <w:pPr>
              <w:jc w:val="center"/>
              <w:rPr>
                <w:sz w:val="17"/>
                <w:szCs w:val="17"/>
              </w:rPr>
            </w:pPr>
            <w:r w:rsidRPr="00824FF6">
              <w:rPr>
                <w:sz w:val="17"/>
                <w:szCs w:val="17"/>
              </w:rPr>
              <w:t>Promising</w:t>
            </w:r>
          </w:p>
        </w:tc>
        <w:tc>
          <w:tcPr>
            <w:tcW w:w="198" w:type="pct"/>
            <w:tcBorders>
              <w:left w:val="single" w:sz="4" w:space="0" w:color="auto"/>
              <w:right w:val="single" w:sz="4" w:space="0" w:color="auto"/>
            </w:tcBorders>
            <w:shd w:val="clear" w:color="auto" w:fill="auto"/>
          </w:tcPr>
          <w:p w14:paraId="68238AC6" w14:textId="77777777" w:rsidR="00932665" w:rsidRPr="00824FF6" w:rsidRDefault="00932665" w:rsidP="00F22BE1">
            <w:pPr>
              <w:jc w:val="center"/>
              <w:rPr>
                <w:rFonts w:ascii="Wingdings" w:hAnsi="Wingdings"/>
                <w:sz w:val="17"/>
                <w:szCs w:val="17"/>
              </w:rPr>
            </w:pPr>
          </w:p>
        </w:tc>
        <w:tc>
          <w:tcPr>
            <w:tcW w:w="211" w:type="pct"/>
            <w:tcBorders>
              <w:left w:val="single" w:sz="4" w:space="0" w:color="auto"/>
              <w:right w:val="single" w:sz="4" w:space="0" w:color="auto"/>
            </w:tcBorders>
            <w:shd w:val="clear" w:color="auto" w:fill="auto"/>
          </w:tcPr>
          <w:p w14:paraId="368FC6B7"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31" w:type="pct"/>
            <w:tcBorders>
              <w:left w:val="single" w:sz="4" w:space="0" w:color="auto"/>
              <w:right w:val="single" w:sz="4" w:space="0" w:color="auto"/>
            </w:tcBorders>
            <w:shd w:val="clear" w:color="auto" w:fill="auto"/>
          </w:tcPr>
          <w:p w14:paraId="44C72CD4" w14:textId="77777777" w:rsidR="00932665" w:rsidRPr="00824FF6" w:rsidRDefault="00932665" w:rsidP="00F22BE1">
            <w:pPr>
              <w:jc w:val="center"/>
              <w:rPr>
                <w:rFonts w:ascii="Wingdings" w:hAnsi="Wingdings"/>
                <w:sz w:val="17"/>
                <w:szCs w:val="17"/>
              </w:rPr>
            </w:pPr>
          </w:p>
        </w:tc>
        <w:tc>
          <w:tcPr>
            <w:tcW w:w="227" w:type="pct"/>
            <w:tcBorders>
              <w:left w:val="single" w:sz="4" w:space="0" w:color="auto"/>
              <w:right w:val="single" w:sz="4" w:space="0" w:color="auto"/>
            </w:tcBorders>
            <w:shd w:val="clear" w:color="auto" w:fill="auto"/>
          </w:tcPr>
          <w:p w14:paraId="280F8C65" w14:textId="77777777" w:rsidR="00932665" w:rsidRPr="00824FF6" w:rsidRDefault="00932665" w:rsidP="00F22BE1">
            <w:pPr>
              <w:jc w:val="center"/>
              <w:rPr>
                <w:rFonts w:ascii="Wingdings" w:hAnsi="Wingdings"/>
                <w:sz w:val="17"/>
                <w:szCs w:val="17"/>
              </w:rPr>
            </w:pPr>
          </w:p>
        </w:tc>
        <w:tc>
          <w:tcPr>
            <w:tcW w:w="311" w:type="pct"/>
            <w:tcBorders>
              <w:left w:val="single" w:sz="4" w:space="0" w:color="auto"/>
              <w:right w:val="single" w:sz="4" w:space="0" w:color="auto"/>
            </w:tcBorders>
            <w:shd w:val="clear" w:color="auto" w:fill="auto"/>
          </w:tcPr>
          <w:p w14:paraId="7789CE30" w14:textId="77777777" w:rsidR="00932665" w:rsidRPr="00824FF6" w:rsidRDefault="00932665" w:rsidP="00F22BE1">
            <w:pPr>
              <w:jc w:val="center"/>
              <w:rPr>
                <w:sz w:val="17"/>
                <w:szCs w:val="17"/>
              </w:rPr>
            </w:pPr>
            <w:r w:rsidRPr="00824FF6">
              <w:rPr>
                <w:sz w:val="17"/>
                <w:szCs w:val="17"/>
              </w:rPr>
              <w:t>Service</w:t>
            </w:r>
          </w:p>
        </w:tc>
        <w:tc>
          <w:tcPr>
            <w:tcW w:w="325" w:type="pct"/>
            <w:tcBorders>
              <w:left w:val="single" w:sz="4" w:space="0" w:color="auto"/>
              <w:right w:val="single" w:sz="4" w:space="0" w:color="auto"/>
            </w:tcBorders>
            <w:shd w:val="clear" w:color="auto" w:fill="auto"/>
          </w:tcPr>
          <w:p w14:paraId="7CB7FCEC" w14:textId="77777777" w:rsidR="00932665" w:rsidRPr="00824FF6" w:rsidRDefault="00932665" w:rsidP="00F22BE1">
            <w:pPr>
              <w:jc w:val="center"/>
              <w:rPr>
                <w:sz w:val="17"/>
                <w:szCs w:val="17"/>
              </w:rPr>
            </w:pPr>
            <w:r w:rsidRPr="00824FF6">
              <w:rPr>
                <w:sz w:val="17"/>
                <w:szCs w:val="17"/>
              </w:rPr>
              <w:t xml:space="preserve">3-6 </w:t>
            </w:r>
            <w:proofErr w:type="spellStart"/>
            <w:r w:rsidRPr="00824FF6">
              <w:rPr>
                <w:sz w:val="17"/>
                <w:szCs w:val="17"/>
              </w:rPr>
              <w:t>mths</w:t>
            </w:r>
            <w:proofErr w:type="spellEnd"/>
          </w:p>
        </w:tc>
        <w:tc>
          <w:tcPr>
            <w:tcW w:w="281" w:type="pct"/>
            <w:tcBorders>
              <w:left w:val="single" w:sz="4" w:space="0" w:color="auto"/>
              <w:right w:val="single" w:sz="4" w:space="0" w:color="auto"/>
            </w:tcBorders>
            <w:shd w:val="clear" w:color="auto" w:fill="auto"/>
          </w:tcPr>
          <w:p w14:paraId="396EE2BF"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58" w:type="pct"/>
            <w:tcBorders>
              <w:left w:val="single" w:sz="4" w:space="0" w:color="auto"/>
              <w:right w:val="single" w:sz="4" w:space="0" w:color="auto"/>
            </w:tcBorders>
            <w:shd w:val="clear" w:color="auto" w:fill="auto"/>
          </w:tcPr>
          <w:p w14:paraId="6DFD7A59"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18" w:type="pct"/>
            <w:tcBorders>
              <w:left w:val="single" w:sz="4" w:space="0" w:color="auto"/>
            </w:tcBorders>
            <w:shd w:val="clear" w:color="auto" w:fill="auto"/>
          </w:tcPr>
          <w:p w14:paraId="304B94AE" w14:textId="77777777" w:rsidR="00932665" w:rsidRPr="00824FF6" w:rsidRDefault="00932665" w:rsidP="00F22BE1">
            <w:pPr>
              <w:jc w:val="center"/>
              <w:rPr>
                <w:sz w:val="17"/>
                <w:szCs w:val="17"/>
              </w:rPr>
            </w:pPr>
            <w:r w:rsidRPr="00824FF6">
              <w:rPr>
                <w:sz w:val="17"/>
                <w:szCs w:val="17"/>
              </w:rPr>
              <w:t>Low-Med</w:t>
            </w:r>
          </w:p>
        </w:tc>
      </w:tr>
      <w:tr w:rsidR="006266AA" w:rsidRPr="00161CCC" w14:paraId="40DDE72E" w14:textId="77777777" w:rsidTr="00EC3885">
        <w:tblPrEx>
          <w:tblBorders>
            <w:bottom w:val="single" w:sz="4" w:space="0" w:color="646464"/>
            <w:insideH w:val="single" w:sz="4" w:space="0" w:color="646464"/>
          </w:tblBorders>
        </w:tblPrEx>
        <w:trPr>
          <w:cantSplit/>
        </w:trPr>
        <w:tc>
          <w:tcPr>
            <w:tcW w:w="544" w:type="pct"/>
            <w:tcBorders>
              <w:right w:val="single" w:sz="4" w:space="0" w:color="auto"/>
            </w:tcBorders>
            <w:shd w:val="clear" w:color="auto" w:fill="auto"/>
          </w:tcPr>
          <w:p w14:paraId="61022827" w14:textId="77777777" w:rsidR="00932665" w:rsidRPr="00824FF6" w:rsidRDefault="00932665" w:rsidP="00F22BE1">
            <w:pPr>
              <w:rPr>
                <w:sz w:val="17"/>
                <w:szCs w:val="17"/>
              </w:rPr>
            </w:pPr>
            <w:r w:rsidRPr="00824FF6">
              <w:rPr>
                <w:sz w:val="17"/>
                <w:szCs w:val="17"/>
              </w:rPr>
              <w:t>Parent Child Home program</w:t>
            </w:r>
          </w:p>
        </w:tc>
        <w:tc>
          <w:tcPr>
            <w:tcW w:w="273" w:type="pct"/>
            <w:tcBorders>
              <w:left w:val="single" w:sz="4" w:space="0" w:color="auto"/>
              <w:right w:val="single" w:sz="4" w:space="0" w:color="auto"/>
            </w:tcBorders>
            <w:shd w:val="clear" w:color="auto" w:fill="auto"/>
          </w:tcPr>
          <w:p w14:paraId="2ACB5C53" w14:textId="77777777" w:rsidR="00932665" w:rsidRPr="00824FF6" w:rsidRDefault="00932665" w:rsidP="00F22BE1">
            <w:pPr>
              <w:jc w:val="center"/>
              <w:rPr>
                <w:sz w:val="17"/>
                <w:szCs w:val="17"/>
              </w:rPr>
            </w:pPr>
            <w:r w:rsidRPr="00824FF6">
              <w:rPr>
                <w:sz w:val="17"/>
                <w:szCs w:val="17"/>
              </w:rPr>
              <w:t>USA</w:t>
            </w:r>
          </w:p>
        </w:tc>
        <w:tc>
          <w:tcPr>
            <w:tcW w:w="318" w:type="pct"/>
            <w:tcBorders>
              <w:left w:val="single" w:sz="4" w:space="0" w:color="auto"/>
              <w:right w:val="single" w:sz="4" w:space="0" w:color="auto"/>
            </w:tcBorders>
            <w:shd w:val="clear" w:color="auto" w:fill="auto"/>
          </w:tcPr>
          <w:p w14:paraId="56A1B52B" w14:textId="77777777" w:rsidR="00932665" w:rsidRPr="00824FF6" w:rsidRDefault="00932665" w:rsidP="00F22BE1">
            <w:pPr>
              <w:jc w:val="center"/>
              <w:rPr>
                <w:rFonts w:ascii="Wingdings" w:hAnsi="Wingdings"/>
                <w:sz w:val="17"/>
                <w:szCs w:val="17"/>
              </w:rPr>
            </w:pPr>
          </w:p>
        </w:tc>
        <w:tc>
          <w:tcPr>
            <w:tcW w:w="318" w:type="pct"/>
            <w:tcBorders>
              <w:left w:val="single" w:sz="4" w:space="0" w:color="auto"/>
              <w:right w:val="single" w:sz="4" w:space="0" w:color="auto"/>
            </w:tcBorders>
            <w:shd w:val="clear" w:color="auto" w:fill="auto"/>
          </w:tcPr>
          <w:p w14:paraId="14B0045F"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409" w:type="pct"/>
            <w:tcBorders>
              <w:left w:val="single" w:sz="4" w:space="0" w:color="auto"/>
              <w:right w:val="single" w:sz="4" w:space="0" w:color="auto"/>
            </w:tcBorders>
            <w:shd w:val="clear" w:color="auto" w:fill="auto"/>
          </w:tcPr>
          <w:p w14:paraId="3FA46A82" w14:textId="77777777" w:rsidR="00932665" w:rsidRPr="00824FF6" w:rsidRDefault="00932665" w:rsidP="00F22BE1">
            <w:pPr>
              <w:jc w:val="center"/>
              <w:rPr>
                <w:sz w:val="17"/>
                <w:szCs w:val="17"/>
              </w:rPr>
            </w:pPr>
            <w:r w:rsidRPr="00824FF6">
              <w:rPr>
                <w:sz w:val="17"/>
                <w:szCs w:val="17"/>
              </w:rPr>
              <w:t>Promising</w:t>
            </w:r>
          </w:p>
        </w:tc>
        <w:tc>
          <w:tcPr>
            <w:tcW w:w="409" w:type="pct"/>
            <w:tcBorders>
              <w:left w:val="single" w:sz="4" w:space="0" w:color="auto"/>
              <w:right w:val="single" w:sz="4" w:space="0" w:color="auto"/>
            </w:tcBorders>
            <w:shd w:val="clear" w:color="auto" w:fill="auto"/>
          </w:tcPr>
          <w:p w14:paraId="2196C755" w14:textId="77777777" w:rsidR="00932665" w:rsidRPr="00824FF6" w:rsidRDefault="00932665" w:rsidP="00F22BE1">
            <w:pPr>
              <w:jc w:val="center"/>
              <w:rPr>
                <w:rFonts w:ascii="Wingdings" w:hAnsi="Wingdings"/>
                <w:sz w:val="17"/>
                <w:szCs w:val="17"/>
              </w:rPr>
            </w:pPr>
          </w:p>
        </w:tc>
        <w:tc>
          <w:tcPr>
            <w:tcW w:w="367" w:type="pct"/>
            <w:tcBorders>
              <w:left w:val="single" w:sz="4" w:space="0" w:color="auto"/>
              <w:right w:val="single" w:sz="4" w:space="0" w:color="auto"/>
            </w:tcBorders>
            <w:shd w:val="clear" w:color="auto" w:fill="auto"/>
          </w:tcPr>
          <w:p w14:paraId="3069D402" w14:textId="77777777" w:rsidR="00932665" w:rsidRPr="00824FF6" w:rsidRDefault="00932665" w:rsidP="00F22BE1">
            <w:pPr>
              <w:jc w:val="center"/>
              <w:rPr>
                <w:sz w:val="17"/>
                <w:szCs w:val="17"/>
              </w:rPr>
            </w:pPr>
          </w:p>
        </w:tc>
        <w:tc>
          <w:tcPr>
            <w:tcW w:w="198" w:type="pct"/>
            <w:tcBorders>
              <w:left w:val="single" w:sz="4" w:space="0" w:color="auto"/>
              <w:right w:val="single" w:sz="4" w:space="0" w:color="auto"/>
            </w:tcBorders>
            <w:shd w:val="clear" w:color="auto" w:fill="auto"/>
          </w:tcPr>
          <w:p w14:paraId="66F7192E" w14:textId="77777777" w:rsidR="00932665" w:rsidRPr="00824FF6" w:rsidRDefault="00932665" w:rsidP="00F22BE1">
            <w:pPr>
              <w:jc w:val="center"/>
              <w:rPr>
                <w:rFonts w:ascii="Wingdings" w:hAnsi="Wingdings"/>
                <w:sz w:val="17"/>
                <w:szCs w:val="17"/>
              </w:rPr>
            </w:pPr>
          </w:p>
        </w:tc>
        <w:tc>
          <w:tcPr>
            <w:tcW w:w="211" w:type="pct"/>
            <w:tcBorders>
              <w:left w:val="single" w:sz="4" w:space="0" w:color="auto"/>
              <w:right w:val="single" w:sz="4" w:space="0" w:color="auto"/>
            </w:tcBorders>
            <w:shd w:val="clear" w:color="auto" w:fill="auto"/>
          </w:tcPr>
          <w:p w14:paraId="308DEC5A"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31" w:type="pct"/>
            <w:tcBorders>
              <w:left w:val="single" w:sz="4" w:space="0" w:color="auto"/>
              <w:right w:val="single" w:sz="4" w:space="0" w:color="auto"/>
            </w:tcBorders>
            <w:shd w:val="clear" w:color="auto" w:fill="auto"/>
          </w:tcPr>
          <w:p w14:paraId="4FB10F16" w14:textId="77777777" w:rsidR="00932665" w:rsidRPr="00824FF6" w:rsidRDefault="00932665" w:rsidP="00F22BE1">
            <w:pPr>
              <w:jc w:val="center"/>
              <w:rPr>
                <w:rFonts w:ascii="Wingdings" w:hAnsi="Wingdings"/>
                <w:sz w:val="17"/>
                <w:szCs w:val="17"/>
              </w:rPr>
            </w:pPr>
          </w:p>
        </w:tc>
        <w:tc>
          <w:tcPr>
            <w:tcW w:w="227" w:type="pct"/>
            <w:tcBorders>
              <w:left w:val="single" w:sz="4" w:space="0" w:color="auto"/>
              <w:right w:val="single" w:sz="4" w:space="0" w:color="auto"/>
            </w:tcBorders>
            <w:shd w:val="clear" w:color="auto" w:fill="auto"/>
          </w:tcPr>
          <w:p w14:paraId="569CA964" w14:textId="77777777" w:rsidR="00932665" w:rsidRPr="00824FF6" w:rsidRDefault="00932665" w:rsidP="00F22BE1">
            <w:pPr>
              <w:jc w:val="center"/>
              <w:rPr>
                <w:rFonts w:ascii="Wingdings" w:hAnsi="Wingdings"/>
                <w:sz w:val="17"/>
                <w:szCs w:val="17"/>
              </w:rPr>
            </w:pPr>
          </w:p>
        </w:tc>
        <w:tc>
          <w:tcPr>
            <w:tcW w:w="311" w:type="pct"/>
            <w:tcBorders>
              <w:left w:val="single" w:sz="4" w:space="0" w:color="auto"/>
              <w:right w:val="single" w:sz="4" w:space="0" w:color="auto"/>
            </w:tcBorders>
            <w:shd w:val="clear" w:color="auto" w:fill="auto"/>
          </w:tcPr>
          <w:p w14:paraId="531B3878" w14:textId="77777777" w:rsidR="00932665" w:rsidRPr="00824FF6" w:rsidRDefault="00932665" w:rsidP="00F22BE1">
            <w:pPr>
              <w:jc w:val="center"/>
              <w:rPr>
                <w:sz w:val="17"/>
                <w:szCs w:val="17"/>
              </w:rPr>
            </w:pPr>
            <w:r w:rsidRPr="00824FF6">
              <w:rPr>
                <w:sz w:val="17"/>
                <w:szCs w:val="17"/>
              </w:rPr>
              <w:t>Home</w:t>
            </w:r>
          </w:p>
        </w:tc>
        <w:tc>
          <w:tcPr>
            <w:tcW w:w="325" w:type="pct"/>
            <w:tcBorders>
              <w:left w:val="single" w:sz="4" w:space="0" w:color="auto"/>
              <w:right w:val="single" w:sz="4" w:space="0" w:color="auto"/>
            </w:tcBorders>
            <w:shd w:val="clear" w:color="auto" w:fill="auto"/>
          </w:tcPr>
          <w:p w14:paraId="565236F3" w14:textId="77777777" w:rsidR="00932665" w:rsidRPr="00824FF6" w:rsidRDefault="00932665" w:rsidP="00F22BE1">
            <w:pPr>
              <w:jc w:val="center"/>
              <w:rPr>
                <w:sz w:val="17"/>
                <w:szCs w:val="17"/>
              </w:rPr>
            </w:pPr>
            <w:r w:rsidRPr="00824FF6">
              <w:rPr>
                <w:sz w:val="17"/>
                <w:szCs w:val="17"/>
              </w:rPr>
              <w:t>2 years or greater</w:t>
            </w:r>
          </w:p>
        </w:tc>
        <w:tc>
          <w:tcPr>
            <w:tcW w:w="281" w:type="pct"/>
            <w:tcBorders>
              <w:left w:val="single" w:sz="4" w:space="0" w:color="auto"/>
              <w:right w:val="single" w:sz="4" w:space="0" w:color="auto"/>
            </w:tcBorders>
            <w:shd w:val="clear" w:color="auto" w:fill="auto"/>
          </w:tcPr>
          <w:p w14:paraId="2B12DC93"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58" w:type="pct"/>
            <w:tcBorders>
              <w:left w:val="single" w:sz="4" w:space="0" w:color="auto"/>
              <w:right w:val="single" w:sz="4" w:space="0" w:color="auto"/>
            </w:tcBorders>
            <w:shd w:val="clear" w:color="auto" w:fill="auto"/>
          </w:tcPr>
          <w:p w14:paraId="0DA4B425" w14:textId="77777777" w:rsidR="00932665" w:rsidRPr="00824FF6" w:rsidRDefault="00932665" w:rsidP="00F22BE1">
            <w:pPr>
              <w:jc w:val="center"/>
              <w:rPr>
                <w:rFonts w:ascii="Wingdings" w:hAnsi="Wingdings"/>
                <w:sz w:val="17"/>
                <w:szCs w:val="17"/>
              </w:rPr>
            </w:pPr>
          </w:p>
        </w:tc>
        <w:tc>
          <w:tcPr>
            <w:tcW w:w="318" w:type="pct"/>
            <w:tcBorders>
              <w:left w:val="single" w:sz="4" w:space="0" w:color="auto"/>
            </w:tcBorders>
            <w:shd w:val="clear" w:color="auto" w:fill="auto"/>
          </w:tcPr>
          <w:p w14:paraId="029FA086" w14:textId="77777777" w:rsidR="00932665" w:rsidRPr="00824FF6" w:rsidRDefault="00932665" w:rsidP="00F22BE1">
            <w:pPr>
              <w:jc w:val="center"/>
              <w:rPr>
                <w:sz w:val="17"/>
                <w:szCs w:val="17"/>
              </w:rPr>
            </w:pPr>
            <w:r w:rsidRPr="00824FF6">
              <w:rPr>
                <w:sz w:val="17"/>
                <w:szCs w:val="17"/>
              </w:rPr>
              <w:t>Medium</w:t>
            </w:r>
          </w:p>
        </w:tc>
      </w:tr>
      <w:tr w:rsidR="006266AA" w:rsidRPr="00161CCC" w14:paraId="41D4F663" w14:textId="77777777" w:rsidTr="00EC3885">
        <w:tblPrEx>
          <w:tblBorders>
            <w:bottom w:val="single" w:sz="4" w:space="0" w:color="646464"/>
            <w:insideH w:val="single" w:sz="4" w:space="0" w:color="646464"/>
          </w:tblBorders>
        </w:tblPrEx>
        <w:trPr>
          <w:cantSplit/>
        </w:trPr>
        <w:tc>
          <w:tcPr>
            <w:tcW w:w="544" w:type="pct"/>
            <w:tcBorders>
              <w:right w:val="single" w:sz="4" w:space="0" w:color="auto"/>
            </w:tcBorders>
            <w:shd w:val="clear" w:color="auto" w:fill="auto"/>
          </w:tcPr>
          <w:p w14:paraId="1BFAB9E4" w14:textId="77777777" w:rsidR="00932665" w:rsidRPr="00824FF6" w:rsidRDefault="00932665" w:rsidP="00F22BE1">
            <w:pPr>
              <w:rPr>
                <w:sz w:val="17"/>
                <w:szCs w:val="17"/>
              </w:rPr>
            </w:pPr>
            <w:r w:rsidRPr="00824FF6">
              <w:rPr>
                <w:sz w:val="17"/>
                <w:szCs w:val="17"/>
              </w:rPr>
              <w:t>Parent-Child Mother Goose</w:t>
            </w:r>
          </w:p>
        </w:tc>
        <w:tc>
          <w:tcPr>
            <w:tcW w:w="273" w:type="pct"/>
            <w:tcBorders>
              <w:left w:val="single" w:sz="4" w:space="0" w:color="auto"/>
              <w:right w:val="single" w:sz="4" w:space="0" w:color="auto"/>
            </w:tcBorders>
            <w:shd w:val="clear" w:color="auto" w:fill="auto"/>
          </w:tcPr>
          <w:p w14:paraId="7CBA12B3" w14:textId="77777777" w:rsidR="00932665" w:rsidRPr="00824FF6" w:rsidRDefault="00932665" w:rsidP="00F22BE1">
            <w:pPr>
              <w:jc w:val="center"/>
              <w:rPr>
                <w:sz w:val="17"/>
                <w:szCs w:val="17"/>
              </w:rPr>
            </w:pPr>
            <w:r w:rsidRPr="00824FF6">
              <w:rPr>
                <w:sz w:val="17"/>
                <w:szCs w:val="17"/>
              </w:rPr>
              <w:t>Canada</w:t>
            </w:r>
          </w:p>
        </w:tc>
        <w:tc>
          <w:tcPr>
            <w:tcW w:w="318" w:type="pct"/>
            <w:tcBorders>
              <w:left w:val="single" w:sz="4" w:space="0" w:color="auto"/>
              <w:right w:val="single" w:sz="4" w:space="0" w:color="auto"/>
            </w:tcBorders>
            <w:shd w:val="clear" w:color="auto" w:fill="auto"/>
          </w:tcPr>
          <w:p w14:paraId="096C6A0C"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18" w:type="pct"/>
            <w:tcBorders>
              <w:left w:val="single" w:sz="4" w:space="0" w:color="auto"/>
              <w:right w:val="single" w:sz="4" w:space="0" w:color="auto"/>
            </w:tcBorders>
            <w:shd w:val="clear" w:color="auto" w:fill="auto"/>
          </w:tcPr>
          <w:p w14:paraId="1F2CFC25"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409" w:type="pct"/>
            <w:tcBorders>
              <w:left w:val="single" w:sz="4" w:space="0" w:color="auto"/>
              <w:right w:val="single" w:sz="4" w:space="0" w:color="auto"/>
            </w:tcBorders>
            <w:shd w:val="clear" w:color="auto" w:fill="auto"/>
          </w:tcPr>
          <w:p w14:paraId="1BD1CA3F" w14:textId="77777777" w:rsidR="00932665" w:rsidRPr="00824FF6" w:rsidRDefault="00932665" w:rsidP="00F22BE1">
            <w:pPr>
              <w:jc w:val="center"/>
              <w:rPr>
                <w:sz w:val="17"/>
                <w:szCs w:val="17"/>
              </w:rPr>
            </w:pPr>
            <w:r w:rsidRPr="00824FF6">
              <w:rPr>
                <w:sz w:val="17"/>
                <w:szCs w:val="17"/>
              </w:rPr>
              <w:t>Formative</w:t>
            </w:r>
          </w:p>
        </w:tc>
        <w:tc>
          <w:tcPr>
            <w:tcW w:w="409" w:type="pct"/>
            <w:tcBorders>
              <w:left w:val="single" w:sz="4" w:space="0" w:color="auto"/>
              <w:right w:val="single" w:sz="4" w:space="0" w:color="auto"/>
            </w:tcBorders>
            <w:shd w:val="clear" w:color="auto" w:fill="auto"/>
          </w:tcPr>
          <w:p w14:paraId="5A488C35" w14:textId="77777777" w:rsidR="00932665" w:rsidRPr="00824FF6" w:rsidRDefault="00932665" w:rsidP="00F22BE1">
            <w:pPr>
              <w:jc w:val="center"/>
              <w:rPr>
                <w:rFonts w:ascii="Wingdings" w:hAnsi="Wingdings"/>
                <w:sz w:val="17"/>
                <w:szCs w:val="17"/>
              </w:rPr>
            </w:pPr>
          </w:p>
        </w:tc>
        <w:tc>
          <w:tcPr>
            <w:tcW w:w="367" w:type="pct"/>
            <w:tcBorders>
              <w:left w:val="single" w:sz="4" w:space="0" w:color="auto"/>
              <w:right w:val="single" w:sz="4" w:space="0" w:color="auto"/>
            </w:tcBorders>
            <w:shd w:val="clear" w:color="auto" w:fill="auto"/>
          </w:tcPr>
          <w:p w14:paraId="2C37A55F" w14:textId="77777777" w:rsidR="00932665" w:rsidRPr="00824FF6" w:rsidRDefault="00932665" w:rsidP="00F22BE1">
            <w:pPr>
              <w:jc w:val="center"/>
              <w:rPr>
                <w:sz w:val="17"/>
                <w:szCs w:val="17"/>
              </w:rPr>
            </w:pPr>
          </w:p>
        </w:tc>
        <w:tc>
          <w:tcPr>
            <w:tcW w:w="198" w:type="pct"/>
            <w:tcBorders>
              <w:left w:val="single" w:sz="4" w:space="0" w:color="auto"/>
              <w:right w:val="single" w:sz="4" w:space="0" w:color="auto"/>
            </w:tcBorders>
            <w:shd w:val="clear" w:color="auto" w:fill="auto"/>
          </w:tcPr>
          <w:p w14:paraId="6DCFF85D"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11" w:type="pct"/>
            <w:tcBorders>
              <w:left w:val="single" w:sz="4" w:space="0" w:color="auto"/>
              <w:right w:val="single" w:sz="4" w:space="0" w:color="auto"/>
            </w:tcBorders>
            <w:shd w:val="clear" w:color="auto" w:fill="auto"/>
          </w:tcPr>
          <w:p w14:paraId="5E77F33B" w14:textId="77777777" w:rsidR="00932665" w:rsidRPr="00824FF6" w:rsidRDefault="00932665" w:rsidP="00F22BE1">
            <w:pPr>
              <w:jc w:val="center"/>
              <w:rPr>
                <w:rFonts w:ascii="Wingdings" w:hAnsi="Wingdings"/>
                <w:sz w:val="17"/>
                <w:szCs w:val="17"/>
              </w:rPr>
            </w:pPr>
          </w:p>
        </w:tc>
        <w:tc>
          <w:tcPr>
            <w:tcW w:w="231" w:type="pct"/>
            <w:tcBorders>
              <w:left w:val="single" w:sz="4" w:space="0" w:color="auto"/>
              <w:right w:val="single" w:sz="4" w:space="0" w:color="auto"/>
            </w:tcBorders>
            <w:shd w:val="clear" w:color="auto" w:fill="auto"/>
          </w:tcPr>
          <w:p w14:paraId="3ABB0A8E" w14:textId="77777777" w:rsidR="00932665" w:rsidRPr="00824FF6" w:rsidRDefault="00932665" w:rsidP="00F22BE1">
            <w:pPr>
              <w:jc w:val="center"/>
              <w:rPr>
                <w:rFonts w:ascii="Wingdings" w:hAnsi="Wingdings"/>
                <w:sz w:val="17"/>
                <w:szCs w:val="17"/>
              </w:rPr>
            </w:pPr>
          </w:p>
        </w:tc>
        <w:tc>
          <w:tcPr>
            <w:tcW w:w="227" w:type="pct"/>
            <w:tcBorders>
              <w:left w:val="single" w:sz="4" w:space="0" w:color="auto"/>
              <w:right w:val="single" w:sz="4" w:space="0" w:color="auto"/>
            </w:tcBorders>
            <w:shd w:val="clear" w:color="auto" w:fill="auto"/>
          </w:tcPr>
          <w:p w14:paraId="3490C78C" w14:textId="77777777" w:rsidR="00932665" w:rsidRPr="00824FF6" w:rsidRDefault="00932665" w:rsidP="00F22BE1">
            <w:pPr>
              <w:jc w:val="center"/>
              <w:rPr>
                <w:rFonts w:ascii="Wingdings" w:hAnsi="Wingdings"/>
                <w:sz w:val="17"/>
                <w:szCs w:val="17"/>
              </w:rPr>
            </w:pPr>
          </w:p>
        </w:tc>
        <w:tc>
          <w:tcPr>
            <w:tcW w:w="311" w:type="pct"/>
            <w:tcBorders>
              <w:left w:val="single" w:sz="4" w:space="0" w:color="auto"/>
              <w:right w:val="single" w:sz="4" w:space="0" w:color="auto"/>
            </w:tcBorders>
            <w:shd w:val="clear" w:color="auto" w:fill="auto"/>
          </w:tcPr>
          <w:p w14:paraId="31441728" w14:textId="77777777" w:rsidR="00932665" w:rsidRPr="00824FF6" w:rsidRDefault="00932665" w:rsidP="00F22BE1">
            <w:pPr>
              <w:jc w:val="center"/>
              <w:rPr>
                <w:sz w:val="17"/>
                <w:szCs w:val="17"/>
              </w:rPr>
            </w:pPr>
            <w:r w:rsidRPr="00824FF6">
              <w:rPr>
                <w:sz w:val="17"/>
                <w:szCs w:val="17"/>
              </w:rPr>
              <w:t>Service</w:t>
            </w:r>
          </w:p>
        </w:tc>
        <w:tc>
          <w:tcPr>
            <w:tcW w:w="325" w:type="pct"/>
            <w:tcBorders>
              <w:left w:val="single" w:sz="4" w:space="0" w:color="auto"/>
              <w:right w:val="single" w:sz="4" w:space="0" w:color="auto"/>
            </w:tcBorders>
            <w:shd w:val="clear" w:color="auto" w:fill="auto"/>
          </w:tcPr>
          <w:p w14:paraId="1C393672" w14:textId="77777777" w:rsidR="00932665" w:rsidRPr="00824FF6" w:rsidRDefault="00932665" w:rsidP="00F22BE1">
            <w:pPr>
              <w:jc w:val="center"/>
              <w:rPr>
                <w:sz w:val="17"/>
                <w:szCs w:val="17"/>
              </w:rPr>
            </w:pPr>
            <w:r w:rsidRPr="00824FF6">
              <w:rPr>
                <w:sz w:val="17"/>
                <w:szCs w:val="17"/>
              </w:rPr>
              <w:t xml:space="preserve">3-6 </w:t>
            </w:r>
            <w:proofErr w:type="spellStart"/>
            <w:r w:rsidRPr="00824FF6">
              <w:rPr>
                <w:sz w:val="17"/>
                <w:szCs w:val="17"/>
              </w:rPr>
              <w:t>mths</w:t>
            </w:r>
            <w:proofErr w:type="spellEnd"/>
          </w:p>
        </w:tc>
        <w:tc>
          <w:tcPr>
            <w:tcW w:w="281" w:type="pct"/>
            <w:tcBorders>
              <w:left w:val="single" w:sz="4" w:space="0" w:color="auto"/>
              <w:right w:val="single" w:sz="4" w:space="0" w:color="auto"/>
            </w:tcBorders>
            <w:shd w:val="clear" w:color="auto" w:fill="auto"/>
          </w:tcPr>
          <w:p w14:paraId="59EA6FE1"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58" w:type="pct"/>
            <w:tcBorders>
              <w:left w:val="single" w:sz="4" w:space="0" w:color="auto"/>
              <w:right w:val="single" w:sz="4" w:space="0" w:color="auto"/>
            </w:tcBorders>
            <w:shd w:val="clear" w:color="auto" w:fill="auto"/>
          </w:tcPr>
          <w:p w14:paraId="11D2FAFC"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18" w:type="pct"/>
            <w:tcBorders>
              <w:left w:val="single" w:sz="4" w:space="0" w:color="auto"/>
            </w:tcBorders>
            <w:shd w:val="clear" w:color="auto" w:fill="auto"/>
          </w:tcPr>
          <w:p w14:paraId="65F34CC4" w14:textId="77777777" w:rsidR="00932665" w:rsidRPr="00824FF6" w:rsidRDefault="00932665" w:rsidP="00F22BE1">
            <w:pPr>
              <w:jc w:val="center"/>
              <w:rPr>
                <w:sz w:val="17"/>
                <w:szCs w:val="17"/>
              </w:rPr>
            </w:pPr>
            <w:r w:rsidRPr="00824FF6">
              <w:rPr>
                <w:sz w:val="17"/>
                <w:szCs w:val="17"/>
              </w:rPr>
              <w:t>Low</w:t>
            </w:r>
          </w:p>
        </w:tc>
      </w:tr>
      <w:tr w:rsidR="006266AA" w:rsidRPr="00161CCC" w14:paraId="5896B4F4" w14:textId="77777777" w:rsidTr="00EC3885">
        <w:tblPrEx>
          <w:tblBorders>
            <w:bottom w:val="single" w:sz="4" w:space="0" w:color="646464"/>
            <w:insideH w:val="single" w:sz="4" w:space="0" w:color="646464"/>
          </w:tblBorders>
        </w:tblPrEx>
        <w:trPr>
          <w:cantSplit/>
        </w:trPr>
        <w:tc>
          <w:tcPr>
            <w:tcW w:w="544" w:type="pct"/>
            <w:tcBorders>
              <w:right w:val="single" w:sz="4" w:space="0" w:color="auto"/>
            </w:tcBorders>
            <w:shd w:val="clear" w:color="auto" w:fill="auto"/>
          </w:tcPr>
          <w:p w14:paraId="21FCFF1F" w14:textId="77777777" w:rsidR="00932665" w:rsidRPr="00824FF6" w:rsidRDefault="00932665" w:rsidP="00F22BE1">
            <w:pPr>
              <w:rPr>
                <w:sz w:val="17"/>
                <w:szCs w:val="17"/>
              </w:rPr>
            </w:pPr>
            <w:proofErr w:type="spellStart"/>
            <w:r w:rsidRPr="00824FF6">
              <w:rPr>
                <w:sz w:val="17"/>
                <w:szCs w:val="17"/>
              </w:rPr>
              <w:t>ParentCorps</w:t>
            </w:r>
            <w:proofErr w:type="spellEnd"/>
          </w:p>
        </w:tc>
        <w:tc>
          <w:tcPr>
            <w:tcW w:w="273" w:type="pct"/>
            <w:tcBorders>
              <w:left w:val="single" w:sz="4" w:space="0" w:color="auto"/>
              <w:right w:val="single" w:sz="4" w:space="0" w:color="auto"/>
            </w:tcBorders>
            <w:shd w:val="clear" w:color="auto" w:fill="auto"/>
          </w:tcPr>
          <w:p w14:paraId="01D402DC" w14:textId="77777777" w:rsidR="00932665" w:rsidRPr="00824FF6" w:rsidRDefault="00932665" w:rsidP="00F22BE1">
            <w:pPr>
              <w:jc w:val="center"/>
              <w:rPr>
                <w:sz w:val="17"/>
                <w:szCs w:val="17"/>
              </w:rPr>
            </w:pPr>
            <w:r w:rsidRPr="00824FF6">
              <w:rPr>
                <w:sz w:val="17"/>
                <w:szCs w:val="17"/>
              </w:rPr>
              <w:t>USA</w:t>
            </w:r>
          </w:p>
        </w:tc>
        <w:tc>
          <w:tcPr>
            <w:tcW w:w="318" w:type="pct"/>
            <w:tcBorders>
              <w:left w:val="single" w:sz="4" w:space="0" w:color="auto"/>
              <w:right w:val="single" w:sz="4" w:space="0" w:color="auto"/>
            </w:tcBorders>
            <w:shd w:val="clear" w:color="auto" w:fill="auto"/>
          </w:tcPr>
          <w:p w14:paraId="3D7E670C" w14:textId="77777777" w:rsidR="00932665" w:rsidRPr="00824FF6" w:rsidRDefault="00932665" w:rsidP="00F22BE1">
            <w:pPr>
              <w:jc w:val="center"/>
              <w:rPr>
                <w:rFonts w:ascii="Wingdings" w:hAnsi="Wingdings"/>
                <w:sz w:val="17"/>
                <w:szCs w:val="17"/>
              </w:rPr>
            </w:pPr>
          </w:p>
        </w:tc>
        <w:tc>
          <w:tcPr>
            <w:tcW w:w="318" w:type="pct"/>
            <w:tcBorders>
              <w:left w:val="single" w:sz="4" w:space="0" w:color="auto"/>
              <w:right w:val="single" w:sz="4" w:space="0" w:color="auto"/>
            </w:tcBorders>
            <w:shd w:val="clear" w:color="auto" w:fill="auto"/>
          </w:tcPr>
          <w:p w14:paraId="354408E2" w14:textId="77777777" w:rsidR="00932665" w:rsidRPr="00824FF6" w:rsidRDefault="00932665" w:rsidP="00F22BE1">
            <w:pPr>
              <w:jc w:val="center"/>
              <w:rPr>
                <w:rFonts w:ascii="Wingdings" w:hAnsi="Wingdings"/>
                <w:sz w:val="17"/>
                <w:szCs w:val="17"/>
              </w:rPr>
            </w:pPr>
          </w:p>
        </w:tc>
        <w:tc>
          <w:tcPr>
            <w:tcW w:w="409" w:type="pct"/>
            <w:tcBorders>
              <w:left w:val="single" w:sz="4" w:space="0" w:color="auto"/>
              <w:right w:val="single" w:sz="4" w:space="0" w:color="auto"/>
            </w:tcBorders>
            <w:shd w:val="clear" w:color="auto" w:fill="auto"/>
          </w:tcPr>
          <w:p w14:paraId="0E15A890" w14:textId="77777777" w:rsidR="00932665" w:rsidRPr="00824FF6" w:rsidRDefault="00932665" w:rsidP="00F22BE1">
            <w:pPr>
              <w:jc w:val="center"/>
              <w:rPr>
                <w:sz w:val="17"/>
                <w:szCs w:val="17"/>
              </w:rPr>
            </w:pPr>
          </w:p>
        </w:tc>
        <w:tc>
          <w:tcPr>
            <w:tcW w:w="409" w:type="pct"/>
            <w:tcBorders>
              <w:left w:val="single" w:sz="4" w:space="0" w:color="auto"/>
              <w:right w:val="single" w:sz="4" w:space="0" w:color="auto"/>
            </w:tcBorders>
            <w:shd w:val="clear" w:color="auto" w:fill="auto"/>
          </w:tcPr>
          <w:p w14:paraId="6FF04359"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67" w:type="pct"/>
            <w:tcBorders>
              <w:left w:val="single" w:sz="4" w:space="0" w:color="auto"/>
              <w:right w:val="single" w:sz="4" w:space="0" w:color="auto"/>
            </w:tcBorders>
            <w:shd w:val="clear" w:color="auto" w:fill="auto"/>
          </w:tcPr>
          <w:p w14:paraId="6F549F85" w14:textId="77777777" w:rsidR="00932665" w:rsidRPr="00824FF6" w:rsidRDefault="00932665" w:rsidP="00F22BE1">
            <w:pPr>
              <w:jc w:val="center"/>
              <w:rPr>
                <w:sz w:val="17"/>
                <w:szCs w:val="17"/>
              </w:rPr>
            </w:pPr>
            <w:r w:rsidRPr="00824FF6">
              <w:rPr>
                <w:sz w:val="17"/>
                <w:szCs w:val="17"/>
              </w:rPr>
              <w:t>Promising</w:t>
            </w:r>
          </w:p>
        </w:tc>
        <w:tc>
          <w:tcPr>
            <w:tcW w:w="198" w:type="pct"/>
            <w:tcBorders>
              <w:left w:val="single" w:sz="4" w:space="0" w:color="auto"/>
              <w:right w:val="single" w:sz="4" w:space="0" w:color="auto"/>
            </w:tcBorders>
            <w:shd w:val="clear" w:color="auto" w:fill="auto"/>
          </w:tcPr>
          <w:p w14:paraId="1C78AAA1" w14:textId="77777777" w:rsidR="00932665" w:rsidRPr="00824FF6" w:rsidRDefault="00932665" w:rsidP="00F22BE1">
            <w:pPr>
              <w:jc w:val="center"/>
              <w:rPr>
                <w:rFonts w:ascii="Wingdings" w:hAnsi="Wingdings"/>
                <w:sz w:val="17"/>
                <w:szCs w:val="17"/>
              </w:rPr>
            </w:pPr>
          </w:p>
        </w:tc>
        <w:tc>
          <w:tcPr>
            <w:tcW w:w="211" w:type="pct"/>
            <w:tcBorders>
              <w:left w:val="single" w:sz="4" w:space="0" w:color="auto"/>
              <w:right w:val="single" w:sz="4" w:space="0" w:color="auto"/>
            </w:tcBorders>
            <w:shd w:val="clear" w:color="auto" w:fill="auto"/>
          </w:tcPr>
          <w:p w14:paraId="5C3698F6"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31" w:type="pct"/>
            <w:tcBorders>
              <w:left w:val="single" w:sz="4" w:space="0" w:color="auto"/>
              <w:right w:val="single" w:sz="4" w:space="0" w:color="auto"/>
            </w:tcBorders>
            <w:shd w:val="clear" w:color="auto" w:fill="auto"/>
          </w:tcPr>
          <w:p w14:paraId="3596F13B"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27" w:type="pct"/>
            <w:tcBorders>
              <w:left w:val="single" w:sz="4" w:space="0" w:color="auto"/>
              <w:right w:val="single" w:sz="4" w:space="0" w:color="auto"/>
            </w:tcBorders>
            <w:shd w:val="clear" w:color="auto" w:fill="auto"/>
          </w:tcPr>
          <w:p w14:paraId="7AB1326E" w14:textId="77777777" w:rsidR="00932665" w:rsidRPr="00824FF6" w:rsidRDefault="00932665" w:rsidP="00F22BE1">
            <w:pPr>
              <w:jc w:val="center"/>
              <w:rPr>
                <w:rFonts w:ascii="Wingdings" w:hAnsi="Wingdings"/>
                <w:sz w:val="17"/>
                <w:szCs w:val="17"/>
              </w:rPr>
            </w:pPr>
          </w:p>
        </w:tc>
        <w:tc>
          <w:tcPr>
            <w:tcW w:w="311" w:type="pct"/>
            <w:tcBorders>
              <w:left w:val="single" w:sz="4" w:space="0" w:color="auto"/>
              <w:right w:val="single" w:sz="4" w:space="0" w:color="auto"/>
            </w:tcBorders>
            <w:shd w:val="clear" w:color="auto" w:fill="auto"/>
          </w:tcPr>
          <w:p w14:paraId="7AE8A988" w14:textId="77777777" w:rsidR="00932665" w:rsidRPr="00824FF6" w:rsidRDefault="00932665" w:rsidP="00F22BE1">
            <w:pPr>
              <w:jc w:val="center"/>
              <w:rPr>
                <w:sz w:val="17"/>
                <w:szCs w:val="17"/>
              </w:rPr>
            </w:pPr>
            <w:r w:rsidRPr="00824FF6">
              <w:rPr>
                <w:sz w:val="17"/>
                <w:szCs w:val="17"/>
              </w:rPr>
              <w:t>Service</w:t>
            </w:r>
          </w:p>
        </w:tc>
        <w:tc>
          <w:tcPr>
            <w:tcW w:w="325" w:type="pct"/>
            <w:tcBorders>
              <w:left w:val="single" w:sz="4" w:space="0" w:color="auto"/>
              <w:right w:val="single" w:sz="4" w:space="0" w:color="auto"/>
            </w:tcBorders>
            <w:shd w:val="clear" w:color="auto" w:fill="auto"/>
          </w:tcPr>
          <w:p w14:paraId="4ABCC51C" w14:textId="77777777" w:rsidR="00932665" w:rsidRPr="00824FF6" w:rsidRDefault="00932665" w:rsidP="00F22BE1">
            <w:pPr>
              <w:jc w:val="center"/>
              <w:rPr>
                <w:sz w:val="17"/>
                <w:szCs w:val="17"/>
              </w:rPr>
            </w:pPr>
            <w:r w:rsidRPr="00824FF6">
              <w:rPr>
                <w:sz w:val="17"/>
                <w:szCs w:val="17"/>
              </w:rPr>
              <w:t xml:space="preserve">3-6 </w:t>
            </w:r>
            <w:proofErr w:type="spellStart"/>
            <w:r w:rsidRPr="00824FF6">
              <w:rPr>
                <w:sz w:val="17"/>
                <w:szCs w:val="17"/>
              </w:rPr>
              <w:t>mths</w:t>
            </w:r>
            <w:proofErr w:type="spellEnd"/>
          </w:p>
        </w:tc>
        <w:tc>
          <w:tcPr>
            <w:tcW w:w="281" w:type="pct"/>
            <w:tcBorders>
              <w:left w:val="single" w:sz="4" w:space="0" w:color="auto"/>
              <w:right w:val="single" w:sz="4" w:space="0" w:color="auto"/>
            </w:tcBorders>
            <w:shd w:val="clear" w:color="auto" w:fill="auto"/>
          </w:tcPr>
          <w:p w14:paraId="46E2A301"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58" w:type="pct"/>
            <w:tcBorders>
              <w:left w:val="single" w:sz="4" w:space="0" w:color="auto"/>
              <w:right w:val="single" w:sz="4" w:space="0" w:color="auto"/>
            </w:tcBorders>
            <w:shd w:val="clear" w:color="auto" w:fill="auto"/>
          </w:tcPr>
          <w:p w14:paraId="7F944369"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18" w:type="pct"/>
            <w:tcBorders>
              <w:left w:val="single" w:sz="4" w:space="0" w:color="auto"/>
            </w:tcBorders>
            <w:shd w:val="clear" w:color="auto" w:fill="auto"/>
          </w:tcPr>
          <w:p w14:paraId="75EB227B" w14:textId="77777777" w:rsidR="00932665" w:rsidRPr="00824FF6" w:rsidRDefault="00932665" w:rsidP="00F22BE1">
            <w:pPr>
              <w:jc w:val="center"/>
              <w:rPr>
                <w:sz w:val="17"/>
                <w:szCs w:val="17"/>
              </w:rPr>
            </w:pPr>
            <w:r w:rsidRPr="00824FF6">
              <w:rPr>
                <w:sz w:val="17"/>
                <w:szCs w:val="17"/>
              </w:rPr>
              <w:t>Medium</w:t>
            </w:r>
          </w:p>
        </w:tc>
      </w:tr>
      <w:tr w:rsidR="006266AA" w:rsidRPr="00161CCC" w14:paraId="50A602C8" w14:textId="77777777" w:rsidTr="00EC3885">
        <w:tblPrEx>
          <w:tblBorders>
            <w:bottom w:val="single" w:sz="4" w:space="0" w:color="646464"/>
            <w:insideH w:val="single" w:sz="4" w:space="0" w:color="646464"/>
          </w:tblBorders>
        </w:tblPrEx>
        <w:trPr>
          <w:cantSplit/>
        </w:trPr>
        <w:tc>
          <w:tcPr>
            <w:tcW w:w="544" w:type="pct"/>
            <w:tcBorders>
              <w:right w:val="single" w:sz="4" w:space="0" w:color="auto"/>
            </w:tcBorders>
            <w:shd w:val="clear" w:color="auto" w:fill="auto"/>
          </w:tcPr>
          <w:p w14:paraId="28A8E09D" w14:textId="77777777" w:rsidR="00932665" w:rsidRPr="00824FF6" w:rsidRDefault="00932665" w:rsidP="00F22BE1">
            <w:pPr>
              <w:rPr>
                <w:sz w:val="17"/>
                <w:szCs w:val="17"/>
              </w:rPr>
            </w:pPr>
            <w:r w:rsidRPr="00824FF6">
              <w:rPr>
                <w:sz w:val="17"/>
                <w:szCs w:val="17"/>
              </w:rPr>
              <w:t>Parents and Learning</w:t>
            </w:r>
          </w:p>
        </w:tc>
        <w:tc>
          <w:tcPr>
            <w:tcW w:w="273" w:type="pct"/>
            <w:tcBorders>
              <w:left w:val="single" w:sz="4" w:space="0" w:color="auto"/>
              <w:right w:val="single" w:sz="4" w:space="0" w:color="auto"/>
            </w:tcBorders>
            <w:shd w:val="clear" w:color="auto" w:fill="auto"/>
          </w:tcPr>
          <w:p w14:paraId="71BDB70E" w14:textId="77777777" w:rsidR="00932665" w:rsidRPr="00824FF6" w:rsidRDefault="00932665" w:rsidP="00F22BE1">
            <w:pPr>
              <w:jc w:val="center"/>
              <w:rPr>
                <w:sz w:val="17"/>
                <w:szCs w:val="17"/>
              </w:rPr>
            </w:pPr>
            <w:r w:rsidRPr="00824FF6">
              <w:rPr>
                <w:sz w:val="17"/>
                <w:szCs w:val="17"/>
              </w:rPr>
              <w:t>Australia</w:t>
            </w:r>
          </w:p>
        </w:tc>
        <w:tc>
          <w:tcPr>
            <w:tcW w:w="318" w:type="pct"/>
            <w:tcBorders>
              <w:left w:val="single" w:sz="4" w:space="0" w:color="auto"/>
              <w:right w:val="single" w:sz="4" w:space="0" w:color="auto"/>
            </w:tcBorders>
            <w:shd w:val="clear" w:color="auto" w:fill="auto"/>
          </w:tcPr>
          <w:p w14:paraId="162493FE"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18" w:type="pct"/>
            <w:tcBorders>
              <w:left w:val="single" w:sz="4" w:space="0" w:color="auto"/>
              <w:right w:val="single" w:sz="4" w:space="0" w:color="auto"/>
            </w:tcBorders>
            <w:shd w:val="clear" w:color="auto" w:fill="auto"/>
          </w:tcPr>
          <w:p w14:paraId="144E2D26"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409" w:type="pct"/>
            <w:tcBorders>
              <w:left w:val="single" w:sz="4" w:space="0" w:color="auto"/>
              <w:right w:val="single" w:sz="4" w:space="0" w:color="auto"/>
            </w:tcBorders>
            <w:shd w:val="clear" w:color="auto" w:fill="auto"/>
          </w:tcPr>
          <w:p w14:paraId="1626D549" w14:textId="77777777" w:rsidR="00932665" w:rsidRPr="00824FF6" w:rsidRDefault="00932665" w:rsidP="00F22BE1">
            <w:pPr>
              <w:jc w:val="center"/>
              <w:rPr>
                <w:sz w:val="17"/>
                <w:szCs w:val="17"/>
              </w:rPr>
            </w:pPr>
            <w:r w:rsidRPr="00824FF6">
              <w:rPr>
                <w:sz w:val="17"/>
                <w:szCs w:val="17"/>
              </w:rPr>
              <w:t>Formative</w:t>
            </w:r>
          </w:p>
        </w:tc>
        <w:tc>
          <w:tcPr>
            <w:tcW w:w="409" w:type="pct"/>
            <w:tcBorders>
              <w:left w:val="single" w:sz="4" w:space="0" w:color="auto"/>
              <w:right w:val="single" w:sz="4" w:space="0" w:color="auto"/>
            </w:tcBorders>
            <w:shd w:val="clear" w:color="auto" w:fill="auto"/>
          </w:tcPr>
          <w:p w14:paraId="6AD11A1F" w14:textId="77777777" w:rsidR="00932665" w:rsidRPr="00824FF6" w:rsidRDefault="00932665" w:rsidP="00F22BE1">
            <w:pPr>
              <w:jc w:val="center"/>
              <w:rPr>
                <w:rFonts w:ascii="Wingdings" w:hAnsi="Wingdings"/>
                <w:sz w:val="17"/>
                <w:szCs w:val="17"/>
              </w:rPr>
            </w:pPr>
          </w:p>
        </w:tc>
        <w:tc>
          <w:tcPr>
            <w:tcW w:w="367" w:type="pct"/>
            <w:tcBorders>
              <w:left w:val="single" w:sz="4" w:space="0" w:color="auto"/>
              <w:right w:val="single" w:sz="4" w:space="0" w:color="auto"/>
            </w:tcBorders>
            <w:shd w:val="clear" w:color="auto" w:fill="auto"/>
          </w:tcPr>
          <w:p w14:paraId="72E417D6" w14:textId="77777777" w:rsidR="00932665" w:rsidRPr="00824FF6" w:rsidRDefault="00932665" w:rsidP="00F22BE1">
            <w:pPr>
              <w:jc w:val="center"/>
              <w:rPr>
                <w:sz w:val="17"/>
                <w:szCs w:val="17"/>
              </w:rPr>
            </w:pPr>
          </w:p>
        </w:tc>
        <w:tc>
          <w:tcPr>
            <w:tcW w:w="198" w:type="pct"/>
            <w:tcBorders>
              <w:left w:val="single" w:sz="4" w:space="0" w:color="auto"/>
              <w:right w:val="single" w:sz="4" w:space="0" w:color="auto"/>
            </w:tcBorders>
            <w:shd w:val="clear" w:color="auto" w:fill="auto"/>
          </w:tcPr>
          <w:p w14:paraId="33736142" w14:textId="77777777" w:rsidR="00932665" w:rsidRPr="00824FF6" w:rsidRDefault="00932665" w:rsidP="00F22BE1">
            <w:pPr>
              <w:jc w:val="center"/>
              <w:rPr>
                <w:rFonts w:ascii="Wingdings" w:hAnsi="Wingdings"/>
                <w:sz w:val="17"/>
                <w:szCs w:val="17"/>
              </w:rPr>
            </w:pPr>
          </w:p>
        </w:tc>
        <w:tc>
          <w:tcPr>
            <w:tcW w:w="211" w:type="pct"/>
            <w:tcBorders>
              <w:left w:val="single" w:sz="4" w:space="0" w:color="auto"/>
              <w:right w:val="single" w:sz="4" w:space="0" w:color="auto"/>
            </w:tcBorders>
            <w:shd w:val="clear" w:color="auto" w:fill="auto"/>
          </w:tcPr>
          <w:p w14:paraId="6C66E5D5"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31" w:type="pct"/>
            <w:tcBorders>
              <w:left w:val="single" w:sz="4" w:space="0" w:color="auto"/>
              <w:right w:val="single" w:sz="4" w:space="0" w:color="auto"/>
            </w:tcBorders>
            <w:shd w:val="clear" w:color="auto" w:fill="auto"/>
          </w:tcPr>
          <w:p w14:paraId="428C19CF" w14:textId="77777777" w:rsidR="00932665" w:rsidRPr="00824FF6" w:rsidRDefault="00932665" w:rsidP="00F22BE1">
            <w:pPr>
              <w:jc w:val="center"/>
              <w:rPr>
                <w:rFonts w:ascii="Wingdings" w:hAnsi="Wingdings"/>
                <w:sz w:val="17"/>
                <w:szCs w:val="17"/>
              </w:rPr>
            </w:pPr>
          </w:p>
        </w:tc>
        <w:tc>
          <w:tcPr>
            <w:tcW w:w="227" w:type="pct"/>
            <w:tcBorders>
              <w:left w:val="single" w:sz="4" w:space="0" w:color="auto"/>
              <w:right w:val="single" w:sz="4" w:space="0" w:color="auto"/>
            </w:tcBorders>
            <w:shd w:val="clear" w:color="auto" w:fill="auto"/>
          </w:tcPr>
          <w:p w14:paraId="13C6F6BD"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11" w:type="pct"/>
            <w:tcBorders>
              <w:left w:val="single" w:sz="4" w:space="0" w:color="auto"/>
              <w:right w:val="single" w:sz="4" w:space="0" w:color="auto"/>
            </w:tcBorders>
            <w:shd w:val="clear" w:color="auto" w:fill="auto"/>
          </w:tcPr>
          <w:p w14:paraId="52F470A6" w14:textId="77777777" w:rsidR="00932665" w:rsidRPr="00824FF6" w:rsidRDefault="00932665" w:rsidP="00F22BE1">
            <w:pPr>
              <w:jc w:val="center"/>
              <w:rPr>
                <w:sz w:val="17"/>
                <w:szCs w:val="17"/>
              </w:rPr>
            </w:pPr>
            <w:r w:rsidRPr="00824FF6">
              <w:rPr>
                <w:sz w:val="17"/>
                <w:szCs w:val="17"/>
              </w:rPr>
              <w:t>Multi-component</w:t>
            </w:r>
          </w:p>
        </w:tc>
        <w:tc>
          <w:tcPr>
            <w:tcW w:w="325" w:type="pct"/>
            <w:tcBorders>
              <w:left w:val="single" w:sz="4" w:space="0" w:color="auto"/>
              <w:right w:val="single" w:sz="4" w:space="0" w:color="auto"/>
            </w:tcBorders>
            <w:shd w:val="clear" w:color="auto" w:fill="auto"/>
          </w:tcPr>
          <w:p w14:paraId="06926ECB" w14:textId="77777777" w:rsidR="00932665" w:rsidRPr="00824FF6" w:rsidRDefault="00932665" w:rsidP="00F22BE1">
            <w:pPr>
              <w:jc w:val="center"/>
              <w:rPr>
                <w:sz w:val="17"/>
                <w:szCs w:val="17"/>
              </w:rPr>
            </w:pPr>
            <w:r w:rsidRPr="00824FF6">
              <w:rPr>
                <w:sz w:val="17"/>
                <w:szCs w:val="17"/>
              </w:rPr>
              <w:t>2 years or greater</w:t>
            </w:r>
          </w:p>
        </w:tc>
        <w:tc>
          <w:tcPr>
            <w:tcW w:w="281" w:type="pct"/>
            <w:tcBorders>
              <w:left w:val="single" w:sz="4" w:space="0" w:color="auto"/>
              <w:right w:val="single" w:sz="4" w:space="0" w:color="auto"/>
            </w:tcBorders>
            <w:shd w:val="clear" w:color="auto" w:fill="auto"/>
          </w:tcPr>
          <w:p w14:paraId="3AB11718"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58" w:type="pct"/>
            <w:tcBorders>
              <w:left w:val="single" w:sz="4" w:space="0" w:color="auto"/>
              <w:right w:val="single" w:sz="4" w:space="0" w:color="auto"/>
            </w:tcBorders>
            <w:shd w:val="clear" w:color="auto" w:fill="auto"/>
          </w:tcPr>
          <w:p w14:paraId="36CFDA26" w14:textId="77777777" w:rsidR="00932665" w:rsidRPr="00824FF6" w:rsidRDefault="00932665" w:rsidP="00F22BE1">
            <w:pPr>
              <w:jc w:val="center"/>
              <w:rPr>
                <w:rFonts w:ascii="Wingdings" w:hAnsi="Wingdings"/>
                <w:sz w:val="17"/>
                <w:szCs w:val="17"/>
              </w:rPr>
            </w:pPr>
          </w:p>
        </w:tc>
        <w:tc>
          <w:tcPr>
            <w:tcW w:w="318" w:type="pct"/>
            <w:tcBorders>
              <w:left w:val="single" w:sz="4" w:space="0" w:color="auto"/>
            </w:tcBorders>
            <w:shd w:val="clear" w:color="auto" w:fill="auto"/>
          </w:tcPr>
          <w:p w14:paraId="5EF0A2E5" w14:textId="77777777" w:rsidR="00932665" w:rsidRPr="00824FF6" w:rsidRDefault="00932665" w:rsidP="00F22BE1">
            <w:pPr>
              <w:jc w:val="center"/>
              <w:rPr>
                <w:sz w:val="17"/>
                <w:szCs w:val="17"/>
              </w:rPr>
            </w:pPr>
            <w:r w:rsidRPr="00824FF6">
              <w:rPr>
                <w:sz w:val="17"/>
                <w:szCs w:val="17"/>
              </w:rPr>
              <w:t>Medium</w:t>
            </w:r>
          </w:p>
        </w:tc>
      </w:tr>
      <w:tr w:rsidR="006266AA" w:rsidRPr="00161CCC" w14:paraId="58375B1A" w14:textId="77777777" w:rsidTr="00EC3885">
        <w:tblPrEx>
          <w:tblBorders>
            <w:bottom w:val="single" w:sz="4" w:space="0" w:color="646464"/>
            <w:insideH w:val="single" w:sz="4" w:space="0" w:color="646464"/>
          </w:tblBorders>
        </w:tblPrEx>
        <w:trPr>
          <w:cantSplit/>
        </w:trPr>
        <w:tc>
          <w:tcPr>
            <w:tcW w:w="544" w:type="pct"/>
            <w:tcBorders>
              <w:right w:val="single" w:sz="4" w:space="0" w:color="auto"/>
            </w:tcBorders>
            <w:shd w:val="clear" w:color="auto" w:fill="auto"/>
          </w:tcPr>
          <w:p w14:paraId="0BC59976" w14:textId="77777777" w:rsidR="00932665" w:rsidRPr="00824FF6" w:rsidRDefault="00932665" w:rsidP="00F22BE1">
            <w:pPr>
              <w:rPr>
                <w:sz w:val="17"/>
                <w:szCs w:val="17"/>
              </w:rPr>
            </w:pPr>
            <w:r w:rsidRPr="00824FF6">
              <w:rPr>
                <w:sz w:val="17"/>
                <w:szCs w:val="17"/>
              </w:rPr>
              <w:t>Parents as First Teachers/ PAT</w:t>
            </w:r>
          </w:p>
        </w:tc>
        <w:tc>
          <w:tcPr>
            <w:tcW w:w="273" w:type="pct"/>
            <w:tcBorders>
              <w:left w:val="single" w:sz="4" w:space="0" w:color="auto"/>
              <w:right w:val="single" w:sz="4" w:space="0" w:color="auto"/>
            </w:tcBorders>
            <w:shd w:val="clear" w:color="auto" w:fill="auto"/>
          </w:tcPr>
          <w:p w14:paraId="369CFF70" w14:textId="77777777" w:rsidR="00932665" w:rsidRPr="00824FF6" w:rsidRDefault="00932665" w:rsidP="00F22BE1">
            <w:pPr>
              <w:jc w:val="center"/>
              <w:rPr>
                <w:sz w:val="17"/>
                <w:szCs w:val="17"/>
              </w:rPr>
            </w:pPr>
            <w:r w:rsidRPr="00824FF6">
              <w:rPr>
                <w:sz w:val="17"/>
                <w:szCs w:val="17"/>
              </w:rPr>
              <w:t>USA</w:t>
            </w:r>
          </w:p>
        </w:tc>
        <w:tc>
          <w:tcPr>
            <w:tcW w:w="318" w:type="pct"/>
            <w:tcBorders>
              <w:left w:val="single" w:sz="4" w:space="0" w:color="auto"/>
              <w:right w:val="single" w:sz="4" w:space="0" w:color="auto"/>
            </w:tcBorders>
            <w:shd w:val="clear" w:color="auto" w:fill="auto"/>
          </w:tcPr>
          <w:p w14:paraId="40002EAC" w14:textId="77777777" w:rsidR="00932665" w:rsidRPr="00824FF6" w:rsidRDefault="00932665" w:rsidP="00F22BE1">
            <w:pPr>
              <w:jc w:val="center"/>
              <w:rPr>
                <w:sz w:val="17"/>
                <w:szCs w:val="17"/>
              </w:rPr>
            </w:pPr>
          </w:p>
        </w:tc>
        <w:tc>
          <w:tcPr>
            <w:tcW w:w="318" w:type="pct"/>
            <w:tcBorders>
              <w:left w:val="single" w:sz="4" w:space="0" w:color="auto"/>
              <w:right w:val="single" w:sz="4" w:space="0" w:color="auto"/>
            </w:tcBorders>
            <w:shd w:val="clear" w:color="auto" w:fill="auto"/>
          </w:tcPr>
          <w:p w14:paraId="620B6528"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409" w:type="pct"/>
            <w:tcBorders>
              <w:left w:val="single" w:sz="4" w:space="0" w:color="auto"/>
              <w:right w:val="single" w:sz="4" w:space="0" w:color="auto"/>
            </w:tcBorders>
            <w:shd w:val="clear" w:color="auto" w:fill="auto"/>
          </w:tcPr>
          <w:p w14:paraId="6A34A637" w14:textId="77777777" w:rsidR="00932665" w:rsidRPr="00824FF6" w:rsidRDefault="00932665" w:rsidP="00F22BE1">
            <w:pPr>
              <w:jc w:val="center"/>
              <w:rPr>
                <w:sz w:val="17"/>
                <w:szCs w:val="17"/>
              </w:rPr>
            </w:pPr>
            <w:r w:rsidRPr="00824FF6">
              <w:rPr>
                <w:sz w:val="17"/>
                <w:szCs w:val="17"/>
              </w:rPr>
              <w:t>Promising</w:t>
            </w:r>
          </w:p>
        </w:tc>
        <w:tc>
          <w:tcPr>
            <w:tcW w:w="409" w:type="pct"/>
            <w:tcBorders>
              <w:left w:val="single" w:sz="4" w:space="0" w:color="auto"/>
              <w:right w:val="single" w:sz="4" w:space="0" w:color="auto"/>
            </w:tcBorders>
            <w:shd w:val="clear" w:color="auto" w:fill="auto"/>
          </w:tcPr>
          <w:p w14:paraId="00D98166" w14:textId="77777777" w:rsidR="00932665" w:rsidRPr="00824FF6" w:rsidRDefault="00932665" w:rsidP="00F22BE1">
            <w:pPr>
              <w:jc w:val="center"/>
              <w:rPr>
                <w:rFonts w:ascii="Wingdings" w:hAnsi="Wingdings"/>
                <w:sz w:val="17"/>
                <w:szCs w:val="17"/>
              </w:rPr>
            </w:pPr>
          </w:p>
        </w:tc>
        <w:tc>
          <w:tcPr>
            <w:tcW w:w="367" w:type="pct"/>
            <w:tcBorders>
              <w:left w:val="single" w:sz="4" w:space="0" w:color="auto"/>
              <w:right w:val="single" w:sz="4" w:space="0" w:color="auto"/>
            </w:tcBorders>
            <w:shd w:val="clear" w:color="auto" w:fill="auto"/>
          </w:tcPr>
          <w:p w14:paraId="3345CB5F" w14:textId="77777777" w:rsidR="00932665" w:rsidRPr="00824FF6" w:rsidRDefault="00932665" w:rsidP="00F22BE1">
            <w:pPr>
              <w:jc w:val="center"/>
              <w:rPr>
                <w:sz w:val="17"/>
                <w:szCs w:val="17"/>
              </w:rPr>
            </w:pPr>
          </w:p>
        </w:tc>
        <w:tc>
          <w:tcPr>
            <w:tcW w:w="198" w:type="pct"/>
            <w:tcBorders>
              <w:left w:val="single" w:sz="4" w:space="0" w:color="auto"/>
              <w:right w:val="single" w:sz="4" w:space="0" w:color="auto"/>
            </w:tcBorders>
            <w:shd w:val="clear" w:color="auto" w:fill="auto"/>
          </w:tcPr>
          <w:p w14:paraId="1797C086"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11" w:type="pct"/>
            <w:tcBorders>
              <w:left w:val="single" w:sz="4" w:space="0" w:color="auto"/>
              <w:right w:val="single" w:sz="4" w:space="0" w:color="auto"/>
            </w:tcBorders>
            <w:shd w:val="clear" w:color="auto" w:fill="auto"/>
          </w:tcPr>
          <w:p w14:paraId="33C19ED3" w14:textId="77777777" w:rsidR="00932665" w:rsidRPr="00824FF6" w:rsidRDefault="00932665" w:rsidP="00F22BE1">
            <w:pPr>
              <w:jc w:val="center"/>
              <w:rPr>
                <w:rFonts w:ascii="Wingdings" w:hAnsi="Wingdings"/>
                <w:sz w:val="17"/>
                <w:szCs w:val="17"/>
              </w:rPr>
            </w:pPr>
          </w:p>
        </w:tc>
        <w:tc>
          <w:tcPr>
            <w:tcW w:w="231" w:type="pct"/>
            <w:tcBorders>
              <w:left w:val="single" w:sz="4" w:space="0" w:color="auto"/>
              <w:right w:val="single" w:sz="4" w:space="0" w:color="auto"/>
            </w:tcBorders>
            <w:shd w:val="clear" w:color="auto" w:fill="auto"/>
          </w:tcPr>
          <w:p w14:paraId="25F6C115" w14:textId="77777777" w:rsidR="00932665" w:rsidRPr="00824FF6" w:rsidRDefault="00932665" w:rsidP="00F22BE1">
            <w:pPr>
              <w:jc w:val="center"/>
              <w:rPr>
                <w:rFonts w:ascii="Wingdings" w:hAnsi="Wingdings"/>
                <w:sz w:val="17"/>
                <w:szCs w:val="17"/>
              </w:rPr>
            </w:pPr>
          </w:p>
        </w:tc>
        <w:tc>
          <w:tcPr>
            <w:tcW w:w="227" w:type="pct"/>
            <w:tcBorders>
              <w:left w:val="single" w:sz="4" w:space="0" w:color="auto"/>
              <w:right w:val="single" w:sz="4" w:space="0" w:color="auto"/>
            </w:tcBorders>
            <w:shd w:val="clear" w:color="auto" w:fill="auto"/>
          </w:tcPr>
          <w:p w14:paraId="065A1C36" w14:textId="77777777" w:rsidR="00932665" w:rsidRPr="00824FF6" w:rsidRDefault="00932665" w:rsidP="00F22BE1">
            <w:pPr>
              <w:jc w:val="center"/>
              <w:rPr>
                <w:rFonts w:ascii="Wingdings" w:hAnsi="Wingdings"/>
                <w:sz w:val="17"/>
                <w:szCs w:val="17"/>
              </w:rPr>
            </w:pPr>
          </w:p>
        </w:tc>
        <w:tc>
          <w:tcPr>
            <w:tcW w:w="311" w:type="pct"/>
            <w:tcBorders>
              <w:left w:val="single" w:sz="4" w:space="0" w:color="auto"/>
              <w:right w:val="single" w:sz="4" w:space="0" w:color="auto"/>
            </w:tcBorders>
            <w:shd w:val="clear" w:color="auto" w:fill="auto"/>
          </w:tcPr>
          <w:p w14:paraId="49F8E9B8" w14:textId="77777777" w:rsidR="00932665" w:rsidRPr="00824FF6" w:rsidRDefault="00932665" w:rsidP="00F22BE1">
            <w:pPr>
              <w:jc w:val="center"/>
              <w:rPr>
                <w:sz w:val="17"/>
                <w:szCs w:val="17"/>
              </w:rPr>
            </w:pPr>
            <w:r w:rsidRPr="00824FF6">
              <w:rPr>
                <w:sz w:val="17"/>
                <w:szCs w:val="17"/>
              </w:rPr>
              <w:t>Home</w:t>
            </w:r>
          </w:p>
        </w:tc>
        <w:tc>
          <w:tcPr>
            <w:tcW w:w="325" w:type="pct"/>
            <w:tcBorders>
              <w:left w:val="single" w:sz="4" w:space="0" w:color="auto"/>
              <w:right w:val="single" w:sz="4" w:space="0" w:color="auto"/>
            </w:tcBorders>
            <w:shd w:val="clear" w:color="auto" w:fill="auto"/>
          </w:tcPr>
          <w:p w14:paraId="6D2B0C79" w14:textId="77777777" w:rsidR="00932665" w:rsidRPr="00824FF6" w:rsidRDefault="00932665" w:rsidP="00F22BE1">
            <w:pPr>
              <w:jc w:val="center"/>
              <w:rPr>
                <w:sz w:val="17"/>
                <w:szCs w:val="17"/>
              </w:rPr>
            </w:pPr>
            <w:r w:rsidRPr="00824FF6">
              <w:rPr>
                <w:sz w:val="17"/>
                <w:szCs w:val="17"/>
              </w:rPr>
              <w:t>2 years or greater</w:t>
            </w:r>
          </w:p>
        </w:tc>
        <w:tc>
          <w:tcPr>
            <w:tcW w:w="281" w:type="pct"/>
            <w:tcBorders>
              <w:left w:val="single" w:sz="4" w:space="0" w:color="auto"/>
              <w:right w:val="single" w:sz="4" w:space="0" w:color="auto"/>
            </w:tcBorders>
            <w:shd w:val="clear" w:color="auto" w:fill="auto"/>
          </w:tcPr>
          <w:p w14:paraId="278A7133"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58" w:type="pct"/>
            <w:tcBorders>
              <w:left w:val="single" w:sz="4" w:space="0" w:color="auto"/>
              <w:right w:val="single" w:sz="4" w:space="0" w:color="auto"/>
            </w:tcBorders>
            <w:shd w:val="clear" w:color="auto" w:fill="auto"/>
          </w:tcPr>
          <w:p w14:paraId="05257318" w14:textId="77777777" w:rsidR="00932665" w:rsidRPr="00824FF6" w:rsidRDefault="00932665" w:rsidP="00F22BE1">
            <w:pPr>
              <w:jc w:val="center"/>
              <w:rPr>
                <w:rFonts w:ascii="Wingdings" w:hAnsi="Wingdings"/>
                <w:sz w:val="17"/>
                <w:szCs w:val="17"/>
              </w:rPr>
            </w:pPr>
          </w:p>
        </w:tc>
        <w:tc>
          <w:tcPr>
            <w:tcW w:w="318" w:type="pct"/>
            <w:tcBorders>
              <w:left w:val="single" w:sz="4" w:space="0" w:color="auto"/>
            </w:tcBorders>
            <w:shd w:val="clear" w:color="auto" w:fill="auto"/>
          </w:tcPr>
          <w:p w14:paraId="08BD10BA" w14:textId="77777777" w:rsidR="00932665" w:rsidRPr="00824FF6" w:rsidRDefault="00932665" w:rsidP="00F22BE1">
            <w:pPr>
              <w:jc w:val="center"/>
              <w:rPr>
                <w:sz w:val="17"/>
                <w:szCs w:val="17"/>
              </w:rPr>
            </w:pPr>
            <w:r w:rsidRPr="00824FF6">
              <w:rPr>
                <w:sz w:val="17"/>
                <w:szCs w:val="17"/>
              </w:rPr>
              <w:t>Med-High</w:t>
            </w:r>
          </w:p>
        </w:tc>
      </w:tr>
      <w:tr w:rsidR="006266AA" w:rsidRPr="00161CCC" w14:paraId="506F080A" w14:textId="77777777" w:rsidTr="00EC3885">
        <w:tblPrEx>
          <w:tblBorders>
            <w:bottom w:val="single" w:sz="4" w:space="0" w:color="646464"/>
            <w:insideH w:val="single" w:sz="4" w:space="0" w:color="646464"/>
          </w:tblBorders>
        </w:tblPrEx>
        <w:trPr>
          <w:cantSplit/>
        </w:trPr>
        <w:tc>
          <w:tcPr>
            <w:tcW w:w="544" w:type="pct"/>
            <w:tcBorders>
              <w:right w:val="single" w:sz="4" w:space="0" w:color="auto"/>
            </w:tcBorders>
            <w:shd w:val="clear" w:color="auto" w:fill="auto"/>
          </w:tcPr>
          <w:p w14:paraId="5EAEE2BD" w14:textId="77777777" w:rsidR="00932665" w:rsidRPr="00824FF6" w:rsidRDefault="00932665" w:rsidP="00F22BE1">
            <w:pPr>
              <w:rPr>
                <w:sz w:val="17"/>
                <w:szCs w:val="17"/>
              </w:rPr>
            </w:pPr>
            <w:r w:rsidRPr="00824FF6">
              <w:rPr>
                <w:sz w:val="17"/>
                <w:szCs w:val="17"/>
              </w:rPr>
              <w:t>Parents Building Solutions</w:t>
            </w:r>
          </w:p>
        </w:tc>
        <w:tc>
          <w:tcPr>
            <w:tcW w:w="273" w:type="pct"/>
            <w:tcBorders>
              <w:left w:val="single" w:sz="4" w:space="0" w:color="auto"/>
              <w:right w:val="single" w:sz="4" w:space="0" w:color="auto"/>
            </w:tcBorders>
            <w:shd w:val="clear" w:color="auto" w:fill="auto"/>
          </w:tcPr>
          <w:p w14:paraId="763D54E2" w14:textId="77777777" w:rsidR="00932665" w:rsidRPr="00824FF6" w:rsidRDefault="00932665" w:rsidP="00F22BE1">
            <w:pPr>
              <w:jc w:val="center"/>
              <w:rPr>
                <w:sz w:val="17"/>
                <w:szCs w:val="17"/>
              </w:rPr>
            </w:pPr>
            <w:r w:rsidRPr="00824FF6">
              <w:rPr>
                <w:sz w:val="17"/>
                <w:szCs w:val="17"/>
              </w:rPr>
              <w:t>Australia</w:t>
            </w:r>
          </w:p>
        </w:tc>
        <w:tc>
          <w:tcPr>
            <w:tcW w:w="318" w:type="pct"/>
            <w:tcBorders>
              <w:left w:val="single" w:sz="4" w:space="0" w:color="auto"/>
              <w:right w:val="single" w:sz="4" w:space="0" w:color="auto"/>
            </w:tcBorders>
            <w:shd w:val="clear" w:color="auto" w:fill="auto"/>
          </w:tcPr>
          <w:p w14:paraId="29EE5558"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18" w:type="pct"/>
            <w:tcBorders>
              <w:left w:val="single" w:sz="4" w:space="0" w:color="auto"/>
              <w:right w:val="single" w:sz="4" w:space="0" w:color="auto"/>
            </w:tcBorders>
            <w:shd w:val="clear" w:color="auto" w:fill="auto"/>
          </w:tcPr>
          <w:p w14:paraId="374CD288" w14:textId="77777777" w:rsidR="00932665" w:rsidRPr="00824FF6" w:rsidRDefault="00932665" w:rsidP="00F22BE1">
            <w:pPr>
              <w:jc w:val="center"/>
              <w:rPr>
                <w:rFonts w:ascii="Wingdings" w:hAnsi="Wingdings"/>
                <w:sz w:val="17"/>
                <w:szCs w:val="17"/>
              </w:rPr>
            </w:pPr>
          </w:p>
        </w:tc>
        <w:tc>
          <w:tcPr>
            <w:tcW w:w="409" w:type="pct"/>
            <w:tcBorders>
              <w:left w:val="single" w:sz="4" w:space="0" w:color="auto"/>
              <w:right w:val="single" w:sz="4" w:space="0" w:color="auto"/>
            </w:tcBorders>
            <w:shd w:val="clear" w:color="auto" w:fill="auto"/>
          </w:tcPr>
          <w:p w14:paraId="193582C6" w14:textId="77777777" w:rsidR="00932665" w:rsidRPr="00824FF6" w:rsidRDefault="00932665" w:rsidP="00F22BE1">
            <w:pPr>
              <w:jc w:val="center"/>
              <w:rPr>
                <w:sz w:val="17"/>
                <w:szCs w:val="17"/>
              </w:rPr>
            </w:pPr>
          </w:p>
        </w:tc>
        <w:tc>
          <w:tcPr>
            <w:tcW w:w="409" w:type="pct"/>
            <w:tcBorders>
              <w:left w:val="single" w:sz="4" w:space="0" w:color="auto"/>
              <w:right w:val="single" w:sz="4" w:space="0" w:color="auto"/>
            </w:tcBorders>
            <w:shd w:val="clear" w:color="auto" w:fill="auto"/>
          </w:tcPr>
          <w:p w14:paraId="34E6B7D4"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67" w:type="pct"/>
            <w:tcBorders>
              <w:left w:val="single" w:sz="4" w:space="0" w:color="auto"/>
              <w:right w:val="single" w:sz="4" w:space="0" w:color="auto"/>
            </w:tcBorders>
            <w:shd w:val="clear" w:color="auto" w:fill="auto"/>
          </w:tcPr>
          <w:p w14:paraId="122707F3" w14:textId="77777777" w:rsidR="00932665" w:rsidRPr="00824FF6" w:rsidRDefault="00932665" w:rsidP="00F22BE1">
            <w:pPr>
              <w:jc w:val="center"/>
              <w:rPr>
                <w:sz w:val="17"/>
                <w:szCs w:val="17"/>
              </w:rPr>
            </w:pPr>
            <w:r w:rsidRPr="00824FF6">
              <w:rPr>
                <w:sz w:val="17"/>
                <w:szCs w:val="17"/>
              </w:rPr>
              <w:t>Emerging</w:t>
            </w:r>
          </w:p>
        </w:tc>
        <w:tc>
          <w:tcPr>
            <w:tcW w:w="198" w:type="pct"/>
            <w:tcBorders>
              <w:left w:val="single" w:sz="4" w:space="0" w:color="auto"/>
              <w:right w:val="single" w:sz="4" w:space="0" w:color="auto"/>
            </w:tcBorders>
            <w:shd w:val="clear" w:color="auto" w:fill="auto"/>
          </w:tcPr>
          <w:p w14:paraId="7E68B723"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11" w:type="pct"/>
            <w:tcBorders>
              <w:left w:val="single" w:sz="4" w:space="0" w:color="auto"/>
              <w:right w:val="single" w:sz="4" w:space="0" w:color="auto"/>
            </w:tcBorders>
            <w:shd w:val="clear" w:color="auto" w:fill="auto"/>
          </w:tcPr>
          <w:p w14:paraId="1246ACF5"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31" w:type="pct"/>
            <w:tcBorders>
              <w:left w:val="single" w:sz="4" w:space="0" w:color="auto"/>
              <w:right w:val="single" w:sz="4" w:space="0" w:color="auto"/>
            </w:tcBorders>
            <w:shd w:val="clear" w:color="auto" w:fill="auto"/>
          </w:tcPr>
          <w:p w14:paraId="3C65F491"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27" w:type="pct"/>
            <w:tcBorders>
              <w:left w:val="single" w:sz="4" w:space="0" w:color="auto"/>
              <w:right w:val="single" w:sz="4" w:space="0" w:color="auto"/>
            </w:tcBorders>
            <w:shd w:val="clear" w:color="auto" w:fill="auto"/>
          </w:tcPr>
          <w:p w14:paraId="2E64360B" w14:textId="77777777" w:rsidR="00932665" w:rsidRPr="00824FF6" w:rsidRDefault="00932665" w:rsidP="00F22BE1">
            <w:pPr>
              <w:jc w:val="center"/>
              <w:rPr>
                <w:rFonts w:ascii="Wingdings" w:hAnsi="Wingdings"/>
                <w:sz w:val="17"/>
                <w:szCs w:val="17"/>
              </w:rPr>
            </w:pPr>
          </w:p>
        </w:tc>
        <w:tc>
          <w:tcPr>
            <w:tcW w:w="311" w:type="pct"/>
            <w:tcBorders>
              <w:left w:val="single" w:sz="4" w:space="0" w:color="auto"/>
              <w:right w:val="single" w:sz="4" w:space="0" w:color="auto"/>
            </w:tcBorders>
            <w:shd w:val="clear" w:color="auto" w:fill="auto"/>
          </w:tcPr>
          <w:p w14:paraId="557A15E4" w14:textId="77777777" w:rsidR="00932665" w:rsidRPr="00824FF6" w:rsidRDefault="00932665" w:rsidP="00F22BE1">
            <w:pPr>
              <w:jc w:val="center"/>
              <w:rPr>
                <w:sz w:val="17"/>
                <w:szCs w:val="17"/>
              </w:rPr>
            </w:pPr>
            <w:r w:rsidRPr="00824FF6">
              <w:rPr>
                <w:sz w:val="17"/>
                <w:szCs w:val="17"/>
              </w:rPr>
              <w:t>Service</w:t>
            </w:r>
          </w:p>
        </w:tc>
        <w:tc>
          <w:tcPr>
            <w:tcW w:w="325" w:type="pct"/>
            <w:tcBorders>
              <w:left w:val="single" w:sz="4" w:space="0" w:color="auto"/>
              <w:right w:val="single" w:sz="4" w:space="0" w:color="auto"/>
            </w:tcBorders>
            <w:shd w:val="clear" w:color="auto" w:fill="auto"/>
          </w:tcPr>
          <w:p w14:paraId="47A6BA1F" w14:textId="77777777" w:rsidR="00932665" w:rsidRPr="00824FF6" w:rsidRDefault="00932665" w:rsidP="00F22BE1">
            <w:pPr>
              <w:jc w:val="center"/>
              <w:rPr>
                <w:sz w:val="17"/>
                <w:szCs w:val="17"/>
              </w:rPr>
            </w:pPr>
            <w:r w:rsidRPr="00824FF6">
              <w:rPr>
                <w:sz w:val="17"/>
                <w:szCs w:val="17"/>
              </w:rPr>
              <w:t xml:space="preserve">3-6 </w:t>
            </w:r>
            <w:proofErr w:type="spellStart"/>
            <w:r w:rsidRPr="00824FF6">
              <w:rPr>
                <w:sz w:val="17"/>
                <w:szCs w:val="17"/>
              </w:rPr>
              <w:t>mths</w:t>
            </w:r>
            <w:proofErr w:type="spellEnd"/>
          </w:p>
        </w:tc>
        <w:tc>
          <w:tcPr>
            <w:tcW w:w="281" w:type="pct"/>
            <w:tcBorders>
              <w:left w:val="single" w:sz="4" w:space="0" w:color="auto"/>
              <w:right w:val="single" w:sz="4" w:space="0" w:color="auto"/>
            </w:tcBorders>
            <w:shd w:val="clear" w:color="auto" w:fill="auto"/>
          </w:tcPr>
          <w:p w14:paraId="623F1F7C"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58" w:type="pct"/>
            <w:tcBorders>
              <w:left w:val="single" w:sz="4" w:space="0" w:color="auto"/>
              <w:right w:val="single" w:sz="4" w:space="0" w:color="auto"/>
            </w:tcBorders>
            <w:shd w:val="clear" w:color="auto" w:fill="auto"/>
          </w:tcPr>
          <w:p w14:paraId="2AA7CB4A"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18" w:type="pct"/>
            <w:tcBorders>
              <w:left w:val="single" w:sz="4" w:space="0" w:color="auto"/>
            </w:tcBorders>
            <w:shd w:val="clear" w:color="auto" w:fill="auto"/>
          </w:tcPr>
          <w:p w14:paraId="022E974D" w14:textId="77777777" w:rsidR="00932665" w:rsidRPr="00824FF6" w:rsidRDefault="00932665" w:rsidP="00F22BE1">
            <w:pPr>
              <w:jc w:val="center"/>
              <w:rPr>
                <w:sz w:val="17"/>
                <w:szCs w:val="17"/>
              </w:rPr>
            </w:pPr>
            <w:r w:rsidRPr="00824FF6">
              <w:rPr>
                <w:sz w:val="17"/>
                <w:szCs w:val="17"/>
              </w:rPr>
              <w:t>Low</w:t>
            </w:r>
          </w:p>
        </w:tc>
      </w:tr>
      <w:tr w:rsidR="006266AA" w:rsidRPr="00161CCC" w14:paraId="54CFDB02" w14:textId="77777777" w:rsidTr="00EC3885">
        <w:tblPrEx>
          <w:tblBorders>
            <w:bottom w:val="single" w:sz="4" w:space="0" w:color="646464"/>
            <w:insideH w:val="single" w:sz="4" w:space="0" w:color="646464"/>
          </w:tblBorders>
        </w:tblPrEx>
        <w:trPr>
          <w:cantSplit/>
        </w:trPr>
        <w:tc>
          <w:tcPr>
            <w:tcW w:w="544" w:type="pct"/>
            <w:tcBorders>
              <w:right w:val="single" w:sz="4" w:space="0" w:color="auto"/>
            </w:tcBorders>
            <w:shd w:val="clear" w:color="auto" w:fill="auto"/>
          </w:tcPr>
          <w:p w14:paraId="4E9441C6" w14:textId="77777777" w:rsidR="00932665" w:rsidRPr="00824FF6" w:rsidRDefault="00932665" w:rsidP="00F22BE1">
            <w:pPr>
              <w:rPr>
                <w:sz w:val="17"/>
                <w:szCs w:val="17"/>
              </w:rPr>
            </w:pPr>
            <w:r w:rsidRPr="00824FF6">
              <w:rPr>
                <w:sz w:val="17"/>
                <w:szCs w:val="17"/>
              </w:rPr>
              <w:t>Raising Early Achievement in Literacy</w:t>
            </w:r>
          </w:p>
        </w:tc>
        <w:tc>
          <w:tcPr>
            <w:tcW w:w="273" w:type="pct"/>
            <w:tcBorders>
              <w:left w:val="single" w:sz="4" w:space="0" w:color="auto"/>
              <w:right w:val="single" w:sz="4" w:space="0" w:color="auto"/>
            </w:tcBorders>
            <w:shd w:val="clear" w:color="auto" w:fill="auto"/>
          </w:tcPr>
          <w:p w14:paraId="28AC271E" w14:textId="77777777" w:rsidR="00932665" w:rsidRPr="00824FF6" w:rsidRDefault="00932665" w:rsidP="00F22BE1">
            <w:pPr>
              <w:jc w:val="center"/>
              <w:rPr>
                <w:sz w:val="17"/>
                <w:szCs w:val="17"/>
              </w:rPr>
            </w:pPr>
            <w:r w:rsidRPr="00824FF6">
              <w:rPr>
                <w:sz w:val="17"/>
                <w:szCs w:val="17"/>
              </w:rPr>
              <w:t>UK</w:t>
            </w:r>
          </w:p>
        </w:tc>
        <w:tc>
          <w:tcPr>
            <w:tcW w:w="318" w:type="pct"/>
            <w:tcBorders>
              <w:left w:val="single" w:sz="4" w:space="0" w:color="auto"/>
              <w:right w:val="single" w:sz="4" w:space="0" w:color="auto"/>
            </w:tcBorders>
            <w:shd w:val="clear" w:color="auto" w:fill="auto"/>
          </w:tcPr>
          <w:p w14:paraId="6F6569BC" w14:textId="77777777" w:rsidR="00932665" w:rsidRPr="00824FF6" w:rsidRDefault="00932665" w:rsidP="00F22BE1">
            <w:pPr>
              <w:jc w:val="center"/>
              <w:rPr>
                <w:rFonts w:ascii="Wingdings" w:hAnsi="Wingdings"/>
                <w:sz w:val="17"/>
                <w:szCs w:val="17"/>
              </w:rPr>
            </w:pPr>
          </w:p>
        </w:tc>
        <w:tc>
          <w:tcPr>
            <w:tcW w:w="318" w:type="pct"/>
            <w:tcBorders>
              <w:left w:val="single" w:sz="4" w:space="0" w:color="auto"/>
              <w:right w:val="single" w:sz="4" w:space="0" w:color="auto"/>
            </w:tcBorders>
            <w:shd w:val="clear" w:color="auto" w:fill="auto"/>
          </w:tcPr>
          <w:p w14:paraId="20964836"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409" w:type="pct"/>
            <w:tcBorders>
              <w:left w:val="single" w:sz="4" w:space="0" w:color="auto"/>
              <w:right w:val="single" w:sz="4" w:space="0" w:color="auto"/>
            </w:tcBorders>
            <w:shd w:val="clear" w:color="auto" w:fill="auto"/>
          </w:tcPr>
          <w:p w14:paraId="405CFD49" w14:textId="77777777" w:rsidR="00932665" w:rsidRPr="00824FF6" w:rsidRDefault="00932665" w:rsidP="00F22BE1">
            <w:pPr>
              <w:jc w:val="center"/>
              <w:rPr>
                <w:sz w:val="17"/>
                <w:szCs w:val="17"/>
              </w:rPr>
            </w:pPr>
            <w:r w:rsidRPr="00824FF6">
              <w:rPr>
                <w:sz w:val="17"/>
                <w:szCs w:val="17"/>
              </w:rPr>
              <w:t>Promising</w:t>
            </w:r>
          </w:p>
        </w:tc>
        <w:tc>
          <w:tcPr>
            <w:tcW w:w="409" w:type="pct"/>
            <w:tcBorders>
              <w:left w:val="single" w:sz="4" w:space="0" w:color="auto"/>
              <w:right w:val="single" w:sz="4" w:space="0" w:color="auto"/>
            </w:tcBorders>
            <w:shd w:val="clear" w:color="auto" w:fill="auto"/>
          </w:tcPr>
          <w:p w14:paraId="4A6D9FCD" w14:textId="77777777" w:rsidR="00932665" w:rsidRPr="00824FF6" w:rsidRDefault="00932665" w:rsidP="00F22BE1">
            <w:pPr>
              <w:jc w:val="center"/>
              <w:rPr>
                <w:rFonts w:ascii="Wingdings" w:hAnsi="Wingdings"/>
                <w:sz w:val="17"/>
                <w:szCs w:val="17"/>
              </w:rPr>
            </w:pPr>
          </w:p>
        </w:tc>
        <w:tc>
          <w:tcPr>
            <w:tcW w:w="367" w:type="pct"/>
            <w:tcBorders>
              <w:left w:val="single" w:sz="4" w:space="0" w:color="auto"/>
              <w:right w:val="single" w:sz="4" w:space="0" w:color="auto"/>
            </w:tcBorders>
            <w:shd w:val="clear" w:color="auto" w:fill="auto"/>
          </w:tcPr>
          <w:p w14:paraId="6A9863D8" w14:textId="77777777" w:rsidR="00932665" w:rsidRPr="00824FF6" w:rsidRDefault="00932665" w:rsidP="00F22BE1">
            <w:pPr>
              <w:jc w:val="center"/>
              <w:rPr>
                <w:sz w:val="17"/>
                <w:szCs w:val="17"/>
              </w:rPr>
            </w:pPr>
          </w:p>
        </w:tc>
        <w:tc>
          <w:tcPr>
            <w:tcW w:w="198" w:type="pct"/>
            <w:tcBorders>
              <w:left w:val="single" w:sz="4" w:space="0" w:color="auto"/>
              <w:right w:val="single" w:sz="4" w:space="0" w:color="auto"/>
            </w:tcBorders>
            <w:shd w:val="clear" w:color="auto" w:fill="auto"/>
          </w:tcPr>
          <w:p w14:paraId="733B56A4" w14:textId="77777777" w:rsidR="00932665" w:rsidRPr="00824FF6" w:rsidRDefault="00932665" w:rsidP="00F22BE1">
            <w:pPr>
              <w:jc w:val="center"/>
              <w:rPr>
                <w:rFonts w:ascii="Wingdings" w:hAnsi="Wingdings"/>
                <w:sz w:val="17"/>
                <w:szCs w:val="17"/>
              </w:rPr>
            </w:pPr>
          </w:p>
        </w:tc>
        <w:tc>
          <w:tcPr>
            <w:tcW w:w="211" w:type="pct"/>
            <w:tcBorders>
              <w:left w:val="single" w:sz="4" w:space="0" w:color="auto"/>
              <w:right w:val="single" w:sz="4" w:space="0" w:color="auto"/>
            </w:tcBorders>
            <w:shd w:val="clear" w:color="auto" w:fill="auto"/>
          </w:tcPr>
          <w:p w14:paraId="4677D77A"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31" w:type="pct"/>
            <w:tcBorders>
              <w:left w:val="single" w:sz="4" w:space="0" w:color="auto"/>
              <w:right w:val="single" w:sz="4" w:space="0" w:color="auto"/>
            </w:tcBorders>
            <w:shd w:val="clear" w:color="auto" w:fill="auto"/>
          </w:tcPr>
          <w:p w14:paraId="7E922D92" w14:textId="77777777" w:rsidR="00932665" w:rsidRPr="00824FF6" w:rsidRDefault="00932665" w:rsidP="00F22BE1">
            <w:pPr>
              <w:jc w:val="center"/>
              <w:rPr>
                <w:rFonts w:ascii="Wingdings" w:hAnsi="Wingdings"/>
                <w:sz w:val="17"/>
                <w:szCs w:val="17"/>
              </w:rPr>
            </w:pPr>
          </w:p>
        </w:tc>
        <w:tc>
          <w:tcPr>
            <w:tcW w:w="227" w:type="pct"/>
            <w:tcBorders>
              <w:left w:val="single" w:sz="4" w:space="0" w:color="auto"/>
              <w:right w:val="single" w:sz="4" w:space="0" w:color="auto"/>
            </w:tcBorders>
            <w:shd w:val="clear" w:color="auto" w:fill="auto"/>
          </w:tcPr>
          <w:p w14:paraId="48EB3A77" w14:textId="77777777" w:rsidR="00932665" w:rsidRPr="00824FF6" w:rsidRDefault="00932665" w:rsidP="00F22BE1">
            <w:pPr>
              <w:jc w:val="center"/>
              <w:rPr>
                <w:rFonts w:ascii="Wingdings" w:hAnsi="Wingdings"/>
                <w:sz w:val="17"/>
                <w:szCs w:val="17"/>
              </w:rPr>
            </w:pPr>
          </w:p>
        </w:tc>
        <w:tc>
          <w:tcPr>
            <w:tcW w:w="311" w:type="pct"/>
            <w:tcBorders>
              <w:left w:val="single" w:sz="4" w:space="0" w:color="auto"/>
              <w:right w:val="single" w:sz="4" w:space="0" w:color="auto"/>
            </w:tcBorders>
            <w:shd w:val="clear" w:color="auto" w:fill="auto"/>
          </w:tcPr>
          <w:p w14:paraId="032ECDF6" w14:textId="77777777" w:rsidR="00932665" w:rsidRPr="00824FF6" w:rsidRDefault="00932665" w:rsidP="00F22BE1">
            <w:pPr>
              <w:jc w:val="center"/>
              <w:rPr>
                <w:sz w:val="17"/>
                <w:szCs w:val="17"/>
              </w:rPr>
            </w:pPr>
            <w:r w:rsidRPr="00824FF6">
              <w:rPr>
                <w:sz w:val="17"/>
                <w:szCs w:val="17"/>
              </w:rPr>
              <w:t>Multi-component</w:t>
            </w:r>
          </w:p>
        </w:tc>
        <w:tc>
          <w:tcPr>
            <w:tcW w:w="325" w:type="pct"/>
            <w:tcBorders>
              <w:left w:val="single" w:sz="4" w:space="0" w:color="auto"/>
              <w:right w:val="single" w:sz="4" w:space="0" w:color="auto"/>
            </w:tcBorders>
            <w:shd w:val="clear" w:color="auto" w:fill="auto"/>
          </w:tcPr>
          <w:p w14:paraId="35A00AF8" w14:textId="77777777" w:rsidR="00932665" w:rsidRPr="00824FF6" w:rsidRDefault="00932665" w:rsidP="00F22BE1">
            <w:pPr>
              <w:jc w:val="center"/>
              <w:rPr>
                <w:sz w:val="17"/>
                <w:szCs w:val="17"/>
              </w:rPr>
            </w:pPr>
            <w:r w:rsidRPr="00824FF6">
              <w:rPr>
                <w:sz w:val="17"/>
                <w:szCs w:val="17"/>
              </w:rPr>
              <w:t>1 year or over, less than 2 years</w:t>
            </w:r>
          </w:p>
        </w:tc>
        <w:tc>
          <w:tcPr>
            <w:tcW w:w="281" w:type="pct"/>
            <w:tcBorders>
              <w:left w:val="single" w:sz="4" w:space="0" w:color="auto"/>
              <w:right w:val="single" w:sz="4" w:space="0" w:color="auto"/>
            </w:tcBorders>
            <w:shd w:val="clear" w:color="auto" w:fill="auto"/>
          </w:tcPr>
          <w:p w14:paraId="57D19334"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58" w:type="pct"/>
            <w:tcBorders>
              <w:left w:val="single" w:sz="4" w:space="0" w:color="auto"/>
              <w:right w:val="single" w:sz="4" w:space="0" w:color="auto"/>
            </w:tcBorders>
            <w:shd w:val="clear" w:color="auto" w:fill="auto"/>
          </w:tcPr>
          <w:p w14:paraId="1E090AD5"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18" w:type="pct"/>
            <w:tcBorders>
              <w:left w:val="single" w:sz="4" w:space="0" w:color="auto"/>
            </w:tcBorders>
            <w:shd w:val="clear" w:color="auto" w:fill="auto"/>
          </w:tcPr>
          <w:p w14:paraId="5BF15828" w14:textId="77777777" w:rsidR="00932665" w:rsidRPr="00824FF6" w:rsidRDefault="00932665" w:rsidP="00F22BE1">
            <w:pPr>
              <w:jc w:val="center"/>
              <w:rPr>
                <w:sz w:val="17"/>
                <w:szCs w:val="17"/>
              </w:rPr>
            </w:pPr>
            <w:r w:rsidRPr="00824FF6">
              <w:rPr>
                <w:sz w:val="17"/>
                <w:szCs w:val="17"/>
              </w:rPr>
              <w:t>Medium</w:t>
            </w:r>
          </w:p>
        </w:tc>
      </w:tr>
      <w:tr w:rsidR="006266AA" w:rsidRPr="00161CCC" w14:paraId="401907F1" w14:textId="77777777" w:rsidTr="00EC3885">
        <w:tblPrEx>
          <w:tblBorders>
            <w:bottom w:val="single" w:sz="4" w:space="0" w:color="646464"/>
            <w:insideH w:val="single" w:sz="4" w:space="0" w:color="646464"/>
          </w:tblBorders>
        </w:tblPrEx>
        <w:trPr>
          <w:cantSplit/>
        </w:trPr>
        <w:tc>
          <w:tcPr>
            <w:tcW w:w="544" w:type="pct"/>
            <w:tcBorders>
              <w:right w:val="single" w:sz="4" w:space="0" w:color="auto"/>
            </w:tcBorders>
            <w:shd w:val="clear" w:color="auto" w:fill="auto"/>
          </w:tcPr>
          <w:p w14:paraId="4511CBD2" w14:textId="77777777" w:rsidR="00932665" w:rsidRPr="00824FF6" w:rsidRDefault="00932665" w:rsidP="00F22BE1">
            <w:pPr>
              <w:rPr>
                <w:sz w:val="17"/>
                <w:szCs w:val="17"/>
              </w:rPr>
            </w:pPr>
            <w:r w:rsidRPr="00824FF6">
              <w:rPr>
                <w:sz w:val="17"/>
                <w:szCs w:val="17"/>
              </w:rPr>
              <w:t>Ravenswood Early Learning Centre-Family Based program</w:t>
            </w:r>
          </w:p>
        </w:tc>
        <w:tc>
          <w:tcPr>
            <w:tcW w:w="273" w:type="pct"/>
            <w:tcBorders>
              <w:left w:val="single" w:sz="4" w:space="0" w:color="auto"/>
              <w:right w:val="single" w:sz="4" w:space="0" w:color="auto"/>
            </w:tcBorders>
            <w:shd w:val="clear" w:color="auto" w:fill="auto"/>
          </w:tcPr>
          <w:p w14:paraId="56C506F0" w14:textId="77777777" w:rsidR="00932665" w:rsidRPr="00824FF6" w:rsidRDefault="00932665" w:rsidP="00F22BE1">
            <w:pPr>
              <w:jc w:val="center"/>
              <w:rPr>
                <w:sz w:val="17"/>
                <w:szCs w:val="17"/>
              </w:rPr>
            </w:pPr>
            <w:r w:rsidRPr="00824FF6">
              <w:rPr>
                <w:sz w:val="17"/>
                <w:szCs w:val="17"/>
              </w:rPr>
              <w:t>Australia</w:t>
            </w:r>
          </w:p>
        </w:tc>
        <w:tc>
          <w:tcPr>
            <w:tcW w:w="318" w:type="pct"/>
            <w:tcBorders>
              <w:left w:val="single" w:sz="4" w:space="0" w:color="auto"/>
              <w:right w:val="single" w:sz="4" w:space="0" w:color="auto"/>
            </w:tcBorders>
            <w:shd w:val="clear" w:color="auto" w:fill="auto"/>
          </w:tcPr>
          <w:p w14:paraId="5FA8023F"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18" w:type="pct"/>
            <w:tcBorders>
              <w:left w:val="single" w:sz="4" w:space="0" w:color="auto"/>
              <w:right w:val="single" w:sz="4" w:space="0" w:color="auto"/>
            </w:tcBorders>
            <w:shd w:val="clear" w:color="auto" w:fill="auto"/>
          </w:tcPr>
          <w:p w14:paraId="4B6B1BA7"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409" w:type="pct"/>
            <w:tcBorders>
              <w:left w:val="single" w:sz="4" w:space="0" w:color="auto"/>
              <w:right w:val="single" w:sz="4" w:space="0" w:color="auto"/>
            </w:tcBorders>
            <w:shd w:val="clear" w:color="auto" w:fill="auto"/>
          </w:tcPr>
          <w:p w14:paraId="6710BDAB" w14:textId="77777777" w:rsidR="00932665" w:rsidRPr="00824FF6" w:rsidRDefault="00932665" w:rsidP="00F22BE1">
            <w:pPr>
              <w:jc w:val="center"/>
              <w:rPr>
                <w:sz w:val="17"/>
                <w:szCs w:val="17"/>
              </w:rPr>
            </w:pPr>
            <w:r w:rsidRPr="00824FF6">
              <w:rPr>
                <w:sz w:val="17"/>
                <w:szCs w:val="17"/>
              </w:rPr>
              <w:t>Formative</w:t>
            </w:r>
          </w:p>
        </w:tc>
        <w:tc>
          <w:tcPr>
            <w:tcW w:w="409" w:type="pct"/>
            <w:tcBorders>
              <w:left w:val="single" w:sz="4" w:space="0" w:color="auto"/>
              <w:right w:val="single" w:sz="4" w:space="0" w:color="auto"/>
            </w:tcBorders>
            <w:shd w:val="clear" w:color="auto" w:fill="auto"/>
          </w:tcPr>
          <w:p w14:paraId="08492776" w14:textId="77777777" w:rsidR="00932665" w:rsidRPr="00824FF6" w:rsidRDefault="00932665" w:rsidP="00F22BE1">
            <w:pPr>
              <w:jc w:val="center"/>
              <w:rPr>
                <w:rFonts w:ascii="Wingdings" w:hAnsi="Wingdings"/>
                <w:sz w:val="17"/>
                <w:szCs w:val="17"/>
              </w:rPr>
            </w:pPr>
          </w:p>
        </w:tc>
        <w:tc>
          <w:tcPr>
            <w:tcW w:w="367" w:type="pct"/>
            <w:tcBorders>
              <w:left w:val="single" w:sz="4" w:space="0" w:color="auto"/>
              <w:right w:val="single" w:sz="4" w:space="0" w:color="auto"/>
            </w:tcBorders>
            <w:shd w:val="clear" w:color="auto" w:fill="auto"/>
          </w:tcPr>
          <w:p w14:paraId="797B8147" w14:textId="77777777" w:rsidR="00932665" w:rsidRPr="00824FF6" w:rsidRDefault="00932665" w:rsidP="00F22BE1">
            <w:pPr>
              <w:jc w:val="center"/>
              <w:rPr>
                <w:sz w:val="17"/>
                <w:szCs w:val="17"/>
              </w:rPr>
            </w:pPr>
          </w:p>
        </w:tc>
        <w:tc>
          <w:tcPr>
            <w:tcW w:w="198" w:type="pct"/>
            <w:tcBorders>
              <w:left w:val="single" w:sz="4" w:space="0" w:color="auto"/>
              <w:right w:val="single" w:sz="4" w:space="0" w:color="auto"/>
            </w:tcBorders>
            <w:shd w:val="clear" w:color="auto" w:fill="auto"/>
          </w:tcPr>
          <w:p w14:paraId="121B6F77"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11" w:type="pct"/>
            <w:tcBorders>
              <w:left w:val="single" w:sz="4" w:space="0" w:color="auto"/>
              <w:right w:val="single" w:sz="4" w:space="0" w:color="auto"/>
            </w:tcBorders>
            <w:shd w:val="clear" w:color="auto" w:fill="auto"/>
          </w:tcPr>
          <w:p w14:paraId="418FE6A5"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31" w:type="pct"/>
            <w:tcBorders>
              <w:left w:val="single" w:sz="4" w:space="0" w:color="auto"/>
              <w:right w:val="single" w:sz="4" w:space="0" w:color="auto"/>
            </w:tcBorders>
            <w:shd w:val="clear" w:color="auto" w:fill="auto"/>
          </w:tcPr>
          <w:p w14:paraId="48902D8B" w14:textId="77777777" w:rsidR="00932665" w:rsidRPr="00824FF6" w:rsidRDefault="00932665" w:rsidP="00F22BE1">
            <w:pPr>
              <w:jc w:val="center"/>
              <w:rPr>
                <w:rFonts w:ascii="Wingdings" w:hAnsi="Wingdings"/>
                <w:sz w:val="17"/>
                <w:szCs w:val="17"/>
              </w:rPr>
            </w:pPr>
          </w:p>
        </w:tc>
        <w:tc>
          <w:tcPr>
            <w:tcW w:w="227" w:type="pct"/>
            <w:tcBorders>
              <w:left w:val="single" w:sz="4" w:space="0" w:color="auto"/>
              <w:right w:val="single" w:sz="4" w:space="0" w:color="auto"/>
            </w:tcBorders>
            <w:shd w:val="clear" w:color="auto" w:fill="auto"/>
          </w:tcPr>
          <w:p w14:paraId="5E301306" w14:textId="77777777" w:rsidR="00932665" w:rsidRPr="00824FF6" w:rsidRDefault="00932665" w:rsidP="00F22BE1">
            <w:pPr>
              <w:jc w:val="center"/>
              <w:rPr>
                <w:rFonts w:ascii="Wingdings" w:hAnsi="Wingdings"/>
                <w:sz w:val="17"/>
                <w:szCs w:val="17"/>
              </w:rPr>
            </w:pPr>
          </w:p>
        </w:tc>
        <w:tc>
          <w:tcPr>
            <w:tcW w:w="311" w:type="pct"/>
            <w:tcBorders>
              <w:left w:val="single" w:sz="4" w:space="0" w:color="auto"/>
              <w:right w:val="single" w:sz="4" w:space="0" w:color="auto"/>
            </w:tcBorders>
            <w:shd w:val="clear" w:color="auto" w:fill="auto"/>
          </w:tcPr>
          <w:p w14:paraId="7556ABBC" w14:textId="77777777" w:rsidR="00932665" w:rsidRPr="00824FF6" w:rsidRDefault="00932665" w:rsidP="00F22BE1">
            <w:pPr>
              <w:jc w:val="center"/>
              <w:rPr>
                <w:sz w:val="17"/>
                <w:szCs w:val="17"/>
              </w:rPr>
            </w:pPr>
            <w:r w:rsidRPr="00824FF6">
              <w:rPr>
                <w:sz w:val="17"/>
                <w:szCs w:val="17"/>
              </w:rPr>
              <w:t>Service</w:t>
            </w:r>
          </w:p>
        </w:tc>
        <w:tc>
          <w:tcPr>
            <w:tcW w:w="325" w:type="pct"/>
            <w:tcBorders>
              <w:left w:val="single" w:sz="4" w:space="0" w:color="auto"/>
              <w:right w:val="single" w:sz="4" w:space="0" w:color="auto"/>
            </w:tcBorders>
            <w:shd w:val="clear" w:color="auto" w:fill="auto"/>
          </w:tcPr>
          <w:p w14:paraId="19075458" w14:textId="77777777" w:rsidR="00932665" w:rsidRPr="00824FF6" w:rsidRDefault="00932665" w:rsidP="00F22BE1">
            <w:pPr>
              <w:jc w:val="center"/>
              <w:rPr>
                <w:sz w:val="17"/>
                <w:szCs w:val="17"/>
              </w:rPr>
            </w:pPr>
            <w:r w:rsidRPr="00824FF6">
              <w:rPr>
                <w:sz w:val="17"/>
                <w:szCs w:val="17"/>
              </w:rPr>
              <w:t xml:space="preserve">6-12 </w:t>
            </w:r>
            <w:proofErr w:type="spellStart"/>
            <w:r w:rsidRPr="00824FF6">
              <w:rPr>
                <w:sz w:val="17"/>
                <w:szCs w:val="17"/>
              </w:rPr>
              <w:t>mths</w:t>
            </w:r>
            <w:proofErr w:type="spellEnd"/>
          </w:p>
        </w:tc>
        <w:tc>
          <w:tcPr>
            <w:tcW w:w="281" w:type="pct"/>
            <w:tcBorders>
              <w:left w:val="single" w:sz="4" w:space="0" w:color="auto"/>
              <w:right w:val="single" w:sz="4" w:space="0" w:color="auto"/>
            </w:tcBorders>
            <w:shd w:val="clear" w:color="auto" w:fill="auto"/>
          </w:tcPr>
          <w:p w14:paraId="493B6FFC"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58" w:type="pct"/>
            <w:tcBorders>
              <w:left w:val="single" w:sz="4" w:space="0" w:color="auto"/>
              <w:right w:val="single" w:sz="4" w:space="0" w:color="auto"/>
            </w:tcBorders>
            <w:shd w:val="clear" w:color="auto" w:fill="auto"/>
          </w:tcPr>
          <w:p w14:paraId="08440359"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18" w:type="pct"/>
            <w:tcBorders>
              <w:left w:val="single" w:sz="4" w:space="0" w:color="auto"/>
            </w:tcBorders>
            <w:shd w:val="clear" w:color="auto" w:fill="auto"/>
          </w:tcPr>
          <w:p w14:paraId="344116EB" w14:textId="77777777" w:rsidR="00932665" w:rsidRPr="00824FF6" w:rsidRDefault="00932665" w:rsidP="00F22BE1">
            <w:pPr>
              <w:jc w:val="center"/>
              <w:rPr>
                <w:sz w:val="17"/>
                <w:szCs w:val="17"/>
              </w:rPr>
            </w:pPr>
            <w:r w:rsidRPr="00824FF6">
              <w:rPr>
                <w:sz w:val="17"/>
                <w:szCs w:val="17"/>
              </w:rPr>
              <w:t>Medium</w:t>
            </w:r>
          </w:p>
        </w:tc>
      </w:tr>
      <w:tr w:rsidR="006266AA" w:rsidRPr="00161CCC" w14:paraId="4449E261" w14:textId="77777777" w:rsidTr="00EC3885">
        <w:tblPrEx>
          <w:tblBorders>
            <w:bottom w:val="single" w:sz="4" w:space="0" w:color="646464"/>
            <w:insideH w:val="single" w:sz="4" w:space="0" w:color="646464"/>
          </w:tblBorders>
        </w:tblPrEx>
        <w:trPr>
          <w:cantSplit/>
        </w:trPr>
        <w:tc>
          <w:tcPr>
            <w:tcW w:w="544" w:type="pct"/>
            <w:tcBorders>
              <w:right w:val="single" w:sz="4" w:space="0" w:color="auto"/>
            </w:tcBorders>
            <w:shd w:val="clear" w:color="auto" w:fill="auto"/>
          </w:tcPr>
          <w:p w14:paraId="1B5288D6" w14:textId="77777777" w:rsidR="00932665" w:rsidRPr="00824FF6" w:rsidRDefault="00932665" w:rsidP="00F22BE1">
            <w:pPr>
              <w:rPr>
                <w:sz w:val="17"/>
                <w:szCs w:val="17"/>
              </w:rPr>
            </w:pPr>
            <w:r w:rsidRPr="00824FF6">
              <w:rPr>
                <w:sz w:val="17"/>
                <w:szCs w:val="17"/>
              </w:rPr>
              <w:t>Reach Out and Read</w:t>
            </w:r>
          </w:p>
        </w:tc>
        <w:tc>
          <w:tcPr>
            <w:tcW w:w="273" w:type="pct"/>
            <w:tcBorders>
              <w:left w:val="single" w:sz="4" w:space="0" w:color="auto"/>
              <w:right w:val="single" w:sz="4" w:space="0" w:color="auto"/>
            </w:tcBorders>
            <w:shd w:val="clear" w:color="auto" w:fill="auto"/>
          </w:tcPr>
          <w:p w14:paraId="48583CE1" w14:textId="77777777" w:rsidR="00932665" w:rsidRPr="00824FF6" w:rsidRDefault="00932665" w:rsidP="00F22BE1">
            <w:pPr>
              <w:jc w:val="center"/>
              <w:rPr>
                <w:sz w:val="17"/>
                <w:szCs w:val="17"/>
              </w:rPr>
            </w:pPr>
            <w:r w:rsidRPr="00824FF6">
              <w:rPr>
                <w:sz w:val="17"/>
                <w:szCs w:val="17"/>
              </w:rPr>
              <w:t>USA</w:t>
            </w:r>
          </w:p>
        </w:tc>
        <w:tc>
          <w:tcPr>
            <w:tcW w:w="318" w:type="pct"/>
            <w:tcBorders>
              <w:left w:val="single" w:sz="4" w:space="0" w:color="auto"/>
              <w:right w:val="single" w:sz="4" w:space="0" w:color="auto"/>
            </w:tcBorders>
            <w:shd w:val="clear" w:color="auto" w:fill="auto"/>
          </w:tcPr>
          <w:p w14:paraId="7C2453FC" w14:textId="77777777" w:rsidR="00932665" w:rsidRPr="00824FF6" w:rsidRDefault="00932665" w:rsidP="00F22BE1">
            <w:pPr>
              <w:jc w:val="center"/>
              <w:rPr>
                <w:rFonts w:ascii="Wingdings" w:hAnsi="Wingdings"/>
                <w:sz w:val="17"/>
                <w:szCs w:val="17"/>
              </w:rPr>
            </w:pPr>
          </w:p>
        </w:tc>
        <w:tc>
          <w:tcPr>
            <w:tcW w:w="318" w:type="pct"/>
            <w:tcBorders>
              <w:left w:val="single" w:sz="4" w:space="0" w:color="auto"/>
              <w:right w:val="single" w:sz="4" w:space="0" w:color="auto"/>
            </w:tcBorders>
            <w:shd w:val="clear" w:color="auto" w:fill="auto"/>
          </w:tcPr>
          <w:p w14:paraId="18B6D8FE"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409" w:type="pct"/>
            <w:tcBorders>
              <w:left w:val="single" w:sz="4" w:space="0" w:color="auto"/>
              <w:right w:val="single" w:sz="4" w:space="0" w:color="auto"/>
            </w:tcBorders>
            <w:shd w:val="clear" w:color="auto" w:fill="auto"/>
          </w:tcPr>
          <w:p w14:paraId="39AF5839" w14:textId="77777777" w:rsidR="00932665" w:rsidRPr="00824FF6" w:rsidRDefault="00932665" w:rsidP="00F22BE1">
            <w:pPr>
              <w:jc w:val="center"/>
              <w:rPr>
                <w:sz w:val="17"/>
                <w:szCs w:val="17"/>
              </w:rPr>
            </w:pPr>
            <w:r w:rsidRPr="00824FF6">
              <w:rPr>
                <w:sz w:val="17"/>
                <w:szCs w:val="17"/>
              </w:rPr>
              <w:t>Promising</w:t>
            </w:r>
          </w:p>
        </w:tc>
        <w:tc>
          <w:tcPr>
            <w:tcW w:w="409" w:type="pct"/>
            <w:tcBorders>
              <w:left w:val="single" w:sz="4" w:space="0" w:color="auto"/>
              <w:right w:val="single" w:sz="4" w:space="0" w:color="auto"/>
            </w:tcBorders>
            <w:shd w:val="clear" w:color="auto" w:fill="auto"/>
          </w:tcPr>
          <w:p w14:paraId="16D85548" w14:textId="77777777" w:rsidR="00932665" w:rsidRPr="00824FF6" w:rsidRDefault="00932665" w:rsidP="00F22BE1">
            <w:pPr>
              <w:jc w:val="center"/>
              <w:rPr>
                <w:rFonts w:ascii="Wingdings" w:hAnsi="Wingdings"/>
                <w:sz w:val="17"/>
                <w:szCs w:val="17"/>
              </w:rPr>
            </w:pPr>
          </w:p>
        </w:tc>
        <w:tc>
          <w:tcPr>
            <w:tcW w:w="367" w:type="pct"/>
            <w:tcBorders>
              <w:left w:val="single" w:sz="4" w:space="0" w:color="auto"/>
              <w:right w:val="single" w:sz="4" w:space="0" w:color="auto"/>
            </w:tcBorders>
            <w:shd w:val="clear" w:color="auto" w:fill="auto"/>
          </w:tcPr>
          <w:p w14:paraId="044C6514" w14:textId="77777777" w:rsidR="00932665" w:rsidRPr="00824FF6" w:rsidRDefault="00932665" w:rsidP="00F22BE1">
            <w:pPr>
              <w:jc w:val="center"/>
              <w:rPr>
                <w:sz w:val="17"/>
                <w:szCs w:val="17"/>
              </w:rPr>
            </w:pPr>
          </w:p>
        </w:tc>
        <w:tc>
          <w:tcPr>
            <w:tcW w:w="198" w:type="pct"/>
            <w:tcBorders>
              <w:left w:val="single" w:sz="4" w:space="0" w:color="auto"/>
              <w:right w:val="single" w:sz="4" w:space="0" w:color="auto"/>
            </w:tcBorders>
            <w:shd w:val="clear" w:color="auto" w:fill="auto"/>
          </w:tcPr>
          <w:p w14:paraId="01CE7368"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11" w:type="pct"/>
            <w:tcBorders>
              <w:left w:val="single" w:sz="4" w:space="0" w:color="auto"/>
              <w:right w:val="single" w:sz="4" w:space="0" w:color="auto"/>
            </w:tcBorders>
            <w:shd w:val="clear" w:color="auto" w:fill="auto"/>
          </w:tcPr>
          <w:p w14:paraId="682E06AA"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31" w:type="pct"/>
            <w:tcBorders>
              <w:left w:val="single" w:sz="4" w:space="0" w:color="auto"/>
              <w:right w:val="single" w:sz="4" w:space="0" w:color="auto"/>
            </w:tcBorders>
            <w:shd w:val="clear" w:color="auto" w:fill="auto"/>
          </w:tcPr>
          <w:p w14:paraId="48C29634" w14:textId="77777777" w:rsidR="00932665" w:rsidRPr="00824FF6" w:rsidRDefault="00932665" w:rsidP="00F22BE1">
            <w:pPr>
              <w:jc w:val="center"/>
              <w:rPr>
                <w:rFonts w:ascii="Wingdings" w:hAnsi="Wingdings"/>
                <w:sz w:val="17"/>
                <w:szCs w:val="17"/>
              </w:rPr>
            </w:pPr>
          </w:p>
        </w:tc>
        <w:tc>
          <w:tcPr>
            <w:tcW w:w="227" w:type="pct"/>
            <w:tcBorders>
              <w:left w:val="single" w:sz="4" w:space="0" w:color="auto"/>
              <w:right w:val="single" w:sz="4" w:space="0" w:color="auto"/>
            </w:tcBorders>
            <w:shd w:val="clear" w:color="auto" w:fill="auto"/>
          </w:tcPr>
          <w:p w14:paraId="6C092FB1" w14:textId="77777777" w:rsidR="00932665" w:rsidRPr="00824FF6" w:rsidRDefault="00932665" w:rsidP="00F22BE1">
            <w:pPr>
              <w:jc w:val="center"/>
              <w:rPr>
                <w:rFonts w:ascii="Wingdings" w:hAnsi="Wingdings"/>
                <w:sz w:val="17"/>
                <w:szCs w:val="17"/>
              </w:rPr>
            </w:pPr>
          </w:p>
        </w:tc>
        <w:tc>
          <w:tcPr>
            <w:tcW w:w="311" w:type="pct"/>
            <w:tcBorders>
              <w:left w:val="single" w:sz="4" w:space="0" w:color="auto"/>
              <w:right w:val="single" w:sz="4" w:space="0" w:color="auto"/>
            </w:tcBorders>
            <w:shd w:val="clear" w:color="auto" w:fill="auto"/>
          </w:tcPr>
          <w:p w14:paraId="37777B3C" w14:textId="77777777" w:rsidR="00932665" w:rsidRPr="00824FF6" w:rsidRDefault="00932665" w:rsidP="00F22BE1">
            <w:pPr>
              <w:jc w:val="center"/>
              <w:rPr>
                <w:sz w:val="17"/>
                <w:szCs w:val="17"/>
              </w:rPr>
            </w:pPr>
            <w:r w:rsidRPr="00824FF6">
              <w:rPr>
                <w:sz w:val="17"/>
                <w:szCs w:val="17"/>
              </w:rPr>
              <w:t>Service</w:t>
            </w:r>
          </w:p>
        </w:tc>
        <w:tc>
          <w:tcPr>
            <w:tcW w:w="325" w:type="pct"/>
            <w:tcBorders>
              <w:left w:val="single" w:sz="4" w:space="0" w:color="auto"/>
              <w:right w:val="single" w:sz="4" w:space="0" w:color="auto"/>
            </w:tcBorders>
            <w:shd w:val="clear" w:color="auto" w:fill="auto"/>
          </w:tcPr>
          <w:p w14:paraId="7DBF6FDB" w14:textId="77777777" w:rsidR="00932665" w:rsidRPr="00824FF6" w:rsidRDefault="00932665" w:rsidP="00F22BE1">
            <w:pPr>
              <w:jc w:val="center"/>
              <w:rPr>
                <w:sz w:val="17"/>
                <w:szCs w:val="17"/>
              </w:rPr>
            </w:pPr>
            <w:r w:rsidRPr="00824FF6">
              <w:rPr>
                <w:sz w:val="17"/>
                <w:szCs w:val="17"/>
              </w:rPr>
              <w:t>1 year or over, less than 2 years</w:t>
            </w:r>
          </w:p>
        </w:tc>
        <w:tc>
          <w:tcPr>
            <w:tcW w:w="281" w:type="pct"/>
            <w:tcBorders>
              <w:left w:val="single" w:sz="4" w:space="0" w:color="auto"/>
              <w:right w:val="single" w:sz="4" w:space="0" w:color="auto"/>
            </w:tcBorders>
            <w:shd w:val="clear" w:color="auto" w:fill="auto"/>
          </w:tcPr>
          <w:p w14:paraId="34331434" w14:textId="77777777" w:rsidR="00932665" w:rsidRPr="00824FF6" w:rsidRDefault="00932665" w:rsidP="00F22BE1">
            <w:pPr>
              <w:jc w:val="center"/>
              <w:rPr>
                <w:rFonts w:ascii="Wingdings" w:hAnsi="Wingdings"/>
                <w:sz w:val="17"/>
                <w:szCs w:val="17"/>
              </w:rPr>
            </w:pPr>
          </w:p>
        </w:tc>
        <w:tc>
          <w:tcPr>
            <w:tcW w:w="258" w:type="pct"/>
            <w:tcBorders>
              <w:left w:val="single" w:sz="4" w:space="0" w:color="auto"/>
              <w:right w:val="single" w:sz="4" w:space="0" w:color="auto"/>
            </w:tcBorders>
            <w:shd w:val="clear" w:color="auto" w:fill="auto"/>
          </w:tcPr>
          <w:p w14:paraId="269ADB3F"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18" w:type="pct"/>
            <w:tcBorders>
              <w:left w:val="single" w:sz="4" w:space="0" w:color="auto"/>
            </w:tcBorders>
            <w:shd w:val="clear" w:color="auto" w:fill="auto"/>
          </w:tcPr>
          <w:p w14:paraId="1DD9B6E3" w14:textId="77777777" w:rsidR="00932665" w:rsidRPr="00824FF6" w:rsidRDefault="00932665" w:rsidP="00F22BE1">
            <w:pPr>
              <w:jc w:val="center"/>
              <w:rPr>
                <w:sz w:val="17"/>
                <w:szCs w:val="17"/>
              </w:rPr>
            </w:pPr>
            <w:r w:rsidRPr="00824FF6">
              <w:rPr>
                <w:sz w:val="17"/>
                <w:szCs w:val="17"/>
              </w:rPr>
              <w:t>Low-Med</w:t>
            </w:r>
          </w:p>
        </w:tc>
      </w:tr>
      <w:tr w:rsidR="006266AA" w:rsidRPr="00161CCC" w14:paraId="1B54B563" w14:textId="77777777" w:rsidTr="00EC3885">
        <w:tblPrEx>
          <w:tblBorders>
            <w:bottom w:val="single" w:sz="4" w:space="0" w:color="646464"/>
            <w:insideH w:val="single" w:sz="4" w:space="0" w:color="646464"/>
          </w:tblBorders>
        </w:tblPrEx>
        <w:trPr>
          <w:cantSplit/>
        </w:trPr>
        <w:tc>
          <w:tcPr>
            <w:tcW w:w="544" w:type="pct"/>
            <w:tcBorders>
              <w:right w:val="single" w:sz="4" w:space="0" w:color="auto"/>
            </w:tcBorders>
            <w:shd w:val="clear" w:color="auto" w:fill="auto"/>
          </w:tcPr>
          <w:p w14:paraId="617E7AC1" w14:textId="77777777" w:rsidR="00932665" w:rsidRPr="00824FF6" w:rsidRDefault="00932665" w:rsidP="00F22BE1">
            <w:pPr>
              <w:rPr>
                <w:sz w:val="17"/>
                <w:szCs w:val="17"/>
              </w:rPr>
            </w:pPr>
            <w:r w:rsidRPr="00824FF6">
              <w:rPr>
                <w:sz w:val="17"/>
                <w:szCs w:val="17"/>
              </w:rPr>
              <w:lastRenderedPageBreak/>
              <w:t>Schoolchildren and their Families (aka Parents as Partners)</w:t>
            </w:r>
          </w:p>
        </w:tc>
        <w:tc>
          <w:tcPr>
            <w:tcW w:w="273" w:type="pct"/>
            <w:tcBorders>
              <w:left w:val="single" w:sz="4" w:space="0" w:color="auto"/>
              <w:right w:val="single" w:sz="4" w:space="0" w:color="auto"/>
            </w:tcBorders>
            <w:shd w:val="clear" w:color="auto" w:fill="auto"/>
          </w:tcPr>
          <w:p w14:paraId="4C381DF2" w14:textId="77777777" w:rsidR="00932665" w:rsidRPr="00824FF6" w:rsidRDefault="00932665" w:rsidP="00F22BE1">
            <w:pPr>
              <w:jc w:val="center"/>
              <w:rPr>
                <w:sz w:val="17"/>
                <w:szCs w:val="17"/>
              </w:rPr>
            </w:pPr>
            <w:r w:rsidRPr="00824FF6">
              <w:rPr>
                <w:sz w:val="17"/>
                <w:szCs w:val="17"/>
              </w:rPr>
              <w:t>USA</w:t>
            </w:r>
          </w:p>
        </w:tc>
        <w:tc>
          <w:tcPr>
            <w:tcW w:w="318" w:type="pct"/>
            <w:tcBorders>
              <w:left w:val="single" w:sz="4" w:space="0" w:color="auto"/>
              <w:right w:val="single" w:sz="4" w:space="0" w:color="auto"/>
            </w:tcBorders>
            <w:shd w:val="clear" w:color="auto" w:fill="auto"/>
          </w:tcPr>
          <w:p w14:paraId="1FE1B2F8" w14:textId="77777777" w:rsidR="00932665" w:rsidRPr="00824FF6" w:rsidRDefault="00932665" w:rsidP="00F22BE1">
            <w:pPr>
              <w:jc w:val="center"/>
              <w:rPr>
                <w:rFonts w:ascii="Wingdings" w:hAnsi="Wingdings"/>
                <w:sz w:val="17"/>
                <w:szCs w:val="17"/>
              </w:rPr>
            </w:pPr>
          </w:p>
        </w:tc>
        <w:tc>
          <w:tcPr>
            <w:tcW w:w="318" w:type="pct"/>
            <w:tcBorders>
              <w:left w:val="single" w:sz="4" w:space="0" w:color="auto"/>
              <w:right w:val="single" w:sz="4" w:space="0" w:color="auto"/>
            </w:tcBorders>
            <w:shd w:val="clear" w:color="auto" w:fill="auto"/>
          </w:tcPr>
          <w:p w14:paraId="309B96B5" w14:textId="77777777" w:rsidR="00932665" w:rsidRPr="00824FF6" w:rsidRDefault="00932665" w:rsidP="00F22BE1">
            <w:pPr>
              <w:jc w:val="center"/>
              <w:rPr>
                <w:rFonts w:ascii="Wingdings" w:hAnsi="Wingdings"/>
                <w:sz w:val="17"/>
                <w:szCs w:val="17"/>
              </w:rPr>
            </w:pPr>
          </w:p>
        </w:tc>
        <w:tc>
          <w:tcPr>
            <w:tcW w:w="409" w:type="pct"/>
            <w:tcBorders>
              <w:left w:val="single" w:sz="4" w:space="0" w:color="auto"/>
              <w:right w:val="single" w:sz="4" w:space="0" w:color="auto"/>
            </w:tcBorders>
            <w:shd w:val="clear" w:color="auto" w:fill="auto"/>
          </w:tcPr>
          <w:p w14:paraId="5BF16396" w14:textId="77777777" w:rsidR="00932665" w:rsidRPr="00824FF6" w:rsidRDefault="00932665" w:rsidP="00F22BE1">
            <w:pPr>
              <w:jc w:val="center"/>
              <w:rPr>
                <w:sz w:val="17"/>
                <w:szCs w:val="17"/>
              </w:rPr>
            </w:pPr>
          </w:p>
        </w:tc>
        <w:tc>
          <w:tcPr>
            <w:tcW w:w="409" w:type="pct"/>
            <w:tcBorders>
              <w:left w:val="single" w:sz="4" w:space="0" w:color="auto"/>
              <w:right w:val="single" w:sz="4" w:space="0" w:color="auto"/>
            </w:tcBorders>
            <w:shd w:val="clear" w:color="auto" w:fill="auto"/>
          </w:tcPr>
          <w:p w14:paraId="5686566B"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67" w:type="pct"/>
            <w:tcBorders>
              <w:left w:val="single" w:sz="4" w:space="0" w:color="auto"/>
              <w:right w:val="single" w:sz="4" w:space="0" w:color="auto"/>
            </w:tcBorders>
            <w:shd w:val="clear" w:color="auto" w:fill="auto"/>
          </w:tcPr>
          <w:p w14:paraId="7AAE3A68" w14:textId="77777777" w:rsidR="00932665" w:rsidRPr="00824FF6" w:rsidRDefault="00932665" w:rsidP="00F22BE1">
            <w:pPr>
              <w:jc w:val="center"/>
              <w:rPr>
                <w:sz w:val="17"/>
                <w:szCs w:val="17"/>
              </w:rPr>
            </w:pPr>
            <w:r w:rsidRPr="00824FF6">
              <w:rPr>
                <w:sz w:val="17"/>
                <w:szCs w:val="17"/>
              </w:rPr>
              <w:t>Promising</w:t>
            </w:r>
          </w:p>
        </w:tc>
        <w:tc>
          <w:tcPr>
            <w:tcW w:w="198" w:type="pct"/>
            <w:tcBorders>
              <w:left w:val="single" w:sz="4" w:space="0" w:color="auto"/>
              <w:right w:val="single" w:sz="4" w:space="0" w:color="auto"/>
            </w:tcBorders>
            <w:shd w:val="clear" w:color="auto" w:fill="auto"/>
          </w:tcPr>
          <w:p w14:paraId="0903AB6F" w14:textId="77777777" w:rsidR="00932665" w:rsidRPr="00824FF6" w:rsidRDefault="00932665" w:rsidP="00F22BE1">
            <w:pPr>
              <w:jc w:val="center"/>
              <w:rPr>
                <w:rFonts w:ascii="Wingdings" w:hAnsi="Wingdings"/>
                <w:sz w:val="17"/>
                <w:szCs w:val="17"/>
              </w:rPr>
            </w:pPr>
          </w:p>
        </w:tc>
        <w:tc>
          <w:tcPr>
            <w:tcW w:w="211" w:type="pct"/>
            <w:tcBorders>
              <w:left w:val="single" w:sz="4" w:space="0" w:color="auto"/>
              <w:right w:val="single" w:sz="4" w:space="0" w:color="auto"/>
            </w:tcBorders>
            <w:shd w:val="clear" w:color="auto" w:fill="auto"/>
          </w:tcPr>
          <w:p w14:paraId="6CD47A58"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31" w:type="pct"/>
            <w:tcBorders>
              <w:left w:val="single" w:sz="4" w:space="0" w:color="auto"/>
              <w:right w:val="single" w:sz="4" w:space="0" w:color="auto"/>
            </w:tcBorders>
            <w:shd w:val="clear" w:color="auto" w:fill="auto"/>
          </w:tcPr>
          <w:p w14:paraId="2E666493"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27" w:type="pct"/>
            <w:tcBorders>
              <w:left w:val="single" w:sz="4" w:space="0" w:color="auto"/>
              <w:right w:val="single" w:sz="4" w:space="0" w:color="auto"/>
            </w:tcBorders>
            <w:shd w:val="clear" w:color="auto" w:fill="auto"/>
          </w:tcPr>
          <w:p w14:paraId="292D36BE" w14:textId="77777777" w:rsidR="00932665" w:rsidRPr="00824FF6" w:rsidRDefault="00932665" w:rsidP="00F22BE1">
            <w:pPr>
              <w:jc w:val="center"/>
              <w:rPr>
                <w:rFonts w:ascii="Wingdings" w:hAnsi="Wingdings"/>
                <w:sz w:val="17"/>
                <w:szCs w:val="17"/>
              </w:rPr>
            </w:pPr>
          </w:p>
        </w:tc>
        <w:tc>
          <w:tcPr>
            <w:tcW w:w="311" w:type="pct"/>
            <w:tcBorders>
              <w:left w:val="single" w:sz="4" w:space="0" w:color="auto"/>
              <w:right w:val="single" w:sz="4" w:space="0" w:color="auto"/>
            </w:tcBorders>
            <w:shd w:val="clear" w:color="auto" w:fill="auto"/>
          </w:tcPr>
          <w:p w14:paraId="4699DA9C" w14:textId="77777777" w:rsidR="00932665" w:rsidRPr="00824FF6" w:rsidRDefault="00932665" w:rsidP="00F22BE1">
            <w:pPr>
              <w:jc w:val="center"/>
              <w:rPr>
                <w:sz w:val="17"/>
                <w:szCs w:val="17"/>
              </w:rPr>
            </w:pPr>
            <w:r w:rsidRPr="00824FF6">
              <w:rPr>
                <w:sz w:val="17"/>
                <w:szCs w:val="17"/>
              </w:rPr>
              <w:t>Service</w:t>
            </w:r>
          </w:p>
        </w:tc>
        <w:tc>
          <w:tcPr>
            <w:tcW w:w="325" w:type="pct"/>
            <w:tcBorders>
              <w:left w:val="single" w:sz="4" w:space="0" w:color="auto"/>
              <w:right w:val="single" w:sz="4" w:space="0" w:color="auto"/>
            </w:tcBorders>
            <w:shd w:val="clear" w:color="auto" w:fill="auto"/>
          </w:tcPr>
          <w:p w14:paraId="1764665F" w14:textId="77777777" w:rsidR="00932665" w:rsidRPr="00824FF6" w:rsidRDefault="00932665" w:rsidP="00F22BE1">
            <w:pPr>
              <w:jc w:val="center"/>
              <w:rPr>
                <w:sz w:val="17"/>
                <w:szCs w:val="17"/>
              </w:rPr>
            </w:pPr>
            <w:r w:rsidRPr="00824FF6">
              <w:rPr>
                <w:sz w:val="17"/>
                <w:szCs w:val="17"/>
              </w:rPr>
              <w:t xml:space="preserve">3-6 </w:t>
            </w:r>
            <w:proofErr w:type="spellStart"/>
            <w:r w:rsidRPr="00824FF6">
              <w:rPr>
                <w:sz w:val="17"/>
                <w:szCs w:val="17"/>
              </w:rPr>
              <w:t>mths</w:t>
            </w:r>
            <w:proofErr w:type="spellEnd"/>
          </w:p>
        </w:tc>
        <w:tc>
          <w:tcPr>
            <w:tcW w:w="281" w:type="pct"/>
            <w:tcBorders>
              <w:left w:val="single" w:sz="4" w:space="0" w:color="auto"/>
              <w:right w:val="single" w:sz="4" w:space="0" w:color="auto"/>
            </w:tcBorders>
            <w:shd w:val="clear" w:color="auto" w:fill="auto"/>
          </w:tcPr>
          <w:p w14:paraId="01B7F9DF"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58" w:type="pct"/>
            <w:tcBorders>
              <w:left w:val="single" w:sz="4" w:space="0" w:color="auto"/>
              <w:right w:val="single" w:sz="4" w:space="0" w:color="auto"/>
            </w:tcBorders>
            <w:shd w:val="clear" w:color="auto" w:fill="auto"/>
          </w:tcPr>
          <w:p w14:paraId="09F98BB3"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18" w:type="pct"/>
            <w:tcBorders>
              <w:left w:val="single" w:sz="4" w:space="0" w:color="auto"/>
            </w:tcBorders>
            <w:shd w:val="clear" w:color="auto" w:fill="auto"/>
          </w:tcPr>
          <w:p w14:paraId="45710189" w14:textId="77777777" w:rsidR="00932665" w:rsidRPr="00824FF6" w:rsidRDefault="00932665" w:rsidP="00F22BE1">
            <w:pPr>
              <w:jc w:val="center"/>
              <w:rPr>
                <w:sz w:val="17"/>
                <w:szCs w:val="17"/>
              </w:rPr>
            </w:pPr>
            <w:r w:rsidRPr="00824FF6">
              <w:rPr>
                <w:sz w:val="17"/>
                <w:szCs w:val="17"/>
              </w:rPr>
              <w:t>Low-Med</w:t>
            </w:r>
          </w:p>
        </w:tc>
      </w:tr>
      <w:tr w:rsidR="006266AA" w:rsidRPr="00161CCC" w14:paraId="6EA5A207" w14:textId="77777777" w:rsidTr="00EC3885">
        <w:tblPrEx>
          <w:tblBorders>
            <w:bottom w:val="single" w:sz="4" w:space="0" w:color="646464"/>
            <w:insideH w:val="single" w:sz="4" w:space="0" w:color="646464"/>
          </w:tblBorders>
        </w:tblPrEx>
        <w:trPr>
          <w:cantSplit/>
        </w:trPr>
        <w:tc>
          <w:tcPr>
            <w:tcW w:w="544" w:type="pct"/>
            <w:tcBorders>
              <w:right w:val="single" w:sz="4" w:space="0" w:color="auto"/>
            </w:tcBorders>
            <w:shd w:val="clear" w:color="auto" w:fill="auto"/>
          </w:tcPr>
          <w:p w14:paraId="1BBF4C3E" w14:textId="77777777" w:rsidR="00932665" w:rsidRPr="00824FF6" w:rsidRDefault="00932665" w:rsidP="00F22BE1">
            <w:pPr>
              <w:rPr>
                <w:sz w:val="17"/>
                <w:szCs w:val="17"/>
              </w:rPr>
            </w:pPr>
            <w:r w:rsidRPr="00824FF6">
              <w:rPr>
                <w:sz w:val="17"/>
                <w:szCs w:val="17"/>
              </w:rPr>
              <w:t>Second Step: Early Learning and Kindergarten</w:t>
            </w:r>
          </w:p>
        </w:tc>
        <w:tc>
          <w:tcPr>
            <w:tcW w:w="273" w:type="pct"/>
            <w:tcBorders>
              <w:left w:val="single" w:sz="4" w:space="0" w:color="auto"/>
              <w:right w:val="single" w:sz="4" w:space="0" w:color="auto"/>
            </w:tcBorders>
            <w:shd w:val="clear" w:color="auto" w:fill="auto"/>
          </w:tcPr>
          <w:p w14:paraId="14DC9F9F" w14:textId="77777777" w:rsidR="00932665" w:rsidRPr="00824FF6" w:rsidRDefault="00932665" w:rsidP="00F22BE1">
            <w:pPr>
              <w:jc w:val="center"/>
              <w:rPr>
                <w:sz w:val="17"/>
                <w:szCs w:val="17"/>
              </w:rPr>
            </w:pPr>
            <w:r w:rsidRPr="00824FF6">
              <w:rPr>
                <w:sz w:val="17"/>
                <w:szCs w:val="17"/>
              </w:rPr>
              <w:t>USA</w:t>
            </w:r>
          </w:p>
        </w:tc>
        <w:tc>
          <w:tcPr>
            <w:tcW w:w="318" w:type="pct"/>
            <w:tcBorders>
              <w:left w:val="single" w:sz="4" w:space="0" w:color="auto"/>
              <w:right w:val="single" w:sz="4" w:space="0" w:color="auto"/>
            </w:tcBorders>
            <w:shd w:val="clear" w:color="auto" w:fill="auto"/>
          </w:tcPr>
          <w:p w14:paraId="6EE459F8"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18" w:type="pct"/>
            <w:tcBorders>
              <w:left w:val="single" w:sz="4" w:space="0" w:color="auto"/>
              <w:right w:val="single" w:sz="4" w:space="0" w:color="auto"/>
            </w:tcBorders>
            <w:shd w:val="clear" w:color="auto" w:fill="auto"/>
          </w:tcPr>
          <w:p w14:paraId="495C7CAC" w14:textId="77777777" w:rsidR="00932665" w:rsidRPr="00824FF6" w:rsidRDefault="00932665" w:rsidP="00F22BE1">
            <w:pPr>
              <w:jc w:val="center"/>
              <w:rPr>
                <w:rFonts w:ascii="Wingdings" w:hAnsi="Wingdings"/>
                <w:sz w:val="17"/>
                <w:szCs w:val="17"/>
              </w:rPr>
            </w:pPr>
          </w:p>
        </w:tc>
        <w:tc>
          <w:tcPr>
            <w:tcW w:w="409" w:type="pct"/>
            <w:tcBorders>
              <w:left w:val="single" w:sz="4" w:space="0" w:color="auto"/>
              <w:right w:val="single" w:sz="4" w:space="0" w:color="auto"/>
            </w:tcBorders>
            <w:shd w:val="clear" w:color="auto" w:fill="auto"/>
          </w:tcPr>
          <w:p w14:paraId="7C27BCCE" w14:textId="77777777" w:rsidR="00932665" w:rsidRPr="00824FF6" w:rsidRDefault="00932665" w:rsidP="00F22BE1">
            <w:pPr>
              <w:jc w:val="center"/>
              <w:rPr>
                <w:sz w:val="17"/>
                <w:szCs w:val="17"/>
              </w:rPr>
            </w:pPr>
          </w:p>
        </w:tc>
        <w:tc>
          <w:tcPr>
            <w:tcW w:w="409" w:type="pct"/>
            <w:tcBorders>
              <w:left w:val="single" w:sz="4" w:space="0" w:color="auto"/>
              <w:right w:val="single" w:sz="4" w:space="0" w:color="auto"/>
            </w:tcBorders>
            <w:shd w:val="clear" w:color="auto" w:fill="auto"/>
          </w:tcPr>
          <w:p w14:paraId="1B832160"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67" w:type="pct"/>
            <w:tcBorders>
              <w:left w:val="single" w:sz="4" w:space="0" w:color="auto"/>
              <w:right w:val="single" w:sz="4" w:space="0" w:color="auto"/>
            </w:tcBorders>
            <w:shd w:val="clear" w:color="auto" w:fill="auto"/>
          </w:tcPr>
          <w:p w14:paraId="10A42124" w14:textId="77777777" w:rsidR="00932665" w:rsidRPr="00824FF6" w:rsidRDefault="00932665" w:rsidP="00F22BE1">
            <w:pPr>
              <w:jc w:val="center"/>
              <w:rPr>
                <w:sz w:val="17"/>
                <w:szCs w:val="17"/>
              </w:rPr>
            </w:pPr>
            <w:r w:rsidRPr="00824FF6">
              <w:rPr>
                <w:sz w:val="17"/>
                <w:szCs w:val="17"/>
              </w:rPr>
              <w:t>Promising</w:t>
            </w:r>
          </w:p>
        </w:tc>
        <w:tc>
          <w:tcPr>
            <w:tcW w:w="198" w:type="pct"/>
            <w:tcBorders>
              <w:left w:val="single" w:sz="4" w:space="0" w:color="auto"/>
              <w:right w:val="single" w:sz="4" w:space="0" w:color="auto"/>
            </w:tcBorders>
            <w:shd w:val="clear" w:color="auto" w:fill="auto"/>
          </w:tcPr>
          <w:p w14:paraId="03981D93" w14:textId="77777777" w:rsidR="00932665" w:rsidRPr="00824FF6" w:rsidRDefault="00932665" w:rsidP="00F22BE1">
            <w:pPr>
              <w:jc w:val="center"/>
              <w:rPr>
                <w:rFonts w:ascii="Wingdings" w:hAnsi="Wingdings"/>
                <w:sz w:val="17"/>
                <w:szCs w:val="17"/>
              </w:rPr>
            </w:pPr>
          </w:p>
        </w:tc>
        <w:tc>
          <w:tcPr>
            <w:tcW w:w="211" w:type="pct"/>
            <w:tcBorders>
              <w:left w:val="single" w:sz="4" w:space="0" w:color="auto"/>
              <w:right w:val="single" w:sz="4" w:space="0" w:color="auto"/>
            </w:tcBorders>
            <w:shd w:val="clear" w:color="auto" w:fill="auto"/>
          </w:tcPr>
          <w:p w14:paraId="7DB34C6B"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31" w:type="pct"/>
            <w:tcBorders>
              <w:left w:val="single" w:sz="4" w:space="0" w:color="auto"/>
              <w:right w:val="single" w:sz="4" w:space="0" w:color="auto"/>
            </w:tcBorders>
            <w:shd w:val="clear" w:color="auto" w:fill="auto"/>
          </w:tcPr>
          <w:p w14:paraId="628791AA" w14:textId="77777777" w:rsidR="00932665" w:rsidRPr="00824FF6" w:rsidRDefault="00932665" w:rsidP="00F22BE1">
            <w:pPr>
              <w:jc w:val="center"/>
              <w:rPr>
                <w:rFonts w:ascii="Wingdings" w:hAnsi="Wingdings"/>
                <w:sz w:val="17"/>
                <w:szCs w:val="17"/>
              </w:rPr>
            </w:pPr>
          </w:p>
        </w:tc>
        <w:tc>
          <w:tcPr>
            <w:tcW w:w="227" w:type="pct"/>
            <w:tcBorders>
              <w:left w:val="single" w:sz="4" w:space="0" w:color="auto"/>
              <w:right w:val="single" w:sz="4" w:space="0" w:color="auto"/>
            </w:tcBorders>
            <w:shd w:val="clear" w:color="auto" w:fill="auto"/>
          </w:tcPr>
          <w:p w14:paraId="05EC1D13" w14:textId="77777777" w:rsidR="00932665" w:rsidRPr="00824FF6" w:rsidRDefault="00932665" w:rsidP="00F22BE1">
            <w:pPr>
              <w:jc w:val="center"/>
              <w:rPr>
                <w:rFonts w:ascii="Wingdings" w:hAnsi="Wingdings"/>
                <w:sz w:val="17"/>
                <w:szCs w:val="17"/>
              </w:rPr>
            </w:pPr>
          </w:p>
        </w:tc>
        <w:tc>
          <w:tcPr>
            <w:tcW w:w="311" w:type="pct"/>
            <w:tcBorders>
              <w:left w:val="single" w:sz="4" w:space="0" w:color="auto"/>
              <w:right w:val="single" w:sz="4" w:space="0" w:color="auto"/>
            </w:tcBorders>
            <w:shd w:val="clear" w:color="auto" w:fill="auto"/>
          </w:tcPr>
          <w:p w14:paraId="4E240E1C" w14:textId="77777777" w:rsidR="00932665" w:rsidRPr="00824FF6" w:rsidRDefault="00932665" w:rsidP="00F22BE1">
            <w:pPr>
              <w:jc w:val="center"/>
              <w:rPr>
                <w:sz w:val="17"/>
                <w:szCs w:val="17"/>
              </w:rPr>
            </w:pPr>
            <w:r w:rsidRPr="00824FF6">
              <w:rPr>
                <w:sz w:val="17"/>
                <w:szCs w:val="17"/>
              </w:rPr>
              <w:t>Service</w:t>
            </w:r>
          </w:p>
        </w:tc>
        <w:tc>
          <w:tcPr>
            <w:tcW w:w="325" w:type="pct"/>
            <w:tcBorders>
              <w:left w:val="single" w:sz="4" w:space="0" w:color="auto"/>
              <w:right w:val="single" w:sz="4" w:space="0" w:color="auto"/>
            </w:tcBorders>
            <w:shd w:val="clear" w:color="auto" w:fill="auto"/>
          </w:tcPr>
          <w:p w14:paraId="583E2874" w14:textId="77777777" w:rsidR="00932665" w:rsidRPr="00824FF6" w:rsidRDefault="00932665" w:rsidP="00F22BE1">
            <w:pPr>
              <w:jc w:val="center"/>
              <w:rPr>
                <w:sz w:val="17"/>
                <w:szCs w:val="17"/>
              </w:rPr>
            </w:pPr>
            <w:r w:rsidRPr="00824FF6">
              <w:rPr>
                <w:sz w:val="17"/>
                <w:szCs w:val="17"/>
              </w:rPr>
              <w:t xml:space="preserve">3-6 </w:t>
            </w:r>
            <w:proofErr w:type="spellStart"/>
            <w:r w:rsidRPr="00824FF6">
              <w:rPr>
                <w:sz w:val="17"/>
                <w:szCs w:val="17"/>
              </w:rPr>
              <w:t>mths</w:t>
            </w:r>
            <w:proofErr w:type="spellEnd"/>
          </w:p>
        </w:tc>
        <w:tc>
          <w:tcPr>
            <w:tcW w:w="281" w:type="pct"/>
            <w:tcBorders>
              <w:left w:val="single" w:sz="4" w:space="0" w:color="auto"/>
              <w:right w:val="single" w:sz="4" w:space="0" w:color="auto"/>
            </w:tcBorders>
            <w:shd w:val="clear" w:color="auto" w:fill="auto"/>
          </w:tcPr>
          <w:p w14:paraId="63A2D3A3"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58" w:type="pct"/>
            <w:tcBorders>
              <w:left w:val="single" w:sz="4" w:space="0" w:color="auto"/>
              <w:right w:val="single" w:sz="4" w:space="0" w:color="auto"/>
            </w:tcBorders>
            <w:shd w:val="clear" w:color="auto" w:fill="auto"/>
          </w:tcPr>
          <w:p w14:paraId="789E0AD3"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18" w:type="pct"/>
            <w:tcBorders>
              <w:left w:val="single" w:sz="4" w:space="0" w:color="auto"/>
            </w:tcBorders>
            <w:shd w:val="clear" w:color="auto" w:fill="auto"/>
          </w:tcPr>
          <w:p w14:paraId="62122F18" w14:textId="77777777" w:rsidR="00932665" w:rsidRPr="00824FF6" w:rsidRDefault="00932665" w:rsidP="00F22BE1">
            <w:pPr>
              <w:jc w:val="center"/>
              <w:rPr>
                <w:sz w:val="17"/>
                <w:szCs w:val="17"/>
              </w:rPr>
            </w:pPr>
            <w:r w:rsidRPr="00824FF6">
              <w:rPr>
                <w:sz w:val="17"/>
                <w:szCs w:val="17"/>
              </w:rPr>
              <w:t>Medium</w:t>
            </w:r>
          </w:p>
        </w:tc>
      </w:tr>
      <w:tr w:rsidR="006266AA" w:rsidRPr="00161CCC" w14:paraId="03F259CB" w14:textId="77777777" w:rsidTr="00EC3885">
        <w:tblPrEx>
          <w:tblBorders>
            <w:bottom w:val="single" w:sz="4" w:space="0" w:color="646464"/>
            <w:insideH w:val="single" w:sz="4" w:space="0" w:color="646464"/>
          </w:tblBorders>
        </w:tblPrEx>
        <w:trPr>
          <w:cantSplit/>
        </w:trPr>
        <w:tc>
          <w:tcPr>
            <w:tcW w:w="544" w:type="pct"/>
            <w:tcBorders>
              <w:right w:val="single" w:sz="4" w:space="0" w:color="auto"/>
            </w:tcBorders>
            <w:shd w:val="clear" w:color="auto" w:fill="auto"/>
          </w:tcPr>
          <w:p w14:paraId="6345DF7A" w14:textId="77777777" w:rsidR="00932665" w:rsidRPr="00824FF6" w:rsidRDefault="00932665" w:rsidP="00F22BE1">
            <w:pPr>
              <w:rPr>
                <w:sz w:val="17"/>
                <w:szCs w:val="17"/>
              </w:rPr>
            </w:pPr>
            <w:proofErr w:type="spellStart"/>
            <w:r w:rsidRPr="00824FF6">
              <w:rPr>
                <w:sz w:val="17"/>
                <w:szCs w:val="17"/>
              </w:rPr>
              <w:t>Sing&amp;Grow</w:t>
            </w:r>
            <w:proofErr w:type="spellEnd"/>
          </w:p>
        </w:tc>
        <w:tc>
          <w:tcPr>
            <w:tcW w:w="273" w:type="pct"/>
            <w:tcBorders>
              <w:left w:val="single" w:sz="4" w:space="0" w:color="auto"/>
              <w:right w:val="single" w:sz="4" w:space="0" w:color="auto"/>
            </w:tcBorders>
            <w:shd w:val="clear" w:color="auto" w:fill="auto"/>
          </w:tcPr>
          <w:p w14:paraId="0A9B2BC2" w14:textId="77777777" w:rsidR="00932665" w:rsidRPr="00824FF6" w:rsidRDefault="00932665" w:rsidP="00F22BE1">
            <w:pPr>
              <w:jc w:val="center"/>
              <w:rPr>
                <w:sz w:val="17"/>
                <w:szCs w:val="17"/>
              </w:rPr>
            </w:pPr>
            <w:r w:rsidRPr="00824FF6">
              <w:rPr>
                <w:sz w:val="17"/>
                <w:szCs w:val="17"/>
              </w:rPr>
              <w:t>Australia</w:t>
            </w:r>
          </w:p>
        </w:tc>
        <w:tc>
          <w:tcPr>
            <w:tcW w:w="318" w:type="pct"/>
            <w:tcBorders>
              <w:left w:val="single" w:sz="4" w:space="0" w:color="auto"/>
              <w:right w:val="single" w:sz="4" w:space="0" w:color="auto"/>
            </w:tcBorders>
            <w:shd w:val="clear" w:color="auto" w:fill="auto"/>
          </w:tcPr>
          <w:p w14:paraId="7DEA5C2F"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18" w:type="pct"/>
            <w:tcBorders>
              <w:left w:val="single" w:sz="4" w:space="0" w:color="auto"/>
              <w:right w:val="single" w:sz="4" w:space="0" w:color="auto"/>
            </w:tcBorders>
            <w:shd w:val="clear" w:color="auto" w:fill="auto"/>
          </w:tcPr>
          <w:p w14:paraId="22DF6572"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409" w:type="pct"/>
            <w:tcBorders>
              <w:left w:val="single" w:sz="4" w:space="0" w:color="auto"/>
              <w:right w:val="single" w:sz="4" w:space="0" w:color="auto"/>
            </w:tcBorders>
            <w:shd w:val="clear" w:color="auto" w:fill="auto"/>
          </w:tcPr>
          <w:p w14:paraId="6F438F51" w14:textId="77777777" w:rsidR="00932665" w:rsidRPr="00824FF6" w:rsidRDefault="00932665" w:rsidP="00F22BE1">
            <w:pPr>
              <w:jc w:val="center"/>
              <w:rPr>
                <w:sz w:val="17"/>
                <w:szCs w:val="17"/>
              </w:rPr>
            </w:pPr>
            <w:r w:rsidRPr="00824FF6">
              <w:rPr>
                <w:sz w:val="17"/>
                <w:szCs w:val="17"/>
              </w:rPr>
              <w:t>Formative</w:t>
            </w:r>
          </w:p>
        </w:tc>
        <w:tc>
          <w:tcPr>
            <w:tcW w:w="409" w:type="pct"/>
            <w:tcBorders>
              <w:left w:val="single" w:sz="4" w:space="0" w:color="auto"/>
              <w:right w:val="single" w:sz="4" w:space="0" w:color="auto"/>
            </w:tcBorders>
            <w:shd w:val="clear" w:color="auto" w:fill="auto"/>
          </w:tcPr>
          <w:p w14:paraId="0DDE0C84" w14:textId="77777777" w:rsidR="00932665" w:rsidRPr="00824FF6" w:rsidRDefault="00932665" w:rsidP="00F22BE1">
            <w:pPr>
              <w:jc w:val="center"/>
              <w:rPr>
                <w:rFonts w:ascii="Wingdings" w:hAnsi="Wingdings"/>
                <w:sz w:val="17"/>
                <w:szCs w:val="17"/>
              </w:rPr>
            </w:pPr>
          </w:p>
        </w:tc>
        <w:tc>
          <w:tcPr>
            <w:tcW w:w="367" w:type="pct"/>
            <w:tcBorders>
              <w:left w:val="single" w:sz="4" w:space="0" w:color="auto"/>
              <w:right w:val="single" w:sz="4" w:space="0" w:color="auto"/>
            </w:tcBorders>
            <w:shd w:val="clear" w:color="auto" w:fill="auto"/>
          </w:tcPr>
          <w:p w14:paraId="1A92E19F" w14:textId="77777777" w:rsidR="00932665" w:rsidRPr="00824FF6" w:rsidRDefault="00932665" w:rsidP="00F22BE1">
            <w:pPr>
              <w:jc w:val="center"/>
              <w:rPr>
                <w:sz w:val="17"/>
                <w:szCs w:val="17"/>
              </w:rPr>
            </w:pPr>
          </w:p>
        </w:tc>
        <w:tc>
          <w:tcPr>
            <w:tcW w:w="198" w:type="pct"/>
            <w:tcBorders>
              <w:left w:val="single" w:sz="4" w:space="0" w:color="auto"/>
              <w:right w:val="single" w:sz="4" w:space="0" w:color="auto"/>
            </w:tcBorders>
            <w:shd w:val="clear" w:color="auto" w:fill="auto"/>
          </w:tcPr>
          <w:p w14:paraId="0FE6570C"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11" w:type="pct"/>
            <w:tcBorders>
              <w:left w:val="single" w:sz="4" w:space="0" w:color="auto"/>
              <w:right w:val="single" w:sz="4" w:space="0" w:color="auto"/>
            </w:tcBorders>
            <w:shd w:val="clear" w:color="auto" w:fill="auto"/>
          </w:tcPr>
          <w:p w14:paraId="12A62960" w14:textId="77777777" w:rsidR="00932665" w:rsidRPr="00824FF6" w:rsidRDefault="00932665" w:rsidP="00F22BE1">
            <w:pPr>
              <w:jc w:val="center"/>
              <w:rPr>
                <w:rFonts w:ascii="Wingdings" w:hAnsi="Wingdings"/>
                <w:sz w:val="17"/>
                <w:szCs w:val="17"/>
              </w:rPr>
            </w:pPr>
          </w:p>
        </w:tc>
        <w:tc>
          <w:tcPr>
            <w:tcW w:w="231" w:type="pct"/>
            <w:tcBorders>
              <w:left w:val="single" w:sz="4" w:space="0" w:color="auto"/>
              <w:right w:val="single" w:sz="4" w:space="0" w:color="auto"/>
            </w:tcBorders>
            <w:shd w:val="clear" w:color="auto" w:fill="auto"/>
          </w:tcPr>
          <w:p w14:paraId="0B8DFC54" w14:textId="77777777" w:rsidR="00932665" w:rsidRPr="00824FF6" w:rsidRDefault="00932665" w:rsidP="00F22BE1">
            <w:pPr>
              <w:jc w:val="center"/>
              <w:rPr>
                <w:rFonts w:ascii="Wingdings" w:hAnsi="Wingdings"/>
                <w:sz w:val="17"/>
                <w:szCs w:val="17"/>
              </w:rPr>
            </w:pPr>
          </w:p>
        </w:tc>
        <w:tc>
          <w:tcPr>
            <w:tcW w:w="227" w:type="pct"/>
            <w:tcBorders>
              <w:left w:val="single" w:sz="4" w:space="0" w:color="auto"/>
              <w:right w:val="single" w:sz="4" w:space="0" w:color="auto"/>
            </w:tcBorders>
            <w:shd w:val="clear" w:color="auto" w:fill="auto"/>
          </w:tcPr>
          <w:p w14:paraId="6115DBAF"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11" w:type="pct"/>
            <w:tcBorders>
              <w:left w:val="single" w:sz="4" w:space="0" w:color="auto"/>
              <w:right w:val="single" w:sz="4" w:space="0" w:color="auto"/>
            </w:tcBorders>
            <w:shd w:val="clear" w:color="auto" w:fill="auto"/>
          </w:tcPr>
          <w:p w14:paraId="1E99B91E" w14:textId="77777777" w:rsidR="00932665" w:rsidRPr="00824FF6" w:rsidRDefault="00932665" w:rsidP="00F22BE1">
            <w:pPr>
              <w:jc w:val="center"/>
              <w:rPr>
                <w:sz w:val="17"/>
                <w:szCs w:val="17"/>
              </w:rPr>
            </w:pPr>
            <w:r w:rsidRPr="00824FF6">
              <w:rPr>
                <w:sz w:val="17"/>
                <w:szCs w:val="17"/>
              </w:rPr>
              <w:t>Service</w:t>
            </w:r>
          </w:p>
        </w:tc>
        <w:tc>
          <w:tcPr>
            <w:tcW w:w="325" w:type="pct"/>
            <w:tcBorders>
              <w:left w:val="single" w:sz="4" w:space="0" w:color="auto"/>
              <w:right w:val="single" w:sz="4" w:space="0" w:color="auto"/>
            </w:tcBorders>
            <w:shd w:val="clear" w:color="auto" w:fill="auto"/>
          </w:tcPr>
          <w:p w14:paraId="0A5F86FF" w14:textId="77777777" w:rsidR="00932665" w:rsidRPr="00824FF6" w:rsidRDefault="00932665" w:rsidP="00F22BE1">
            <w:pPr>
              <w:jc w:val="center"/>
              <w:rPr>
                <w:sz w:val="17"/>
                <w:szCs w:val="17"/>
              </w:rPr>
            </w:pPr>
            <w:r w:rsidRPr="00824FF6">
              <w:rPr>
                <w:sz w:val="17"/>
                <w:szCs w:val="17"/>
              </w:rPr>
              <w:t xml:space="preserve">3-6 </w:t>
            </w:r>
            <w:proofErr w:type="spellStart"/>
            <w:r w:rsidRPr="00824FF6">
              <w:rPr>
                <w:sz w:val="17"/>
                <w:szCs w:val="17"/>
              </w:rPr>
              <w:t>mths</w:t>
            </w:r>
            <w:proofErr w:type="spellEnd"/>
          </w:p>
        </w:tc>
        <w:tc>
          <w:tcPr>
            <w:tcW w:w="281" w:type="pct"/>
            <w:tcBorders>
              <w:left w:val="single" w:sz="4" w:space="0" w:color="auto"/>
              <w:right w:val="single" w:sz="4" w:space="0" w:color="auto"/>
            </w:tcBorders>
            <w:shd w:val="clear" w:color="auto" w:fill="auto"/>
          </w:tcPr>
          <w:p w14:paraId="0DCAA8FA"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58" w:type="pct"/>
            <w:tcBorders>
              <w:left w:val="single" w:sz="4" w:space="0" w:color="auto"/>
              <w:right w:val="single" w:sz="4" w:space="0" w:color="auto"/>
            </w:tcBorders>
            <w:shd w:val="clear" w:color="auto" w:fill="auto"/>
          </w:tcPr>
          <w:p w14:paraId="32C1251C"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18" w:type="pct"/>
            <w:tcBorders>
              <w:left w:val="single" w:sz="4" w:space="0" w:color="auto"/>
            </w:tcBorders>
            <w:shd w:val="clear" w:color="auto" w:fill="auto"/>
          </w:tcPr>
          <w:p w14:paraId="36B9760B" w14:textId="77777777" w:rsidR="00932665" w:rsidRPr="00824FF6" w:rsidRDefault="00932665" w:rsidP="00F22BE1">
            <w:pPr>
              <w:jc w:val="center"/>
              <w:rPr>
                <w:sz w:val="17"/>
                <w:szCs w:val="17"/>
              </w:rPr>
            </w:pPr>
            <w:r w:rsidRPr="00824FF6">
              <w:rPr>
                <w:sz w:val="17"/>
                <w:szCs w:val="17"/>
              </w:rPr>
              <w:t>Low-Med</w:t>
            </w:r>
          </w:p>
        </w:tc>
      </w:tr>
      <w:tr w:rsidR="006266AA" w:rsidRPr="00161CCC" w14:paraId="2AD6D872" w14:textId="77777777" w:rsidTr="00EC3885">
        <w:tblPrEx>
          <w:tblBorders>
            <w:bottom w:val="single" w:sz="4" w:space="0" w:color="646464"/>
            <w:insideH w:val="single" w:sz="4" w:space="0" w:color="646464"/>
          </w:tblBorders>
        </w:tblPrEx>
        <w:trPr>
          <w:cantSplit/>
        </w:trPr>
        <w:tc>
          <w:tcPr>
            <w:tcW w:w="544" w:type="pct"/>
            <w:tcBorders>
              <w:right w:val="single" w:sz="4" w:space="0" w:color="auto"/>
            </w:tcBorders>
            <w:shd w:val="clear" w:color="auto" w:fill="auto"/>
          </w:tcPr>
          <w:p w14:paraId="036B7367" w14:textId="77777777" w:rsidR="00932665" w:rsidRPr="00824FF6" w:rsidRDefault="00932665" w:rsidP="00F22BE1">
            <w:pPr>
              <w:rPr>
                <w:sz w:val="17"/>
                <w:szCs w:val="17"/>
              </w:rPr>
            </w:pPr>
            <w:r w:rsidRPr="00824FF6">
              <w:rPr>
                <w:sz w:val="17"/>
                <w:szCs w:val="17"/>
              </w:rPr>
              <w:t>Smalltalk</w:t>
            </w:r>
          </w:p>
        </w:tc>
        <w:tc>
          <w:tcPr>
            <w:tcW w:w="273" w:type="pct"/>
            <w:tcBorders>
              <w:left w:val="single" w:sz="4" w:space="0" w:color="auto"/>
              <w:right w:val="single" w:sz="4" w:space="0" w:color="auto"/>
            </w:tcBorders>
            <w:shd w:val="clear" w:color="auto" w:fill="auto"/>
          </w:tcPr>
          <w:p w14:paraId="4C36E1CD" w14:textId="77777777" w:rsidR="00932665" w:rsidRPr="00824FF6" w:rsidRDefault="00932665" w:rsidP="00F22BE1">
            <w:pPr>
              <w:jc w:val="center"/>
              <w:rPr>
                <w:sz w:val="17"/>
                <w:szCs w:val="17"/>
              </w:rPr>
            </w:pPr>
            <w:r w:rsidRPr="00824FF6">
              <w:rPr>
                <w:sz w:val="17"/>
                <w:szCs w:val="17"/>
              </w:rPr>
              <w:t>Australia</w:t>
            </w:r>
          </w:p>
        </w:tc>
        <w:tc>
          <w:tcPr>
            <w:tcW w:w="318" w:type="pct"/>
            <w:tcBorders>
              <w:left w:val="single" w:sz="4" w:space="0" w:color="auto"/>
              <w:right w:val="single" w:sz="4" w:space="0" w:color="auto"/>
            </w:tcBorders>
            <w:shd w:val="clear" w:color="auto" w:fill="auto"/>
          </w:tcPr>
          <w:p w14:paraId="708155D4"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18" w:type="pct"/>
            <w:tcBorders>
              <w:left w:val="single" w:sz="4" w:space="0" w:color="auto"/>
              <w:right w:val="single" w:sz="4" w:space="0" w:color="auto"/>
            </w:tcBorders>
            <w:shd w:val="clear" w:color="auto" w:fill="auto"/>
          </w:tcPr>
          <w:p w14:paraId="2CC6967C"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409" w:type="pct"/>
            <w:tcBorders>
              <w:left w:val="single" w:sz="4" w:space="0" w:color="auto"/>
              <w:right w:val="single" w:sz="4" w:space="0" w:color="auto"/>
            </w:tcBorders>
            <w:shd w:val="clear" w:color="auto" w:fill="auto"/>
          </w:tcPr>
          <w:p w14:paraId="5987DF3F" w14:textId="77777777" w:rsidR="00932665" w:rsidRPr="00824FF6" w:rsidRDefault="00932665" w:rsidP="00F22BE1">
            <w:pPr>
              <w:jc w:val="center"/>
              <w:rPr>
                <w:sz w:val="17"/>
                <w:szCs w:val="17"/>
              </w:rPr>
            </w:pPr>
            <w:r w:rsidRPr="00824FF6">
              <w:rPr>
                <w:sz w:val="17"/>
                <w:szCs w:val="17"/>
              </w:rPr>
              <w:t>Promising</w:t>
            </w:r>
          </w:p>
        </w:tc>
        <w:tc>
          <w:tcPr>
            <w:tcW w:w="409" w:type="pct"/>
            <w:tcBorders>
              <w:left w:val="single" w:sz="4" w:space="0" w:color="auto"/>
              <w:right w:val="single" w:sz="4" w:space="0" w:color="auto"/>
            </w:tcBorders>
            <w:shd w:val="clear" w:color="auto" w:fill="auto"/>
          </w:tcPr>
          <w:p w14:paraId="4C8C69AC" w14:textId="77777777" w:rsidR="00932665" w:rsidRPr="00824FF6" w:rsidRDefault="00932665" w:rsidP="00F22BE1">
            <w:pPr>
              <w:jc w:val="center"/>
              <w:rPr>
                <w:rFonts w:ascii="Wingdings" w:hAnsi="Wingdings"/>
                <w:sz w:val="17"/>
                <w:szCs w:val="17"/>
              </w:rPr>
            </w:pPr>
          </w:p>
        </w:tc>
        <w:tc>
          <w:tcPr>
            <w:tcW w:w="367" w:type="pct"/>
            <w:tcBorders>
              <w:left w:val="single" w:sz="4" w:space="0" w:color="auto"/>
              <w:right w:val="single" w:sz="4" w:space="0" w:color="auto"/>
            </w:tcBorders>
            <w:shd w:val="clear" w:color="auto" w:fill="auto"/>
          </w:tcPr>
          <w:p w14:paraId="41BEDA01" w14:textId="77777777" w:rsidR="00932665" w:rsidRPr="00824FF6" w:rsidRDefault="00932665" w:rsidP="00F22BE1">
            <w:pPr>
              <w:jc w:val="center"/>
              <w:rPr>
                <w:sz w:val="17"/>
                <w:szCs w:val="17"/>
              </w:rPr>
            </w:pPr>
          </w:p>
        </w:tc>
        <w:tc>
          <w:tcPr>
            <w:tcW w:w="198" w:type="pct"/>
            <w:tcBorders>
              <w:left w:val="single" w:sz="4" w:space="0" w:color="auto"/>
              <w:right w:val="single" w:sz="4" w:space="0" w:color="auto"/>
            </w:tcBorders>
            <w:shd w:val="clear" w:color="auto" w:fill="auto"/>
          </w:tcPr>
          <w:p w14:paraId="51BE2F21"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11" w:type="pct"/>
            <w:tcBorders>
              <w:left w:val="single" w:sz="4" w:space="0" w:color="auto"/>
              <w:right w:val="single" w:sz="4" w:space="0" w:color="auto"/>
            </w:tcBorders>
            <w:shd w:val="clear" w:color="auto" w:fill="auto"/>
          </w:tcPr>
          <w:p w14:paraId="0822EBDE" w14:textId="77777777" w:rsidR="00932665" w:rsidRPr="00824FF6" w:rsidRDefault="00932665" w:rsidP="00F22BE1">
            <w:pPr>
              <w:jc w:val="center"/>
              <w:rPr>
                <w:rFonts w:ascii="Wingdings" w:hAnsi="Wingdings"/>
                <w:sz w:val="17"/>
                <w:szCs w:val="17"/>
              </w:rPr>
            </w:pPr>
          </w:p>
        </w:tc>
        <w:tc>
          <w:tcPr>
            <w:tcW w:w="231" w:type="pct"/>
            <w:tcBorders>
              <w:left w:val="single" w:sz="4" w:space="0" w:color="auto"/>
              <w:right w:val="single" w:sz="4" w:space="0" w:color="auto"/>
            </w:tcBorders>
            <w:shd w:val="clear" w:color="auto" w:fill="auto"/>
          </w:tcPr>
          <w:p w14:paraId="3EBF662F" w14:textId="77777777" w:rsidR="00932665" w:rsidRPr="00824FF6" w:rsidRDefault="00932665" w:rsidP="00F22BE1">
            <w:pPr>
              <w:jc w:val="center"/>
              <w:rPr>
                <w:rFonts w:ascii="Wingdings" w:hAnsi="Wingdings"/>
                <w:sz w:val="17"/>
                <w:szCs w:val="17"/>
              </w:rPr>
            </w:pPr>
          </w:p>
        </w:tc>
        <w:tc>
          <w:tcPr>
            <w:tcW w:w="227" w:type="pct"/>
            <w:tcBorders>
              <w:left w:val="single" w:sz="4" w:space="0" w:color="auto"/>
              <w:right w:val="single" w:sz="4" w:space="0" w:color="auto"/>
            </w:tcBorders>
            <w:shd w:val="clear" w:color="auto" w:fill="auto"/>
          </w:tcPr>
          <w:p w14:paraId="4FBFFE4D" w14:textId="77777777" w:rsidR="00932665" w:rsidRPr="00824FF6" w:rsidRDefault="00932665" w:rsidP="00F22BE1">
            <w:pPr>
              <w:jc w:val="center"/>
              <w:rPr>
                <w:rFonts w:ascii="Wingdings" w:hAnsi="Wingdings"/>
                <w:sz w:val="17"/>
                <w:szCs w:val="17"/>
              </w:rPr>
            </w:pPr>
          </w:p>
        </w:tc>
        <w:tc>
          <w:tcPr>
            <w:tcW w:w="311" w:type="pct"/>
            <w:tcBorders>
              <w:left w:val="single" w:sz="4" w:space="0" w:color="auto"/>
              <w:right w:val="single" w:sz="4" w:space="0" w:color="auto"/>
            </w:tcBorders>
            <w:shd w:val="clear" w:color="auto" w:fill="auto"/>
          </w:tcPr>
          <w:p w14:paraId="138BB906" w14:textId="77777777" w:rsidR="00932665" w:rsidRPr="00824FF6" w:rsidRDefault="00932665" w:rsidP="00F22BE1">
            <w:pPr>
              <w:jc w:val="center"/>
              <w:rPr>
                <w:sz w:val="17"/>
                <w:szCs w:val="17"/>
              </w:rPr>
            </w:pPr>
            <w:r w:rsidRPr="00824FF6">
              <w:rPr>
                <w:sz w:val="17"/>
                <w:szCs w:val="17"/>
              </w:rPr>
              <w:t>Service</w:t>
            </w:r>
          </w:p>
        </w:tc>
        <w:tc>
          <w:tcPr>
            <w:tcW w:w="325" w:type="pct"/>
            <w:tcBorders>
              <w:left w:val="single" w:sz="4" w:space="0" w:color="auto"/>
              <w:right w:val="single" w:sz="4" w:space="0" w:color="auto"/>
            </w:tcBorders>
            <w:shd w:val="clear" w:color="auto" w:fill="auto"/>
          </w:tcPr>
          <w:p w14:paraId="7245E7FA" w14:textId="77777777" w:rsidR="00932665" w:rsidRPr="00824FF6" w:rsidRDefault="00932665" w:rsidP="00F22BE1">
            <w:pPr>
              <w:jc w:val="center"/>
              <w:rPr>
                <w:sz w:val="17"/>
                <w:szCs w:val="17"/>
              </w:rPr>
            </w:pPr>
            <w:r w:rsidRPr="00824FF6">
              <w:rPr>
                <w:sz w:val="17"/>
                <w:szCs w:val="17"/>
              </w:rPr>
              <w:t xml:space="preserve">3-6 </w:t>
            </w:r>
            <w:proofErr w:type="spellStart"/>
            <w:r w:rsidRPr="00824FF6">
              <w:rPr>
                <w:sz w:val="17"/>
                <w:szCs w:val="17"/>
              </w:rPr>
              <w:t>mths</w:t>
            </w:r>
            <w:proofErr w:type="spellEnd"/>
          </w:p>
        </w:tc>
        <w:tc>
          <w:tcPr>
            <w:tcW w:w="281" w:type="pct"/>
            <w:tcBorders>
              <w:left w:val="single" w:sz="4" w:space="0" w:color="auto"/>
              <w:right w:val="single" w:sz="4" w:space="0" w:color="auto"/>
            </w:tcBorders>
            <w:shd w:val="clear" w:color="auto" w:fill="auto"/>
          </w:tcPr>
          <w:p w14:paraId="7EE168FD"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58" w:type="pct"/>
            <w:tcBorders>
              <w:left w:val="single" w:sz="4" w:space="0" w:color="auto"/>
              <w:right w:val="single" w:sz="4" w:space="0" w:color="auto"/>
            </w:tcBorders>
            <w:shd w:val="clear" w:color="auto" w:fill="auto"/>
          </w:tcPr>
          <w:p w14:paraId="2885A5D3"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18" w:type="pct"/>
            <w:tcBorders>
              <w:left w:val="single" w:sz="4" w:space="0" w:color="auto"/>
            </w:tcBorders>
            <w:shd w:val="clear" w:color="auto" w:fill="auto"/>
          </w:tcPr>
          <w:p w14:paraId="2A37697E" w14:textId="77777777" w:rsidR="00932665" w:rsidRPr="00824FF6" w:rsidRDefault="00932665" w:rsidP="00F22BE1">
            <w:pPr>
              <w:jc w:val="center"/>
              <w:rPr>
                <w:sz w:val="17"/>
                <w:szCs w:val="17"/>
              </w:rPr>
            </w:pPr>
            <w:r w:rsidRPr="00824FF6">
              <w:rPr>
                <w:sz w:val="17"/>
                <w:szCs w:val="17"/>
              </w:rPr>
              <w:t>Low-Med</w:t>
            </w:r>
          </w:p>
        </w:tc>
      </w:tr>
      <w:tr w:rsidR="006266AA" w:rsidRPr="00161CCC" w14:paraId="12C6C403" w14:textId="77777777" w:rsidTr="00EC3885">
        <w:tblPrEx>
          <w:tblBorders>
            <w:bottom w:val="single" w:sz="4" w:space="0" w:color="646464"/>
            <w:insideH w:val="single" w:sz="4" w:space="0" w:color="646464"/>
          </w:tblBorders>
        </w:tblPrEx>
        <w:trPr>
          <w:cantSplit/>
        </w:trPr>
        <w:tc>
          <w:tcPr>
            <w:tcW w:w="544" w:type="pct"/>
            <w:tcBorders>
              <w:right w:val="single" w:sz="4" w:space="0" w:color="auto"/>
            </w:tcBorders>
            <w:shd w:val="clear" w:color="auto" w:fill="auto"/>
          </w:tcPr>
          <w:p w14:paraId="0F3A66CF" w14:textId="77777777" w:rsidR="00932665" w:rsidRPr="00824FF6" w:rsidRDefault="00932665" w:rsidP="00F22BE1">
            <w:pPr>
              <w:rPr>
                <w:sz w:val="17"/>
                <w:szCs w:val="17"/>
              </w:rPr>
            </w:pPr>
            <w:r w:rsidRPr="00824FF6">
              <w:rPr>
                <w:sz w:val="17"/>
                <w:szCs w:val="17"/>
              </w:rPr>
              <w:t>Sure Start</w:t>
            </w:r>
          </w:p>
        </w:tc>
        <w:tc>
          <w:tcPr>
            <w:tcW w:w="273" w:type="pct"/>
            <w:tcBorders>
              <w:left w:val="single" w:sz="4" w:space="0" w:color="auto"/>
              <w:right w:val="single" w:sz="4" w:space="0" w:color="auto"/>
            </w:tcBorders>
            <w:shd w:val="clear" w:color="auto" w:fill="auto"/>
          </w:tcPr>
          <w:p w14:paraId="4E86BB0F" w14:textId="77777777" w:rsidR="00932665" w:rsidRPr="00824FF6" w:rsidRDefault="00932665" w:rsidP="00F22BE1">
            <w:pPr>
              <w:jc w:val="center"/>
              <w:rPr>
                <w:sz w:val="17"/>
                <w:szCs w:val="17"/>
              </w:rPr>
            </w:pPr>
            <w:r w:rsidRPr="00824FF6">
              <w:rPr>
                <w:sz w:val="17"/>
                <w:szCs w:val="17"/>
              </w:rPr>
              <w:t>UK</w:t>
            </w:r>
          </w:p>
        </w:tc>
        <w:tc>
          <w:tcPr>
            <w:tcW w:w="318" w:type="pct"/>
            <w:tcBorders>
              <w:left w:val="single" w:sz="4" w:space="0" w:color="auto"/>
              <w:right w:val="single" w:sz="4" w:space="0" w:color="auto"/>
            </w:tcBorders>
            <w:shd w:val="clear" w:color="auto" w:fill="auto"/>
          </w:tcPr>
          <w:p w14:paraId="21C32091" w14:textId="77777777" w:rsidR="00932665" w:rsidRPr="00824FF6" w:rsidRDefault="00932665" w:rsidP="00F22BE1">
            <w:pPr>
              <w:jc w:val="center"/>
              <w:rPr>
                <w:rFonts w:ascii="Wingdings" w:hAnsi="Wingdings"/>
                <w:sz w:val="17"/>
                <w:szCs w:val="17"/>
              </w:rPr>
            </w:pPr>
          </w:p>
        </w:tc>
        <w:tc>
          <w:tcPr>
            <w:tcW w:w="318" w:type="pct"/>
            <w:tcBorders>
              <w:left w:val="single" w:sz="4" w:space="0" w:color="auto"/>
              <w:right w:val="single" w:sz="4" w:space="0" w:color="auto"/>
            </w:tcBorders>
            <w:shd w:val="clear" w:color="auto" w:fill="auto"/>
          </w:tcPr>
          <w:p w14:paraId="55C526A7"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409" w:type="pct"/>
            <w:tcBorders>
              <w:left w:val="single" w:sz="4" w:space="0" w:color="auto"/>
              <w:right w:val="single" w:sz="4" w:space="0" w:color="auto"/>
            </w:tcBorders>
            <w:shd w:val="clear" w:color="auto" w:fill="auto"/>
          </w:tcPr>
          <w:p w14:paraId="0768B58E" w14:textId="77777777" w:rsidR="00932665" w:rsidRPr="00824FF6" w:rsidRDefault="00932665" w:rsidP="00F22BE1">
            <w:pPr>
              <w:jc w:val="center"/>
              <w:rPr>
                <w:sz w:val="17"/>
                <w:szCs w:val="17"/>
              </w:rPr>
            </w:pPr>
            <w:r w:rsidRPr="00824FF6">
              <w:rPr>
                <w:sz w:val="17"/>
                <w:szCs w:val="17"/>
              </w:rPr>
              <w:t>Mixed</w:t>
            </w:r>
          </w:p>
        </w:tc>
        <w:tc>
          <w:tcPr>
            <w:tcW w:w="409" w:type="pct"/>
            <w:tcBorders>
              <w:left w:val="single" w:sz="4" w:space="0" w:color="auto"/>
              <w:right w:val="single" w:sz="4" w:space="0" w:color="auto"/>
            </w:tcBorders>
            <w:shd w:val="clear" w:color="auto" w:fill="auto"/>
          </w:tcPr>
          <w:p w14:paraId="5709B6BE" w14:textId="77777777" w:rsidR="00932665" w:rsidRPr="00824FF6" w:rsidRDefault="00932665" w:rsidP="00F22BE1">
            <w:pPr>
              <w:jc w:val="center"/>
              <w:rPr>
                <w:rFonts w:ascii="Wingdings" w:hAnsi="Wingdings"/>
                <w:sz w:val="17"/>
                <w:szCs w:val="17"/>
              </w:rPr>
            </w:pPr>
          </w:p>
        </w:tc>
        <w:tc>
          <w:tcPr>
            <w:tcW w:w="367" w:type="pct"/>
            <w:tcBorders>
              <w:left w:val="single" w:sz="4" w:space="0" w:color="auto"/>
              <w:right w:val="single" w:sz="4" w:space="0" w:color="auto"/>
            </w:tcBorders>
            <w:shd w:val="clear" w:color="auto" w:fill="auto"/>
          </w:tcPr>
          <w:p w14:paraId="2AB46CAB" w14:textId="77777777" w:rsidR="00932665" w:rsidRPr="00824FF6" w:rsidRDefault="00932665" w:rsidP="00F22BE1">
            <w:pPr>
              <w:jc w:val="center"/>
              <w:rPr>
                <w:sz w:val="17"/>
                <w:szCs w:val="17"/>
              </w:rPr>
            </w:pPr>
          </w:p>
        </w:tc>
        <w:tc>
          <w:tcPr>
            <w:tcW w:w="198" w:type="pct"/>
            <w:tcBorders>
              <w:left w:val="single" w:sz="4" w:space="0" w:color="auto"/>
              <w:right w:val="single" w:sz="4" w:space="0" w:color="auto"/>
            </w:tcBorders>
            <w:shd w:val="clear" w:color="auto" w:fill="auto"/>
          </w:tcPr>
          <w:p w14:paraId="66B9A732"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11" w:type="pct"/>
            <w:tcBorders>
              <w:left w:val="single" w:sz="4" w:space="0" w:color="auto"/>
              <w:right w:val="single" w:sz="4" w:space="0" w:color="auto"/>
            </w:tcBorders>
            <w:shd w:val="clear" w:color="auto" w:fill="auto"/>
          </w:tcPr>
          <w:p w14:paraId="7B502983"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31" w:type="pct"/>
            <w:tcBorders>
              <w:left w:val="single" w:sz="4" w:space="0" w:color="auto"/>
              <w:right w:val="single" w:sz="4" w:space="0" w:color="auto"/>
            </w:tcBorders>
            <w:shd w:val="clear" w:color="auto" w:fill="auto"/>
          </w:tcPr>
          <w:p w14:paraId="4D558C90" w14:textId="77777777" w:rsidR="00932665" w:rsidRPr="00824FF6" w:rsidRDefault="00932665" w:rsidP="00F22BE1">
            <w:pPr>
              <w:jc w:val="center"/>
              <w:rPr>
                <w:rFonts w:ascii="Wingdings" w:hAnsi="Wingdings"/>
                <w:sz w:val="17"/>
                <w:szCs w:val="17"/>
              </w:rPr>
            </w:pPr>
          </w:p>
        </w:tc>
        <w:tc>
          <w:tcPr>
            <w:tcW w:w="227" w:type="pct"/>
            <w:tcBorders>
              <w:left w:val="single" w:sz="4" w:space="0" w:color="auto"/>
              <w:right w:val="single" w:sz="4" w:space="0" w:color="auto"/>
            </w:tcBorders>
            <w:shd w:val="clear" w:color="auto" w:fill="auto"/>
          </w:tcPr>
          <w:p w14:paraId="65FE4175" w14:textId="77777777" w:rsidR="00932665" w:rsidRPr="00824FF6" w:rsidRDefault="00932665" w:rsidP="00F22BE1">
            <w:pPr>
              <w:jc w:val="center"/>
              <w:rPr>
                <w:rFonts w:ascii="Wingdings" w:hAnsi="Wingdings"/>
                <w:sz w:val="17"/>
                <w:szCs w:val="17"/>
              </w:rPr>
            </w:pPr>
          </w:p>
        </w:tc>
        <w:tc>
          <w:tcPr>
            <w:tcW w:w="311" w:type="pct"/>
            <w:tcBorders>
              <w:left w:val="single" w:sz="4" w:space="0" w:color="auto"/>
              <w:right w:val="single" w:sz="4" w:space="0" w:color="auto"/>
            </w:tcBorders>
            <w:shd w:val="clear" w:color="auto" w:fill="auto"/>
          </w:tcPr>
          <w:p w14:paraId="66221AD7" w14:textId="77777777" w:rsidR="00932665" w:rsidRPr="00824FF6" w:rsidRDefault="00932665" w:rsidP="00F22BE1">
            <w:pPr>
              <w:jc w:val="center"/>
              <w:rPr>
                <w:sz w:val="17"/>
                <w:szCs w:val="17"/>
              </w:rPr>
            </w:pPr>
            <w:r w:rsidRPr="00824FF6">
              <w:rPr>
                <w:sz w:val="17"/>
                <w:szCs w:val="17"/>
              </w:rPr>
              <w:t>Service</w:t>
            </w:r>
          </w:p>
        </w:tc>
        <w:tc>
          <w:tcPr>
            <w:tcW w:w="325" w:type="pct"/>
            <w:tcBorders>
              <w:left w:val="single" w:sz="4" w:space="0" w:color="auto"/>
              <w:right w:val="single" w:sz="4" w:space="0" w:color="auto"/>
            </w:tcBorders>
            <w:shd w:val="clear" w:color="auto" w:fill="auto"/>
          </w:tcPr>
          <w:p w14:paraId="456C952E" w14:textId="77777777" w:rsidR="00932665" w:rsidRPr="00824FF6" w:rsidRDefault="00932665" w:rsidP="00F22BE1">
            <w:pPr>
              <w:jc w:val="center"/>
              <w:rPr>
                <w:sz w:val="17"/>
                <w:szCs w:val="17"/>
              </w:rPr>
            </w:pPr>
            <w:r w:rsidRPr="00824FF6">
              <w:rPr>
                <w:sz w:val="17"/>
                <w:szCs w:val="17"/>
              </w:rPr>
              <w:t>2 years or greater</w:t>
            </w:r>
          </w:p>
        </w:tc>
        <w:tc>
          <w:tcPr>
            <w:tcW w:w="281" w:type="pct"/>
            <w:tcBorders>
              <w:left w:val="single" w:sz="4" w:space="0" w:color="auto"/>
              <w:right w:val="single" w:sz="4" w:space="0" w:color="auto"/>
            </w:tcBorders>
            <w:shd w:val="clear" w:color="auto" w:fill="auto"/>
          </w:tcPr>
          <w:p w14:paraId="71A3CED7"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58" w:type="pct"/>
            <w:tcBorders>
              <w:left w:val="single" w:sz="4" w:space="0" w:color="auto"/>
              <w:right w:val="single" w:sz="4" w:space="0" w:color="auto"/>
            </w:tcBorders>
            <w:shd w:val="clear" w:color="auto" w:fill="auto"/>
          </w:tcPr>
          <w:p w14:paraId="3442F2BC"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18" w:type="pct"/>
            <w:tcBorders>
              <w:left w:val="single" w:sz="4" w:space="0" w:color="auto"/>
            </w:tcBorders>
            <w:shd w:val="clear" w:color="auto" w:fill="auto"/>
          </w:tcPr>
          <w:p w14:paraId="0766EE0B" w14:textId="77777777" w:rsidR="00932665" w:rsidRPr="00824FF6" w:rsidRDefault="00932665" w:rsidP="00F22BE1">
            <w:pPr>
              <w:jc w:val="center"/>
              <w:rPr>
                <w:sz w:val="17"/>
                <w:szCs w:val="17"/>
              </w:rPr>
            </w:pPr>
            <w:r w:rsidRPr="00824FF6">
              <w:rPr>
                <w:sz w:val="17"/>
                <w:szCs w:val="17"/>
              </w:rPr>
              <w:t>High</w:t>
            </w:r>
          </w:p>
        </w:tc>
      </w:tr>
      <w:tr w:rsidR="006266AA" w:rsidRPr="00161CCC" w14:paraId="5A6A859D" w14:textId="77777777" w:rsidTr="00EC3885">
        <w:tblPrEx>
          <w:tblBorders>
            <w:bottom w:val="single" w:sz="4" w:space="0" w:color="646464"/>
            <w:insideH w:val="single" w:sz="4" w:space="0" w:color="646464"/>
          </w:tblBorders>
        </w:tblPrEx>
        <w:trPr>
          <w:cantSplit/>
        </w:trPr>
        <w:tc>
          <w:tcPr>
            <w:tcW w:w="544" w:type="pct"/>
            <w:tcBorders>
              <w:right w:val="single" w:sz="4" w:space="0" w:color="auto"/>
            </w:tcBorders>
            <w:shd w:val="clear" w:color="auto" w:fill="auto"/>
          </w:tcPr>
          <w:p w14:paraId="6E5A5A6A" w14:textId="77777777" w:rsidR="00932665" w:rsidRPr="00824FF6" w:rsidRDefault="00932665" w:rsidP="00F22BE1">
            <w:pPr>
              <w:rPr>
                <w:sz w:val="17"/>
                <w:szCs w:val="17"/>
              </w:rPr>
            </w:pPr>
            <w:r w:rsidRPr="00824FF6">
              <w:rPr>
                <w:sz w:val="17"/>
                <w:szCs w:val="17"/>
              </w:rPr>
              <w:t>Triple P Positive Parenting program (L3-5)</w:t>
            </w:r>
          </w:p>
        </w:tc>
        <w:tc>
          <w:tcPr>
            <w:tcW w:w="273" w:type="pct"/>
            <w:tcBorders>
              <w:left w:val="single" w:sz="4" w:space="0" w:color="auto"/>
              <w:right w:val="single" w:sz="4" w:space="0" w:color="auto"/>
            </w:tcBorders>
            <w:shd w:val="clear" w:color="auto" w:fill="auto"/>
          </w:tcPr>
          <w:p w14:paraId="1B4B7E9C" w14:textId="77777777" w:rsidR="00932665" w:rsidRPr="00824FF6" w:rsidRDefault="00932665" w:rsidP="00F22BE1">
            <w:pPr>
              <w:jc w:val="center"/>
              <w:rPr>
                <w:sz w:val="17"/>
                <w:szCs w:val="17"/>
              </w:rPr>
            </w:pPr>
            <w:r w:rsidRPr="00824FF6">
              <w:rPr>
                <w:sz w:val="17"/>
                <w:szCs w:val="17"/>
              </w:rPr>
              <w:t>Australia</w:t>
            </w:r>
          </w:p>
        </w:tc>
        <w:tc>
          <w:tcPr>
            <w:tcW w:w="318" w:type="pct"/>
            <w:tcBorders>
              <w:left w:val="single" w:sz="4" w:space="0" w:color="auto"/>
              <w:right w:val="single" w:sz="4" w:space="0" w:color="auto"/>
            </w:tcBorders>
            <w:shd w:val="clear" w:color="auto" w:fill="auto"/>
          </w:tcPr>
          <w:p w14:paraId="3A44E1F1"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18" w:type="pct"/>
            <w:tcBorders>
              <w:left w:val="single" w:sz="4" w:space="0" w:color="auto"/>
              <w:right w:val="single" w:sz="4" w:space="0" w:color="auto"/>
            </w:tcBorders>
            <w:shd w:val="clear" w:color="auto" w:fill="auto"/>
          </w:tcPr>
          <w:p w14:paraId="7F9CA806" w14:textId="77777777" w:rsidR="00932665" w:rsidRPr="00824FF6" w:rsidRDefault="00932665" w:rsidP="00F22BE1">
            <w:pPr>
              <w:jc w:val="center"/>
              <w:rPr>
                <w:rFonts w:ascii="Wingdings" w:hAnsi="Wingdings"/>
                <w:sz w:val="17"/>
                <w:szCs w:val="17"/>
              </w:rPr>
            </w:pPr>
          </w:p>
        </w:tc>
        <w:tc>
          <w:tcPr>
            <w:tcW w:w="409" w:type="pct"/>
            <w:tcBorders>
              <w:left w:val="single" w:sz="4" w:space="0" w:color="auto"/>
              <w:right w:val="single" w:sz="4" w:space="0" w:color="auto"/>
            </w:tcBorders>
            <w:shd w:val="clear" w:color="auto" w:fill="auto"/>
          </w:tcPr>
          <w:p w14:paraId="37E6E757" w14:textId="77777777" w:rsidR="00932665" w:rsidRPr="00824FF6" w:rsidRDefault="00932665" w:rsidP="00F22BE1">
            <w:pPr>
              <w:jc w:val="center"/>
              <w:rPr>
                <w:sz w:val="17"/>
                <w:szCs w:val="17"/>
              </w:rPr>
            </w:pPr>
          </w:p>
        </w:tc>
        <w:tc>
          <w:tcPr>
            <w:tcW w:w="409" w:type="pct"/>
            <w:tcBorders>
              <w:left w:val="single" w:sz="4" w:space="0" w:color="auto"/>
              <w:right w:val="single" w:sz="4" w:space="0" w:color="auto"/>
            </w:tcBorders>
            <w:shd w:val="clear" w:color="auto" w:fill="auto"/>
          </w:tcPr>
          <w:p w14:paraId="3045C382"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67" w:type="pct"/>
            <w:tcBorders>
              <w:left w:val="single" w:sz="4" w:space="0" w:color="auto"/>
              <w:right w:val="single" w:sz="4" w:space="0" w:color="auto"/>
            </w:tcBorders>
            <w:shd w:val="clear" w:color="auto" w:fill="auto"/>
          </w:tcPr>
          <w:p w14:paraId="7F6A0FF7" w14:textId="77777777" w:rsidR="00932665" w:rsidRPr="00824FF6" w:rsidRDefault="00932665" w:rsidP="00F22BE1">
            <w:pPr>
              <w:jc w:val="center"/>
              <w:rPr>
                <w:sz w:val="17"/>
                <w:szCs w:val="17"/>
              </w:rPr>
            </w:pPr>
            <w:r w:rsidRPr="00824FF6">
              <w:rPr>
                <w:sz w:val="17"/>
                <w:szCs w:val="17"/>
              </w:rPr>
              <w:t>Promising</w:t>
            </w:r>
          </w:p>
        </w:tc>
        <w:tc>
          <w:tcPr>
            <w:tcW w:w="198" w:type="pct"/>
            <w:tcBorders>
              <w:left w:val="single" w:sz="4" w:space="0" w:color="auto"/>
              <w:right w:val="single" w:sz="4" w:space="0" w:color="auto"/>
            </w:tcBorders>
            <w:shd w:val="clear" w:color="auto" w:fill="auto"/>
          </w:tcPr>
          <w:p w14:paraId="22F36A59"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11" w:type="pct"/>
            <w:tcBorders>
              <w:left w:val="single" w:sz="4" w:space="0" w:color="auto"/>
              <w:right w:val="single" w:sz="4" w:space="0" w:color="auto"/>
            </w:tcBorders>
            <w:shd w:val="clear" w:color="auto" w:fill="auto"/>
          </w:tcPr>
          <w:p w14:paraId="6F43964C"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31" w:type="pct"/>
            <w:tcBorders>
              <w:left w:val="single" w:sz="4" w:space="0" w:color="auto"/>
              <w:right w:val="single" w:sz="4" w:space="0" w:color="auto"/>
            </w:tcBorders>
            <w:shd w:val="clear" w:color="auto" w:fill="auto"/>
          </w:tcPr>
          <w:p w14:paraId="0EE9C3C5"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27" w:type="pct"/>
            <w:tcBorders>
              <w:left w:val="single" w:sz="4" w:space="0" w:color="auto"/>
              <w:right w:val="single" w:sz="4" w:space="0" w:color="auto"/>
            </w:tcBorders>
            <w:shd w:val="clear" w:color="auto" w:fill="auto"/>
          </w:tcPr>
          <w:p w14:paraId="39080E3F"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11" w:type="pct"/>
            <w:tcBorders>
              <w:left w:val="single" w:sz="4" w:space="0" w:color="auto"/>
              <w:right w:val="single" w:sz="4" w:space="0" w:color="auto"/>
            </w:tcBorders>
            <w:shd w:val="clear" w:color="auto" w:fill="auto"/>
          </w:tcPr>
          <w:p w14:paraId="05174AC7" w14:textId="77777777" w:rsidR="00932665" w:rsidRPr="00824FF6" w:rsidRDefault="00932665" w:rsidP="00F22BE1">
            <w:pPr>
              <w:jc w:val="center"/>
              <w:rPr>
                <w:sz w:val="17"/>
                <w:szCs w:val="17"/>
              </w:rPr>
            </w:pPr>
            <w:r w:rsidRPr="00824FF6">
              <w:rPr>
                <w:sz w:val="17"/>
                <w:szCs w:val="17"/>
              </w:rPr>
              <w:t>Service</w:t>
            </w:r>
          </w:p>
        </w:tc>
        <w:tc>
          <w:tcPr>
            <w:tcW w:w="325" w:type="pct"/>
            <w:tcBorders>
              <w:left w:val="single" w:sz="4" w:space="0" w:color="auto"/>
              <w:right w:val="single" w:sz="4" w:space="0" w:color="auto"/>
            </w:tcBorders>
            <w:shd w:val="clear" w:color="auto" w:fill="auto"/>
          </w:tcPr>
          <w:p w14:paraId="699C5722" w14:textId="77777777" w:rsidR="00932665" w:rsidRPr="00824FF6" w:rsidRDefault="00932665" w:rsidP="00F22BE1">
            <w:pPr>
              <w:jc w:val="center"/>
              <w:rPr>
                <w:sz w:val="17"/>
                <w:szCs w:val="17"/>
              </w:rPr>
            </w:pPr>
            <w:r w:rsidRPr="00824FF6">
              <w:rPr>
                <w:sz w:val="17"/>
                <w:szCs w:val="17"/>
              </w:rPr>
              <w:t xml:space="preserve">3-6 </w:t>
            </w:r>
            <w:proofErr w:type="spellStart"/>
            <w:r w:rsidRPr="00824FF6">
              <w:rPr>
                <w:sz w:val="17"/>
                <w:szCs w:val="17"/>
              </w:rPr>
              <w:t>mths</w:t>
            </w:r>
            <w:proofErr w:type="spellEnd"/>
          </w:p>
        </w:tc>
        <w:tc>
          <w:tcPr>
            <w:tcW w:w="281" w:type="pct"/>
            <w:tcBorders>
              <w:left w:val="single" w:sz="4" w:space="0" w:color="auto"/>
              <w:right w:val="single" w:sz="4" w:space="0" w:color="auto"/>
            </w:tcBorders>
            <w:shd w:val="clear" w:color="auto" w:fill="auto"/>
          </w:tcPr>
          <w:p w14:paraId="2DC79EF3"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258" w:type="pct"/>
            <w:tcBorders>
              <w:left w:val="single" w:sz="4" w:space="0" w:color="auto"/>
              <w:right w:val="single" w:sz="4" w:space="0" w:color="auto"/>
            </w:tcBorders>
            <w:shd w:val="clear" w:color="auto" w:fill="auto"/>
          </w:tcPr>
          <w:p w14:paraId="5E29A3D2" w14:textId="77777777" w:rsidR="00932665" w:rsidRPr="00824FF6" w:rsidRDefault="00932665" w:rsidP="00F22BE1">
            <w:pPr>
              <w:jc w:val="center"/>
              <w:rPr>
                <w:rFonts w:ascii="Wingdings" w:hAnsi="Wingdings"/>
                <w:sz w:val="17"/>
                <w:szCs w:val="17"/>
              </w:rPr>
            </w:pPr>
            <w:r w:rsidRPr="00824FF6">
              <w:rPr>
                <w:rFonts w:ascii="Wingdings" w:hAnsi="Wingdings"/>
                <w:sz w:val="17"/>
                <w:szCs w:val="17"/>
              </w:rPr>
              <w:t></w:t>
            </w:r>
          </w:p>
        </w:tc>
        <w:tc>
          <w:tcPr>
            <w:tcW w:w="318" w:type="pct"/>
            <w:tcBorders>
              <w:left w:val="single" w:sz="4" w:space="0" w:color="auto"/>
            </w:tcBorders>
            <w:shd w:val="clear" w:color="auto" w:fill="auto"/>
          </w:tcPr>
          <w:p w14:paraId="7E7E9D6E" w14:textId="77777777" w:rsidR="00932665" w:rsidRPr="00824FF6" w:rsidRDefault="00932665" w:rsidP="00F22BE1">
            <w:pPr>
              <w:jc w:val="center"/>
              <w:rPr>
                <w:sz w:val="17"/>
                <w:szCs w:val="17"/>
              </w:rPr>
            </w:pPr>
            <w:r w:rsidRPr="00824FF6">
              <w:rPr>
                <w:sz w:val="17"/>
                <w:szCs w:val="17"/>
              </w:rPr>
              <w:t>Low-Med</w:t>
            </w:r>
          </w:p>
        </w:tc>
      </w:tr>
      <w:tr w:rsidR="00932665" w:rsidRPr="00161CCC" w14:paraId="39C67811" w14:textId="77777777" w:rsidTr="00EC3885">
        <w:tblPrEx>
          <w:tblBorders>
            <w:bottom w:val="single" w:sz="4" w:space="0" w:color="646464"/>
            <w:insideH w:val="single" w:sz="4" w:space="0" w:color="646464"/>
          </w:tblBorders>
        </w:tblPrEx>
        <w:trPr>
          <w:cantSplit/>
        </w:trPr>
        <w:tc>
          <w:tcPr>
            <w:tcW w:w="4999" w:type="pct"/>
            <w:gridSpan w:val="16"/>
            <w:tcBorders>
              <w:bottom w:val="single" w:sz="4" w:space="0" w:color="646464"/>
            </w:tcBorders>
            <w:shd w:val="clear" w:color="auto" w:fill="auto"/>
          </w:tcPr>
          <w:p w14:paraId="4394AD3B" w14:textId="77777777" w:rsidR="00932665" w:rsidRPr="00CA57C7" w:rsidRDefault="00932665" w:rsidP="00F22BE1">
            <w:pPr>
              <w:pStyle w:val="Source"/>
              <w:rPr>
                <w:sz w:val="14"/>
                <w:szCs w:val="14"/>
              </w:rPr>
            </w:pPr>
            <w:r w:rsidRPr="00CA57C7">
              <w:rPr>
                <w:sz w:val="14"/>
                <w:szCs w:val="14"/>
              </w:rPr>
              <w:t>Source:acil allen consulting 2018</w:t>
            </w:r>
          </w:p>
        </w:tc>
      </w:tr>
      <w:tr w:rsidR="00932665" w:rsidRPr="00161CCC" w14:paraId="22304868" w14:textId="77777777" w:rsidTr="00EC3885">
        <w:tblPrEx>
          <w:tblBorders>
            <w:bottom w:val="single" w:sz="4" w:space="0" w:color="646464"/>
            <w:insideH w:val="single" w:sz="4" w:space="0" w:color="646464"/>
          </w:tblBorders>
        </w:tblPrEx>
        <w:trPr>
          <w:cantSplit/>
          <w:trHeight w:hRule="exact" w:val="120"/>
        </w:trPr>
        <w:tc>
          <w:tcPr>
            <w:tcW w:w="4999" w:type="pct"/>
            <w:gridSpan w:val="16"/>
            <w:tcBorders>
              <w:top w:val="single" w:sz="4" w:space="0" w:color="646464"/>
              <w:bottom w:val="nil"/>
            </w:tcBorders>
            <w:shd w:val="clear" w:color="auto" w:fill="auto"/>
          </w:tcPr>
          <w:p w14:paraId="0DF8F088" w14:textId="77777777" w:rsidR="00932665" w:rsidRPr="00161CCC" w:rsidRDefault="00932665" w:rsidP="00F22BE1">
            <w:pPr>
              <w:pStyle w:val="spacertbl"/>
              <w:jc w:val="center"/>
              <w:rPr>
                <w:sz w:val="18"/>
                <w:szCs w:val="18"/>
              </w:rPr>
            </w:pPr>
          </w:p>
        </w:tc>
      </w:tr>
    </w:tbl>
    <w:p w14:paraId="31567DB2" w14:textId="77777777" w:rsidR="00932665" w:rsidRDefault="00932665" w:rsidP="007A55E5">
      <w:pPr>
        <w:pStyle w:val="BodyText"/>
      </w:pPr>
    </w:p>
    <w:p w14:paraId="5E20ED2E" w14:textId="77777777" w:rsidR="00932665" w:rsidRDefault="00932665" w:rsidP="007A55E5">
      <w:pPr>
        <w:pStyle w:val="BodyText"/>
        <w:sectPr w:rsidR="00932665" w:rsidSect="0040707B">
          <w:headerReference w:type="even" r:id="rId175"/>
          <w:headerReference w:type="default" r:id="rId176"/>
          <w:footerReference w:type="even" r:id="rId177"/>
          <w:footerReference w:type="default" r:id="rId178"/>
          <w:headerReference w:type="first" r:id="rId179"/>
          <w:footerReference w:type="first" r:id="rId180"/>
          <w:pgSz w:w="16839" w:h="11907" w:orient="landscape" w:code="9"/>
          <w:pgMar w:top="1100" w:right="443" w:bottom="1320" w:left="851" w:header="456" w:footer="262" w:gutter="0"/>
          <w:pgNumType w:chapStyle="7" w:chapSep="enDash"/>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Appendix E Heading -  EVALUATION READINESS MATERIALS "/>
        <w:tblDescription w:val="Appendix E Heading -  EVALUATION READINESS MATERIALS "/>
      </w:tblPr>
      <w:tblGrid>
        <w:gridCol w:w="4728"/>
        <w:gridCol w:w="3430"/>
      </w:tblGrid>
      <w:tr w:rsidR="008B07D1" w:rsidRPr="008B07D1" w14:paraId="4B7D0067" w14:textId="77777777" w:rsidTr="00370D32">
        <w:trPr>
          <w:trHeight w:hRule="exact" w:val="3665"/>
        </w:trPr>
        <w:tc>
          <w:tcPr>
            <w:tcW w:w="4728" w:type="dxa"/>
            <w:shd w:val="clear" w:color="auto" w:fill="auto"/>
            <w:tcMar>
              <w:left w:w="0" w:type="dxa"/>
            </w:tcMar>
            <w:vAlign w:val="center"/>
          </w:tcPr>
          <w:p w14:paraId="6A71062A" w14:textId="77777777" w:rsidR="00932665" w:rsidRPr="00370D32" w:rsidRDefault="00932665" w:rsidP="00370D32">
            <w:pPr>
              <w:pStyle w:val="Heading7"/>
              <w:tabs>
                <w:tab w:val="clear" w:pos="248"/>
                <w:tab w:val="num" w:pos="0"/>
              </w:tabs>
              <w:ind w:left="0" w:hanging="136"/>
              <w:outlineLvl w:val="6"/>
              <w:rPr>
                <w:b/>
                <w:color w:val="auto"/>
                <w:sz w:val="48"/>
                <w:szCs w:val="48"/>
              </w:rPr>
            </w:pPr>
            <w:r w:rsidRPr="00370D32">
              <w:rPr>
                <w:b/>
                <w:color w:val="auto"/>
                <w:sz w:val="48"/>
                <w:szCs w:val="48"/>
              </w:rPr>
              <w:lastRenderedPageBreak/>
              <w:t>Evaluation readiness materials</w:t>
            </w:r>
          </w:p>
        </w:tc>
        <w:tc>
          <w:tcPr>
            <w:tcW w:w="3430" w:type="dxa"/>
            <w:shd w:val="clear" w:color="auto" w:fill="auto"/>
            <w:tcMar>
              <w:right w:w="344" w:type="dxa"/>
            </w:tcMar>
          </w:tcPr>
          <w:p w14:paraId="0D06732B" w14:textId="79202E99" w:rsidR="00932665" w:rsidRPr="008B07D1" w:rsidRDefault="00B5047B" w:rsidP="007A55E5">
            <w:pPr>
              <w:pStyle w:val="HeadingAppendix"/>
            </w:pPr>
            <w:fldSimple w:instr=" SEQ AppNum \* ALPHABETIC \* MERGEFORMAT ">
              <w:bookmarkStart w:id="532" w:name="_Toc519242264"/>
              <w:r w:rsidR="003A57D4">
                <w:t>E</w:t>
              </w:r>
              <w:bookmarkEnd w:id="532"/>
            </w:fldSimple>
          </w:p>
        </w:tc>
      </w:tr>
    </w:tbl>
    <w:p w14:paraId="2321E532" w14:textId="59C85BCD" w:rsidR="00932665" w:rsidRDefault="00932665" w:rsidP="007A55E5">
      <w:pPr>
        <w:pStyle w:val="BodyText"/>
      </w:pPr>
      <w:r>
        <w:t xml:space="preserve">This appendix provides materials to support the discussion of the evaluation readiness materials in </w:t>
      </w:r>
      <w:r w:rsidR="0088409D">
        <w:t xml:space="preserve">chapter </w:t>
      </w:r>
      <w:r>
        <w:t xml:space="preserve">6. The program logic for HIPPY is provided in Appendix E.1, and the HIPPY theory of change is set out in Appendix E.2. </w:t>
      </w:r>
    </w:p>
    <w:p w14:paraId="7763B9EA" w14:textId="77777777" w:rsidR="00720A44" w:rsidRDefault="00720A44" w:rsidP="007A55E5">
      <w:pPr>
        <w:pStyle w:val="BodyText"/>
        <w:sectPr w:rsidR="00720A44" w:rsidSect="0040707B">
          <w:headerReference w:type="even" r:id="rId181"/>
          <w:headerReference w:type="default" r:id="rId182"/>
          <w:footerReference w:type="even" r:id="rId183"/>
          <w:footerReference w:type="default" r:id="rId184"/>
          <w:headerReference w:type="first" r:id="rId185"/>
          <w:footerReference w:type="first" r:id="rId186"/>
          <w:pgSz w:w="11907" w:h="16839" w:code="9"/>
          <w:pgMar w:top="1100" w:right="443" w:bottom="1320" w:left="3296" w:header="456" w:footer="262" w:gutter="0"/>
          <w:pgNumType w:start="1" w:chapStyle="7" w:chapSep="enDash"/>
          <w:cols w:space="708"/>
          <w:docGrid w:linePitch="360"/>
        </w:sectPr>
      </w:pPr>
    </w:p>
    <w:p w14:paraId="7723EAC9" w14:textId="25A79CFB" w:rsidR="002820BA" w:rsidRPr="002306B3" w:rsidRDefault="002820BA" w:rsidP="007A55E5">
      <w:pPr>
        <w:pStyle w:val="BodyText"/>
        <w:rPr>
          <w:b/>
        </w:rPr>
      </w:pPr>
      <w:r w:rsidRPr="002306B3">
        <w:rPr>
          <w:b/>
        </w:rPr>
        <w:lastRenderedPageBreak/>
        <w:t xml:space="preserve">Appendix E.1 </w:t>
      </w:r>
      <w:r w:rsidRPr="002306B3">
        <w:t>HIPPY</w:t>
      </w:r>
      <w:r w:rsidR="00EF20D7">
        <w:t xml:space="preserve"> program</w:t>
      </w:r>
      <w:r w:rsidRPr="002306B3">
        <w:t xml:space="preserve"> logic</w:t>
      </w:r>
    </w:p>
    <w:p w14:paraId="3901CFF4" w14:textId="3EBA6F99" w:rsidR="002820BA" w:rsidRDefault="002820BA" w:rsidP="007A55E5">
      <w:pPr>
        <w:pStyle w:val="BodyText"/>
        <w:sectPr w:rsidR="002820BA" w:rsidSect="00FB540B">
          <w:headerReference w:type="even" r:id="rId187"/>
          <w:headerReference w:type="default" r:id="rId188"/>
          <w:footerReference w:type="even" r:id="rId189"/>
          <w:footerReference w:type="default" r:id="rId190"/>
          <w:headerReference w:type="first" r:id="rId191"/>
          <w:footerReference w:type="first" r:id="rId192"/>
          <w:pgSz w:w="16839" w:h="11907" w:orient="landscape" w:code="9"/>
          <w:pgMar w:top="1100" w:right="443" w:bottom="993" w:left="3296" w:header="456" w:footer="262" w:gutter="0"/>
          <w:pgNumType w:chapStyle="7" w:chapSep="enDash"/>
          <w:cols w:space="708"/>
          <w:docGrid w:linePitch="360"/>
        </w:sectPr>
      </w:pPr>
      <w:r w:rsidRPr="006A4573">
        <w:rPr>
          <w:noProof/>
          <w:lang w:eastAsia="en-AU"/>
        </w:rPr>
        <w:drawing>
          <wp:inline distT="0" distB="0" distL="0" distR="0" wp14:anchorId="115803F2" wp14:editId="567ADEC1">
            <wp:extent cx="8162417" cy="5012680"/>
            <wp:effectExtent l="0" t="0" r="0" b="0"/>
            <wp:docPr id="618" name="Picture 618" descr="This picture presents a HIPPY program logic. The program logic was developed alongside this evaluation to describe how the align the program with government and departmental policy obj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8175284" cy="5020582"/>
                    </a:xfrm>
                    <a:prstGeom prst="rect">
                      <a:avLst/>
                    </a:prstGeom>
                    <a:noFill/>
                    <a:ln>
                      <a:noFill/>
                    </a:ln>
                  </pic:spPr>
                </pic:pic>
              </a:graphicData>
            </a:graphic>
          </wp:inline>
        </w:drawing>
      </w:r>
    </w:p>
    <w:p w14:paraId="4DCEBFFB" w14:textId="77777777" w:rsidR="002820BA" w:rsidRPr="002306B3" w:rsidRDefault="002820BA" w:rsidP="007A55E5">
      <w:pPr>
        <w:pStyle w:val="BodyText"/>
        <w:rPr>
          <w:b/>
        </w:rPr>
      </w:pPr>
      <w:r w:rsidRPr="002306B3">
        <w:rPr>
          <w:b/>
        </w:rPr>
        <w:lastRenderedPageBreak/>
        <w:t xml:space="preserve">Appendix E.2 </w:t>
      </w:r>
      <w:r w:rsidRPr="002306B3">
        <w:t>HIPPY Theory of change</w:t>
      </w:r>
    </w:p>
    <w:p w14:paraId="70FCAA8C" w14:textId="17862F87" w:rsidR="00720A44" w:rsidRDefault="002820BA" w:rsidP="007A55E5">
      <w:pPr>
        <w:pStyle w:val="BodyText"/>
      </w:pPr>
      <w:r w:rsidRPr="006A4573">
        <w:rPr>
          <w:noProof/>
          <w:lang w:eastAsia="en-AU"/>
        </w:rPr>
        <w:drawing>
          <wp:inline distT="0" distB="0" distL="0" distR="0" wp14:anchorId="11DA09B0" wp14:editId="1B23739A">
            <wp:extent cx="8338473" cy="5013575"/>
            <wp:effectExtent l="0" t="0" r="5715" b="0"/>
            <wp:docPr id="619" name="Picture 619" descr="This picture presents a HIPPY program theory of change. The theory of change was developed to support interpretation of the program logic. The theory of change describes the need for the program, discusses the influence and complexity of the environment in which the program is being conducted, the assumptions that support the model, and the connections between the program logic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8371856" cy="5033647"/>
                    </a:xfrm>
                    <a:prstGeom prst="rect">
                      <a:avLst/>
                    </a:prstGeom>
                    <a:noFill/>
                    <a:ln>
                      <a:noFill/>
                    </a:ln>
                  </pic:spPr>
                </pic:pic>
              </a:graphicData>
            </a:graphic>
          </wp:inline>
        </w:drawing>
      </w:r>
    </w:p>
    <w:p w14:paraId="4439C120" w14:textId="77777777" w:rsidR="00720A44" w:rsidRDefault="00720A44" w:rsidP="007A55E5">
      <w:pPr>
        <w:pStyle w:val="BodyText"/>
        <w:sectPr w:rsidR="00720A44" w:rsidSect="00FB540B">
          <w:headerReference w:type="even" r:id="rId195"/>
          <w:headerReference w:type="default" r:id="rId196"/>
          <w:footerReference w:type="even" r:id="rId197"/>
          <w:footerReference w:type="default" r:id="rId198"/>
          <w:headerReference w:type="first" r:id="rId199"/>
          <w:footerReference w:type="first" r:id="rId200"/>
          <w:pgSz w:w="16839" w:h="11907" w:orient="landscape" w:code="9"/>
          <w:pgMar w:top="1100" w:right="443" w:bottom="993" w:left="3296" w:header="456" w:footer="262" w:gutter="0"/>
          <w:pgNumType w:chapStyle="7" w:chapSep="enDash"/>
          <w:cols w:space="708"/>
          <w:docGrid w:linePitch="360"/>
        </w:sectPr>
      </w:pPr>
    </w:p>
    <w:tbl>
      <w:tblPr>
        <w:tblStyle w:val="TableGrid"/>
        <w:tblW w:w="10951" w:type="dxa"/>
        <w:tblInd w:w="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59"/>
        <w:gridCol w:w="13"/>
        <w:gridCol w:w="2479"/>
      </w:tblGrid>
      <w:tr w:rsidR="002820BA" w14:paraId="1D557A04" w14:textId="77777777" w:rsidTr="00413688">
        <w:trPr>
          <w:trHeight w:hRule="exact" w:val="8477"/>
        </w:trPr>
        <w:tc>
          <w:tcPr>
            <w:tcW w:w="8459" w:type="dxa"/>
            <w:shd w:val="clear" w:color="auto" w:fill="auto"/>
            <w:tcMar>
              <w:left w:w="0" w:type="dxa"/>
            </w:tcMar>
          </w:tcPr>
          <w:p w14:paraId="65E188AD" w14:textId="77777777" w:rsidR="002820BA" w:rsidRDefault="002820BA" w:rsidP="00413688">
            <w:pPr>
              <w:pStyle w:val="tagcontactsPage-Back"/>
            </w:pPr>
          </w:p>
        </w:tc>
        <w:tc>
          <w:tcPr>
            <w:tcW w:w="2492" w:type="dxa"/>
            <w:gridSpan w:val="2"/>
            <w:shd w:val="clear" w:color="auto" w:fill="auto"/>
            <w:tcMar>
              <w:top w:w="0" w:type="dxa"/>
              <w:right w:w="100" w:type="dxa"/>
            </w:tcMar>
          </w:tcPr>
          <w:p w14:paraId="18454B03" w14:textId="77777777" w:rsidR="002820BA" w:rsidRDefault="002820BA" w:rsidP="00413688">
            <w:pPr>
              <w:pStyle w:val="CpContactDetails"/>
            </w:pPr>
            <w:r>
              <w:t>ACIL ALLEN</w:t>
            </w:r>
            <w:r w:rsidRPr="00B0723F">
              <w:t xml:space="preserve"> </w:t>
            </w:r>
            <w:r>
              <w:t>CONSU</w:t>
            </w:r>
            <w:r w:rsidRPr="00B0723F">
              <w:t>L</w:t>
            </w:r>
            <w:r>
              <w:t xml:space="preserve">TING PTY </w:t>
            </w:r>
            <w:r w:rsidRPr="00B0723F">
              <w:t>L</w:t>
            </w:r>
            <w:r>
              <w:t>TD</w:t>
            </w:r>
            <w:r>
              <w:br/>
              <w:t>ABN 68 102 652 1</w:t>
            </w:r>
            <w:r w:rsidRPr="00B0723F">
              <w:t>4</w:t>
            </w:r>
            <w:r>
              <w:t>8</w:t>
            </w:r>
          </w:p>
          <w:p w14:paraId="355B76BA" w14:textId="77777777" w:rsidR="002820BA" w:rsidRDefault="002820BA" w:rsidP="00413688">
            <w:pPr>
              <w:pStyle w:val="CpContactDetails"/>
            </w:pPr>
            <w:r>
              <w:t>acilallen</w:t>
            </w:r>
            <w:r w:rsidRPr="00B0723F">
              <w:t>.</w:t>
            </w:r>
            <w:r>
              <w:t>com.</w:t>
            </w:r>
            <w:r w:rsidRPr="00B0723F">
              <w:t>a</w:t>
            </w:r>
            <w:r>
              <w:t>u</w:t>
            </w:r>
          </w:p>
          <w:p w14:paraId="7E9A31AF" w14:textId="77777777" w:rsidR="002820BA" w:rsidRPr="00B0723F" w:rsidRDefault="002820BA" w:rsidP="00413688">
            <w:pPr>
              <w:spacing w:before="240" w:after="240" w:line="300" w:lineRule="atLeast"/>
              <w:textAlignment w:val="baseline"/>
              <w:rPr>
                <w:b/>
                <w:caps/>
                <w:color w:val="000100"/>
                <w:sz w:val="13"/>
              </w:rPr>
            </w:pPr>
            <w:r w:rsidRPr="00B0723F">
              <w:rPr>
                <w:b/>
                <w:caps/>
                <w:color w:val="000100"/>
                <w:sz w:val="13"/>
              </w:rPr>
              <w:t>About ACIL Allen consulting</w:t>
            </w:r>
          </w:p>
          <w:p w14:paraId="7C7110AA" w14:textId="77777777" w:rsidR="002820BA" w:rsidRPr="007820C1" w:rsidRDefault="002820BA" w:rsidP="00413688">
            <w:pPr>
              <w:spacing w:before="240" w:after="240" w:line="300" w:lineRule="atLeast"/>
              <w:textAlignment w:val="baseline"/>
              <w:rPr>
                <w:caps/>
                <w:color w:val="000100"/>
                <w:sz w:val="13"/>
              </w:rPr>
            </w:pPr>
            <w:r w:rsidRPr="007820C1">
              <w:rPr>
                <w:caps/>
                <w:color w:val="000100"/>
                <w:sz w:val="13"/>
              </w:rPr>
              <w:t>ACIL ALLEN CONSULTING IS THE LARGEST INDEPENDENT, AUSTRALIAN OWNED ECONOMIC AND PUBLIC POLICY CONSULTANCY.</w:t>
            </w:r>
          </w:p>
          <w:p w14:paraId="189940F9" w14:textId="77777777" w:rsidR="002820BA" w:rsidRPr="007820C1" w:rsidRDefault="002820BA" w:rsidP="00413688">
            <w:pPr>
              <w:spacing w:before="240" w:after="240" w:line="300" w:lineRule="atLeast"/>
              <w:textAlignment w:val="baseline"/>
              <w:rPr>
                <w:caps/>
                <w:color w:val="000100"/>
                <w:sz w:val="13"/>
              </w:rPr>
            </w:pPr>
            <w:r w:rsidRPr="007820C1">
              <w:rPr>
                <w:caps/>
                <w:color w:val="000100"/>
                <w:sz w:val="13"/>
              </w:rPr>
              <w:t>WE SPECIALISE IN THE USE OF APPLIED ECONOMICS AND ECONOMETRICS WITH EMPHASIS ON THE ANALYSIS, DEVELOPMENT AND EVALUATION OF POLICY, STRATEGY AND PROGRAMS.</w:t>
            </w:r>
          </w:p>
          <w:p w14:paraId="4A5E43A2" w14:textId="77777777" w:rsidR="002820BA" w:rsidRPr="007820C1" w:rsidRDefault="002820BA" w:rsidP="00413688">
            <w:pPr>
              <w:spacing w:before="240" w:after="240" w:line="300" w:lineRule="atLeast"/>
              <w:textAlignment w:val="baseline"/>
              <w:rPr>
                <w:caps/>
                <w:color w:val="000100"/>
                <w:sz w:val="13"/>
              </w:rPr>
            </w:pPr>
            <w:r w:rsidRPr="007820C1">
              <w:rPr>
                <w:caps/>
                <w:color w:val="000100"/>
                <w:sz w:val="13"/>
              </w:rPr>
              <w:t>OUR REPUTATION FOR QUALITY RESEARCH, CREDIBLE ANALYSIS AND INNOVATIVE ADVICE HAS BEEN DEVELOPED OVER A PERIOD OF MORE THAN THIRTY YEARS</w:t>
            </w:r>
            <w:r w:rsidRPr="00B0723F">
              <w:rPr>
                <w:caps/>
                <w:color w:val="000100"/>
                <w:sz w:val="13"/>
              </w:rPr>
              <w:t>.</w:t>
            </w:r>
          </w:p>
        </w:tc>
      </w:tr>
      <w:tr w:rsidR="002820BA" w14:paraId="077B9059" w14:textId="77777777" w:rsidTr="00413688">
        <w:trPr>
          <w:trHeight w:hRule="exact" w:val="1360"/>
        </w:trPr>
        <w:tc>
          <w:tcPr>
            <w:tcW w:w="8472" w:type="dxa"/>
            <w:gridSpan w:val="2"/>
            <w:shd w:val="clear" w:color="auto" w:fill="auto"/>
            <w:tcMar>
              <w:left w:w="0" w:type="dxa"/>
              <w:right w:w="436" w:type="dxa"/>
            </w:tcMar>
          </w:tcPr>
          <w:p w14:paraId="7336AEF6" w14:textId="77777777" w:rsidR="002820BA" w:rsidRDefault="002820BA" w:rsidP="00413688">
            <w:pPr>
              <w:pStyle w:val="spacer"/>
            </w:pPr>
          </w:p>
        </w:tc>
        <w:tc>
          <w:tcPr>
            <w:tcW w:w="2479" w:type="dxa"/>
            <w:shd w:val="clear" w:color="auto" w:fill="auto"/>
          </w:tcPr>
          <w:p w14:paraId="13E30676" w14:textId="77777777" w:rsidR="002820BA" w:rsidRDefault="002820BA" w:rsidP="00413688">
            <w:pPr>
              <w:pStyle w:val="spacer"/>
            </w:pPr>
          </w:p>
        </w:tc>
      </w:tr>
      <w:tr w:rsidR="002820BA" w14:paraId="1CE3CD52" w14:textId="77777777" w:rsidTr="00413688">
        <w:trPr>
          <w:trHeight w:hRule="exact" w:val="2752"/>
        </w:trPr>
        <w:tc>
          <w:tcPr>
            <w:tcW w:w="8472" w:type="dxa"/>
            <w:gridSpan w:val="2"/>
            <w:shd w:val="clear" w:color="auto" w:fill="auto"/>
            <w:tcMar>
              <w:left w:w="0" w:type="dxa"/>
              <w:right w:w="436" w:type="dxa"/>
            </w:tcMar>
          </w:tcPr>
          <w:p w14:paraId="2A5D51A4" w14:textId="77777777" w:rsidR="002820BA" w:rsidRDefault="002820BA" w:rsidP="00413688">
            <w:pPr>
              <w:pStyle w:val="CpDisclaimer"/>
            </w:pPr>
          </w:p>
        </w:tc>
        <w:tc>
          <w:tcPr>
            <w:tcW w:w="2479" w:type="dxa"/>
            <w:shd w:val="clear" w:color="auto" w:fill="auto"/>
            <w:tcMar>
              <w:right w:w="400" w:type="dxa"/>
            </w:tcMar>
          </w:tcPr>
          <w:p w14:paraId="5911D9F7" w14:textId="77777777" w:rsidR="002820BA" w:rsidRDefault="002820BA" w:rsidP="00413688">
            <w:pPr>
              <w:pStyle w:val="CpDisclaimer"/>
            </w:pPr>
          </w:p>
        </w:tc>
      </w:tr>
    </w:tbl>
    <w:p w14:paraId="6A488E8A" w14:textId="40CB2560" w:rsidR="002820BA" w:rsidRPr="007820C1" w:rsidRDefault="002820BA" w:rsidP="007A55E5">
      <w:pPr>
        <w:pStyle w:val="BodyText"/>
      </w:pPr>
    </w:p>
    <w:sectPr w:rsidR="002820BA" w:rsidRPr="007820C1" w:rsidSect="002820BA">
      <w:headerReference w:type="even" r:id="rId201"/>
      <w:headerReference w:type="default" r:id="rId202"/>
      <w:footerReference w:type="even" r:id="rId203"/>
      <w:footerReference w:type="default" r:id="rId204"/>
      <w:headerReference w:type="first" r:id="rId205"/>
      <w:footerReference w:type="first" r:id="rId206"/>
      <w:pgSz w:w="11907" w:h="16839" w:code="9"/>
      <w:pgMar w:top="1100" w:right="442" w:bottom="482" w:left="476" w:header="454" w:footer="261" w:gutter="0"/>
      <w:pgNumType w:chapSep="e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3BCF1E" w14:textId="77777777" w:rsidR="0001089B" w:rsidRDefault="0001089B" w:rsidP="00D337DD">
      <w:pPr>
        <w:spacing w:after="0" w:line="240" w:lineRule="auto"/>
      </w:pPr>
      <w:r>
        <w:separator/>
      </w:r>
    </w:p>
  </w:endnote>
  <w:endnote w:type="continuationSeparator" w:id="0">
    <w:p w14:paraId="7B0494BB" w14:textId="77777777" w:rsidR="0001089B" w:rsidRDefault="0001089B" w:rsidP="00D337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NeueLT Std Lt Cn">
    <w:altName w:val="Arial"/>
    <w:panose1 w:val="00000000000000000000"/>
    <w:charset w:val="00"/>
    <w:family w:val="swiss"/>
    <w:notTrueType/>
    <w:pitch w:val="variable"/>
    <w:sig w:usb0="800000AF" w:usb1="4000204A" w:usb2="00000000" w:usb3="00000000" w:csb0="00000001" w:csb1="00000000"/>
  </w:font>
  <w:font w:name="HelveticaNeueLT Std Lt">
    <w:panose1 w:val="00000000000000000000"/>
    <w:charset w:val="00"/>
    <w:family w:val="swiss"/>
    <w:notTrueType/>
    <w:pitch w:val="variable"/>
    <w:sig w:usb0="800000AF" w:usb1="4000204A" w:usb2="00000000" w:usb3="00000000" w:csb0="00000001" w:csb1="00000000"/>
  </w:font>
  <w:font w:name="Arial Bold">
    <w:altName w:val="Arial"/>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HelveticaNeueLT Std Cn">
    <w:altName w:val="Arial"/>
    <w:panose1 w:val="00000000000000000000"/>
    <w:charset w:val="00"/>
    <w:family w:val="swiss"/>
    <w:notTrueType/>
    <w:pitch w:val="variable"/>
    <w:sig w:usb0="800000AF" w:usb1="4000204A" w:usb2="00000000" w:usb3="00000000" w:csb0="00000001" w:csb1="00000000"/>
  </w:font>
  <w:font w:name="HelveticaNeue LT 45 Light">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9B816" w14:textId="77777777" w:rsidR="0001089B" w:rsidRDefault="0001089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3100"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2300"/>
      <w:gridCol w:w="800"/>
    </w:tblGrid>
    <w:tr w:rsidR="0001089B" w14:paraId="0FC6D0AC" w14:textId="77777777" w:rsidTr="0040707B">
      <w:trPr>
        <w:trHeight w:val="620"/>
      </w:trPr>
      <w:tc>
        <w:tcPr>
          <w:tcW w:w="12300" w:type="dxa"/>
          <w:shd w:val="clear" w:color="auto" w:fill="auto"/>
          <w:tcMar>
            <w:right w:w="72" w:type="dxa"/>
          </w:tcMar>
          <w:vAlign w:val="bottom"/>
        </w:tcPr>
        <w:p w14:paraId="03025C9C" w14:textId="6E1DD3A5" w:rsidR="0001089B" w:rsidRDefault="0001089B" w:rsidP="0040707B">
          <w:pPr>
            <w:pStyle w:val="FooterText"/>
          </w:pPr>
          <w:r>
            <w:rPr>
              <w:b/>
              <w:bCs/>
              <w:noProof/>
            </w:rPr>
            <w:fldChar w:fldCharType="begin"/>
          </w:r>
          <w:r>
            <w:rPr>
              <w:b/>
              <w:bCs/>
              <w:noProof/>
            </w:rPr>
            <w:instrText xml:space="preserve"> STYLEREF  "Cp Title"  \* MERGEFORMAT </w:instrText>
          </w:r>
          <w:r>
            <w:rPr>
              <w:b/>
              <w:bCs/>
              <w:noProof/>
            </w:rPr>
            <w:fldChar w:fldCharType="separate"/>
          </w:r>
          <w:r>
            <w:rPr>
              <w:b/>
              <w:bCs/>
              <w:noProof/>
            </w:rPr>
            <w:t>evaluation of the home interaction program for parents and</w:t>
          </w:r>
          <w:r w:rsidRPr="003A57D4">
            <w:rPr>
              <w:noProof/>
            </w:rPr>
            <w:t xml:space="preserve"> youngsters</w:t>
          </w:r>
          <w:r>
            <w:rPr>
              <w:noProof/>
            </w:rPr>
            <w:fldChar w:fldCharType="end"/>
          </w:r>
          <w:r>
            <w:t xml:space="preserve"> </w:t>
          </w:r>
          <w:r>
            <w:rPr>
              <w:b/>
              <w:bCs/>
              <w:noProof/>
            </w:rPr>
            <w:fldChar w:fldCharType="begin"/>
          </w:r>
          <w:r>
            <w:rPr>
              <w:b/>
              <w:bCs/>
              <w:noProof/>
            </w:rPr>
            <w:instrText xml:space="preserve"> STYLEREF  "Cp SubTitle"  \* MERGEFORMAT </w:instrText>
          </w:r>
          <w:r>
            <w:rPr>
              <w:b/>
              <w:bCs/>
              <w:noProof/>
            </w:rPr>
            <w:fldChar w:fldCharType="separate"/>
          </w:r>
          <w:r>
            <w:rPr>
              <w:b/>
              <w:bCs/>
              <w:noProof/>
            </w:rPr>
            <w:t>FINAL report</w:t>
          </w:r>
          <w:r>
            <w:rPr>
              <w:b/>
              <w:bCs/>
              <w:noProof/>
            </w:rPr>
            <w:fldChar w:fldCharType="end"/>
          </w:r>
        </w:p>
      </w:tc>
      <w:tc>
        <w:tcPr>
          <w:tcW w:w="800" w:type="dxa"/>
          <w:shd w:val="clear" w:color="auto" w:fill="auto"/>
          <w:vAlign w:val="bottom"/>
        </w:tcPr>
        <w:p w14:paraId="0CA77882" w14:textId="77777777" w:rsidR="0001089B" w:rsidRDefault="0001089B" w:rsidP="0040707B">
          <w:pPr>
            <w:pStyle w:val="pageNumber"/>
          </w:pPr>
          <w:r>
            <w:fldChar w:fldCharType="begin"/>
          </w:r>
          <w:r>
            <w:instrText xml:space="preserve"> PAGE   \* MERGEFORMAT </w:instrText>
          </w:r>
          <w:r>
            <w:fldChar w:fldCharType="separate"/>
          </w:r>
          <w:r>
            <w:rPr>
              <w:noProof/>
            </w:rPr>
            <w:t>1</w:t>
          </w:r>
          <w:r>
            <w:rPr>
              <w:noProof/>
            </w:rPr>
            <w:fldChar w:fldCharType="end"/>
          </w:r>
        </w:p>
      </w:tc>
    </w:tr>
  </w:tbl>
  <w:p w14:paraId="59401EDB" w14:textId="77777777" w:rsidR="0001089B" w:rsidRPr="00B32E09" w:rsidRDefault="0001089B" w:rsidP="0040707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313"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13"/>
      <w:gridCol w:w="800"/>
    </w:tblGrid>
    <w:tr w:rsidR="0001089B" w14:paraId="7D1B5CA4" w14:textId="77777777" w:rsidTr="0040707B">
      <w:trPr>
        <w:trHeight w:val="620"/>
      </w:trPr>
      <w:tc>
        <w:tcPr>
          <w:tcW w:w="7513" w:type="dxa"/>
          <w:shd w:val="clear" w:color="auto" w:fill="auto"/>
          <w:tcMar>
            <w:right w:w="72" w:type="dxa"/>
          </w:tcMar>
          <w:vAlign w:val="bottom"/>
        </w:tcPr>
        <w:p w14:paraId="0DF5F33B" w14:textId="13B66A25" w:rsidR="0001089B" w:rsidRPr="00AD6CFE" w:rsidRDefault="0001089B" w:rsidP="0040707B">
          <w:pPr>
            <w:pStyle w:val="FooterText"/>
            <w:rPr>
              <w:b/>
            </w:rPr>
          </w:pPr>
          <w:r w:rsidRPr="00AD6CFE">
            <w:rPr>
              <w:b/>
            </w:rPr>
            <w:fldChar w:fldCharType="begin"/>
          </w:r>
          <w:r w:rsidRPr="00AD6CFE">
            <w:rPr>
              <w:b/>
            </w:rPr>
            <w:instrText xml:space="preserve"> STYLEREF  "Cp Title"  \* MERGEFORMAT </w:instrText>
          </w:r>
          <w:r w:rsidRPr="00AD6CFE">
            <w:rPr>
              <w:b/>
            </w:rPr>
            <w:fldChar w:fldCharType="separate"/>
          </w:r>
          <w:r w:rsidR="002911A1" w:rsidRPr="002911A1">
            <w:rPr>
              <w:b/>
              <w:bCs/>
              <w:noProof/>
            </w:rPr>
            <w:t>evaluation of the home interaction program for parents and</w:t>
          </w:r>
          <w:r w:rsidR="002911A1">
            <w:rPr>
              <w:b/>
              <w:noProof/>
            </w:rPr>
            <w:t xml:space="preserve"> youngsters</w:t>
          </w:r>
          <w:r w:rsidRPr="00AD6CFE">
            <w:rPr>
              <w:b/>
              <w:noProof/>
            </w:rPr>
            <w:fldChar w:fldCharType="end"/>
          </w:r>
          <w:r w:rsidRPr="00AD6CFE">
            <w:rPr>
              <w:b/>
            </w:rPr>
            <w:t xml:space="preserve"> </w:t>
          </w:r>
          <w:r w:rsidRPr="00AD6CFE">
            <w:rPr>
              <w:b/>
            </w:rPr>
            <w:fldChar w:fldCharType="begin"/>
          </w:r>
          <w:r w:rsidRPr="00AD6CFE">
            <w:rPr>
              <w:b/>
            </w:rPr>
            <w:instrText xml:space="preserve"> STYLEREF  "Cp SubTitle"  \* MERGEFORMAT </w:instrText>
          </w:r>
          <w:r w:rsidRPr="00AD6CFE">
            <w:rPr>
              <w:b/>
            </w:rPr>
            <w:fldChar w:fldCharType="separate"/>
          </w:r>
          <w:r w:rsidR="002911A1" w:rsidRPr="002911A1">
            <w:rPr>
              <w:b/>
              <w:bCs/>
              <w:noProof/>
            </w:rPr>
            <w:t>FINAL report</w:t>
          </w:r>
          <w:r w:rsidRPr="00AD6CFE">
            <w:rPr>
              <w:b/>
              <w:bCs/>
              <w:noProof/>
            </w:rPr>
            <w:fldChar w:fldCharType="end"/>
          </w:r>
        </w:p>
      </w:tc>
      <w:tc>
        <w:tcPr>
          <w:tcW w:w="800" w:type="dxa"/>
          <w:shd w:val="clear" w:color="auto" w:fill="auto"/>
          <w:vAlign w:val="bottom"/>
        </w:tcPr>
        <w:p w14:paraId="2F80D941" w14:textId="62F2C3DE" w:rsidR="0001089B" w:rsidRDefault="0001089B" w:rsidP="0040707B">
          <w:pPr>
            <w:pStyle w:val="pageNumber"/>
          </w:pPr>
          <w:r>
            <w:fldChar w:fldCharType="begin"/>
          </w:r>
          <w:r>
            <w:instrText xml:space="preserve"> PAGE   \* MERGEFORMAT </w:instrText>
          </w:r>
          <w:r>
            <w:fldChar w:fldCharType="separate"/>
          </w:r>
          <w:r w:rsidR="002911A1">
            <w:rPr>
              <w:noProof/>
            </w:rPr>
            <w:t>xvii</w:t>
          </w:r>
          <w:r>
            <w:rPr>
              <w:noProof/>
            </w:rPr>
            <w:fldChar w:fldCharType="end"/>
          </w:r>
        </w:p>
      </w:tc>
    </w:tr>
  </w:tbl>
  <w:p w14:paraId="1DBDEB1A" w14:textId="77777777" w:rsidR="0001089B" w:rsidRPr="00B32E09" w:rsidRDefault="0001089B" w:rsidP="0040707B">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3100"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2300"/>
      <w:gridCol w:w="800"/>
    </w:tblGrid>
    <w:tr w:rsidR="0001089B" w14:paraId="4EBF6BEB" w14:textId="77777777" w:rsidTr="0040707B">
      <w:trPr>
        <w:trHeight w:val="620"/>
      </w:trPr>
      <w:tc>
        <w:tcPr>
          <w:tcW w:w="12300" w:type="dxa"/>
          <w:shd w:val="clear" w:color="auto" w:fill="auto"/>
          <w:tcMar>
            <w:right w:w="72" w:type="dxa"/>
          </w:tcMar>
          <w:vAlign w:val="bottom"/>
        </w:tcPr>
        <w:p w14:paraId="66A33230" w14:textId="0406D935" w:rsidR="0001089B" w:rsidRDefault="0001089B" w:rsidP="0040707B">
          <w:pPr>
            <w:pStyle w:val="FooterText"/>
          </w:pPr>
          <w:r>
            <w:rPr>
              <w:b/>
              <w:bCs/>
              <w:noProof/>
            </w:rPr>
            <w:fldChar w:fldCharType="begin"/>
          </w:r>
          <w:r>
            <w:rPr>
              <w:b/>
              <w:bCs/>
              <w:noProof/>
            </w:rPr>
            <w:instrText xml:space="preserve"> STYLEREF  "Cp Title"  \* MERGEFORMAT </w:instrText>
          </w:r>
          <w:r>
            <w:rPr>
              <w:b/>
              <w:bCs/>
              <w:noProof/>
            </w:rPr>
            <w:fldChar w:fldCharType="separate"/>
          </w:r>
          <w:r>
            <w:rPr>
              <w:b/>
              <w:bCs/>
              <w:noProof/>
            </w:rPr>
            <w:t>evaluation of the home interaction program for parents and</w:t>
          </w:r>
          <w:r w:rsidRPr="003A57D4">
            <w:rPr>
              <w:noProof/>
            </w:rPr>
            <w:t xml:space="preserve"> youngsters</w:t>
          </w:r>
          <w:r>
            <w:rPr>
              <w:noProof/>
            </w:rPr>
            <w:fldChar w:fldCharType="end"/>
          </w:r>
          <w:r>
            <w:t xml:space="preserve"> </w:t>
          </w:r>
          <w:r>
            <w:rPr>
              <w:b/>
              <w:bCs/>
              <w:noProof/>
            </w:rPr>
            <w:fldChar w:fldCharType="begin"/>
          </w:r>
          <w:r>
            <w:rPr>
              <w:b/>
              <w:bCs/>
              <w:noProof/>
            </w:rPr>
            <w:instrText xml:space="preserve"> STYLEREF  "Cp SubTitle"  \* MERGEFORMAT </w:instrText>
          </w:r>
          <w:r>
            <w:rPr>
              <w:b/>
              <w:bCs/>
              <w:noProof/>
            </w:rPr>
            <w:fldChar w:fldCharType="separate"/>
          </w:r>
          <w:r>
            <w:rPr>
              <w:b/>
              <w:bCs/>
              <w:noProof/>
            </w:rPr>
            <w:t>FINAL report</w:t>
          </w:r>
          <w:r>
            <w:rPr>
              <w:b/>
              <w:bCs/>
              <w:noProof/>
            </w:rPr>
            <w:fldChar w:fldCharType="end"/>
          </w:r>
        </w:p>
      </w:tc>
      <w:tc>
        <w:tcPr>
          <w:tcW w:w="800" w:type="dxa"/>
          <w:shd w:val="clear" w:color="auto" w:fill="auto"/>
          <w:vAlign w:val="bottom"/>
        </w:tcPr>
        <w:p w14:paraId="1DC94DEE" w14:textId="77777777" w:rsidR="0001089B" w:rsidRDefault="0001089B" w:rsidP="0040707B">
          <w:pPr>
            <w:pStyle w:val="pageNumber"/>
          </w:pPr>
          <w:r>
            <w:fldChar w:fldCharType="begin"/>
          </w:r>
          <w:r>
            <w:instrText xml:space="preserve"> PAGE   \* MERGEFORMAT </w:instrText>
          </w:r>
          <w:r>
            <w:fldChar w:fldCharType="separate"/>
          </w:r>
          <w:r>
            <w:rPr>
              <w:noProof/>
            </w:rPr>
            <w:t>1</w:t>
          </w:r>
          <w:r>
            <w:rPr>
              <w:noProof/>
            </w:rPr>
            <w:fldChar w:fldCharType="end"/>
          </w:r>
        </w:p>
      </w:tc>
    </w:tr>
  </w:tbl>
  <w:p w14:paraId="209BE2A6" w14:textId="77777777" w:rsidR="0001089B" w:rsidRPr="00B32E09" w:rsidRDefault="0001089B" w:rsidP="0040707B">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3100"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2300"/>
      <w:gridCol w:w="800"/>
    </w:tblGrid>
    <w:tr w:rsidR="0001089B" w14:paraId="3029C3C0" w14:textId="77777777" w:rsidTr="00611E0D">
      <w:trPr>
        <w:trHeight w:val="620"/>
      </w:trPr>
      <w:tc>
        <w:tcPr>
          <w:tcW w:w="12300" w:type="dxa"/>
          <w:shd w:val="clear" w:color="auto" w:fill="auto"/>
          <w:tcMar>
            <w:right w:w="72" w:type="dxa"/>
          </w:tcMar>
          <w:vAlign w:val="bottom"/>
        </w:tcPr>
        <w:p w14:paraId="5A8F779D" w14:textId="674746EC" w:rsidR="0001089B" w:rsidRDefault="0001089B" w:rsidP="00735DCA">
          <w:pPr>
            <w:pStyle w:val="FooterText"/>
          </w:pPr>
          <w:r>
            <w:rPr>
              <w:b/>
              <w:bCs/>
              <w:noProof/>
            </w:rPr>
            <w:fldChar w:fldCharType="begin"/>
          </w:r>
          <w:r>
            <w:rPr>
              <w:b/>
              <w:bCs/>
              <w:noProof/>
            </w:rPr>
            <w:instrText xml:space="preserve"> STYLEREF  "Cp Title"  \* MERGEFORMAT </w:instrText>
          </w:r>
          <w:r>
            <w:rPr>
              <w:b/>
              <w:bCs/>
              <w:noProof/>
            </w:rPr>
            <w:fldChar w:fldCharType="separate"/>
          </w:r>
          <w:r>
            <w:rPr>
              <w:b/>
              <w:bCs/>
              <w:noProof/>
            </w:rPr>
            <w:t>evaluation of the home interaction program for parents and</w:t>
          </w:r>
          <w:r w:rsidRPr="003A57D4">
            <w:rPr>
              <w:noProof/>
            </w:rPr>
            <w:t xml:space="preserve"> youngsters</w:t>
          </w:r>
          <w:r>
            <w:rPr>
              <w:noProof/>
            </w:rPr>
            <w:fldChar w:fldCharType="end"/>
          </w:r>
          <w:r>
            <w:t xml:space="preserve"> </w:t>
          </w:r>
          <w:r>
            <w:rPr>
              <w:b/>
              <w:bCs/>
              <w:noProof/>
            </w:rPr>
            <w:fldChar w:fldCharType="begin"/>
          </w:r>
          <w:r>
            <w:rPr>
              <w:b/>
              <w:bCs/>
              <w:noProof/>
            </w:rPr>
            <w:instrText xml:space="preserve"> STYLEREF  "Cp SubTitle"  \* MERGEFORMAT </w:instrText>
          </w:r>
          <w:r>
            <w:rPr>
              <w:b/>
              <w:bCs/>
              <w:noProof/>
            </w:rPr>
            <w:fldChar w:fldCharType="separate"/>
          </w:r>
          <w:r>
            <w:rPr>
              <w:b/>
              <w:bCs/>
              <w:noProof/>
            </w:rPr>
            <w:t>FINAL report</w:t>
          </w:r>
          <w:r>
            <w:rPr>
              <w:b/>
              <w:bCs/>
              <w:noProof/>
            </w:rPr>
            <w:fldChar w:fldCharType="end"/>
          </w:r>
        </w:p>
      </w:tc>
      <w:tc>
        <w:tcPr>
          <w:tcW w:w="800" w:type="dxa"/>
          <w:shd w:val="clear" w:color="auto" w:fill="auto"/>
          <w:vAlign w:val="bottom"/>
        </w:tcPr>
        <w:p w14:paraId="4CECB6B3" w14:textId="77777777" w:rsidR="0001089B" w:rsidRDefault="0001089B" w:rsidP="00735DCA">
          <w:pPr>
            <w:pStyle w:val="pageNumber"/>
          </w:pPr>
          <w:r>
            <w:fldChar w:fldCharType="begin"/>
          </w:r>
          <w:r>
            <w:instrText xml:space="preserve"> PAGE   \* MERGEFORMAT </w:instrText>
          </w:r>
          <w:r>
            <w:fldChar w:fldCharType="separate"/>
          </w:r>
          <w:r>
            <w:rPr>
              <w:noProof/>
            </w:rPr>
            <w:t>1</w:t>
          </w:r>
          <w:r>
            <w:rPr>
              <w:noProof/>
            </w:rPr>
            <w:fldChar w:fldCharType="end"/>
          </w:r>
        </w:p>
      </w:tc>
    </w:tr>
  </w:tbl>
  <w:p w14:paraId="076BA86B" w14:textId="77777777" w:rsidR="0001089B" w:rsidRPr="00611E0D" w:rsidRDefault="0001089B" w:rsidP="00611E0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2991"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2191"/>
      <w:gridCol w:w="800"/>
    </w:tblGrid>
    <w:tr w:rsidR="0001089B" w14:paraId="62EB21F6" w14:textId="77777777" w:rsidTr="00244B4F">
      <w:trPr>
        <w:trHeight w:val="620"/>
      </w:trPr>
      <w:tc>
        <w:tcPr>
          <w:tcW w:w="12191" w:type="dxa"/>
          <w:shd w:val="clear" w:color="auto" w:fill="auto"/>
          <w:tcMar>
            <w:right w:w="72" w:type="dxa"/>
          </w:tcMar>
          <w:vAlign w:val="bottom"/>
        </w:tcPr>
        <w:p w14:paraId="7F11D9E7" w14:textId="3D83E6FD" w:rsidR="0001089B" w:rsidRPr="00244B4F" w:rsidRDefault="0001089B" w:rsidP="00735DCA">
          <w:pPr>
            <w:pStyle w:val="FooterText"/>
            <w:rPr>
              <w:b/>
            </w:rPr>
          </w:pPr>
          <w:r w:rsidRPr="00244B4F">
            <w:rPr>
              <w:b/>
            </w:rPr>
            <w:fldChar w:fldCharType="begin"/>
          </w:r>
          <w:r w:rsidRPr="00244B4F">
            <w:rPr>
              <w:b/>
            </w:rPr>
            <w:instrText xml:space="preserve"> STYLEREF  "Cp Title"  \* MERGEFORMAT </w:instrText>
          </w:r>
          <w:r w:rsidRPr="00244B4F">
            <w:rPr>
              <w:b/>
            </w:rPr>
            <w:fldChar w:fldCharType="separate"/>
          </w:r>
          <w:r w:rsidR="002911A1" w:rsidRPr="002911A1">
            <w:rPr>
              <w:b/>
              <w:bCs/>
              <w:noProof/>
            </w:rPr>
            <w:t>evaluation of the home interaction program for parents and</w:t>
          </w:r>
          <w:r w:rsidR="002911A1">
            <w:rPr>
              <w:b/>
              <w:noProof/>
            </w:rPr>
            <w:t xml:space="preserve"> youngsters</w:t>
          </w:r>
          <w:r w:rsidRPr="00244B4F">
            <w:rPr>
              <w:b/>
              <w:noProof/>
            </w:rPr>
            <w:fldChar w:fldCharType="end"/>
          </w:r>
          <w:r w:rsidRPr="00244B4F">
            <w:rPr>
              <w:b/>
            </w:rPr>
            <w:t xml:space="preserve"> </w:t>
          </w:r>
          <w:r w:rsidRPr="00244B4F">
            <w:rPr>
              <w:b/>
            </w:rPr>
            <w:fldChar w:fldCharType="begin"/>
          </w:r>
          <w:r w:rsidRPr="00244B4F">
            <w:rPr>
              <w:b/>
            </w:rPr>
            <w:instrText xml:space="preserve"> STYLEREF  "Cp SubTitle"  \* MERGEFORMAT </w:instrText>
          </w:r>
          <w:r w:rsidRPr="00244B4F">
            <w:rPr>
              <w:b/>
            </w:rPr>
            <w:fldChar w:fldCharType="separate"/>
          </w:r>
          <w:r w:rsidR="002911A1" w:rsidRPr="002911A1">
            <w:rPr>
              <w:b/>
              <w:bCs/>
              <w:noProof/>
            </w:rPr>
            <w:t>FINAL report</w:t>
          </w:r>
          <w:r w:rsidRPr="00244B4F">
            <w:rPr>
              <w:b/>
              <w:bCs/>
              <w:noProof/>
            </w:rPr>
            <w:fldChar w:fldCharType="end"/>
          </w:r>
        </w:p>
      </w:tc>
      <w:tc>
        <w:tcPr>
          <w:tcW w:w="800" w:type="dxa"/>
          <w:shd w:val="clear" w:color="auto" w:fill="auto"/>
          <w:vAlign w:val="bottom"/>
        </w:tcPr>
        <w:p w14:paraId="6AE15E4A" w14:textId="4C9F47C9" w:rsidR="0001089B" w:rsidRDefault="0001089B" w:rsidP="00735DCA">
          <w:pPr>
            <w:pStyle w:val="pageNumber"/>
          </w:pPr>
          <w:r>
            <w:fldChar w:fldCharType="begin"/>
          </w:r>
          <w:r>
            <w:instrText xml:space="preserve"> PAGE   \* MERGEFORMAT </w:instrText>
          </w:r>
          <w:r>
            <w:fldChar w:fldCharType="separate"/>
          </w:r>
          <w:r w:rsidR="002911A1">
            <w:rPr>
              <w:noProof/>
            </w:rPr>
            <w:t>xx</w:t>
          </w:r>
          <w:r>
            <w:rPr>
              <w:noProof/>
            </w:rPr>
            <w:fldChar w:fldCharType="end"/>
          </w:r>
        </w:p>
      </w:tc>
    </w:tr>
  </w:tbl>
  <w:p w14:paraId="309AF1E7" w14:textId="77777777" w:rsidR="0001089B" w:rsidRPr="00611E0D" w:rsidRDefault="0001089B" w:rsidP="00611E0D">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3100"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2300"/>
      <w:gridCol w:w="800"/>
    </w:tblGrid>
    <w:tr w:rsidR="0001089B" w14:paraId="6A7A8FEA" w14:textId="77777777" w:rsidTr="00611E0D">
      <w:trPr>
        <w:trHeight w:val="620"/>
      </w:trPr>
      <w:tc>
        <w:tcPr>
          <w:tcW w:w="12300" w:type="dxa"/>
          <w:shd w:val="clear" w:color="auto" w:fill="auto"/>
          <w:tcMar>
            <w:right w:w="72" w:type="dxa"/>
          </w:tcMar>
          <w:vAlign w:val="bottom"/>
        </w:tcPr>
        <w:p w14:paraId="188DB3B9" w14:textId="29C2ADA2" w:rsidR="0001089B" w:rsidRDefault="0001089B" w:rsidP="00735DCA">
          <w:pPr>
            <w:pStyle w:val="FooterText"/>
          </w:pPr>
          <w:r>
            <w:rPr>
              <w:b/>
              <w:bCs/>
              <w:noProof/>
            </w:rPr>
            <w:fldChar w:fldCharType="begin"/>
          </w:r>
          <w:r>
            <w:rPr>
              <w:b/>
              <w:bCs/>
              <w:noProof/>
            </w:rPr>
            <w:instrText xml:space="preserve"> STYLEREF  "Cp Title"  \* MERGEFORMAT </w:instrText>
          </w:r>
          <w:r>
            <w:rPr>
              <w:b/>
              <w:bCs/>
              <w:noProof/>
            </w:rPr>
            <w:fldChar w:fldCharType="separate"/>
          </w:r>
          <w:r>
            <w:rPr>
              <w:b/>
              <w:bCs/>
              <w:noProof/>
            </w:rPr>
            <w:t>evaluation of the home interaction program for parents and</w:t>
          </w:r>
          <w:r w:rsidRPr="003A57D4">
            <w:rPr>
              <w:noProof/>
            </w:rPr>
            <w:t xml:space="preserve"> youngsters</w:t>
          </w:r>
          <w:r>
            <w:rPr>
              <w:noProof/>
            </w:rPr>
            <w:fldChar w:fldCharType="end"/>
          </w:r>
          <w:r>
            <w:t xml:space="preserve"> </w:t>
          </w:r>
          <w:r>
            <w:rPr>
              <w:b/>
              <w:bCs/>
              <w:noProof/>
            </w:rPr>
            <w:fldChar w:fldCharType="begin"/>
          </w:r>
          <w:r>
            <w:rPr>
              <w:b/>
              <w:bCs/>
              <w:noProof/>
            </w:rPr>
            <w:instrText xml:space="preserve"> STYLEREF  "Cp SubTitle"  \* MERGEFORMAT </w:instrText>
          </w:r>
          <w:r>
            <w:rPr>
              <w:b/>
              <w:bCs/>
              <w:noProof/>
            </w:rPr>
            <w:fldChar w:fldCharType="separate"/>
          </w:r>
          <w:r>
            <w:rPr>
              <w:b/>
              <w:bCs/>
              <w:noProof/>
            </w:rPr>
            <w:t>FINAL report</w:t>
          </w:r>
          <w:r>
            <w:rPr>
              <w:b/>
              <w:bCs/>
              <w:noProof/>
            </w:rPr>
            <w:fldChar w:fldCharType="end"/>
          </w:r>
        </w:p>
      </w:tc>
      <w:tc>
        <w:tcPr>
          <w:tcW w:w="800" w:type="dxa"/>
          <w:shd w:val="clear" w:color="auto" w:fill="auto"/>
          <w:vAlign w:val="bottom"/>
        </w:tcPr>
        <w:p w14:paraId="0F347509" w14:textId="77777777" w:rsidR="0001089B" w:rsidRDefault="0001089B" w:rsidP="00735DCA">
          <w:pPr>
            <w:pStyle w:val="pageNumber"/>
          </w:pPr>
          <w:r>
            <w:fldChar w:fldCharType="begin"/>
          </w:r>
          <w:r>
            <w:instrText xml:space="preserve"> PAGE   \* MERGEFORMAT </w:instrText>
          </w:r>
          <w:r>
            <w:fldChar w:fldCharType="separate"/>
          </w:r>
          <w:r>
            <w:rPr>
              <w:noProof/>
            </w:rPr>
            <w:t>1</w:t>
          </w:r>
          <w:r>
            <w:rPr>
              <w:noProof/>
            </w:rPr>
            <w:fldChar w:fldCharType="end"/>
          </w:r>
        </w:p>
      </w:tc>
    </w:tr>
  </w:tbl>
  <w:p w14:paraId="4834A4C8" w14:textId="77777777" w:rsidR="0001089B" w:rsidRPr="00611E0D" w:rsidRDefault="0001089B" w:rsidP="00611E0D">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01089B" w14:paraId="41D6C290" w14:textId="77777777" w:rsidTr="00735DCA">
      <w:trPr>
        <w:trHeight w:val="620"/>
      </w:trPr>
      <w:tc>
        <w:tcPr>
          <w:tcW w:w="7596" w:type="dxa"/>
          <w:shd w:val="clear" w:color="auto" w:fill="auto"/>
          <w:tcMar>
            <w:right w:w="72" w:type="dxa"/>
          </w:tcMar>
          <w:vAlign w:val="bottom"/>
        </w:tcPr>
        <w:p w14:paraId="47E9B4B7" w14:textId="73A46191" w:rsidR="0001089B" w:rsidRDefault="0001089B" w:rsidP="00735DCA">
          <w:pPr>
            <w:pStyle w:val="FooterText"/>
          </w:pPr>
          <w:r>
            <w:rPr>
              <w:b/>
              <w:bCs/>
              <w:noProof/>
            </w:rPr>
            <w:fldChar w:fldCharType="begin"/>
          </w:r>
          <w:r>
            <w:rPr>
              <w:b/>
              <w:bCs/>
              <w:noProof/>
            </w:rPr>
            <w:instrText xml:space="preserve"> STYLEREF  "Cp Title"  \* MERGEFORMAT </w:instrText>
          </w:r>
          <w:r>
            <w:rPr>
              <w:b/>
              <w:bCs/>
              <w:noProof/>
            </w:rPr>
            <w:fldChar w:fldCharType="separate"/>
          </w:r>
          <w:r>
            <w:rPr>
              <w:b/>
              <w:bCs/>
              <w:noProof/>
            </w:rPr>
            <w:t>evaluation of the home interaction program for parents and</w:t>
          </w:r>
          <w:r w:rsidRPr="003A57D4">
            <w:rPr>
              <w:noProof/>
            </w:rPr>
            <w:t xml:space="preserve"> youngsters</w:t>
          </w:r>
          <w:r>
            <w:rPr>
              <w:noProof/>
            </w:rPr>
            <w:fldChar w:fldCharType="end"/>
          </w:r>
          <w:r>
            <w:t xml:space="preserve"> </w:t>
          </w:r>
          <w:r>
            <w:rPr>
              <w:b/>
              <w:bCs/>
              <w:noProof/>
            </w:rPr>
            <w:fldChar w:fldCharType="begin"/>
          </w:r>
          <w:r>
            <w:rPr>
              <w:b/>
              <w:bCs/>
              <w:noProof/>
            </w:rPr>
            <w:instrText xml:space="preserve"> STYLEREF  "Cp SubTitle"  \* MERGEFORMAT </w:instrText>
          </w:r>
          <w:r>
            <w:rPr>
              <w:b/>
              <w:bCs/>
              <w:noProof/>
            </w:rPr>
            <w:fldChar w:fldCharType="separate"/>
          </w:r>
          <w:r>
            <w:rPr>
              <w:b/>
              <w:bCs/>
              <w:noProof/>
            </w:rPr>
            <w:t>FINAL report</w:t>
          </w:r>
          <w:r>
            <w:rPr>
              <w:b/>
              <w:bCs/>
              <w:noProof/>
            </w:rPr>
            <w:fldChar w:fldCharType="end"/>
          </w:r>
        </w:p>
      </w:tc>
      <w:tc>
        <w:tcPr>
          <w:tcW w:w="570" w:type="dxa"/>
          <w:shd w:val="clear" w:color="auto" w:fill="auto"/>
          <w:vAlign w:val="bottom"/>
        </w:tcPr>
        <w:p w14:paraId="6BC6B9E7" w14:textId="77777777" w:rsidR="0001089B" w:rsidRDefault="0001089B" w:rsidP="00735DCA">
          <w:pPr>
            <w:pStyle w:val="pageNumber"/>
          </w:pPr>
          <w:r>
            <w:fldChar w:fldCharType="begin"/>
          </w:r>
          <w:r>
            <w:instrText xml:space="preserve"> PAGE   \* MERGEFORMAT </w:instrText>
          </w:r>
          <w:r>
            <w:fldChar w:fldCharType="separate"/>
          </w:r>
          <w:r>
            <w:rPr>
              <w:noProof/>
            </w:rPr>
            <w:t>4</w:t>
          </w:r>
          <w:r>
            <w:rPr>
              <w:noProof/>
            </w:rPr>
            <w:fldChar w:fldCharType="end"/>
          </w:r>
        </w:p>
      </w:tc>
    </w:tr>
  </w:tbl>
  <w:p w14:paraId="66F2DAAA" w14:textId="77777777" w:rsidR="0001089B" w:rsidRPr="00B21CCC" w:rsidRDefault="0001089B" w:rsidP="00735DCA">
    <w:pPr>
      <w:pStyle w:val="Footer"/>
    </w:pPr>
  </w:p>
  <w:p w14:paraId="0DBB891F" w14:textId="77777777" w:rsidR="0001089B" w:rsidRDefault="0001089B"/>
  <w:p w14:paraId="6E882A2C" w14:textId="77777777" w:rsidR="0001089B" w:rsidRDefault="0001089B"/>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8"/>
      <w:gridCol w:w="800"/>
    </w:tblGrid>
    <w:tr w:rsidR="0001089B" w14:paraId="4713B914" w14:textId="77777777" w:rsidTr="00853903">
      <w:trPr>
        <w:trHeight w:val="620"/>
      </w:trPr>
      <w:tc>
        <w:tcPr>
          <w:tcW w:w="7368" w:type="dxa"/>
          <w:shd w:val="clear" w:color="auto" w:fill="auto"/>
          <w:tcMar>
            <w:right w:w="72" w:type="dxa"/>
          </w:tcMar>
          <w:vAlign w:val="bottom"/>
        </w:tcPr>
        <w:p w14:paraId="20478B1A" w14:textId="5A97D276" w:rsidR="0001089B" w:rsidRDefault="0001089B" w:rsidP="00735DCA">
          <w:pPr>
            <w:pStyle w:val="FooterText"/>
          </w:pPr>
          <w:r>
            <w:rPr>
              <w:b/>
              <w:bCs/>
              <w:noProof/>
            </w:rPr>
            <w:fldChar w:fldCharType="begin"/>
          </w:r>
          <w:r>
            <w:rPr>
              <w:b/>
              <w:bCs/>
              <w:noProof/>
            </w:rPr>
            <w:instrText xml:space="preserve"> STYLEREF  "Cp Title"  \* MERGEFORMAT </w:instrText>
          </w:r>
          <w:r>
            <w:rPr>
              <w:b/>
              <w:bCs/>
              <w:noProof/>
            </w:rPr>
            <w:fldChar w:fldCharType="separate"/>
          </w:r>
          <w:r w:rsidR="002911A1">
            <w:rPr>
              <w:b/>
              <w:bCs/>
              <w:noProof/>
            </w:rPr>
            <w:t>evaluation of the home interaction program for parents and</w:t>
          </w:r>
          <w:r w:rsidR="002911A1" w:rsidRPr="002911A1">
            <w:rPr>
              <w:noProof/>
            </w:rPr>
            <w:t xml:space="preserve"> youngsters</w:t>
          </w:r>
          <w:r>
            <w:rPr>
              <w:noProof/>
            </w:rPr>
            <w:fldChar w:fldCharType="end"/>
          </w:r>
          <w:r>
            <w:t xml:space="preserve"> </w:t>
          </w:r>
          <w:r>
            <w:rPr>
              <w:b/>
              <w:bCs/>
              <w:noProof/>
            </w:rPr>
            <w:fldChar w:fldCharType="begin"/>
          </w:r>
          <w:r>
            <w:rPr>
              <w:b/>
              <w:bCs/>
              <w:noProof/>
            </w:rPr>
            <w:instrText xml:space="preserve"> STYLEREF  "Cp SubTitle"  \* MERGEFORMAT </w:instrText>
          </w:r>
          <w:r>
            <w:rPr>
              <w:b/>
              <w:bCs/>
              <w:noProof/>
            </w:rPr>
            <w:fldChar w:fldCharType="separate"/>
          </w:r>
          <w:r w:rsidR="002911A1">
            <w:rPr>
              <w:b/>
              <w:bCs/>
              <w:noProof/>
            </w:rPr>
            <w:t>FINAL report</w:t>
          </w:r>
          <w:r>
            <w:rPr>
              <w:b/>
              <w:bCs/>
              <w:noProof/>
            </w:rPr>
            <w:fldChar w:fldCharType="end"/>
          </w:r>
        </w:p>
      </w:tc>
      <w:tc>
        <w:tcPr>
          <w:tcW w:w="800" w:type="dxa"/>
          <w:shd w:val="clear" w:color="auto" w:fill="auto"/>
          <w:vAlign w:val="bottom"/>
        </w:tcPr>
        <w:p w14:paraId="73B021F5" w14:textId="6325F5FE" w:rsidR="0001089B" w:rsidRDefault="0001089B" w:rsidP="00735DCA">
          <w:pPr>
            <w:pStyle w:val="pageNumber"/>
          </w:pPr>
          <w:r>
            <w:fldChar w:fldCharType="begin"/>
          </w:r>
          <w:r>
            <w:instrText xml:space="preserve"> PAGE   \* MERGEFORMAT </w:instrText>
          </w:r>
          <w:r>
            <w:fldChar w:fldCharType="separate"/>
          </w:r>
          <w:r w:rsidR="002911A1">
            <w:rPr>
              <w:noProof/>
            </w:rPr>
            <w:t>xxii</w:t>
          </w:r>
          <w:r>
            <w:rPr>
              <w:noProof/>
            </w:rPr>
            <w:fldChar w:fldCharType="end"/>
          </w:r>
        </w:p>
      </w:tc>
    </w:tr>
  </w:tbl>
  <w:p w14:paraId="5AAFFE85" w14:textId="77777777" w:rsidR="0001089B" w:rsidRPr="00611E0D" w:rsidRDefault="0001089B" w:rsidP="00611E0D">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01089B" w14:paraId="018657B6" w14:textId="77777777" w:rsidTr="00735DCA">
      <w:trPr>
        <w:trHeight w:val="620"/>
      </w:trPr>
      <w:tc>
        <w:tcPr>
          <w:tcW w:w="7596" w:type="dxa"/>
          <w:shd w:val="clear" w:color="auto" w:fill="auto"/>
          <w:tcMar>
            <w:right w:w="72" w:type="dxa"/>
          </w:tcMar>
          <w:vAlign w:val="bottom"/>
        </w:tcPr>
        <w:p w14:paraId="1B8B05BB" w14:textId="595C253E" w:rsidR="0001089B" w:rsidRDefault="0001089B" w:rsidP="00735DCA">
          <w:pPr>
            <w:pStyle w:val="FooterText"/>
          </w:pPr>
          <w:r>
            <w:rPr>
              <w:b/>
              <w:bCs/>
              <w:noProof/>
            </w:rPr>
            <w:fldChar w:fldCharType="begin"/>
          </w:r>
          <w:r>
            <w:rPr>
              <w:b/>
              <w:bCs/>
              <w:noProof/>
            </w:rPr>
            <w:instrText xml:space="preserve"> STYLEREF  "Cp Title"  \* MERGEFORMAT </w:instrText>
          </w:r>
          <w:r>
            <w:rPr>
              <w:b/>
              <w:bCs/>
              <w:noProof/>
            </w:rPr>
            <w:fldChar w:fldCharType="separate"/>
          </w:r>
          <w:r>
            <w:rPr>
              <w:b/>
              <w:bCs/>
              <w:noProof/>
            </w:rPr>
            <w:t>evaluation of the home interaction program for parents and</w:t>
          </w:r>
          <w:r w:rsidRPr="003A57D4">
            <w:rPr>
              <w:noProof/>
            </w:rPr>
            <w:t xml:space="preserve"> youngsters</w:t>
          </w:r>
          <w:r>
            <w:rPr>
              <w:noProof/>
            </w:rPr>
            <w:fldChar w:fldCharType="end"/>
          </w:r>
          <w:r>
            <w:t xml:space="preserve"> </w:t>
          </w:r>
          <w:r>
            <w:rPr>
              <w:b/>
              <w:bCs/>
              <w:noProof/>
            </w:rPr>
            <w:fldChar w:fldCharType="begin"/>
          </w:r>
          <w:r>
            <w:rPr>
              <w:b/>
              <w:bCs/>
              <w:noProof/>
            </w:rPr>
            <w:instrText xml:space="preserve"> STYLEREF  "Cp SubTitle"  \* MERGEFORMAT </w:instrText>
          </w:r>
          <w:r>
            <w:rPr>
              <w:b/>
              <w:bCs/>
              <w:noProof/>
            </w:rPr>
            <w:fldChar w:fldCharType="separate"/>
          </w:r>
          <w:r>
            <w:rPr>
              <w:b/>
              <w:bCs/>
              <w:noProof/>
            </w:rPr>
            <w:t>FINAL report</w:t>
          </w:r>
          <w:r>
            <w:rPr>
              <w:b/>
              <w:bCs/>
              <w:noProof/>
            </w:rPr>
            <w:fldChar w:fldCharType="end"/>
          </w:r>
        </w:p>
      </w:tc>
      <w:tc>
        <w:tcPr>
          <w:tcW w:w="570" w:type="dxa"/>
          <w:shd w:val="clear" w:color="auto" w:fill="auto"/>
          <w:vAlign w:val="bottom"/>
        </w:tcPr>
        <w:p w14:paraId="3F6785D7" w14:textId="77777777" w:rsidR="0001089B" w:rsidRDefault="0001089B" w:rsidP="00735DCA">
          <w:pPr>
            <w:pStyle w:val="pageNumber"/>
          </w:pPr>
          <w:r>
            <w:fldChar w:fldCharType="begin"/>
          </w:r>
          <w:r>
            <w:instrText xml:space="preserve"> PAGE   \* MERGEFORMAT </w:instrText>
          </w:r>
          <w:r>
            <w:fldChar w:fldCharType="separate"/>
          </w:r>
          <w:r>
            <w:rPr>
              <w:noProof/>
            </w:rPr>
            <w:t>4</w:t>
          </w:r>
          <w:r>
            <w:rPr>
              <w:noProof/>
            </w:rPr>
            <w:fldChar w:fldCharType="end"/>
          </w:r>
        </w:p>
      </w:tc>
    </w:tr>
  </w:tbl>
  <w:p w14:paraId="19DF82FD" w14:textId="77777777" w:rsidR="0001089B" w:rsidRPr="00B21CCC" w:rsidRDefault="0001089B" w:rsidP="00735DCA">
    <w:pPr>
      <w:pStyle w:val="Footer"/>
    </w:pPr>
  </w:p>
  <w:p w14:paraId="2EB0DB49" w14:textId="77777777" w:rsidR="0001089B" w:rsidRDefault="0001089B"/>
  <w:p w14:paraId="51D9476A" w14:textId="77777777" w:rsidR="0001089B" w:rsidRDefault="0001089B"/>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01089B" w14:paraId="2C42A98A" w14:textId="77777777" w:rsidTr="00F620D1">
      <w:trPr>
        <w:trHeight w:val="620"/>
      </w:trPr>
      <w:tc>
        <w:tcPr>
          <w:tcW w:w="7596" w:type="dxa"/>
          <w:shd w:val="clear" w:color="auto" w:fill="auto"/>
          <w:tcMar>
            <w:right w:w="72" w:type="dxa"/>
          </w:tcMar>
          <w:vAlign w:val="bottom"/>
        </w:tcPr>
        <w:p w14:paraId="48BBADCD" w14:textId="7D94D412" w:rsidR="0001089B" w:rsidRDefault="0001089B" w:rsidP="00F620D1">
          <w:pPr>
            <w:pStyle w:val="FooterText"/>
          </w:pPr>
          <w:r>
            <w:rPr>
              <w:b/>
              <w:bCs/>
              <w:noProof/>
            </w:rPr>
            <w:fldChar w:fldCharType="begin"/>
          </w:r>
          <w:r>
            <w:rPr>
              <w:b/>
              <w:bCs/>
              <w:noProof/>
            </w:rPr>
            <w:instrText xml:space="preserve"> STYLEREF  "Cp Title"  \* MERGEFORMAT </w:instrText>
          </w:r>
          <w:r>
            <w:rPr>
              <w:b/>
              <w:bCs/>
              <w:noProof/>
            </w:rPr>
            <w:fldChar w:fldCharType="separate"/>
          </w:r>
          <w:r>
            <w:rPr>
              <w:b/>
              <w:bCs/>
              <w:noProof/>
            </w:rPr>
            <w:t>evaluation of the home interaction program for parents and</w:t>
          </w:r>
          <w:r w:rsidRPr="003A57D4">
            <w:rPr>
              <w:noProof/>
            </w:rPr>
            <w:t xml:space="preserve"> youngsters</w:t>
          </w:r>
          <w:r>
            <w:rPr>
              <w:noProof/>
            </w:rPr>
            <w:fldChar w:fldCharType="end"/>
          </w:r>
          <w:r>
            <w:t xml:space="preserve"> </w:t>
          </w:r>
          <w:r>
            <w:rPr>
              <w:b/>
              <w:bCs/>
              <w:noProof/>
            </w:rPr>
            <w:fldChar w:fldCharType="begin"/>
          </w:r>
          <w:r>
            <w:rPr>
              <w:b/>
              <w:bCs/>
              <w:noProof/>
            </w:rPr>
            <w:instrText xml:space="preserve"> STYLEREF  "Cp SubTitle"  \* MERGEFORMAT </w:instrText>
          </w:r>
          <w:r>
            <w:rPr>
              <w:b/>
              <w:bCs/>
              <w:noProof/>
            </w:rPr>
            <w:fldChar w:fldCharType="separate"/>
          </w:r>
          <w:r>
            <w:rPr>
              <w:b/>
              <w:bCs/>
              <w:noProof/>
            </w:rPr>
            <w:t>FINAL report</w:t>
          </w:r>
          <w:r>
            <w:rPr>
              <w:b/>
              <w:bCs/>
              <w:noProof/>
            </w:rPr>
            <w:fldChar w:fldCharType="end"/>
          </w:r>
        </w:p>
      </w:tc>
      <w:tc>
        <w:tcPr>
          <w:tcW w:w="570" w:type="dxa"/>
          <w:shd w:val="clear" w:color="auto" w:fill="auto"/>
          <w:vAlign w:val="bottom"/>
        </w:tcPr>
        <w:p w14:paraId="63075B33" w14:textId="77777777" w:rsidR="0001089B" w:rsidRDefault="0001089B" w:rsidP="00F620D1">
          <w:pPr>
            <w:pStyle w:val="pageNumber"/>
          </w:pPr>
          <w:r>
            <w:fldChar w:fldCharType="begin"/>
          </w:r>
          <w:r>
            <w:instrText xml:space="preserve"> PAGE   \* MERGEFORMAT </w:instrText>
          </w:r>
          <w:r>
            <w:fldChar w:fldCharType="separate"/>
          </w:r>
          <w:r>
            <w:rPr>
              <w:noProof/>
            </w:rPr>
            <w:t>1</w:t>
          </w:r>
          <w:r>
            <w:rPr>
              <w:noProof/>
            </w:rPr>
            <w:fldChar w:fldCharType="end"/>
          </w:r>
        </w:p>
      </w:tc>
    </w:tr>
  </w:tbl>
  <w:p w14:paraId="146EF032" w14:textId="77777777" w:rsidR="0001089B" w:rsidRPr="00B21CCC" w:rsidRDefault="0001089B" w:rsidP="00F620D1">
    <w:pPr>
      <w:pStyle w:val="Footer"/>
    </w:pPr>
  </w:p>
  <w:p w14:paraId="7F017890" w14:textId="77777777" w:rsidR="0001089B" w:rsidRDefault="0001089B"/>
  <w:p w14:paraId="767B3AAC" w14:textId="77777777" w:rsidR="0001089B" w:rsidRDefault="0001089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9AA15" w14:textId="77777777" w:rsidR="0001089B" w:rsidRDefault="0001089B">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8"/>
      <w:gridCol w:w="800"/>
    </w:tblGrid>
    <w:tr w:rsidR="0001089B" w14:paraId="6F550CF7" w14:textId="77777777" w:rsidTr="00F620D1">
      <w:trPr>
        <w:trHeight w:val="620"/>
      </w:trPr>
      <w:tc>
        <w:tcPr>
          <w:tcW w:w="7368" w:type="dxa"/>
          <w:shd w:val="clear" w:color="auto" w:fill="auto"/>
          <w:tcMar>
            <w:right w:w="72" w:type="dxa"/>
          </w:tcMar>
          <w:vAlign w:val="bottom"/>
        </w:tcPr>
        <w:p w14:paraId="00E021EE" w14:textId="2914D7CD" w:rsidR="0001089B" w:rsidRDefault="0001089B" w:rsidP="00F620D1">
          <w:pPr>
            <w:pStyle w:val="FooterText"/>
          </w:pPr>
          <w:r>
            <w:rPr>
              <w:b/>
              <w:bCs/>
              <w:noProof/>
            </w:rPr>
            <w:fldChar w:fldCharType="begin"/>
          </w:r>
          <w:r>
            <w:rPr>
              <w:b/>
              <w:bCs/>
              <w:noProof/>
            </w:rPr>
            <w:instrText xml:space="preserve"> STYLEREF  "Cp Title"  \* MERGEFORMAT </w:instrText>
          </w:r>
          <w:r>
            <w:rPr>
              <w:b/>
              <w:bCs/>
              <w:noProof/>
            </w:rPr>
            <w:fldChar w:fldCharType="separate"/>
          </w:r>
          <w:r w:rsidR="002911A1">
            <w:rPr>
              <w:b/>
              <w:bCs/>
              <w:noProof/>
            </w:rPr>
            <w:t>evaluation of the home interaction program for parents and</w:t>
          </w:r>
          <w:r w:rsidR="002911A1" w:rsidRPr="002911A1">
            <w:rPr>
              <w:noProof/>
            </w:rPr>
            <w:t xml:space="preserve"> youngsters</w:t>
          </w:r>
          <w:r>
            <w:rPr>
              <w:noProof/>
            </w:rPr>
            <w:fldChar w:fldCharType="end"/>
          </w:r>
          <w:r>
            <w:t xml:space="preserve"> </w:t>
          </w:r>
          <w:r>
            <w:rPr>
              <w:b/>
              <w:bCs/>
              <w:noProof/>
            </w:rPr>
            <w:fldChar w:fldCharType="begin"/>
          </w:r>
          <w:r>
            <w:rPr>
              <w:b/>
              <w:bCs/>
              <w:noProof/>
            </w:rPr>
            <w:instrText xml:space="preserve"> STYLEREF  "Cp SubTitle"  \* MERGEFORMAT </w:instrText>
          </w:r>
          <w:r>
            <w:rPr>
              <w:b/>
              <w:bCs/>
              <w:noProof/>
            </w:rPr>
            <w:fldChar w:fldCharType="separate"/>
          </w:r>
          <w:r w:rsidR="002911A1">
            <w:rPr>
              <w:b/>
              <w:bCs/>
              <w:noProof/>
            </w:rPr>
            <w:t>FINAL report</w:t>
          </w:r>
          <w:r>
            <w:rPr>
              <w:b/>
              <w:bCs/>
              <w:noProof/>
            </w:rPr>
            <w:fldChar w:fldCharType="end"/>
          </w:r>
        </w:p>
      </w:tc>
      <w:tc>
        <w:tcPr>
          <w:tcW w:w="800" w:type="dxa"/>
          <w:shd w:val="clear" w:color="auto" w:fill="auto"/>
          <w:vAlign w:val="bottom"/>
        </w:tcPr>
        <w:p w14:paraId="31825073" w14:textId="7DD351B0" w:rsidR="0001089B" w:rsidRDefault="0001089B" w:rsidP="00F620D1">
          <w:pPr>
            <w:pStyle w:val="pageNumber"/>
          </w:pPr>
          <w:r>
            <w:fldChar w:fldCharType="begin"/>
          </w:r>
          <w:r>
            <w:instrText xml:space="preserve"> PAGE   \* MERGEFORMAT </w:instrText>
          </w:r>
          <w:r>
            <w:fldChar w:fldCharType="separate"/>
          </w:r>
          <w:r w:rsidR="002911A1">
            <w:rPr>
              <w:noProof/>
            </w:rPr>
            <w:t>9</w:t>
          </w:r>
          <w:r>
            <w:rPr>
              <w:noProof/>
            </w:rPr>
            <w:fldChar w:fldCharType="end"/>
          </w:r>
        </w:p>
      </w:tc>
    </w:tr>
  </w:tbl>
  <w:p w14:paraId="2CDF461F" w14:textId="77777777" w:rsidR="0001089B" w:rsidRPr="00B21CCC" w:rsidRDefault="0001089B" w:rsidP="00F620D1">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01089B" w14:paraId="0EBC45D1" w14:textId="77777777" w:rsidTr="00F620D1">
      <w:trPr>
        <w:trHeight w:val="620"/>
      </w:trPr>
      <w:tc>
        <w:tcPr>
          <w:tcW w:w="7596" w:type="dxa"/>
          <w:shd w:val="clear" w:color="auto" w:fill="auto"/>
          <w:tcMar>
            <w:right w:w="72" w:type="dxa"/>
          </w:tcMar>
          <w:vAlign w:val="bottom"/>
        </w:tcPr>
        <w:p w14:paraId="07F18D2B" w14:textId="3AF93C5A" w:rsidR="0001089B" w:rsidRDefault="0001089B" w:rsidP="00F620D1">
          <w:pPr>
            <w:pStyle w:val="FooterText"/>
          </w:pPr>
          <w:r>
            <w:rPr>
              <w:b/>
              <w:bCs/>
              <w:noProof/>
            </w:rPr>
            <w:fldChar w:fldCharType="begin"/>
          </w:r>
          <w:r>
            <w:rPr>
              <w:b/>
              <w:bCs/>
              <w:noProof/>
            </w:rPr>
            <w:instrText xml:space="preserve"> STYLEREF  "Cp Title"  \* MERGEFORMAT </w:instrText>
          </w:r>
          <w:r>
            <w:rPr>
              <w:b/>
              <w:bCs/>
              <w:noProof/>
            </w:rPr>
            <w:fldChar w:fldCharType="separate"/>
          </w:r>
          <w:r>
            <w:rPr>
              <w:b/>
              <w:bCs/>
              <w:noProof/>
            </w:rPr>
            <w:t>evaluation of the home interaction program for parents and</w:t>
          </w:r>
          <w:r w:rsidRPr="003A57D4">
            <w:rPr>
              <w:noProof/>
            </w:rPr>
            <w:t xml:space="preserve"> youngsters</w:t>
          </w:r>
          <w:r>
            <w:rPr>
              <w:noProof/>
            </w:rPr>
            <w:fldChar w:fldCharType="end"/>
          </w:r>
          <w:r>
            <w:t xml:space="preserve"> </w:t>
          </w:r>
          <w:r>
            <w:rPr>
              <w:b/>
              <w:bCs/>
              <w:noProof/>
            </w:rPr>
            <w:fldChar w:fldCharType="begin"/>
          </w:r>
          <w:r>
            <w:rPr>
              <w:b/>
              <w:bCs/>
              <w:noProof/>
            </w:rPr>
            <w:instrText xml:space="preserve"> STYLEREF  "Cp SubTitle"  \* MERGEFORMAT </w:instrText>
          </w:r>
          <w:r>
            <w:rPr>
              <w:b/>
              <w:bCs/>
              <w:noProof/>
            </w:rPr>
            <w:fldChar w:fldCharType="separate"/>
          </w:r>
          <w:r>
            <w:rPr>
              <w:b/>
              <w:bCs/>
              <w:noProof/>
            </w:rPr>
            <w:t>FINAL report</w:t>
          </w:r>
          <w:r>
            <w:rPr>
              <w:b/>
              <w:bCs/>
              <w:noProof/>
            </w:rPr>
            <w:fldChar w:fldCharType="end"/>
          </w:r>
        </w:p>
      </w:tc>
      <w:tc>
        <w:tcPr>
          <w:tcW w:w="570" w:type="dxa"/>
          <w:shd w:val="clear" w:color="auto" w:fill="auto"/>
          <w:vAlign w:val="bottom"/>
        </w:tcPr>
        <w:p w14:paraId="58C167E9" w14:textId="77777777" w:rsidR="0001089B" w:rsidRDefault="0001089B" w:rsidP="00F620D1">
          <w:pPr>
            <w:pStyle w:val="pageNumber"/>
          </w:pPr>
          <w:r>
            <w:fldChar w:fldCharType="begin"/>
          </w:r>
          <w:r>
            <w:instrText xml:space="preserve"> PAGE   \* MERGEFORMAT </w:instrText>
          </w:r>
          <w:r>
            <w:fldChar w:fldCharType="separate"/>
          </w:r>
          <w:r>
            <w:rPr>
              <w:noProof/>
            </w:rPr>
            <w:t>1</w:t>
          </w:r>
          <w:r>
            <w:rPr>
              <w:noProof/>
            </w:rPr>
            <w:fldChar w:fldCharType="end"/>
          </w:r>
        </w:p>
      </w:tc>
    </w:tr>
  </w:tbl>
  <w:p w14:paraId="67CF132D" w14:textId="77777777" w:rsidR="0001089B" w:rsidRPr="00B21CCC" w:rsidRDefault="0001089B" w:rsidP="00F620D1">
    <w:pPr>
      <w:pStyle w:val="Footer"/>
    </w:pPr>
  </w:p>
  <w:p w14:paraId="0E1FA4A7" w14:textId="77777777" w:rsidR="0001089B" w:rsidRDefault="0001089B"/>
  <w:p w14:paraId="6EFC6572" w14:textId="77777777" w:rsidR="0001089B" w:rsidRDefault="0001089B"/>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01089B" w14:paraId="31BDA7F4" w14:textId="77777777" w:rsidTr="0040707B">
      <w:trPr>
        <w:trHeight w:val="620"/>
      </w:trPr>
      <w:tc>
        <w:tcPr>
          <w:tcW w:w="7596" w:type="dxa"/>
          <w:shd w:val="clear" w:color="auto" w:fill="auto"/>
          <w:tcMar>
            <w:right w:w="72" w:type="dxa"/>
          </w:tcMar>
          <w:vAlign w:val="bottom"/>
        </w:tcPr>
        <w:p w14:paraId="7BD78FEA" w14:textId="742BF6C3" w:rsidR="0001089B" w:rsidRDefault="0001089B" w:rsidP="0040707B">
          <w:pPr>
            <w:pStyle w:val="FooterText"/>
          </w:pPr>
          <w:r>
            <w:rPr>
              <w:b/>
              <w:bCs/>
              <w:noProof/>
            </w:rPr>
            <w:fldChar w:fldCharType="begin"/>
          </w:r>
          <w:r>
            <w:rPr>
              <w:b/>
              <w:bCs/>
              <w:noProof/>
            </w:rPr>
            <w:instrText xml:space="preserve"> STYLEREF  "Cp Title"  \* MERGEFORMAT </w:instrText>
          </w:r>
          <w:r>
            <w:rPr>
              <w:b/>
              <w:bCs/>
              <w:noProof/>
            </w:rPr>
            <w:fldChar w:fldCharType="separate"/>
          </w:r>
          <w:r>
            <w:rPr>
              <w:b/>
              <w:bCs/>
              <w:noProof/>
            </w:rPr>
            <w:t>evaluation of the home interaction program for parents and</w:t>
          </w:r>
          <w:r w:rsidRPr="003A57D4">
            <w:rPr>
              <w:noProof/>
            </w:rPr>
            <w:t xml:space="preserve"> youngsters</w:t>
          </w:r>
          <w:r>
            <w:rPr>
              <w:noProof/>
            </w:rPr>
            <w:fldChar w:fldCharType="end"/>
          </w:r>
          <w:r>
            <w:t xml:space="preserve"> </w:t>
          </w:r>
          <w:r>
            <w:rPr>
              <w:b/>
              <w:bCs/>
              <w:noProof/>
            </w:rPr>
            <w:fldChar w:fldCharType="begin"/>
          </w:r>
          <w:r>
            <w:rPr>
              <w:b/>
              <w:bCs/>
              <w:noProof/>
            </w:rPr>
            <w:instrText xml:space="preserve"> STYLEREF  "Cp SubTitle"  \* MERGEFORMAT </w:instrText>
          </w:r>
          <w:r>
            <w:rPr>
              <w:b/>
              <w:bCs/>
              <w:noProof/>
            </w:rPr>
            <w:fldChar w:fldCharType="separate"/>
          </w:r>
          <w:r>
            <w:rPr>
              <w:b/>
              <w:bCs/>
              <w:noProof/>
            </w:rPr>
            <w:t>FINAL report</w:t>
          </w:r>
          <w:r>
            <w:rPr>
              <w:b/>
              <w:bCs/>
              <w:noProof/>
            </w:rPr>
            <w:fldChar w:fldCharType="end"/>
          </w:r>
        </w:p>
      </w:tc>
      <w:tc>
        <w:tcPr>
          <w:tcW w:w="570" w:type="dxa"/>
          <w:shd w:val="clear" w:color="auto" w:fill="auto"/>
          <w:vAlign w:val="bottom"/>
        </w:tcPr>
        <w:p w14:paraId="17B91093" w14:textId="77777777" w:rsidR="0001089B" w:rsidRDefault="0001089B" w:rsidP="0040707B">
          <w:pPr>
            <w:pStyle w:val="pageNumber"/>
          </w:pPr>
          <w:r>
            <w:fldChar w:fldCharType="begin"/>
          </w:r>
          <w:r>
            <w:instrText xml:space="preserve"> PAGE   \* MERGEFORMAT </w:instrText>
          </w:r>
          <w:r>
            <w:fldChar w:fldCharType="separate"/>
          </w:r>
          <w:r>
            <w:rPr>
              <w:noProof/>
            </w:rPr>
            <w:t>1</w:t>
          </w:r>
          <w:r>
            <w:rPr>
              <w:noProof/>
            </w:rPr>
            <w:fldChar w:fldCharType="end"/>
          </w:r>
        </w:p>
      </w:tc>
    </w:tr>
  </w:tbl>
  <w:p w14:paraId="53E0F93B" w14:textId="77777777" w:rsidR="0001089B" w:rsidRPr="00B21CCC" w:rsidRDefault="0001089B" w:rsidP="0040707B">
    <w:pPr>
      <w:pStyle w:val="Footer"/>
    </w:pPr>
  </w:p>
  <w:p w14:paraId="78C6321C" w14:textId="77777777" w:rsidR="0001089B" w:rsidRDefault="0001089B"/>
  <w:p w14:paraId="667D48AB" w14:textId="77777777" w:rsidR="0001089B" w:rsidRDefault="0001089B"/>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8"/>
      <w:gridCol w:w="800"/>
    </w:tblGrid>
    <w:tr w:rsidR="0001089B" w14:paraId="299FD6C5" w14:textId="77777777" w:rsidTr="0040707B">
      <w:trPr>
        <w:trHeight w:val="620"/>
      </w:trPr>
      <w:tc>
        <w:tcPr>
          <w:tcW w:w="7368" w:type="dxa"/>
          <w:shd w:val="clear" w:color="auto" w:fill="auto"/>
          <w:tcMar>
            <w:right w:w="72" w:type="dxa"/>
          </w:tcMar>
          <w:vAlign w:val="bottom"/>
        </w:tcPr>
        <w:p w14:paraId="5CBE2B01" w14:textId="311E2D30" w:rsidR="0001089B" w:rsidRPr="00B12DA2" w:rsidRDefault="0001089B" w:rsidP="0040707B">
          <w:pPr>
            <w:pStyle w:val="FooterText"/>
            <w:rPr>
              <w:b/>
            </w:rPr>
          </w:pPr>
          <w:r w:rsidRPr="00B12DA2">
            <w:rPr>
              <w:b/>
            </w:rPr>
            <w:fldChar w:fldCharType="begin"/>
          </w:r>
          <w:r w:rsidRPr="00B12DA2">
            <w:rPr>
              <w:b/>
            </w:rPr>
            <w:instrText xml:space="preserve"> STYLEREF  "Cp Title"  \* MERGEFORMAT </w:instrText>
          </w:r>
          <w:r w:rsidRPr="00B12DA2">
            <w:rPr>
              <w:b/>
            </w:rPr>
            <w:fldChar w:fldCharType="separate"/>
          </w:r>
          <w:r w:rsidR="002911A1" w:rsidRPr="002911A1">
            <w:rPr>
              <w:b/>
              <w:bCs/>
              <w:noProof/>
            </w:rPr>
            <w:t>evaluation of the home interaction program for parents and</w:t>
          </w:r>
          <w:r w:rsidR="002911A1">
            <w:rPr>
              <w:b/>
              <w:noProof/>
            </w:rPr>
            <w:t xml:space="preserve"> youngsters</w:t>
          </w:r>
          <w:r w:rsidRPr="00B12DA2">
            <w:rPr>
              <w:b/>
              <w:noProof/>
            </w:rPr>
            <w:fldChar w:fldCharType="end"/>
          </w:r>
          <w:r w:rsidRPr="00B12DA2">
            <w:rPr>
              <w:b/>
            </w:rPr>
            <w:t xml:space="preserve"> </w:t>
          </w:r>
          <w:r w:rsidRPr="00254221">
            <w:rPr>
              <w:b/>
            </w:rPr>
            <w:fldChar w:fldCharType="begin"/>
          </w:r>
          <w:r w:rsidRPr="00B12DA2">
            <w:rPr>
              <w:b/>
            </w:rPr>
            <w:instrText xml:space="preserve"> STYLEREF  "Cp SubTitle"  \* MERGEFORMAT </w:instrText>
          </w:r>
          <w:r w:rsidRPr="00254221">
            <w:rPr>
              <w:b/>
            </w:rPr>
            <w:fldChar w:fldCharType="separate"/>
          </w:r>
          <w:r w:rsidR="002911A1" w:rsidRPr="002911A1">
            <w:rPr>
              <w:b/>
              <w:bCs/>
              <w:noProof/>
            </w:rPr>
            <w:t>FINAL report</w:t>
          </w:r>
          <w:r w:rsidRPr="00254221">
            <w:rPr>
              <w:b/>
              <w:bCs/>
              <w:noProof/>
            </w:rPr>
            <w:fldChar w:fldCharType="end"/>
          </w:r>
        </w:p>
      </w:tc>
      <w:tc>
        <w:tcPr>
          <w:tcW w:w="800" w:type="dxa"/>
          <w:shd w:val="clear" w:color="auto" w:fill="auto"/>
          <w:vAlign w:val="bottom"/>
        </w:tcPr>
        <w:p w14:paraId="0684A44D" w14:textId="54733A68" w:rsidR="0001089B" w:rsidRDefault="0001089B" w:rsidP="0040707B">
          <w:pPr>
            <w:pStyle w:val="pageNumber"/>
          </w:pPr>
          <w:r>
            <w:fldChar w:fldCharType="begin"/>
          </w:r>
          <w:r>
            <w:instrText xml:space="preserve"> PAGE   \* MERGEFORMAT </w:instrText>
          </w:r>
          <w:r>
            <w:fldChar w:fldCharType="separate"/>
          </w:r>
          <w:r w:rsidR="002911A1">
            <w:rPr>
              <w:noProof/>
            </w:rPr>
            <w:t>15</w:t>
          </w:r>
          <w:r>
            <w:rPr>
              <w:noProof/>
            </w:rPr>
            <w:fldChar w:fldCharType="end"/>
          </w:r>
        </w:p>
      </w:tc>
    </w:tr>
  </w:tbl>
  <w:p w14:paraId="73FF1144" w14:textId="77777777" w:rsidR="0001089B" w:rsidRPr="00B21CCC" w:rsidRDefault="0001089B" w:rsidP="0040707B">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01089B" w14:paraId="2AF368A0" w14:textId="77777777" w:rsidTr="0040707B">
      <w:trPr>
        <w:trHeight w:val="620"/>
      </w:trPr>
      <w:tc>
        <w:tcPr>
          <w:tcW w:w="7596" w:type="dxa"/>
          <w:shd w:val="clear" w:color="auto" w:fill="auto"/>
          <w:tcMar>
            <w:right w:w="72" w:type="dxa"/>
          </w:tcMar>
          <w:vAlign w:val="bottom"/>
        </w:tcPr>
        <w:p w14:paraId="68E44BB0" w14:textId="525EAA74" w:rsidR="0001089B" w:rsidRDefault="0001089B" w:rsidP="0040707B">
          <w:pPr>
            <w:pStyle w:val="FooterText"/>
          </w:pPr>
          <w:r>
            <w:rPr>
              <w:b/>
              <w:bCs/>
              <w:noProof/>
            </w:rPr>
            <w:fldChar w:fldCharType="begin"/>
          </w:r>
          <w:r>
            <w:rPr>
              <w:b/>
              <w:bCs/>
              <w:noProof/>
            </w:rPr>
            <w:instrText xml:space="preserve"> STYLEREF  "Cp Title"  \* MERGEFORMAT </w:instrText>
          </w:r>
          <w:r>
            <w:rPr>
              <w:b/>
              <w:bCs/>
              <w:noProof/>
            </w:rPr>
            <w:fldChar w:fldCharType="separate"/>
          </w:r>
          <w:r>
            <w:rPr>
              <w:b/>
              <w:bCs/>
              <w:noProof/>
            </w:rPr>
            <w:t>evaluation of the home interaction program for parents and</w:t>
          </w:r>
          <w:r w:rsidRPr="003A57D4">
            <w:rPr>
              <w:noProof/>
            </w:rPr>
            <w:t xml:space="preserve"> youngsters</w:t>
          </w:r>
          <w:r>
            <w:rPr>
              <w:noProof/>
            </w:rPr>
            <w:fldChar w:fldCharType="end"/>
          </w:r>
          <w:r>
            <w:t xml:space="preserve"> </w:t>
          </w:r>
          <w:r>
            <w:rPr>
              <w:b/>
              <w:bCs/>
              <w:noProof/>
            </w:rPr>
            <w:fldChar w:fldCharType="begin"/>
          </w:r>
          <w:r>
            <w:rPr>
              <w:b/>
              <w:bCs/>
              <w:noProof/>
            </w:rPr>
            <w:instrText xml:space="preserve"> STYLEREF  "Cp SubTitle"  \* MERGEFORMAT </w:instrText>
          </w:r>
          <w:r>
            <w:rPr>
              <w:b/>
              <w:bCs/>
              <w:noProof/>
            </w:rPr>
            <w:fldChar w:fldCharType="separate"/>
          </w:r>
          <w:r>
            <w:rPr>
              <w:b/>
              <w:bCs/>
              <w:noProof/>
            </w:rPr>
            <w:t>FINAL report</w:t>
          </w:r>
          <w:r>
            <w:rPr>
              <w:b/>
              <w:bCs/>
              <w:noProof/>
            </w:rPr>
            <w:fldChar w:fldCharType="end"/>
          </w:r>
        </w:p>
      </w:tc>
      <w:tc>
        <w:tcPr>
          <w:tcW w:w="570" w:type="dxa"/>
          <w:shd w:val="clear" w:color="auto" w:fill="auto"/>
          <w:vAlign w:val="bottom"/>
        </w:tcPr>
        <w:p w14:paraId="19389687" w14:textId="77777777" w:rsidR="0001089B" w:rsidRDefault="0001089B" w:rsidP="0040707B">
          <w:pPr>
            <w:pStyle w:val="pageNumber"/>
          </w:pPr>
          <w:r>
            <w:fldChar w:fldCharType="begin"/>
          </w:r>
          <w:r>
            <w:instrText xml:space="preserve"> PAGE   \* MERGEFORMAT </w:instrText>
          </w:r>
          <w:r>
            <w:fldChar w:fldCharType="separate"/>
          </w:r>
          <w:r>
            <w:rPr>
              <w:noProof/>
            </w:rPr>
            <w:t>1</w:t>
          </w:r>
          <w:r>
            <w:rPr>
              <w:noProof/>
            </w:rPr>
            <w:fldChar w:fldCharType="end"/>
          </w:r>
        </w:p>
      </w:tc>
    </w:tr>
  </w:tbl>
  <w:p w14:paraId="570182B6" w14:textId="77777777" w:rsidR="0001089B" w:rsidRPr="00B21CCC" w:rsidRDefault="0001089B" w:rsidP="0040707B">
    <w:pPr>
      <w:pStyle w:val="Footer"/>
    </w:pPr>
  </w:p>
  <w:p w14:paraId="70006FFC" w14:textId="77777777" w:rsidR="0001089B" w:rsidRDefault="0001089B"/>
  <w:p w14:paraId="5BD4F7A7" w14:textId="77777777" w:rsidR="0001089B" w:rsidRDefault="0001089B"/>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02562" w14:textId="77777777" w:rsidR="0001089B" w:rsidRDefault="0001089B">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8"/>
      <w:gridCol w:w="800"/>
    </w:tblGrid>
    <w:tr w:rsidR="0001089B" w14:paraId="1885764C" w14:textId="77777777" w:rsidTr="0040707B">
      <w:trPr>
        <w:trHeight w:val="620"/>
      </w:trPr>
      <w:tc>
        <w:tcPr>
          <w:tcW w:w="7368" w:type="dxa"/>
          <w:shd w:val="clear" w:color="auto" w:fill="auto"/>
          <w:tcMar>
            <w:right w:w="72" w:type="dxa"/>
          </w:tcMar>
          <w:vAlign w:val="bottom"/>
        </w:tcPr>
        <w:p w14:paraId="5D7F06B6" w14:textId="35D11AAC" w:rsidR="0001089B" w:rsidRDefault="0001089B" w:rsidP="0040707B">
          <w:pPr>
            <w:pStyle w:val="FooterText"/>
          </w:pPr>
          <w:r>
            <w:rPr>
              <w:b/>
              <w:bCs/>
              <w:noProof/>
              <w:lang w:val="en-US"/>
            </w:rPr>
            <w:fldChar w:fldCharType="begin"/>
          </w:r>
          <w:r>
            <w:rPr>
              <w:b/>
              <w:bCs/>
              <w:noProof/>
              <w:lang w:val="en-US"/>
            </w:rPr>
            <w:instrText xml:space="preserve"> STYLEREF  "Cp Title"  \* MERGEFORMAT </w:instrText>
          </w:r>
          <w:r>
            <w:rPr>
              <w:b/>
              <w:bCs/>
              <w:noProof/>
              <w:lang w:val="en-US"/>
            </w:rPr>
            <w:fldChar w:fldCharType="separate"/>
          </w:r>
          <w:r w:rsidR="002911A1">
            <w:rPr>
              <w:b/>
              <w:bCs/>
              <w:noProof/>
              <w:lang w:val="en-US"/>
            </w:rPr>
            <w:t>evaluation of the home interaction program for parents and</w:t>
          </w:r>
          <w:r w:rsidR="002911A1" w:rsidRPr="002911A1">
            <w:rPr>
              <w:noProof/>
            </w:rPr>
            <w:t xml:space="preserve"> youngsters</w:t>
          </w:r>
          <w:r>
            <w:rPr>
              <w:noProof/>
            </w:rPr>
            <w:fldChar w:fldCharType="end"/>
          </w:r>
          <w:r>
            <w:t xml:space="preserve"> </w:t>
          </w:r>
          <w:r>
            <w:rPr>
              <w:b/>
              <w:bCs/>
              <w:noProof/>
              <w:lang w:val="en-US"/>
            </w:rPr>
            <w:fldChar w:fldCharType="begin"/>
          </w:r>
          <w:r>
            <w:rPr>
              <w:b/>
              <w:bCs/>
              <w:noProof/>
              <w:lang w:val="en-US"/>
            </w:rPr>
            <w:instrText xml:space="preserve"> STYLEREF  "Cp SubTitle"  \* MERGEFORMAT </w:instrText>
          </w:r>
          <w:r>
            <w:rPr>
              <w:b/>
              <w:bCs/>
              <w:noProof/>
              <w:lang w:val="en-US"/>
            </w:rPr>
            <w:fldChar w:fldCharType="separate"/>
          </w:r>
          <w:r w:rsidR="002911A1">
            <w:rPr>
              <w:b/>
              <w:bCs/>
              <w:noProof/>
              <w:lang w:val="en-US"/>
            </w:rPr>
            <w:t>FINAL report</w:t>
          </w:r>
          <w:r>
            <w:rPr>
              <w:b/>
              <w:bCs/>
              <w:noProof/>
              <w:lang w:val="en-US"/>
            </w:rPr>
            <w:fldChar w:fldCharType="end"/>
          </w:r>
        </w:p>
      </w:tc>
      <w:tc>
        <w:tcPr>
          <w:tcW w:w="800" w:type="dxa"/>
          <w:shd w:val="clear" w:color="auto" w:fill="auto"/>
          <w:vAlign w:val="bottom"/>
        </w:tcPr>
        <w:p w14:paraId="6D31548C" w14:textId="3B9E3796" w:rsidR="0001089B" w:rsidRDefault="0001089B" w:rsidP="0040707B">
          <w:pPr>
            <w:pStyle w:val="pageNumber"/>
          </w:pPr>
          <w:r>
            <w:fldChar w:fldCharType="begin"/>
          </w:r>
          <w:r>
            <w:instrText xml:space="preserve"> PAGE   \* MERGEFORMAT </w:instrText>
          </w:r>
          <w:r>
            <w:fldChar w:fldCharType="separate"/>
          </w:r>
          <w:r w:rsidR="002911A1">
            <w:rPr>
              <w:noProof/>
            </w:rPr>
            <w:t>91</w:t>
          </w:r>
          <w:r>
            <w:rPr>
              <w:noProof/>
            </w:rPr>
            <w:fldChar w:fldCharType="end"/>
          </w:r>
        </w:p>
      </w:tc>
    </w:tr>
  </w:tbl>
  <w:p w14:paraId="531809C4" w14:textId="77777777" w:rsidR="0001089B" w:rsidRPr="00B21CCC" w:rsidRDefault="0001089B" w:rsidP="0040707B">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77180" w14:textId="77777777" w:rsidR="0001089B" w:rsidRDefault="0001089B">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6DB58" w14:textId="77777777" w:rsidR="0001089B" w:rsidRPr="0011007F" w:rsidRDefault="0001089B" w:rsidP="0040707B">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3100"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2300"/>
      <w:gridCol w:w="800"/>
    </w:tblGrid>
    <w:tr w:rsidR="0001089B" w14:paraId="083B22A7" w14:textId="77777777" w:rsidTr="0040707B">
      <w:trPr>
        <w:trHeight w:val="620"/>
      </w:trPr>
      <w:tc>
        <w:tcPr>
          <w:tcW w:w="12300" w:type="dxa"/>
          <w:shd w:val="clear" w:color="auto" w:fill="auto"/>
          <w:tcMar>
            <w:right w:w="72" w:type="dxa"/>
          </w:tcMar>
          <w:vAlign w:val="bottom"/>
        </w:tcPr>
        <w:p w14:paraId="111D015E" w14:textId="1F01FEC9" w:rsidR="0001089B" w:rsidRDefault="0001089B" w:rsidP="0040707B">
          <w:pPr>
            <w:pStyle w:val="FooterText"/>
          </w:pPr>
          <w:r w:rsidRPr="003B1E25">
            <w:rPr>
              <w:b/>
            </w:rPr>
            <w:fldChar w:fldCharType="begin"/>
          </w:r>
          <w:r w:rsidRPr="003B1E25">
            <w:rPr>
              <w:b/>
            </w:rPr>
            <w:instrText xml:space="preserve"> STYLEREF  "Cp Title"  \* MERGEFORMAT </w:instrText>
          </w:r>
          <w:r w:rsidRPr="003B1E25">
            <w:rPr>
              <w:b/>
            </w:rPr>
            <w:fldChar w:fldCharType="separate"/>
          </w:r>
          <w:r w:rsidR="003C2B17" w:rsidRPr="003C2B17">
            <w:rPr>
              <w:b/>
              <w:bCs/>
              <w:noProof/>
              <w:lang w:val="en-US"/>
            </w:rPr>
            <w:t>evaluation of the home interaction program for parents and</w:t>
          </w:r>
          <w:r w:rsidR="003C2B17">
            <w:rPr>
              <w:b/>
              <w:noProof/>
            </w:rPr>
            <w:t xml:space="preserve"> youngsters</w:t>
          </w:r>
          <w:r w:rsidRPr="003B1E25">
            <w:rPr>
              <w:b/>
              <w:noProof/>
            </w:rPr>
            <w:fldChar w:fldCharType="end"/>
          </w:r>
          <w:r>
            <w:t xml:space="preserve"> </w:t>
          </w:r>
          <w:r>
            <w:rPr>
              <w:b/>
              <w:bCs/>
              <w:noProof/>
              <w:lang w:val="en-US"/>
            </w:rPr>
            <w:fldChar w:fldCharType="begin"/>
          </w:r>
          <w:r>
            <w:rPr>
              <w:b/>
              <w:bCs/>
              <w:noProof/>
              <w:lang w:val="en-US"/>
            </w:rPr>
            <w:instrText xml:space="preserve"> STYLEREF  "Cp SubTitle"  \* MERGEFORMAT </w:instrText>
          </w:r>
          <w:r>
            <w:rPr>
              <w:b/>
              <w:bCs/>
              <w:noProof/>
              <w:lang w:val="en-US"/>
            </w:rPr>
            <w:fldChar w:fldCharType="separate"/>
          </w:r>
          <w:r w:rsidR="003C2B17">
            <w:rPr>
              <w:b/>
              <w:bCs/>
              <w:noProof/>
              <w:lang w:val="en-US"/>
            </w:rPr>
            <w:t>FINAL report</w:t>
          </w:r>
          <w:r>
            <w:rPr>
              <w:b/>
              <w:bCs/>
              <w:noProof/>
              <w:lang w:val="en-US"/>
            </w:rPr>
            <w:fldChar w:fldCharType="end"/>
          </w:r>
        </w:p>
      </w:tc>
      <w:tc>
        <w:tcPr>
          <w:tcW w:w="800" w:type="dxa"/>
          <w:shd w:val="clear" w:color="auto" w:fill="auto"/>
          <w:vAlign w:val="bottom"/>
        </w:tcPr>
        <w:p w14:paraId="20CA340A" w14:textId="2B042E60" w:rsidR="0001089B" w:rsidRDefault="0001089B" w:rsidP="0040707B">
          <w:pPr>
            <w:pStyle w:val="pageNumber"/>
          </w:pPr>
          <w:r>
            <w:fldChar w:fldCharType="begin"/>
          </w:r>
          <w:r>
            <w:instrText xml:space="preserve"> PAGE   \* MERGEFORMAT </w:instrText>
          </w:r>
          <w:r>
            <w:fldChar w:fldCharType="separate"/>
          </w:r>
          <w:r w:rsidR="003C2B17">
            <w:rPr>
              <w:noProof/>
            </w:rPr>
            <w:t>96</w:t>
          </w:r>
          <w:r>
            <w:rPr>
              <w:noProof/>
            </w:rPr>
            <w:fldChar w:fldCharType="end"/>
          </w:r>
        </w:p>
      </w:tc>
    </w:tr>
  </w:tbl>
  <w:p w14:paraId="5FAD0AED" w14:textId="77777777" w:rsidR="0001089B" w:rsidRPr="0011007F" w:rsidRDefault="0001089B" w:rsidP="004070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55EB5" w14:textId="77777777" w:rsidR="0001089B" w:rsidRDefault="0001089B">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C180E" w14:textId="77777777" w:rsidR="0001089B" w:rsidRPr="0011007F" w:rsidRDefault="0001089B" w:rsidP="0040707B">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01089B" w14:paraId="15026583" w14:textId="77777777" w:rsidTr="0040707B">
      <w:trPr>
        <w:trHeight w:val="620"/>
      </w:trPr>
      <w:tc>
        <w:tcPr>
          <w:tcW w:w="7596" w:type="dxa"/>
          <w:shd w:val="clear" w:color="auto" w:fill="auto"/>
          <w:tcMar>
            <w:right w:w="72" w:type="dxa"/>
          </w:tcMar>
          <w:vAlign w:val="bottom"/>
        </w:tcPr>
        <w:p w14:paraId="48A8F4C4" w14:textId="58ADE302" w:rsidR="0001089B" w:rsidRDefault="0001089B" w:rsidP="0040707B">
          <w:pPr>
            <w:pStyle w:val="FooterText"/>
          </w:pPr>
          <w:r>
            <w:rPr>
              <w:b/>
              <w:bCs/>
              <w:noProof/>
            </w:rPr>
            <w:fldChar w:fldCharType="begin"/>
          </w:r>
          <w:r>
            <w:rPr>
              <w:b/>
              <w:bCs/>
              <w:noProof/>
            </w:rPr>
            <w:instrText xml:space="preserve"> STYLEREF  "Cp Title"  \* MERGEFORMAT </w:instrText>
          </w:r>
          <w:r>
            <w:rPr>
              <w:b/>
              <w:bCs/>
              <w:noProof/>
            </w:rPr>
            <w:fldChar w:fldCharType="separate"/>
          </w:r>
          <w:r>
            <w:rPr>
              <w:b/>
              <w:bCs/>
              <w:noProof/>
            </w:rPr>
            <w:t>evaluation of the home interaction program for parents and</w:t>
          </w:r>
          <w:r w:rsidRPr="003A57D4">
            <w:rPr>
              <w:noProof/>
            </w:rPr>
            <w:t xml:space="preserve"> youngsters</w:t>
          </w:r>
          <w:r>
            <w:rPr>
              <w:noProof/>
            </w:rPr>
            <w:fldChar w:fldCharType="end"/>
          </w:r>
          <w:r>
            <w:t xml:space="preserve"> </w:t>
          </w:r>
          <w:r>
            <w:rPr>
              <w:b/>
              <w:bCs/>
              <w:noProof/>
            </w:rPr>
            <w:fldChar w:fldCharType="begin"/>
          </w:r>
          <w:r>
            <w:rPr>
              <w:b/>
              <w:bCs/>
              <w:noProof/>
            </w:rPr>
            <w:instrText xml:space="preserve"> STYLEREF  "Cp SubTitle"  \* MERGEFORMAT </w:instrText>
          </w:r>
          <w:r>
            <w:rPr>
              <w:b/>
              <w:bCs/>
              <w:noProof/>
            </w:rPr>
            <w:fldChar w:fldCharType="separate"/>
          </w:r>
          <w:r>
            <w:rPr>
              <w:b/>
              <w:bCs/>
              <w:noProof/>
            </w:rPr>
            <w:t>FINAL report</w:t>
          </w:r>
          <w:r>
            <w:rPr>
              <w:b/>
              <w:bCs/>
              <w:noProof/>
            </w:rPr>
            <w:fldChar w:fldCharType="end"/>
          </w:r>
        </w:p>
      </w:tc>
      <w:tc>
        <w:tcPr>
          <w:tcW w:w="570" w:type="dxa"/>
          <w:shd w:val="clear" w:color="auto" w:fill="auto"/>
          <w:vAlign w:val="bottom"/>
        </w:tcPr>
        <w:p w14:paraId="14C2ECC8" w14:textId="77777777" w:rsidR="0001089B" w:rsidRDefault="0001089B" w:rsidP="0040707B">
          <w:pPr>
            <w:pStyle w:val="pageNumber"/>
          </w:pPr>
          <w:r>
            <w:fldChar w:fldCharType="begin"/>
          </w:r>
          <w:r>
            <w:instrText xml:space="preserve"> PAGE   \* MERGEFORMAT </w:instrText>
          </w:r>
          <w:r>
            <w:fldChar w:fldCharType="separate"/>
          </w:r>
          <w:r>
            <w:rPr>
              <w:noProof/>
            </w:rPr>
            <w:t>1</w:t>
          </w:r>
          <w:r>
            <w:rPr>
              <w:noProof/>
            </w:rPr>
            <w:fldChar w:fldCharType="end"/>
          </w:r>
        </w:p>
      </w:tc>
    </w:tr>
  </w:tbl>
  <w:p w14:paraId="17FD168D" w14:textId="77777777" w:rsidR="0001089B" w:rsidRPr="00B21CCC" w:rsidRDefault="0001089B" w:rsidP="0040707B">
    <w:pPr>
      <w:pStyle w:val="Footer"/>
    </w:pPr>
  </w:p>
  <w:p w14:paraId="6356EF65" w14:textId="77777777" w:rsidR="0001089B" w:rsidRDefault="0001089B"/>
  <w:p w14:paraId="192ADD2C" w14:textId="77777777" w:rsidR="0001089B" w:rsidRDefault="0001089B"/>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8"/>
      <w:gridCol w:w="800"/>
    </w:tblGrid>
    <w:tr w:rsidR="0001089B" w14:paraId="112091E4" w14:textId="77777777" w:rsidTr="0040707B">
      <w:trPr>
        <w:trHeight w:val="620"/>
      </w:trPr>
      <w:tc>
        <w:tcPr>
          <w:tcW w:w="7368" w:type="dxa"/>
          <w:shd w:val="clear" w:color="auto" w:fill="auto"/>
          <w:tcMar>
            <w:right w:w="72" w:type="dxa"/>
          </w:tcMar>
          <w:vAlign w:val="bottom"/>
        </w:tcPr>
        <w:p w14:paraId="18302EC2" w14:textId="5DCE4F6F" w:rsidR="0001089B" w:rsidRPr="00B12DA2" w:rsidRDefault="0001089B" w:rsidP="0040707B">
          <w:pPr>
            <w:pStyle w:val="FooterText"/>
            <w:rPr>
              <w:b/>
            </w:rPr>
          </w:pPr>
          <w:r w:rsidRPr="00B12DA2">
            <w:rPr>
              <w:b/>
            </w:rPr>
            <w:fldChar w:fldCharType="begin"/>
          </w:r>
          <w:r w:rsidRPr="00B12DA2">
            <w:rPr>
              <w:b/>
            </w:rPr>
            <w:instrText xml:space="preserve"> STYLEREF  "Cp Title"  \* MERGEFORMAT </w:instrText>
          </w:r>
          <w:r w:rsidRPr="00B12DA2">
            <w:rPr>
              <w:b/>
            </w:rPr>
            <w:fldChar w:fldCharType="separate"/>
          </w:r>
          <w:r w:rsidR="002911A1" w:rsidRPr="002911A1">
            <w:rPr>
              <w:b/>
              <w:bCs/>
              <w:noProof/>
            </w:rPr>
            <w:t>evaluation of the home interaction program for parents and</w:t>
          </w:r>
          <w:r w:rsidR="002911A1">
            <w:rPr>
              <w:b/>
              <w:noProof/>
            </w:rPr>
            <w:t xml:space="preserve"> youngsters</w:t>
          </w:r>
          <w:r w:rsidRPr="00B12DA2">
            <w:rPr>
              <w:b/>
              <w:noProof/>
            </w:rPr>
            <w:fldChar w:fldCharType="end"/>
          </w:r>
          <w:r w:rsidRPr="00B12DA2">
            <w:rPr>
              <w:b/>
            </w:rPr>
            <w:t xml:space="preserve"> </w:t>
          </w:r>
          <w:r w:rsidRPr="00254221">
            <w:rPr>
              <w:b/>
            </w:rPr>
            <w:fldChar w:fldCharType="begin"/>
          </w:r>
          <w:r w:rsidRPr="00B12DA2">
            <w:rPr>
              <w:b/>
            </w:rPr>
            <w:instrText xml:space="preserve"> STYLEREF  "Cp SubTitle"  \* MERGEFORMAT </w:instrText>
          </w:r>
          <w:r w:rsidRPr="00254221">
            <w:rPr>
              <w:b/>
            </w:rPr>
            <w:fldChar w:fldCharType="separate"/>
          </w:r>
          <w:r w:rsidR="002911A1" w:rsidRPr="002911A1">
            <w:rPr>
              <w:b/>
              <w:bCs/>
              <w:noProof/>
            </w:rPr>
            <w:t>FINAL report</w:t>
          </w:r>
          <w:r w:rsidRPr="00254221">
            <w:rPr>
              <w:b/>
              <w:bCs/>
              <w:noProof/>
            </w:rPr>
            <w:fldChar w:fldCharType="end"/>
          </w:r>
        </w:p>
      </w:tc>
      <w:tc>
        <w:tcPr>
          <w:tcW w:w="800" w:type="dxa"/>
          <w:shd w:val="clear" w:color="auto" w:fill="auto"/>
          <w:vAlign w:val="bottom"/>
        </w:tcPr>
        <w:p w14:paraId="0B7E8E2A" w14:textId="3ECDA0EE" w:rsidR="0001089B" w:rsidRDefault="0001089B" w:rsidP="0040707B">
          <w:pPr>
            <w:pStyle w:val="pageNumber"/>
          </w:pPr>
          <w:r>
            <w:fldChar w:fldCharType="begin"/>
          </w:r>
          <w:r>
            <w:instrText xml:space="preserve"> PAGE   \* MERGEFORMAT </w:instrText>
          </w:r>
          <w:r>
            <w:fldChar w:fldCharType="separate"/>
          </w:r>
          <w:r w:rsidR="002911A1">
            <w:rPr>
              <w:noProof/>
            </w:rPr>
            <w:t>108</w:t>
          </w:r>
          <w:r>
            <w:rPr>
              <w:noProof/>
            </w:rPr>
            <w:fldChar w:fldCharType="end"/>
          </w:r>
        </w:p>
      </w:tc>
    </w:tr>
  </w:tbl>
  <w:p w14:paraId="298986E3" w14:textId="77777777" w:rsidR="0001089B" w:rsidRPr="00B21CCC" w:rsidRDefault="0001089B" w:rsidP="0040707B">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01089B" w14:paraId="322F89B7" w14:textId="77777777" w:rsidTr="0040707B">
      <w:trPr>
        <w:trHeight w:val="620"/>
      </w:trPr>
      <w:tc>
        <w:tcPr>
          <w:tcW w:w="7596" w:type="dxa"/>
          <w:shd w:val="clear" w:color="auto" w:fill="auto"/>
          <w:tcMar>
            <w:right w:w="72" w:type="dxa"/>
          </w:tcMar>
          <w:vAlign w:val="bottom"/>
        </w:tcPr>
        <w:p w14:paraId="0C98D258" w14:textId="0BCD3421" w:rsidR="0001089B" w:rsidRDefault="0001089B" w:rsidP="0040707B">
          <w:pPr>
            <w:pStyle w:val="FooterText"/>
          </w:pPr>
          <w:r>
            <w:rPr>
              <w:b/>
              <w:bCs/>
              <w:noProof/>
            </w:rPr>
            <w:fldChar w:fldCharType="begin"/>
          </w:r>
          <w:r>
            <w:rPr>
              <w:b/>
              <w:bCs/>
              <w:noProof/>
            </w:rPr>
            <w:instrText xml:space="preserve"> STYLEREF  "Cp Title"  \* MERGEFORMAT </w:instrText>
          </w:r>
          <w:r>
            <w:rPr>
              <w:b/>
              <w:bCs/>
              <w:noProof/>
            </w:rPr>
            <w:fldChar w:fldCharType="separate"/>
          </w:r>
          <w:r>
            <w:rPr>
              <w:b/>
              <w:bCs/>
              <w:noProof/>
            </w:rPr>
            <w:t>evaluation of the home interaction program for parents and</w:t>
          </w:r>
          <w:r w:rsidRPr="003A57D4">
            <w:rPr>
              <w:noProof/>
            </w:rPr>
            <w:t xml:space="preserve"> youngsters</w:t>
          </w:r>
          <w:r>
            <w:rPr>
              <w:noProof/>
            </w:rPr>
            <w:fldChar w:fldCharType="end"/>
          </w:r>
          <w:r>
            <w:t xml:space="preserve"> </w:t>
          </w:r>
          <w:r>
            <w:rPr>
              <w:b/>
              <w:bCs/>
              <w:noProof/>
            </w:rPr>
            <w:fldChar w:fldCharType="begin"/>
          </w:r>
          <w:r>
            <w:rPr>
              <w:b/>
              <w:bCs/>
              <w:noProof/>
            </w:rPr>
            <w:instrText xml:space="preserve"> STYLEREF  "Cp SubTitle"  \* MERGEFORMAT </w:instrText>
          </w:r>
          <w:r>
            <w:rPr>
              <w:b/>
              <w:bCs/>
              <w:noProof/>
            </w:rPr>
            <w:fldChar w:fldCharType="separate"/>
          </w:r>
          <w:r>
            <w:rPr>
              <w:b/>
              <w:bCs/>
              <w:noProof/>
            </w:rPr>
            <w:t>FINAL report</w:t>
          </w:r>
          <w:r>
            <w:rPr>
              <w:b/>
              <w:bCs/>
              <w:noProof/>
            </w:rPr>
            <w:fldChar w:fldCharType="end"/>
          </w:r>
        </w:p>
      </w:tc>
      <w:tc>
        <w:tcPr>
          <w:tcW w:w="570" w:type="dxa"/>
          <w:shd w:val="clear" w:color="auto" w:fill="auto"/>
          <w:vAlign w:val="bottom"/>
        </w:tcPr>
        <w:p w14:paraId="5DCA3A68" w14:textId="77777777" w:rsidR="0001089B" w:rsidRDefault="0001089B" w:rsidP="0040707B">
          <w:pPr>
            <w:pStyle w:val="pageNumber"/>
          </w:pPr>
          <w:r>
            <w:fldChar w:fldCharType="begin"/>
          </w:r>
          <w:r>
            <w:instrText xml:space="preserve"> PAGE   \* MERGEFORMAT </w:instrText>
          </w:r>
          <w:r>
            <w:fldChar w:fldCharType="separate"/>
          </w:r>
          <w:r>
            <w:rPr>
              <w:noProof/>
            </w:rPr>
            <w:t>1</w:t>
          </w:r>
          <w:r>
            <w:rPr>
              <w:noProof/>
            </w:rPr>
            <w:fldChar w:fldCharType="end"/>
          </w:r>
        </w:p>
      </w:tc>
    </w:tr>
  </w:tbl>
  <w:p w14:paraId="64C2F477" w14:textId="77777777" w:rsidR="0001089B" w:rsidRPr="00B21CCC" w:rsidRDefault="0001089B" w:rsidP="0040707B">
    <w:pPr>
      <w:pStyle w:val="Footer"/>
    </w:pPr>
  </w:p>
  <w:p w14:paraId="262961E8" w14:textId="77777777" w:rsidR="0001089B" w:rsidRDefault="0001089B"/>
  <w:p w14:paraId="1C9DD19B" w14:textId="77777777" w:rsidR="0001089B" w:rsidRDefault="0001089B"/>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01089B" w14:paraId="68A6AA74" w14:textId="77777777" w:rsidTr="0027580C">
      <w:trPr>
        <w:trHeight w:val="620"/>
      </w:trPr>
      <w:tc>
        <w:tcPr>
          <w:tcW w:w="7596" w:type="dxa"/>
          <w:shd w:val="clear" w:color="auto" w:fill="auto"/>
          <w:tcMar>
            <w:right w:w="72" w:type="dxa"/>
          </w:tcMar>
          <w:vAlign w:val="bottom"/>
        </w:tcPr>
        <w:p w14:paraId="1161F8F8" w14:textId="5A43B3EB" w:rsidR="0001089B" w:rsidRDefault="0001089B" w:rsidP="0027580C">
          <w:pPr>
            <w:pStyle w:val="FooterText"/>
          </w:pPr>
          <w:r>
            <w:rPr>
              <w:b/>
              <w:bCs/>
              <w:noProof/>
            </w:rPr>
            <w:fldChar w:fldCharType="begin"/>
          </w:r>
          <w:r>
            <w:rPr>
              <w:b/>
              <w:bCs/>
              <w:noProof/>
            </w:rPr>
            <w:instrText xml:space="preserve"> STYLEREF  "Cp Title"  \* MERGEFORMAT </w:instrText>
          </w:r>
          <w:r>
            <w:rPr>
              <w:b/>
              <w:bCs/>
              <w:noProof/>
            </w:rPr>
            <w:fldChar w:fldCharType="separate"/>
          </w:r>
          <w:r>
            <w:rPr>
              <w:b/>
              <w:bCs/>
              <w:noProof/>
            </w:rPr>
            <w:t>evaluation of the home interaction program for parents and</w:t>
          </w:r>
          <w:r w:rsidRPr="003A57D4">
            <w:rPr>
              <w:noProof/>
            </w:rPr>
            <w:t xml:space="preserve"> youngsters</w:t>
          </w:r>
          <w:r>
            <w:rPr>
              <w:noProof/>
            </w:rPr>
            <w:fldChar w:fldCharType="end"/>
          </w:r>
          <w:r>
            <w:t xml:space="preserve"> </w:t>
          </w:r>
          <w:r>
            <w:rPr>
              <w:b/>
              <w:bCs/>
              <w:noProof/>
            </w:rPr>
            <w:fldChar w:fldCharType="begin"/>
          </w:r>
          <w:r>
            <w:rPr>
              <w:b/>
              <w:bCs/>
              <w:noProof/>
            </w:rPr>
            <w:instrText xml:space="preserve"> STYLEREF  "Cp SubTitle"  \* MERGEFORMAT </w:instrText>
          </w:r>
          <w:r>
            <w:rPr>
              <w:b/>
              <w:bCs/>
              <w:noProof/>
            </w:rPr>
            <w:fldChar w:fldCharType="separate"/>
          </w:r>
          <w:r>
            <w:rPr>
              <w:b/>
              <w:bCs/>
              <w:noProof/>
            </w:rPr>
            <w:t>FINAL report</w:t>
          </w:r>
          <w:r>
            <w:rPr>
              <w:b/>
              <w:bCs/>
              <w:noProof/>
            </w:rPr>
            <w:fldChar w:fldCharType="end"/>
          </w:r>
        </w:p>
      </w:tc>
      <w:tc>
        <w:tcPr>
          <w:tcW w:w="570" w:type="dxa"/>
          <w:shd w:val="clear" w:color="auto" w:fill="auto"/>
          <w:vAlign w:val="bottom"/>
        </w:tcPr>
        <w:p w14:paraId="76990D78" w14:textId="77777777" w:rsidR="0001089B" w:rsidRDefault="0001089B" w:rsidP="0027580C">
          <w:pPr>
            <w:pStyle w:val="pageNumber"/>
          </w:pPr>
          <w:r>
            <w:fldChar w:fldCharType="begin"/>
          </w:r>
          <w:r>
            <w:instrText xml:space="preserve"> PAGE   \* MERGEFORMAT </w:instrText>
          </w:r>
          <w:r>
            <w:fldChar w:fldCharType="separate"/>
          </w:r>
          <w:r>
            <w:rPr>
              <w:noProof/>
            </w:rPr>
            <w:t>1</w:t>
          </w:r>
          <w:r>
            <w:rPr>
              <w:noProof/>
            </w:rPr>
            <w:fldChar w:fldCharType="end"/>
          </w:r>
        </w:p>
      </w:tc>
    </w:tr>
  </w:tbl>
  <w:p w14:paraId="5CE619B4" w14:textId="77777777" w:rsidR="0001089B" w:rsidRPr="00B21CCC" w:rsidRDefault="0001089B" w:rsidP="0027580C">
    <w:pPr>
      <w:pStyle w:val="Footer"/>
    </w:pPr>
  </w:p>
  <w:p w14:paraId="0274E802" w14:textId="77777777" w:rsidR="0001089B" w:rsidRDefault="0001089B"/>
  <w:p w14:paraId="59F5517E" w14:textId="77777777" w:rsidR="0001089B" w:rsidRDefault="0001089B"/>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8"/>
      <w:gridCol w:w="800"/>
    </w:tblGrid>
    <w:tr w:rsidR="0001089B" w14:paraId="367A7B57" w14:textId="77777777" w:rsidTr="0027580C">
      <w:trPr>
        <w:trHeight w:val="620"/>
      </w:trPr>
      <w:tc>
        <w:tcPr>
          <w:tcW w:w="7368" w:type="dxa"/>
          <w:shd w:val="clear" w:color="auto" w:fill="auto"/>
          <w:tcMar>
            <w:right w:w="72" w:type="dxa"/>
          </w:tcMar>
          <w:vAlign w:val="bottom"/>
        </w:tcPr>
        <w:p w14:paraId="5AA00325" w14:textId="0EB13BAD" w:rsidR="0001089B" w:rsidRDefault="0001089B" w:rsidP="0027580C">
          <w:pPr>
            <w:pStyle w:val="FooterText"/>
          </w:pPr>
          <w:r>
            <w:rPr>
              <w:b/>
              <w:bCs/>
              <w:noProof/>
            </w:rPr>
            <w:fldChar w:fldCharType="begin"/>
          </w:r>
          <w:r>
            <w:rPr>
              <w:b/>
              <w:bCs/>
              <w:noProof/>
            </w:rPr>
            <w:instrText xml:space="preserve"> STYLEREF  "Cp Title"  \* MERGEFORMAT </w:instrText>
          </w:r>
          <w:r>
            <w:rPr>
              <w:b/>
              <w:bCs/>
              <w:noProof/>
            </w:rPr>
            <w:fldChar w:fldCharType="separate"/>
          </w:r>
          <w:r w:rsidR="003C2B17">
            <w:rPr>
              <w:b/>
              <w:bCs/>
              <w:noProof/>
            </w:rPr>
            <w:t>evaluation of the home interaction program for parents and</w:t>
          </w:r>
          <w:r w:rsidR="003C2B17" w:rsidRPr="003C2B17">
            <w:rPr>
              <w:noProof/>
            </w:rPr>
            <w:t xml:space="preserve"> youngsters</w:t>
          </w:r>
          <w:r>
            <w:rPr>
              <w:noProof/>
            </w:rPr>
            <w:fldChar w:fldCharType="end"/>
          </w:r>
          <w:r>
            <w:t xml:space="preserve"> </w:t>
          </w:r>
          <w:r>
            <w:rPr>
              <w:b/>
              <w:bCs/>
              <w:noProof/>
            </w:rPr>
            <w:fldChar w:fldCharType="begin"/>
          </w:r>
          <w:r>
            <w:rPr>
              <w:b/>
              <w:bCs/>
              <w:noProof/>
            </w:rPr>
            <w:instrText xml:space="preserve"> STYLEREF  "Cp SubTitle"  \* MERGEFORMAT </w:instrText>
          </w:r>
          <w:r>
            <w:rPr>
              <w:b/>
              <w:bCs/>
              <w:noProof/>
            </w:rPr>
            <w:fldChar w:fldCharType="separate"/>
          </w:r>
          <w:r w:rsidR="003C2B17">
            <w:rPr>
              <w:b/>
              <w:bCs/>
              <w:noProof/>
            </w:rPr>
            <w:t>FINAL report</w:t>
          </w:r>
          <w:r>
            <w:rPr>
              <w:b/>
              <w:bCs/>
              <w:noProof/>
            </w:rPr>
            <w:fldChar w:fldCharType="end"/>
          </w:r>
        </w:p>
      </w:tc>
      <w:tc>
        <w:tcPr>
          <w:tcW w:w="800" w:type="dxa"/>
          <w:shd w:val="clear" w:color="auto" w:fill="auto"/>
          <w:vAlign w:val="bottom"/>
        </w:tcPr>
        <w:p w14:paraId="47A5960E" w14:textId="1A8F1537" w:rsidR="0001089B" w:rsidRDefault="0001089B" w:rsidP="0027580C">
          <w:pPr>
            <w:pStyle w:val="pageNumber"/>
          </w:pPr>
          <w:r>
            <w:fldChar w:fldCharType="begin"/>
          </w:r>
          <w:r>
            <w:instrText xml:space="preserve"> PAGE   \* MERGEFORMAT </w:instrText>
          </w:r>
          <w:r>
            <w:fldChar w:fldCharType="separate"/>
          </w:r>
          <w:r w:rsidR="003C2B17">
            <w:rPr>
              <w:noProof/>
            </w:rPr>
            <w:t>109</w:t>
          </w:r>
          <w:r>
            <w:rPr>
              <w:noProof/>
            </w:rPr>
            <w:fldChar w:fldCharType="end"/>
          </w:r>
        </w:p>
      </w:tc>
    </w:tr>
  </w:tbl>
  <w:p w14:paraId="13DA93CC" w14:textId="77777777" w:rsidR="0001089B" w:rsidRPr="00B21CCC" w:rsidRDefault="0001089B" w:rsidP="0027580C">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01089B" w14:paraId="2EA5E6E6" w14:textId="77777777" w:rsidTr="0027580C">
      <w:trPr>
        <w:trHeight w:val="620"/>
      </w:trPr>
      <w:tc>
        <w:tcPr>
          <w:tcW w:w="7596" w:type="dxa"/>
          <w:shd w:val="clear" w:color="auto" w:fill="auto"/>
          <w:tcMar>
            <w:right w:w="72" w:type="dxa"/>
          </w:tcMar>
          <w:vAlign w:val="bottom"/>
        </w:tcPr>
        <w:p w14:paraId="30298760" w14:textId="5C11F4BB" w:rsidR="0001089B" w:rsidRDefault="0001089B" w:rsidP="0027580C">
          <w:pPr>
            <w:pStyle w:val="FooterText"/>
          </w:pPr>
          <w:r>
            <w:rPr>
              <w:b/>
              <w:bCs/>
              <w:noProof/>
            </w:rPr>
            <w:fldChar w:fldCharType="begin"/>
          </w:r>
          <w:r>
            <w:rPr>
              <w:b/>
              <w:bCs/>
              <w:noProof/>
            </w:rPr>
            <w:instrText xml:space="preserve"> STYLEREF  "Cp Title"  \* MERGEFORMAT </w:instrText>
          </w:r>
          <w:r>
            <w:rPr>
              <w:b/>
              <w:bCs/>
              <w:noProof/>
            </w:rPr>
            <w:fldChar w:fldCharType="separate"/>
          </w:r>
          <w:r>
            <w:rPr>
              <w:b/>
              <w:bCs/>
              <w:noProof/>
            </w:rPr>
            <w:t>evaluation of the home interaction program for parents and</w:t>
          </w:r>
          <w:r w:rsidRPr="003A57D4">
            <w:rPr>
              <w:noProof/>
            </w:rPr>
            <w:t xml:space="preserve"> youngsters</w:t>
          </w:r>
          <w:r>
            <w:rPr>
              <w:noProof/>
            </w:rPr>
            <w:fldChar w:fldCharType="end"/>
          </w:r>
          <w:r>
            <w:t xml:space="preserve"> </w:t>
          </w:r>
          <w:r>
            <w:rPr>
              <w:b/>
              <w:bCs/>
              <w:noProof/>
            </w:rPr>
            <w:fldChar w:fldCharType="begin"/>
          </w:r>
          <w:r>
            <w:rPr>
              <w:b/>
              <w:bCs/>
              <w:noProof/>
            </w:rPr>
            <w:instrText xml:space="preserve"> STYLEREF  "Cp SubTitle"  \* MERGEFORMAT </w:instrText>
          </w:r>
          <w:r>
            <w:rPr>
              <w:b/>
              <w:bCs/>
              <w:noProof/>
            </w:rPr>
            <w:fldChar w:fldCharType="separate"/>
          </w:r>
          <w:r>
            <w:rPr>
              <w:b/>
              <w:bCs/>
              <w:noProof/>
            </w:rPr>
            <w:t>FINAL report</w:t>
          </w:r>
          <w:r>
            <w:rPr>
              <w:b/>
              <w:bCs/>
              <w:noProof/>
            </w:rPr>
            <w:fldChar w:fldCharType="end"/>
          </w:r>
        </w:p>
      </w:tc>
      <w:tc>
        <w:tcPr>
          <w:tcW w:w="570" w:type="dxa"/>
          <w:shd w:val="clear" w:color="auto" w:fill="auto"/>
          <w:vAlign w:val="bottom"/>
        </w:tcPr>
        <w:p w14:paraId="443B367B" w14:textId="77777777" w:rsidR="0001089B" w:rsidRDefault="0001089B" w:rsidP="0027580C">
          <w:pPr>
            <w:pStyle w:val="pageNumber"/>
          </w:pPr>
          <w:r>
            <w:fldChar w:fldCharType="begin"/>
          </w:r>
          <w:r>
            <w:instrText xml:space="preserve"> PAGE   \* MERGEFORMAT </w:instrText>
          </w:r>
          <w:r>
            <w:fldChar w:fldCharType="separate"/>
          </w:r>
          <w:r>
            <w:rPr>
              <w:noProof/>
            </w:rPr>
            <w:t>1</w:t>
          </w:r>
          <w:r>
            <w:rPr>
              <w:noProof/>
            </w:rPr>
            <w:fldChar w:fldCharType="end"/>
          </w:r>
        </w:p>
      </w:tc>
    </w:tr>
  </w:tbl>
  <w:p w14:paraId="2D97D3B5" w14:textId="77777777" w:rsidR="0001089B" w:rsidRPr="00B21CCC" w:rsidRDefault="0001089B" w:rsidP="0027580C">
    <w:pPr>
      <w:pStyle w:val="Footer"/>
    </w:pPr>
  </w:p>
  <w:p w14:paraId="34A18B8A" w14:textId="77777777" w:rsidR="0001089B" w:rsidRDefault="0001089B"/>
  <w:p w14:paraId="3472FD3B" w14:textId="77777777" w:rsidR="0001089B" w:rsidRDefault="0001089B"/>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01089B" w14:paraId="7AA3EB55" w14:textId="77777777" w:rsidTr="0040707B">
      <w:trPr>
        <w:trHeight w:val="620"/>
      </w:trPr>
      <w:tc>
        <w:tcPr>
          <w:tcW w:w="7596" w:type="dxa"/>
          <w:shd w:val="clear" w:color="auto" w:fill="auto"/>
          <w:tcMar>
            <w:right w:w="72" w:type="dxa"/>
          </w:tcMar>
          <w:vAlign w:val="bottom"/>
        </w:tcPr>
        <w:p w14:paraId="4B5B4B1B" w14:textId="0B0E1050" w:rsidR="0001089B" w:rsidRDefault="0001089B" w:rsidP="0040707B">
          <w:pPr>
            <w:pStyle w:val="FooterText"/>
          </w:pPr>
          <w:r>
            <w:rPr>
              <w:b/>
              <w:bCs/>
              <w:noProof/>
            </w:rPr>
            <w:fldChar w:fldCharType="begin"/>
          </w:r>
          <w:r>
            <w:rPr>
              <w:b/>
              <w:bCs/>
              <w:noProof/>
            </w:rPr>
            <w:instrText xml:space="preserve"> STYLEREF  "Cp Title"  \* MERGEFORMAT </w:instrText>
          </w:r>
          <w:r>
            <w:rPr>
              <w:b/>
              <w:bCs/>
              <w:noProof/>
            </w:rPr>
            <w:fldChar w:fldCharType="separate"/>
          </w:r>
          <w:r>
            <w:rPr>
              <w:b/>
              <w:bCs/>
              <w:noProof/>
            </w:rPr>
            <w:t>evaluation of the home interaction program for parents and</w:t>
          </w:r>
          <w:r w:rsidRPr="003A57D4">
            <w:rPr>
              <w:noProof/>
            </w:rPr>
            <w:t xml:space="preserve"> youngsters</w:t>
          </w:r>
          <w:r>
            <w:rPr>
              <w:noProof/>
            </w:rPr>
            <w:fldChar w:fldCharType="end"/>
          </w:r>
          <w:r>
            <w:t xml:space="preserve"> </w:t>
          </w:r>
          <w:r>
            <w:rPr>
              <w:b/>
              <w:bCs/>
              <w:noProof/>
            </w:rPr>
            <w:fldChar w:fldCharType="begin"/>
          </w:r>
          <w:r>
            <w:rPr>
              <w:b/>
              <w:bCs/>
              <w:noProof/>
            </w:rPr>
            <w:instrText xml:space="preserve"> STYLEREF  "Cp SubTitle"  \* MERGEFORMAT </w:instrText>
          </w:r>
          <w:r>
            <w:rPr>
              <w:b/>
              <w:bCs/>
              <w:noProof/>
            </w:rPr>
            <w:fldChar w:fldCharType="separate"/>
          </w:r>
          <w:r>
            <w:rPr>
              <w:b/>
              <w:bCs/>
              <w:noProof/>
            </w:rPr>
            <w:t>FINAL report</w:t>
          </w:r>
          <w:r>
            <w:rPr>
              <w:b/>
              <w:bCs/>
              <w:noProof/>
            </w:rPr>
            <w:fldChar w:fldCharType="end"/>
          </w:r>
        </w:p>
      </w:tc>
      <w:tc>
        <w:tcPr>
          <w:tcW w:w="570" w:type="dxa"/>
          <w:shd w:val="clear" w:color="auto" w:fill="auto"/>
          <w:vAlign w:val="bottom"/>
        </w:tcPr>
        <w:p w14:paraId="085D3416" w14:textId="77777777" w:rsidR="0001089B" w:rsidRDefault="0001089B" w:rsidP="0040707B">
          <w:pPr>
            <w:pStyle w:val="pageNumber"/>
          </w:pPr>
          <w:r>
            <w:fldChar w:fldCharType="begin"/>
          </w:r>
          <w:r>
            <w:instrText xml:space="preserve"> PAGE   \* MERGEFORMAT </w:instrText>
          </w:r>
          <w:r>
            <w:fldChar w:fldCharType="separate"/>
          </w:r>
          <w:r>
            <w:rPr>
              <w:noProof/>
            </w:rPr>
            <w:t>1</w:t>
          </w:r>
          <w:r>
            <w:rPr>
              <w:noProof/>
            </w:rPr>
            <w:fldChar w:fldCharType="end"/>
          </w:r>
        </w:p>
      </w:tc>
    </w:tr>
  </w:tbl>
  <w:p w14:paraId="7D8816AF" w14:textId="77777777" w:rsidR="0001089B" w:rsidRPr="00B21CCC" w:rsidRDefault="0001089B" w:rsidP="0040707B">
    <w:pPr>
      <w:pStyle w:val="Footer"/>
    </w:pPr>
  </w:p>
  <w:p w14:paraId="68DB2CAF" w14:textId="77777777" w:rsidR="0001089B" w:rsidRDefault="0001089B"/>
  <w:p w14:paraId="3B4E322E" w14:textId="77777777" w:rsidR="0001089B" w:rsidRDefault="0001089B"/>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8"/>
      <w:gridCol w:w="800"/>
    </w:tblGrid>
    <w:tr w:rsidR="0001089B" w14:paraId="0908E574" w14:textId="77777777" w:rsidTr="0040707B">
      <w:trPr>
        <w:trHeight w:val="620"/>
      </w:trPr>
      <w:tc>
        <w:tcPr>
          <w:tcW w:w="7368" w:type="dxa"/>
          <w:shd w:val="clear" w:color="auto" w:fill="auto"/>
          <w:tcMar>
            <w:right w:w="72" w:type="dxa"/>
          </w:tcMar>
          <w:vAlign w:val="bottom"/>
        </w:tcPr>
        <w:p w14:paraId="7935D65D" w14:textId="26CC789E" w:rsidR="0001089B" w:rsidRPr="00B12DA2" w:rsidRDefault="0001089B" w:rsidP="0040707B">
          <w:pPr>
            <w:pStyle w:val="FooterText"/>
            <w:rPr>
              <w:b/>
            </w:rPr>
          </w:pPr>
          <w:r w:rsidRPr="00B12DA2">
            <w:rPr>
              <w:b/>
            </w:rPr>
            <w:fldChar w:fldCharType="begin"/>
          </w:r>
          <w:r w:rsidRPr="00B12DA2">
            <w:rPr>
              <w:b/>
            </w:rPr>
            <w:instrText xml:space="preserve"> STYLEREF  "Cp Title"  \* MERGEFORMAT </w:instrText>
          </w:r>
          <w:r w:rsidRPr="00B12DA2">
            <w:rPr>
              <w:b/>
            </w:rPr>
            <w:fldChar w:fldCharType="separate"/>
          </w:r>
          <w:r w:rsidR="003C2B17" w:rsidRPr="003C2B17">
            <w:rPr>
              <w:b/>
              <w:bCs/>
              <w:noProof/>
            </w:rPr>
            <w:t>evaluation of the home interaction program for parents and</w:t>
          </w:r>
          <w:r w:rsidR="003C2B17">
            <w:rPr>
              <w:b/>
              <w:noProof/>
            </w:rPr>
            <w:t xml:space="preserve"> youngsters</w:t>
          </w:r>
          <w:r w:rsidRPr="00B12DA2">
            <w:rPr>
              <w:b/>
              <w:noProof/>
            </w:rPr>
            <w:fldChar w:fldCharType="end"/>
          </w:r>
          <w:r w:rsidRPr="00B12DA2">
            <w:rPr>
              <w:b/>
            </w:rPr>
            <w:t xml:space="preserve"> </w:t>
          </w:r>
          <w:r w:rsidRPr="00254221">
            <w:rPr>
              <w:b/>
            </w:rPr>
            <w:fldChar w:fldCharType="begin"/>
          </w:r>
          <w:r w:rsidRPr="00B12DA2">
            <w:rPr>
              <w:b/>
            </w:rPr>
            <w:instrText xml:space="preserve"> STYLEREF  "Cp SubTitle"  \* MERGEFORMAT </w:instrText>
          </w:r>
          <w:r w:rsidRPr="00254221">
            <w:rPr>
              <w:b/>
            </w:rPr>
            <w:fldChar w:fldCharType="separate"/>
          </w:r>
          <w:r w:rsidR="003C2B17" w:rsidRPr="003C2B17">
            <w:rPr>
              <w:b/>
              <w:bCs/>
              <w:noProof/>
            </w:rPr>
            <w:t>FINAL report</w:t>
          </w:r>
          <w:r w:rsidRPr="00254221">
            <w:rPr>
              <w:b/>
              <w:bCs/>
              <w:noProof/>
            </w:rPr>
            <w:fldChar w:fldCharType="end"/>
          </w:r>
        </w:p>
      </w:tc>
      <w:tc>
        <w:tcPr>
          <w:tcW w:w="800" w:type="dxa"/>
          <w:shd w:val="clear" w:color="auto" w:fill="auto"/>
          <w:vAlign w:val="bottom"/>
        </w:tcPr>
        <w:p w14:paraId="216DB6C2" w14:textId="564ADB8C" w:rsidR="0001089B" w:rsidRDefault="0001089B" w:rsidP="0040707B">
          <w:pPr>
            <w:pStyle w:val="pageNumber"/>
          </w:pPr>
          <w:r>
            <w:fldChar w:fldCharType="begin"/>
          </w:r>
          <w:r>
            <w:instrText xml:space="preserve"> PAGE   \* MERGEFORMAT </w:instrText>
          </w:r>
          <w:r>
            <w:fldChar w:fldCharType="separate"/>
          </w:r>
          <w:r w:rsidR="003C2B17">
            <w:rPr>
              <w:noProof/>
            </w:rPr>
            <w:t>117</w:t>
          </w:r>
          <w:r>
            <w:rPr>
              <w:noProof/>
            </w:rPr>
            <w:fldChar w:fldCharType="end"/>
          </w:r>
        </w:p>
      </w:tc>
    </w:tr>
  </w:tbl>
  <w:p w14:paraId="355756BA" w14:textId="77777777" w:rsidR="0001089B" w:rsidRPr="00B21CCC" w:rsidRDefault="0001089B" w:rsidP="0040707B">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01089B" w14:paraId="63CE08C6" w14:textId="77777777" w:rsidTr="0040707B">
      <w:trPr>
        <w:trHeight w:val="620"/>
      </w:trPr>
      <w:tc>
        <w:tcPr>
          <w:tcW w:w="7596" w:type="dxa"/>
          <w:shd w:val="clear" w:color="auto" w:fill="auto"/>
          <w:tcMar>
            <w:right w:w="72" w:type="dxa"/>
          </w:tcMar>
          <w:vAlign w:val="bottom"/>
        </w:tcPr>
        <w:p w14:paraId="2C9AC89E" w14:textId="762C1A67" w:rsidR="0001089B" w:rsidRDefault="0001089B" w:rsidP="0040707B">
          <w:pPr>
            <w:pStyle w:val="FooterText"/>
          </w:pPr>
          <w:r>
            <w:rPr>
              <w:b/>
              <w:bCs/>
              <w:noProof/>
            </w:rPr>
            <w:fldChar w:fldCharType="begin"/>
          </w:r>
          <w:r>
            <w:rPr>
              <w:b/>
              <w:bCs/>
              <w:noProof/>
            </w:rPr>
            <w:instrText xml:space="preserve"> STYLEREF  "Cp Title"  \* MERGEFORMAT </w:instrText>
          </w:r>
          <w:r>
            <w:rPr>
              <w:b/>
              <w:bCs/>
              <w:noProof/>
            </w:rPr>
            <w:fldChar w:fldCharType="separate"/>
          </w:r>
          <w:r>
            <w:rPr>
              <w:b/>
              <w:bCs/>
              <w:noProof/>
            </w:rPr>
            <w:t>evaluation of the home interaction program for parents and</w:t>
          </w:r>
          <w:r w:rsidRPr="003A57D4">
            <w:rPr>
              <w:noProof/>
            </w:rPr>
            <w:t xml:space="preserve"> youngsters</w:t>
          </w:r>
          <w:r>
            <w:rPr>
              <w:noProof/>
            </w:rPr>
            <w:fldChar w:fldCharType="end"/>
          </w:r>
          <w:r>
            <w:t xml:space="preserve"> </w:t>
          </w:r>
          <w:r>
            <w:rPr>
              <w:b/>
              <w:bCs/>
              <w:noProof/>
            </w:rPr>
            <w:fldChar w:fldCharType="begin"/>
          </w:r>
          <w:r>
            <w:rPr>
              <w:b/>
              <w:bCs/>
              <w:noProof/>
            </w:rPr>
            <w:instrText xml:space="preserve"> STYLEREF  "Cp SubTitle"  \* MERGEFORMAT </w:instrText>
          </w:r>
          <w:r>
            <w:rPr>
              <w:b/>
              <w:bCs/>
              <w:noProof/>
            </w:rPr>
            <w:fldChar w:fldCharType="separate"/>
          </w:r>
          <w:r>
            <w:rPr>
              <w:b/>
              <w:bCs/>
              <w:noProof/>
            </w:rPr>
            <w:t>FINAL report</w:t>
          </w:r>
          <w:r>
            <w:rPr>
              <w:b/>
              <w:bCs/>
              <w:noProof/>
            </w:rPr>
            <w:fldChar w:fldCharType="end"/>
          </w:r>
        </w:p>
      </w:tc>
      <w:tc>
        <w:tcPr>
          <w:tcW w:w="570" w:type="dxa"/>
          <w:shd w:val="clear" w:color="auto" w:fill="auto"/>
          <w:vAlign w:val="bottom"/>
        </w:tcPr>
        <w:p w14:paraId="490F1CBB" w14:textId="77777777" w:rsidR="0001089B" w:rsidRDefault="0001089B" w:rsidP="0040707B">
          <w:pPr>
            <w:pStyle w:val="pageNumber"/>
          </w:pPr>
          <w:r>
            <w:fldChar w:fldCharType="begin"/>
          </w:r>
          <w:r>
            <w:instrText xml:space="preserve"> PAGE   \* MERGEFORMAT </w:instrText>
          </w:r>
          <w:r>
            <w:fldChar w:fldCharType="separate"/>
          </w:r>
          <w:r>
            <w:rPr>
              <w:noProof/>
            </w:rPr>
            <w:t>1</w:t>
          </w:r>
          <w:r>
            <w:rPr>
              <w:noProof/>
            </w:rPr>
            <w:fldChar w:fldCharType="end"/>
          </w:r>
        </w:p>
      </w:tc>
    </w:tr>
  </w:tbl>
  <w:p w14:paraId="723381C6" w14:textId="77777777" w:rsidR="0001089B" w:rsidRPr="00B21CCC" w:rsidRDefault="0001089B" w:rsidP="0040707B">
    <w:pPr>
      <w:pStyle w:val="Footer"/>
    </w:pPr>
  </w:p>
  <w:p w14:paraId="3D066DB5" w14:textId="77777777" w:rsidR="0001089B" w:rsidRDefault="0001089B"/>
  <w:p w14:paraId="3AAB9E6F" w14:textId="77777777" w:rsidR="0001089B" w:rsidRDefault="0001089B"/>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01089B" w14:paraId="12BE3E37" w14:textId="77777777" w:rsidTr="0040707B">
      <w:trPr>
        <w:trHeight w:val="620"/>
      </w:trPr>
      <w:tc>
        <w:tcPr>
          <w:tcW w:w="7596" w:type="dxa"/>
          <w:shd w:val="clear" w:color="auto" w:fill="auto"/>
          <w:tcMar>
            <w:right w:w="72" w:type="dxa"/>
          </w:tcMar>
          <w:vAlign w:val="bottom"/>
        </w:tcPr>
        <w:p w14:paraId="1AAA9A6E" w14:textId="5070A295" w:rsidR="0001089B" w:rsidRDefault="0001089B" w:rsidP="0040707B">
          <w:pPr>
            <w:pStyle w:val="FooterText"/>
          </w:pPr>
          <w:r>
            <w:rPr>
              <w:b/>
              <w:bCs/>
              <w:noProof/>
            </w:rPr>
            <w:fldChar w:fldCharType="begin"/>
          </w:r>
          <w:r>
            <w:rPr>
              <w:b/>
              <w:bCs/>
              <w:noProof/>
            </w:rPr>
            <w:instrText xml:space="preserve"> STYLEREF  "Cp Title"  \* MERGEFORMAT </w:instrText>
          </w:r>
          <w:r>
            <w:rPr>
              <w:b/>
              <w:bCs/>
              <w:noProof/>
            </w:rPr>
            <w:fldChar w:fldCharType="separate"/>
          </w:r>
          <w:r>
            <w:rPr>
              <w:b/>
              <w:bCs/>
              <w:noProof/>
            </w:rPr>
            <w:t>evaluation of the home</w:t>
          </w:r>
          <w:r w:rsidRPr="003A57D4">
            <w:rPr>
              <w:noProof/>
            </w:rPr>
            <w:t xml:space="preserve"> interaction program for parents and youngsters</w:t>
          </w:r>
          <w:r>
            <w:rPr>
              <w:noProof/>
            </w:rPr>
            <w:fldChar w:fldCharType="end"/>
          </w:r>
          <w:r>
            <w:t xml:space="preserve"> </w:t>
          </w:r>
          <w:r>
            <w:rPr>
              <w:b/>
              <w:bCs/>
              <w:noProof/>
            </w:rPr>
            <w:fldChar w:fldCharType="begin"/>
          </w:r>
          <w:r>
            <w:rPr>
              <w:b/>
              <w:bCs/>
              <w:noProof/>
            </w:rPr>
            <w:instrText xml:space="preserve"> STYLEREF  "Cp SubTitle"  \* MERGEFORMAT </w:instrText>
          </w:r>
          <w:r>
            <w:rPr>
              <w:b/>
              <w:bCs/>
              <w:noProof/>
            </w:rPr>
            <w:fldChar w:fldCharType="separate"/>
          </w:r>
          <w:r>
            <w:rPr>
              <w:b/>
              <w:bCs/>
              <w:noProof/>
            </w:rPr>
            <w:t>FINAL report</w:t>
          </w:r>
          <w:r>
            <w:rPr>
              <w:b/>
              <w:bCs/>
              <w:noProof/>
            </w:rPr>
            <w:fldChar w:fldCharType="end"/>
          </w:r>
        </w:p>
      </w:tc>
      <w:tc>
        <w:tcPr>
          <w:tcW w:w="570" w:type="dxa"/>
          <w:shd w:val="clear" w:color="auto" w:fill="auto"/>
          <w:vAlign w:val="bottom"/>
        </w:tcPr>
        <w:p w14:paraId="1DF31D78" w14:textId="77777777" w:rsidR="0001089B" w:rsidRDefault="0001089B" w:rsidP="0040707B">
          <w:pPr>
            <w:pStyle w:val="pageNumber"/>
          </w:pPr>
          <w:r>
            <w:fldChar w:fldCharType="begin"/>
          </w:r>
          <w:r>
            <w:instrText xml:space="preserve"> PAGE   \* MERGEFORMAT </w:instrText>
          </w:r>
          <w:r>
            <w:fldChar w:fldCharType="separate"/>
          </w:r>
          <w:r>
            <w:rPr>
              <w:noProof/>
            </w:rPr>
            <w:t>1</w:t>
          </w:r>
          <w:r>
            <w:rPr>
              <w:noProof/>
            </w:rPr>
            <w:fldChar w:fldCharType="end"/>
          </w:r>
        </w:p>
      </w:tc>
    </w:tr>
  </w:tbl>
  <w:p w14:paraId="2765919C" w14:textId="77777777" w:rsidR="0001089B" w:rsidRPr="00B21CCC" w:rsidRDefault="0001089B" w:rsidP="0040707B">
    <w:pPr>
      <w:pStyle w:val="Footer"/>
    </w:pPr>
  </w:p>
  <w:p w14:paraId="7E8FC80A" w14:textId="77777777" w:rsidR="0001089B" w:rsidRDefault="0001089B"/>
  <w:p w14:paraId="6CFA1493" w14:textId="77777777" w:rsidR="0001089B" w:rsidRDefault="0001089B"/>
  <w:p w14:paraId="50F44FCD" w14:textId="77777777" w:rsidR="0001089B" w:rsidRDefault="0001089B"/>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3100"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2300"/>
      <w:gridCol w:w="800"/>
    </w:tblGrid>
    <w:tr w:rsidR="0001089B" w14:paraId="7A3D1DF0" w14:textId="77777777" w:rsidTr="0064796B">
      <w:trPr>
        <w:trHeight w:val="620"/>
      </w:trPr>
      <w:tc>
        <w:tcPr>
          <w:tcW w:w="12300" w:type="dxa"/>
          <w:shd w:val="clear" w:color="auto" w:fill="auto"/>
          <w:tcMar>
            <w:right w:w="72" w:type="dxa"/>
          </w:tcMar>
          <w:vAlign w:val="bottom"/>
        </w:tcPr>
        <w:p w14:paraId="1AA92137" w14:textId="3F3CA683" w:rsidR="0001089B" w:rsidRDefault="0001089B" w:rsidP="0064796B">
          <w:pPr>
            <w:pStyle w:val="FooterText"/>
          </w:pPr>
          <w:r>
            <w:rPr>
              <w:b/>
              <w:bCs/>
              <w:noProof/>
            </w:rPr>
            <w:fldChar w:fldCharType="begin"/>
          </w:r>
          <w:r>
            <w:rPr>
              <w:b/>
              <w:bCs/>
              <w:noProof/>
            </w:rPr>
            <w:instrText xml:space="preserve"> STYLEREF  "Cp Title"  \* MERGEFORMAT </w:instrText>
          </w:r>
          <w:r>
            <w:rPr>
              <w:b/>
              <w:bCs/>
              <w:noProof/>
            </w:rPr>
            <w:fldChar w:fldCharType="separate"/>
          </w:r>
          <w:r>
            <w:rPr>
              <w:b/>
              <w:bCs/>
              <w:noProof/>
            </w:rPr>
            <w:t>evaluation of the home interaction program for parents and</w:t>
          </w:r>
          <w:r w:rsidRPr="003A57D4">
            <w:rPr>
              <w:noProof/>
            </w:rPr>
            <w:t xml:space="preserve"> youngsters</w:t>
          </w:r>
          <w:r>
            <w:rPr>
              <w:noProof/>
            </w:rPr>
            <w:fldChar w:fldCharType="end"/>
          </w:r>
          <w:r>
            <w:t xml:space="preserve"> </w:t>
          </w:r>
          <w:r>
            <w:rPr>
              <w:b/>
              <w:bCs/>
              <w:noProof/>
            </w:rPr>
            <w:fldChar w:fldCharType="begin"/>
          </w:r>
          <w:r>
            <w:rPr>
              <w:b/>
              <w:bCs/>
              <w:noProof/>
            </w:rPr>
            <w:instrText xml:space="preserve"> STYLEREF  "Cp SubTitle"  \* MERGEFORMAT </w:instrText>
          </w:r>
          <w:r>
            <w:rPr>
              <w:b/>
              <w:bCs/>
              <w:noProof/>
            </w:rPr>
            <w:fldChar w:fldCharType="separate"/>
          </w:r>
          <w:r>
            <w:rPr>
              <w:b/>
              <w:bCs/>
              <w:noProof/>
            </w:rPr>
            <w:t>FINAL report</w:t>
          </w:r>
          <w:r>
            <w:rPr>
              <w:b/>
              <w:bCs/>
              <w:noProof/>
            </w:rPr>
            <w:fldChar w:fldCharType="end"/>
          </w:r>
        </w:p>
      </w:tc>
      <w:tc>
        <w:tcPr>
          <w:tcW w:w="800" w:type="dxa"/>
          <w:shd w:val="clear" w:color="auto" w:fill="auto"/>
          <w:vAlign w:val="bottom"/>
        </w:tcPr>
        <w:p w14:paraId="656BF905" w14:textId="77777777" w:rsidR="0001089B" w:rsidRDefault="0001089B" w:rsidP="0064796B">
          <w:pPr>
            <w:pStyle w:val="pageNumber"/>
          </w:pPr>
          <w:r>
            <w:fldChar w:fldCharType="begin"/>
          </w:r>
          <w:r>
            <w:instrText xml:space="preserve"> PAGE   \* MERGEFORMAT </w:instrText>
          </w:r>
          <w:r>
            <w:fldChar w:fldCharType="separate"/>
          </w:r>
          <w:r>
            <w:rPr>
              <w:noProof/>
            </w:rPr>
            <w:t>1</w:t>
          </w:r>
          <w:r>
            <w:rPr>
              <w:noProof/>
            </w:rPr>
            <w:fldChar w:fldCharType="end"/>
          </w:r>
        </w:p>
      </w:tc>
    </w:tr>
  </w:tbl>
  <w:p w14:paraId="25D0E79C" w14:textId="77777777" w:rsidR="0001089B" w:rsidRPr="0064796B" w:rsidRDefault="0001089B" w:rsidP="0064796B">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3100"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2300"/>
      <w:gridCol w:w="800"/>
    </w:tblGrid>
    <w:tr w:rsidR="0001089B" w14:paraId="4F04E7C4" w14:textId="77777777" w:rsidTr="0064796B">
      <w:trPr>
        <w:trHeight w:val="620"/>
      </w:trPr>
      <w:tc>
        <w:tcPr>
          <w:tcW w:w="12300" w:type="dxa"/>
          <w:shd w:val="clear" w:color="auto" w:fill="auto"/>
          <w:tcMar>
            <w:right w:w="72" w:type="dxa"/>
          </w:tcMar>
          <w:vAlign w:val="bottom"/>
        </w:tcPr>
        <w:p w14:paraId="4E68F410" w14:textId="12B469EA" w:rsidR="0001089B" w:rsidRDefault="0001089B" w:rsidP="0064796B">
          <w:pPr>
            <w:pStyle w:val="FooterText"/>
          </w:pPr>
          <w:r>
            <w:rPr>
              <w:b/>
              <w:bCs/>
              <w:noProof/>
            </w:rPr>
            <w:fldChar w:fldCharType="begin"/>
          </w:r>
          <w:r>
            <w:rPr>
              <w:b/>
              <w:bCs/>
              <w:noProof/>
            </w:rPr>
            <w:instrText xml:space="preserve"> STYLEREF  "Cp Title"  \* MERGEFORMAT </w:instrText>
          </w:r>
          <w:r>
            <w:rPr>
              <w:b/>
              <w:bCs/>
              <w:noProof/>
            </w:rPr>
            <w:fldChar w:fldCharType="separate"/>
          </w:r>
          <w:r w:rsidR="003C2B17">
            <w:rPr>
              <w:b/>
              <w:bCs/>
              <w:noProof/>
            </w:rPr>
            <w:t>evaluation of the home interaction program for parents and</w:t>
          </w:r>
          <w:r w:rsidR="003C2B17" w:rsidRPr="003C2B17">
            <w:rPr>
              <w:noProof/>
            </w:rPr>
            <w:t xml:space="preserve"> youngsters</w:t>
          </w:r>
          <w:r>
            <w:rPr>
              <w:noProof/>
            </w:rPr>
            <w:fldChar w:fldCharType="end"/>
          </w:r>
          <w:r>
            <w:t xml:space="preserve"> </w:t>
          </w:r>
          <w:r>
            <w:rPr>
              <w:b/>
              <w:bCs/>
              <w:noProof/>
            </w:rPr>
            <w:fldChar w:fldCharType="begin"/>
          </w:r>
          <w:r>
            <w:rPr>
              <w:b/>
              <w:bCs/>
              <w:noProof/>
            </w:rPr>
            <w:instrText xml:space="preserve"> STYLEREF  "Cp SubTitle"  \* MERGEFORMAT </w:instrText>
          </w:r>
          <w:r>
            <w:rPr>
              <w:b/>
              <w:bCs/>
              <w:noProof/>
            </w:rPr>
            <w:fldChar w:fldCharType="separate"/>
          </w:r>
          <w:r w:rsidR="003C2B17">
            <w:rPr>
              <w:b/>
              <w:bCs/>
              <w:noProof/>
            </w:rPr>
            <w:t>FINAL report</w:t>
          </w:r>
          <w:r>
            <w:rPr>
              <w:b/>
              <w:bCs/>
              <w:noProof/>
            </w:rPr>
            <w:fldChar w:fldCharType="end"/>
          </w:r>
        </w:p>
      </w:tc>
      <w:tc>
        <w:tcPr>
          <w:tcW w:w="800" w:type="dxa"/>
          <w:shd w:val="clear" w:color="auto" w:fill="auto"/>
          <w:vAlign w:val="bottom"/>
        </w:tcPr>
        <w:p w14:paraId="2B67FA95" w14:textId="4D328F65" w:rsidR="0001089B" w:rsidRDefault="0001089B" w:rsidP="0064796B">
          <w:pPr>
            <w:pStyle w:val="pageNumber"/>
          </w:pPr>
          <w:r>
            <w:fldChar w:fldCharType="begin"/>
          </w:r>
          <w:r>
            <w:instrText xml:space="preserve"> PAGE   \* MERGEFORMAT </w:instrText>
          </w:r>
          <w:r>
            <w:fldChar w:fldCharType="separate"/>
          </w:r>
          <w:r w:rsidR="003C2B17">
            <w:rPr>
              <w:noProof/>
            </w:rPr>
            <w:t>123</w:t>
          </w:r>
          <w:r>
            <w:rPr>
              <w:noProof/>
            </w:rPr>
            <w:fldChar w:fldCharType="end"/>
          </w:r>
        </w:p>
      </w:tc>
    </w:tr>
  </w:tbl>
  <w:p w14:paraId="552D5276" w14:textId="77777777" w:rsidR="0001089B" w:rsidRPr="0064796B" w:rsidRDefault="0001089B" w:rsidP="0064796B">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3100"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2300"/>
      <w:gridCol w:w="800"/>
    </w:tblGrid>
    <w:tr w:rsidR="0001089B" w14:paraId="09AE9A1E" w14:textId="77777777" w:rsidTr="0064796B">
      <w:trPr>
        <w:trHeight w:val="620"/>
      </w:trPr>
      <w:tc>
        <w:tcPr>
          <w:tcW w:w="12300" w:type="dxa"/>
          <w:shd w:val="clear" w:color="auto" w:fill="auto"/>
          <w:tcMar>
            <w:right w:w="72" w:type="dxa"/>
          </w:tcMar>
          <w:vAlign w:val="bottom"/>
        </w:tcPr>
        <w:p w14:paraId="2B04B3AE" w14:textId="1B917C32" w:rsidR="0001089B" w:rsidRDefault="0001089B" w:rsidP="0064796B">
          <w:pPr>
            <w:pStyle w:val="FooterText"/>
          </w:pPr>
          <w:r>
            <w:rPr>
              <w:b/>
              <w:bCs/>
              <w:noProof/>
            </w:rPr>
            <w:fldChar w:fldCharType="begin"/>
          </w:r>
          <w:r>
            <w:rPr>
              <w:b/>
              <w:bCs/>
              <w:noProof/>
            </w:rPr>
            <w:instrText xml:space="preserve"> STYLEREF  "Cp Title"  \* MERGEFORMAT </w:instrText>
          </w:r>
          <w:r>
            <w:rPr>
              <w:b/>
              <w:bCs/>
              <w:noProof/>
            </w:rPr>
            <w:fldChar w:fldCharType="separate"/>
          </w:r>
          <w:r>
            <w:rPr>
              <w:b/>
              <w:bCs/>
              <w:noProof/>
            </w:rPr>
            <w:t>evaluation of the home interaction program for parents and</w:t>
          </w:r>
          <w:r w:rsidRPr="003A57D4">
            <w:rPr>
              <w:noProof/>
            </w:rPr>
            <w:t xml:space="preserve"> youngsters</w:t>
          </w:r>
          <w:r>
            <w:rPr>
              <w:noProof/>
            </w:rPr>
            <w:fldChar w:fldCharType="end"/>
          </w:r>
          <w:r>
            <w:t xml:space="preserve"> </w:t>
          </w:r>
          <w:r>
            <w:rPr>
              <w:b/>
              <w:bCs/>
              <w:noProof/>
            </w:rPr>
            <w:fldChar w:fldCharType="begin"/>
          </w:r>
          <w:r>
            <w:rPr>
              <w:b/>
              <w:bCs/>
              <w:noProof/>
            </w:rPr>
            <w:instrText xml:space="preserve"> STYLEREF  "Cp SubTitle"  \* MERGEFORMAT </w:instrText>
          </w:r>
          <w:r>
            <w:rPr>
              <w:b/>
              <w:bCs/>
              <w:noProof/>
            </w:rPr>
            <w:fldChar w:fldCharType="separate"/>
          </w:r>
          <w:r>
            <w:rPr>
              <w:b/>
              <w:bCs/>
              <w:noProof/>
            </w:rPr>
            <w:t>FINAL report</w:t>
          </w:r>
          <w:r>
            <w:rPr>
              <w:b/>
              <w:bCs/>
              <w:noProof/>
            </w:rPr>
            <w:fldChar w:fldCharType="end"/>
          </w:r>
        </w:p>
      </w:tc>
      <w:tc>
        <w:tcPr>
          <w:tcW w:w="800" w:type="dxa"/>
          <w:shd w:val="clear" w:color="auto" w:fill="auto"/>
          <w:vAlign w:val="bottom"/>
        </w:tcPr>
        <w:p w14:paraId="6E6DE9C8" w14:textId="77777777" w:rsidR="0001089B" w:rsidRDefault="0001089B" w:rsidP="0064796B">
          <w:pPr>
            <w:pStyle w:val="pageNumber"/>
          </w:pPr>
          <w:r>
            <w:fldChar w:fldCharType="begin"/>
          </w:r>
          <w:r>
            <w:instrText xml:space="preserve"> PAGE   \* MERGEFORMAT </w:instrText>
          </w:r>
          <w:r>
            <w:fldChar w:fldCharType="separate"/>
          </w:r>
          <w:r>
            <w:rPr>
              <w:noProof/>
            </w:rPr>
            <w:t>1</w:t>
          </w:r>
          <w:r>
            <w:rPr>
              <w:noProof/>
            </w:rPr>
            <w:fldChar w:fldCharType="end"/>
          </w:r>
        </w:p>
      </w:tc>
    </w:tr>
  </w:tbl>
  <w:p w14:paraId="2DC0F283" w14:textId="77777777" w:rsidR="0001089B" w:rsidRPr="0064796B" w:rsidRDefault="0001089B" w:rsidP="0064796B">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8"/>
      <w:gridCol w:w="800"/>
    </w:tblGrid>
    <w:tr w:rsidR="0001089B" w14:paraId="5181C36A" w14:textId="77777777" w:rsidTr="0064796B">
      <w:trPr>
        <w:trHeight w:val="620"/>
      </w:trPr>
      <w:tc>
        <w:tcPr>
          <w:tcW w:w="7368" w:type="dxa"/>
          <w:shd w:val="clear" w:color="auto" w:fill="auto"/>
          <w:tcMar>
            <w:right w:w="72" w:type="dxa"/>
          </w:tcMar>
          <w:vAlign w:val="bottom"/>
        </w:tcPr>
        <w:p w14:paraId="5B1BA729" w14:textId="20FC9577" w:rsidR="0001089B" w:rsidRDefault="0001089B" w:rsidP="0064796B">
          <w:pPr>
            <w:pStyle w:val="FooterText"/>
          </w:pPr>
          <w:r>
            <w:rPr>
              <w:b/>
              <w:bCs/>
              <w:noProof/>
            </w:rPr>
            <w:fldChar w:fldCharType="begin"/>
          </w:r>
          <w:r>
            <w:rPr>
              <w:b/>
              <w:bCs/>
              <w:noProof/>
            </w:rPr>
            <w:instrText xml:space="preserve"> STYLEREF  "Cp Title"  \* MERGEFORMAT </w:instrText>
          </w:r>
          <w:r>
            <w:rPr>
              <w:b/>
              <w:bCs/>
              <w:noProof/>
            </w:rPr>
            <w:fldChar w:fldCharType="separate"/>
          </w:r>
          <w:r>
            <w:rPr>
              <w:b/>
              <w:bCs/>
              <w:noProof/>
            </w:rPr>
            <w:t>evaluation of the home interaction program for parents and</w:t>
          </w:r>
          <w:r w:rsidRPr="003A57D4">
            <w:rPr>
              <w:noProof/>
            </w:rPr>
            <w:t xml:space="preserve"> youngsters</w:t>
          </w:r>
          <w:r>
            <w:rPr>
              <w:noProof/>
            </w:rPr>
            <w:fldChar w:fldCharType="end"/>
          </w:r>
          <w:r>
            <w:t xml:space="preserve"> </w:t>
          </w:r>
          <w:r>
            <w:rPr>
              <w:b/>
              <w:bCs/>
              <w:noProof/>
            </w:rPr>
            <w:fldChar w:fldCharType="begin"/>
          </w:r>
          <w:r>
            <w:rPr>
              <w:b/>
              <w:bCs/>
              <w:noProof/>
            </w:rPr>
            <w:instrText xml:space="preserve"> STYLEREF  "Cp SubTitle"  \* MERGEFORMAT </w:instrText>
          </w:r>
          <w:r>
            <w:rPr>
              <w:b/>
              <w:bCs/>
              <w:noProof/>
            </w:rPr>
            <w:fldChar w:fldCharType="separate"/>
          </w:r>
          <w:r>
            <w:rPr>
              <w:b/>
              <w:bCs/>
              <w:noProof/>
            </w:rPr>
            <w:t>FINAL report</w:t>
          </w:r>
          <w:r>
            <w:rPr>
              <w:b/>
              <w:bCs/>
              <w:noProof/>
            </w:rPr>
            <w:fldChar w:fldCharType="end"/>
          </w:r>
        </w:p>
      </w:tc>
      <w:tc>
        <w:tcPr>
          <w:tcW w:w="800" w:type="dxa"/>
          <w:shd w:val="clear" w:color="auto" w:fill="auto"/>
          <w:vAlign w:val="bottom"/>
        </w:tcPr>
        <w:p w14:paraId="4EE8BC04" w14:textId="77777777" w:rsidR="0001089B" w:rsidRDefault="0001089B" w:rsidP="0064796B">
          <w:pPr>
            <w:pStyle w:val="pageNumber"/>
          </w:pPr>
          <w:r>
            <w:fldChar w:fldCharType="begin"/>
          </w:r>
          <w:r>
            <w:instrText xml:space="preserve"> PAGE   \* MERGEFORMAT </w:instrText>
          </w:r>
          <w:r>
            <w:fldChar w:fldCharType="separate"/>
          </w:r>
          <w:r>
            <w:rPr>
              <w:noProof/>
            </w:rPr>
            <w:t>1</w:t>
          </w:r>
          <w:r>
            <w:rPr>
              <w:noProof/>
            </w:rPr>
            <w:fldChar w:fldCharType="end"/>
          </w:r>
        </w:p>
      </w:tc>
    </w:tr>
  </w:tbl>
  <w:p w14:paraId="7A328ACD" w14:textId="77777777" w:rsidR="0001089B" w:rsidRPr="0064796B" w:rsidRDefault="0001089B" w:rsidP="0064796B">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8"/>
      <w:gridCol w:w="800"/>
    </w:tblGrid>
    <w:tr w:rsidR="0001089B" w14:paraId="4C7172CA" w14:textId="77777777" w:rsidTr="0064796B">
      <w:trPr>
        <w:trHeight w:val="620"/>
      </w:trPr>
      <w:tc>
        <w:tcPr>
          <w:tcW w:w="7368" w:type="dxa"/>
          <w:shd w:val="clear" w:color="auto" w:fill="auto"/>
          <w:tcMar>
            <w:right w:w="72" w:type="dxa"/>
          </w:tcMar>
          <w:vAlign w:val="bottom"/>
        </w:tcPr>
        <w:p w14:paraId="63DF889D" w14:textId="36334496" w:rsidR="0001089B" w:rsidRDefault="0001089B" w:rsidP="0064796B">
          <w:pPr>
            <w:pStyle w:val="FooterText"/>
          </w:pPr>
          <w:r>
            <w:rPr>
              <w:b/>
              <w:bCs/>
              <w:noProof/>
            </w:rPr>
            <w:fldChar w:fldCharType="begin"/>
          </w:r>
          <w:r>
            <w:rPr>
              <w:b/>
              <w:bCs/>
              <w:noProof/>
            </w:rPr>
            <w:instrText xml:space="preserve"> STYLEREF  "Cp Title"  \* MERGEFORMAT </w:instrText>
          </w:r>
          <w:r>
            <w:rPr>
              <w:b/>
              <w:bCs/>
              <w:noProof/>
            </w:rPr>
            <w:fldChar w:fldCharType="separate"/>
          </w:r>
          <w:r w:rsidR="003C2B17">
            <w:rPr>
              <w:b/>
              <w:bCs/>
              <w:noProof/>
            </w:rPr>
            <w:t>evaluation of the home interaction program for parents and</w:t>
          </w:r>
          <w:r w:rsidR="003C2B17" w:rsidRPr="003C2B17">
            <w:rPr>
              <w:noProof/>
            </w:rPr>
            <w:t xml:space="preserve"> youngsters</w:t>
          </w:r>
          <w:r>
            <w:rPr>
              <w:noProof/>
            </w:rPr>
            <w:fldChar w:fldCharType="end"/>
          </w:r>
          <w:r>
            <w:t xml:space="preserve"> </w:t>
          </w:r>
          <w:r>
            <w:rPr>
              <w:b/>
              <w:bCs/>
              <w:noProof/>
            </w:rPr>
            <w:fldChar w:fldCharType="begin"/>
          </w:r>
          <w:r>
            <w:rPr>
              <w:b/>
              <w:bCs/>
              <w:noProof/>
            </w:rPr>
            <w:instrText xml:space="preserve"> STYLEREF  "Cp SubTitle"  \* MERGEFORMAT </w:instrText>
          </w:r>
          <w:r>
            <w:rPr>
              <w:b/>
              <w:bCs/>
              <w:noProof/>
            </w:rPr>
            <w:fldChar w:fldCharType="separate"/>
          </w:r>
          <w:r w:rsidR="003C2B17">
            <w:rPr>
              <w:b/>
              <w:bCs/>
              <w:noProof/>
            </w:rPr>
            <w:t>FINAL report</w:t>
          </w:r>
          <w:r>
            <w:rPr>
              <w:b/>
              <w:bCs/>
              <w:noProof/>
            </w:rPr>
            <w:fldChar w:fldCharType="end"/>
          </w:r>
        </w:p>
      </w:tc>
      <w:tc>
        <w:tcPr>
          <w:tcW w:w="800" w:type="dxa"/>
          <w:shd w:val="clear" w:color="auto" w:fill="auto"/>
          <w:vAlign w:val="bottom"/>
        </w:tcPr>
        <w:p w14:paraId="1188E979" w14:textId="57040BC2" w:rsidR="0001089B" w:rsidRDefault="0001089B" w:rsidP="0064796B">
          <w:pPr>
            <w:pStyle w:val="pageNumber"/>
          </w:pPr>
          <w:r>
            <w:fldChar w:fldCharType="begin"/>
          </w:r>
          <w:r>
            <w:instrText xml:space="preserve"> PAGE   \* MERGEFORMAT </w:instrText>
          </w:r>
          <w:r>
            <w:fldChar w:fldCharType="separate"/>
          </w:r>
          <w:r w:rsidR="003C2B17">
            <w:rPr>
              <w:noProof/>
            </w:rPr>
            <w:t>127</w:t>
          </w:r>
          <w:r>
            <w:rPr>
              <w:noProof/>
            </w:rPr>
            <w:fldChar w:fldCharType="end"/>
          </w:r>
        </w:p>
      </w:tc>
    </w:tr>
  </w:tbl>
  <w:p w14:paraId="374D9330" w14:textId="77777777" w:rsidR="0001089B" w:rsidRPr="0064796B" w:rsidRDefault="0001089B" w:rsidP="0064796B">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8"/>
      <w:gridCol w:w="800"/>
    </w:tblGrid>
    <w:tr w:rsidR="0001089B" w14:paraId="38227B40" w14:textId="77777777" w:rsidTr="0064796B">
      <w:trPr>
        <w:trHeight w:val="620"/>
      </w:trPr>
      <w:tc>
        <w:tcPr>
          <w:tcW w:w="7368" w:type="dxa"/>
          <w:shd w:val="clear" w:color="auto" w:fill="auto"/>
          <w:tcMar>
            <w:right w:w="72" w:type="dxa"/>
          </w:tcMar>
          <w:vAlign w:val="bottom"/>
        </w:tcPr>
        <w:p w14:paraId="17E47C99" w14:textId="395B1457" w:rsidR="0001089B" w:rsidRDefault="0001089B" w:rsidP="0064796B">
          <w:pPr>
            <w:pStyle w:val="FooterText"/>
          </w:pPr>
          <w:r>
            <w:rPr>
              <w:b/>
              <w:bCs/>
              <w:noProof/>
            </w:rPr>
            <w:fldChar w:fldCharType="begin"/>
          </w:r>
          <w:r>
            <w:rPr>
              <w:b/>
              <w:bCs/>
              <w:noProof/>
            </w:rPr>
            <w:instrText xml:space="preserve"> STYLEREF  "Cp Title"  \* MERGEFORMAT </w:instrText>
          </w:r>
          <w:r>
            <w:rPr>
              <w:b/>
              <w:bCs/>
              <w:noProof/>
            </w:rPr>
            <w:fldChar w:fldCharType="separate"/>
          </w:r>
          <w:r>
            <w:rPr>
              <w:b/>
              <w:bCs/>
              <w:noProof/>
            </w:rPr>
            <w:t>evaluation of the home interaction program for parents and</w:t>
          </w:r>
          <w:r w:rsidRPr="003A57D4">
            <w:rPr>
              <w:noProof/>
            </w:rPr>
            <w:t xml:space="preserve"> youngsters</w:t>
          </w:r>
          <w:r>
            <w:rPr>
              <w:noProof/>
            </w:rPr>
            <w:fldChar w:fldCharType="end"/>
          </w:r>
          <w:r>
            <w:t xml:space="preserve"> </w:t>
          </w:r>
          <w:r>
            <w:rPr>
              <w:b/>
              <w:bCs/>
              <w:noProof/>
            </w:rPr>
            <w:fldChar w:fldCharType="begin"/>
          </w:r>
          <w:r>
            <w:rPr>
              <w:b/>
              <w:bCs/>
              <w:noProof/>
            </w:rPr>
            <w:instrText xml:space="preserve"> STYLEREF  "Cp SubTitle"  \* MERGEFORMAT </w:instrText>
          </w:r>
          <w:r>
            <w:rPr>
              <w:b/>
              <w:bCs/>
              <w:noProof/>
            </w:rPr>
            <w:fldChar w:fldCharType="separate"/>
          </w:r>
          <w:r>
            <w:rPr>
              <w:b/>
              <w:bCs/>
              <w:noProof/>
            </w:rPr>
            <w:t>FINAL report</w:t>
          </w:r>
          <w:r>
            <w:rPr>
              <w:b/>
              <w:bCs/>
              <w:noProof/>
            </w:rPr>
            <w:fldChar w:fldCharType="end"/>
          </w:r>
        </w:p>
      </w:tc>
      <w:tc>
        <w:tcPr>
          <w:tcW w:w="800" w:type="dxa"/>
          <w:shd w:val="clear" w:color="auto" w:fill="auto"/>
          <w:vAlign w:val="bottom"/>
        </w:tcPr>
        <w:p w14:paraId="338CB5AD" w14:textId="77777777" w:rsidR="0001089B" w:rsidRDefault="0001089B" w:rsidP="0064796B">
          <w:pPr>
            <w:pStyle w:val="pageNumber"/>
          </w:pPr>
          <w:r>
            <w:fldChar w:fldCharType="begin"/>
          </w:r>
          <w:r>
            <w:instrText xml:space="preserve"> PAGE   \* MERGEFORMAT </w:instrText>
          </w:r>
          <w:r>
            <w:fldChar w:fldCharType="separate"/>
          </w:r>
          <w:r>
            <w:rPr>
              <w:noProof/>
            </w:rPr>
            <w:t>1</w:t>
          </w:r>
          <w:r>
            <w:rPr>
              <w:noProof/>
            </w:rPr>
            <w:fldChar w:fldCharType="end"/>
          </w:r>
        </w:p>
      </w:tc>
    </w:tr>
  </w:tbl>
  <w:p w14:paraId="1DDF1214" w14:textId="77777777" w:rsidR="0001089B" w:rsidRPr="0064796B" w:rsidRDefault="0001089B" w:rsidP="0064796B">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01089B" w14:paraId="70168996" w14:textId="77777777" w:rsidTr="0040707B">
      <w:trPr>
        <w:trHeight w:val="620"/>
      </w:trPr>
      <w:tc>
        <w:tcPr>
          <w:tcW w:w="7596" w:type="dxa"/>
          <w:shd w:val="clear" w:color="auto" w:fill="auto"/>
          <w:tcMar>
            <w:right w:w="72" w:type="dxa"/>
          </w:tcMar>
          <w:vAlign w:val="bottom"/>
        </w:tcPr>
        <w:p w14:paraId="0978B6A8" w14:textId="6DD1D94E" w:rsidR="0001089B" w:rsidRDefault="0001089B" w:rsidP="0040707B">
          <w:pPr>
            <w:pStyle w:val="FooterText"/>
          </w:pPr>
          <w:r>
            <w:rPr>
              <w:b/>
              <w:bCs/>
              <w:noProof/>
            </w:rPr>
            <w:fldChar w:fldCharType="begin"/>
          </w:r>
          <w:r>
            <w:rPr>
              <w:b/>
              <w:bCs/>
              <w:noProof/>
            </w:rPr>
            <w:instrText xml:space="preserve"> STYLEREF  "Cp Title"  \* MERGEFORMAT </w:instrText>
          </w:r>
          <w:r>
            <w:rPr>
              <w:b/>
              <w:bCs/>
              <w:noProof/>
            </w:rPr>
            <w:fldChar w:fldCharType="separate"/>
          </w:r>
          <w:r>
            <w:rPr>
              <w:b/>
              <w:bCs/>
              <w:noProof/>
            </w:rPr>
            <w:t>evaluation of the home</w:t>
          </w:r>
          <w:r w:rsidRPr="003A57D4">
            <w:rPr>
              <w:noProof/>
            </w:rPr>
            <w:t xml:space="preserve"> interaction program for parents and youngsters</w:t>
          </w:r>
          <w:r>
            <w:rPr>
              <w:noProof/>
            </w:rPr>
            <w:fldChar w:fldCharType="end"/>
          </w:r>
          <w:r>
            <w:t xml:space="preserve"> </w:t>
          </w:r>
          <w:r>
            <w:rPr>
              <w:b/>
              <w:bCs/>
              <w:noProof/>
            </w:rPr>
            <w:fldChar w:fldCharType="begin"/>
          </w:r>
          <w:r>
            <w:rPr>
              <w:b/>
              <w:bCs/>
              <w:noProof/>
            </w:rPr>
            <w:instrText xml:space="preserve"> STYLEREF  "Cp SubTitle"  \* MERGEFORMAT </w:instrText>
          </w:r>
          <w:r>
            <w:rPr>
              <w:b/>
              <w:bCs/>
              <w:noProof/>
            </w:rPr>
            <w:fldChar w:fldCharType="separate"/>
          </w:r>
          <w:r>
            <w:rPr>
              <w:b/>
              <w:bCs/>
              <w:noProof/>
            </w:rPr>
            <w:t>FINAL report</w:t>
          </w:r>
          <w:r>
            <w:rPr>
              <w:b/>
              <w:bCs/>
              <w:noProof/>
            </w:rPr>
            <w:fldChar w:fldCharType="end"/>
          </w:r>
        </w:p>
      </w:tc>
      <w:tc>
        <w:tcPr>
          <w:tcW w:w="570" w:type="dxa"/>
          <w:shd w:val="clear" w:color="auto" w:fill="auto"/>
          <w:vAlign w:val="bottom"/>
        </w:tcPr>
        <w:p w14:paraId="770403E6" w14:textId="77777777" w:rsidR="0001089B" w:rsidRDefault="0001089B" w:rsidP="0040707B">
          <w:pPr>
            <w:pStyle w:val="pageNumber"/>
          </w:pPr>
          <w:r>
            <w:fldChar w:fldCharType="begin"/>
          </w:r>
          <w:r>
            <w:instrText xml:space="preserve"> PAGE   \* MERGEFORMAT </w:instrText>
          </w:r>
          <w:r>
            <w:fldChar w:fldCharType="separate"/>
          </w:r>
          <w:r>
            <w:rPr>
              <w:noProof/>
            </w:rPr>
            <w:t>1</w:t>
          </w:r>
          <w:r>
            <w:rPr>
              <w:noProof/>
            </w:rPr>
            <w:fldChar w:fldCharType="end"/>
          </w:r>
        </w:p>
      </w:tc>
    </w:tr>
  </w:tbl>
  <w:p w14:paraId="2BA92339" w14:textId="77777777" w:rsidR="0001089B" w:rsidRPr="00B21CCC" w:rsidRDefault="0001089B" w:rsidP="0040707B">
    <w:pPr>
      <w:pStyle w:val="Footer"/>
    </w:pPr>
  </w:p>
  <w:p w14:paraId="12B9128F" w14:textId="77777777" w:rsidR="0001089B" w:rsidRDefault="0001089B"/>
  <w:p w14:paraId="6109AB0C" w14:textId="77777777" w:rsidR="0001089B" w:rsidRDefault="0001089B"/>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8"/>
      <w:gridCol w:w="800"/>
    </w:tblGrid>
    <w:tr w:rsidR="0001089B" w14:paraId="782DE8D7" w14:textId="77777777" w:rsidTr="0040707B">
      <w:trPr>
        <w:trHeight w:val="620"/>
      </w:trPr>
      <w:tc>
        <w:tcPr>
          <w:tcW w:w="7368" w:type="dxa"/>
          <w:shd w:val="clear" w:color="auto" w:fill="auto"/>
          <w:tcMar>
            <w:right w:w="72" w:type="dxa"/>
          </w:tcMar>
          <w:vAlign w:val="bottom"/>
        </w:tcPr>
        <w:p w14:paraId="09EE8D02" w14:textId="6E81C1F1" w:rsidR="0001089B" w:rsidRPr="00B12DA2" w:rsidRDefault="0001089B" w:rsidP="0040707B">
          <w:pPr>
            <w:pStyle w:val="FooterText"/>
            <w:rPr>
              <w:b/>
            </w:rPr>
          </w:pPr>
          <w:r w:rsidRPr="00B12DA2">
            <w:rPr>
              <w:b/>
            </w:rPr>
            <w:fldChar w:fldCharType="begin"/>
          </w:r>
          <w:r w:rsidRPr="00B12DA2">
            <w:rPr>
              <w:b/>
            </w:rPr>
            <w:instrText xml:space="preserve"> STYLEREF  "Cp Title"  \* MERGEFORMAT </w:instrText>
          </w:r>
          <w:r w:rsidRPr="00B12DA2">
            <w:rPr>
              <w:b/>
            </w:rPr>
            <w:fldChar w:fldCharType="separate"/>
          </w:r>
          <w:r w:rsidR="003C2B17" w:rsidRPr="003C2B17">
            <w:rPr>
              <w:b/>
              <w:bCs/>
              <w:noProof/>
            </w:rPr>
            <w:t>evaluation of the home</w:t>
          </w:r>
          <w:r w:rsidR="003C2B17">
            <w:rPr>
              <w:b/>
              <w:noProof/>
            </w:rPr>
            <w:t xml:space="preserve"> interaction program for parents and youngsters</w:t>
          </w:r>
          <w:r w:rsidRPr="00B12DA2">
            <w:rPr>
              <w:b/>
              <w:noProof/>
            </w:rPr>
            <w:fldChar w:fldCharType="end"/>
          </w:r>
          <w:r w:rsidRPr="00B12DA2">
            <w:rPr>
              <w:b/>
            </w:rPr>
            <w:t xml:space="preserve"> </w:t>
          </w:r>
          <w:r w:rsidRPr="00254221">
            <w:rPr>
              <w:b/>
            </w:rPr>
            <w:fldChar w:fldCharType="begin"/>
          </w:r>
          <w:r w:rsidRPr="00B12DA2">
            <w:rPr>
              <w:b/>
            </w:rPr>
            <w:instrText xml:space="preserve"> STYLEREF  "Cp SubTitle"  \* MERGEFORMAT </w:instrText>
          </w:r>
          <w:r w:rsidRPr="00254221">
            <w:rPr>
              <w:b/>
            </w:rPr>
            <w:fldChar w:fldCharType="separate"/>
          </w:r>
          <w:r w:rsidR="003C2B17" w:rsidRPr="003C2B17">
            <w:rPr>
              <w:b/>
              <w:bCs/>
              <w:noProof/>
            </w:rPr>
            <w:t>FINAL report</w:t>
          </w:r>
          <w:r w:rsidRPr="00254221">
            <w:rPr>
              <w:b/>
              <w:bCs/>
              <w:noProof/>
            </w:rPr>
            <w:fldChar w:fldCharType="end"/>
          </w:r>
        </w:p>
      </w:tc>
      <w:tc>
        <w:tcPr>
          <w:tcW w:w="800" w:type="dxa"/>
          <w:shd w:val="clear" w:color="auto" w:fill="auto"/>
          <w:vAlign w:val="bottom"/>
        </w:tcPr>
        <w:p w14:paraId="1FA42BB8" w14:textId="54DACDCA" w:rsidR="0001089B" w:rsidRDefault="0001089B" w:rsidP="0040707B">
          <w:pPr>
            <w:pStyle w:val="pageNumber"/>
          </w:pPr>
          <w:r>
            <w:fldChar w:fldCharType="begin"/>
          </w:r>
          <w:r>
            <w:instrText xml:space="preserve"> PAGE   \* MERGEFORMAT </w:instrText>
          </w:r>
          <w:r>
            <w:fldChar w:fldCharType="separate"/>
          </w:r>
          <w:r w:rsidR="003C2B17">
            <w:rPr>
              <w:noProof/>
            </w:rPr>
            <w:t>128</w:t>
          </w:r>
          <w:r>
            <w:rPr>
              <w:noProof/>
            </w:rPr>
            <w:fldChar w:fldCharType="end"/>
          </w:r>
        </w:p>
      </w:tc>
    </w:tr>
  </w:tbl>
  <w:p w14:paraId="144A6663" w14:textId="77777777" w:rsidR="0001089B" w:rsidRPr="00B21CCC" w:rsidRDefault="0001089B" w:rsidP="0040707B">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01089B" w14:paraId="1203AF77" w14:textId="77777777" w:rsidTr="0040707B">
      <w:trPr>
        <w:trHeight w:val="620"/>
      </w:trPr>
      <w:tc>
        <w:tcPr>
          <w:tcW w:w="7596" w:type="dxa"/>
          <w:shd w:val="clear" w:color="auto" w:fill="auto"/>
          <w:tcMar>
            <w:right w:w="72" w:type="dxa"/>
          </w:tcMar>
          <w:vAlign w:val="bottom"/>
        </w:tcPr>
        <w:p w14:paraId="5B566DD9" w14:textId="7C219EAB" w:rsidR="0001089B" w:rsidRDefault="0001089B" w:rsidP="0040707B">
          <w:pPr>
            <w:pStyle w:val="FooterText"/>
          </w:pPr>
          <w:r>
            <w:rPr>
              <w:b/>
              <w:bCs/>
              <w:noProof/>
            </w:rPr>
            <w:fldChar w:fldCharType="begin"/>
          </w:r>
          <w:r>
            <w:rPr>
              <w:b/>
              <w:bCs/>
              <w:noProof/>
            </w:rPr>
            <w:instrText xml:space="preserve"> STYLEREF  "Cp Title"  \* MERGEFORMAT </w:instrText>
          </w:r>
          <w:r>
            <w:rPr>
              <w:b/>
              <w:bCs/>
              <w:noProof/>
            </w:rPr>
            <w:fldChar w:fldCharType="separate"/>
          </w:r>
          <w:r>
            <w:rPr>
              <w:b/>
              <w:bCs/>
              <w:noProof/>
            </w:rPr>
            <w:t>evaluation of the home</w:t>
          </w:r>
          <w:r w:rsidRPr="003A57D4">
            <w:rPr>
              <w:noProof/>
            </w:rPr>
            <w:t xml:space="preserve"> interaction program for parents and youngsters</w:t>
          </w:r>
          <w:r>
            <w:rPr>
              <w:noProof/>
            </w:rPr>
            <w:fldChar w:fldCharType="end"/>
          </w:r>
          <w:r>
            <w:t xml:space="preserve"> </w:t>
          </w:r>
          <w:r>
            <w:rPr>
              <w:b/>
              <w:bCs/>
              <w:noProof/>
            </w:rPr>
            <w:fldChar w:fldCharType="begin"/>
          </w:r>
          <w:r>
            <w:rPr>
              <w:b/>
              <w:bCs/>
              <w:noProof/>
            </w:rPr>
            <w:instrText xml:space="preserve"> STYLEREF  "Cp SubTitle"  \* MERGEFORMAT </w:instrText>
          </w:r>
          <w:r>
            <w:rPr>
              <w:b/>
              <w:bCs/>
              <w:noProof/>
            </w:rPr>
            <w:fldChar w:fldCharType="separate"/>
          </w:r>
          <w:r>
            <w:rPr>
              <w:b/>
              <w:bCs/>
              <w:noProof/>
            </w:rPr>
            <w:t>FINAL report</w:t>
          </w:r>
          <w:r>
            <w:rPr>
              <w:b/>
              <w:bCs/>
              <w:noProof/>
            </w:rPr>
            <w:fldChar w:fldCharType="end"/>
          </w:r>
        </w:p>
      </w:tc>
      <w:tc>
        <w:tcPr>
          <w:tcW w:w="570" w:type="dxa"/>
          <w:shd w:val="clear" w:color="auto" w:fill="auto"/>
          <w:vAlign w:val="bottom"/>
        </w:tcPr>
        <w:p w14:paraId="1DC10C5B" w14:textId="77777777" w:rsidR="0001089B" w:rsidRDefault="0001089B" w:rsidP="0040707B">
          <w:pPr>
            <w:pStyle w:val="pageNumber"/>
          </w:pPr>
          <w:r>
            <w:fldChar w:fldCharType="begin"/>
          </w:r>
          <w:r>
            <w:instrText xml:space="preserve"> PAGE   \* MERGEFORMAT </w:instrText>
          </w:r>
          <w:r>
            <w:fldChar w:fldCharType="separate"/>
          </w:r>
          <w:r>
            <w:rPr>
              <w:noProof/>
            </w:rPr>
            <w:t>1</w:t>
          </w:r>
          <w:r>
            <w:rPr>
              <w:noProof/>
            </w:rPr>
            <w:fldChar w:fldCharType="end"/>
          </w:r>
        </w:p>
      </w:tc>
    </w:tr>
  </w:tbl>
  <w:p w14:paraId="326F28BF" w14:textId="77777777" w:rsidR="0001089B" w:rsidRPr="00B21CCC" w:rsidRDefault="0001089B" w:rsidP="0040707B">
    <w:pPr>
      <w:pStyle w:val="Footer"/>
    </w:pPr>
  </w:p>
  <w:p w14:paraId="6D7AE9EC" w14:textId="77777777" w:rsidR="0001089B" w:rsidRDefault="0001089B"/>
  <w:p w14:paraId="1F6CE7F7" w14:textId="77777777" w:rsidR="0001089B" w:rsidRDefault="0001089B"/>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01089B" w14:paraId="282D7BEA" w14:textId="77777777" w:rsidTr="0040707B">
      <w:trPr>
        <w:trHeight w:val="620"/>
      </w:trPr>
      <w:tc>
        <w:tcPr>
          <w:tcW w:w="7596" w:type="dxa"/>
          <w:shd w:val="clear" w:color="auto" w:fill="auto"/>
          <w:tcMar>
            <w:right w:w="72" w:type="dxa"/>
          </w:tcMar>
          <w:vAlign w:val="bottom"/>
        </w:tcPr>
        <w:p w14:paraId="7B79B0BB" w14:textId="2EAABF11" w:rsidR="0001089B" w:rsidRDefault="0001089B" w:rsidP="0040707B">
          <w:pPr>
            <w:pStyle w:val="FooterText"/>
          </w:pPr>
          <w:r>
            <w:rPr>
              <w:b/>
              <w:bCs/>
              <w:noProof/>
            </w:rPr>
            <w:fldChar w:fldCharType="begin"/>
          </w:r>
          <w:r>
            <w:rPr>
              <w:b/>
              <w:bCs/>
              <w:noProof/>
            </w:rPr>
            <w:instrText xml:space="preserve"> STYLEREF  "Cp Title"  \* MERGEFORMAT </w:instrText>
          </w:r>
          <w:r>
            <w:rPr>
              <w:b/>
              <w:bCs/>
              <w:noProof/>
            </w:rPr>
            <w:fldChar w:fldCharType="separate"/>
          </w:r>
          <w:r>
            <w:rPr>
              <w:b/>
              <w:bCs/>
              <w:noProof/>
            </w:rPr>
            <w:t>evaluation of the home interaction program for parents and</w:t>
          </w:r>
          <w:r w:rsidRPr="003A57D4">
            <w:rPr>
              <w:noProof/>
            </w:rPr>
            <w:t xml:space="preserve"> youngsters</w:t>
          </w:r>
          <w:r>
            <w:rPr>
              <w:noProof/>
            </w:rPr>
            <w:fldChar w:fldCharType="end"/>
          </w:r>
          <w:r>
            <w:t xml:space="preserve"> </w:t>
          </w:r>
          <w:r>
            <w:rPr>
              <w:b/>
              <w:bCs/>
              <w:noProof/>
            </w:rPr>
            <w:fldChar w:fldCharType="begin"/>
          </w:r>
          <w:r>
            <w:rPr>
              <w:b/>
              <w:bCs/>
              <w:noProof/>
            </w:rPr>
            <w:instrText xml:space="preserve"> STYLEREF  "Cp SubTitle"  \* MERGEFORMAT </w:instrText>
          </w:r>
          <w:r>
            <w:rPr>
              <w:b/>
              <w:bCs/>
              <w:noProof/>
            </w:rPr>
            <w:fldChar w:fldCharType="separate"/>
          </w:r>
          <w:r>
            <w:rPr>
              <w:b/>
              <w:bCs/>
              <w:noProof/>
            </w:rPr>
            <w:t>FINAL report</w:t>
          </w:r>
          <w:r>
            <w:rPr>
              <w:b/>
              <w:bCs/>
              <w:noProof/>
            </w:rPr>
            <w:fldChar w:fldCharType="end"/>
          </w:r>
        </w:p>
      </w:tc>
      <w:tc>
        <w:tcPr>
          <w:tcW w:w="570" w:type="dxa"/>
          <w:shd w:val="clear" w:color="auto" w:fill="auto"/>
          <w:vAlign w:val="bottom"/>
        </w:tcPr>
        <w:p w14:paraId="067DEE59" w14:textId="77777777" w:rsidR="0001089B" w:rsidRDefault="0001089B" w:rsidP="0040707B">
          <w:pPr>
            <w:pStyle w:val="pageNumber"/>
          </w:pPr>
          <w:r>
            <w:fldChar w:fldCharType="begin"/>
          </w:r>
          <w:r>
            <w:instrText xml:space="preserve"> PAGE   \* MERGEFORMAT </w:instrText>
          </w:r>
          <w:r>
            <w:fldChar w:fldCharType="separate"/>
          </w:r>
          <w:r>
            <w:rPr>
              <w:noProof/>
            </w:rPr>
            <w:t>A–1</w:t>
          </w:r>
          <w:r>
            <w:rPr>
              <w:noProof/>
            </w:rPr>
            <w:fldChar w:fldCharType="end"/>
          </w:r>
        </w:p>
      </w:tc>
    </w:tr>
  </w:tbl>
  <w:p w14:paraId="73F78098" w14:textId="77777777" w:rsidR="0001089B" w:rsidRPr="00B21CCC" w:rsidRDefault="0001089B" w:rsidP="0040707B">
    <w:pPr>
      <w:pStyle w:val="Footer"/>
    </w:pPr>
  </w:p>
  <w:p w14:paraId="790D3715" w14:textId="77777777" w:rsidR="0001089B" w:rsidRDefault="0001089B"/>
  <w:p w14:paraId="0B07282E" w14:textId="77777777" w:rsidR="0001089B" w:rsidRDefault="0001089B"/>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46252" w14:textId="77777777" w:rsidR="0001089B" w:rsidRDefault="0001089B">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6"/>
      <w:gridCol w:w="800"/>
    </w:tblGrid>
    <w:tr w:rsidR="0001089B" w14:paraId="095A91F6" w14:textId="77777777" w:rsidTr="0040707B">
      <w:trPr>
        <w:trHeight w:val="620"/>
      </w:trPr>
      <w:tc>
        <w:tcPr>
          <w:tcW w:w="7365" w:type="dxa"/>
          <w:shd w:val="clear" w:color="auto" w:fill="auto"/>
          <w:tcMar>
            <w:right w:w="72" w:type="dxa"/>
          </w:tcMar>
          <w:vAlign w:val="bottom"/>
        </w:tcPr>
        <w:p w14:paraId="208CFE45" w14:textId="51C10BED" w:rsidR="0001089B" w:rsidRPr="004777F3" w:rsidRDefault="0001089B" w:rsidP="0040707B">
          <w:pPr>
            <w:pStyle w:val="FooterText"/>
            <w:rPr>
              <w:b/>
            </w:rPr>
          </w:pPr>
          <w:r w:rsidRPr="004777F3">
            <w:rPr>
              <w:b/>
            </w:rPr>
            <w:fldChar w:fldCharType="begin"/>
          </w:r>
          <w:r w:rsidRPr="004777F3">
            <w:rPr>
              <w:b/>
            </w:rPr>
            <w:instrText xml:space="preserve"> STYLEREF  "Cp Title"  \* MERGEFORMAT </w:instrText>
          </w:r>
          <w:r w:rsidRPr="004777F3">
            <w:rPr>
              <w:b/>
            </w:rPr>
            <w:fldChar w:fldCharType="separate"/>
          </w:r>
          <w:r w:rsidR="003C2B17" w:rsidRPr="003C2B17">
            <w:rPr>
              <w:b/>
              <w:bCs/>
              <w:noProof/>
            </w:rPr>
            <w:t>evaluation of the home interaction program for parents and</w:t>
          </w:r>
          <w:r w:rsidR="003C2B17">
            <w:rPr>
              <w:b/>
              <w:noProof/>
            </w:rPr>
            <w:t xml:space="preserve"> youngsters</w:t>
          </w:r>
          <w:r w:rsidRPr="004777F3">
            <w:rPr>
              <w:b/>
              <w:noProof/>
            </w:rPr>
            <w:fldChar w:fldCharType="end"/>
          </w:r>
          <w:r w:rsidRPr="004777F3">
            <w:rPr>
              <w:b/>
            </w:rPr>
            <w:t xml:space="preserve"> </w:t>
          </w:r>
          <w:r w:rsidRPr="004777F3">
            <w:rPr>
              <w:b/>
            </w:rPr>
            <w:fldChar w:fldCharType="begin"/>
          </w:r>
          <w:r w:rsidRPr="004777F3">
            <w:rPr>
              <w:b/>
            </w:rPr>
            <w:instrText xml:space="preserve"> STYLEREF  "Cp SubTitle"  \* MERGEFORMAT </w:instrText>
          </w:r>
          <w:r w:rsidRPr="004777F3">
            <w:rPr>
              <w:b/>
            </w:rPr>
            <w:fldChar w:fldCharType="separate"/>
          </w:r>
          <w:r w:rsidR="003C2B17" w:rsidRPr="003C2B17">
            <w:rPr>
              <w:b/>
              <w:bCs/>
              <w:noProof/>
            </w:rPr>
            <w:t>FINAL report</w:t>
          </w:r>
          <w:r w:rsidRPr="004777F3">
            <w:rPr>
              <w:b/>
              <w:bCs/>
              <w:noProof/>
            </w:rPr>
            <w:fldChar w:fldCharType="end"/>
          </w:r>
        </w:p>
      </w:tc>
      <w:tc>
        <w:tcPr>
          <w:tcW w:w="800" w:type="dxa"/>
          <w:shd w:val="clear" w:color="auto" w:fill="auto"/>
          <w:vAlign w:val="bottom"/>
        </w:tcPr>
        <w:p w14:paraId="5C036585" w14:textId="17C7CC41" w:rsidR="0001089B" w:rsidRDefault="0001089B" w:rsidP="0040707B">
          <w:pPr>
            <w:pStyle w:val="pageNumber"/>
          </w:pPr>
          <w:r>
            <w:fldChar w:fldCharType="begin"/>
          </w:r>
          <w:r>
            <w:instrText xml:space="preserve"> PAGE   \* MERGEFORMAT </w:instrText>
          </w:r>
          <w:r>
            <w:fldChar w:fldCharType="separate"/>
          </w:r>
          <w:r w:rsidR="003C2B17">
            <w:rPr>
              <w:noProof/>
            </w:rPr>
            <w:t>A–1</w:t>
          </w:r>
          <w:r>
            <w:rPr>
              <w:noProof/>
            </w:rPr>
            <w:fldChar w:fldCharType="end"/>
          </w:r>
        </w:p>
      </w:tc>
    </w:tr>
  </w:tbl>
  <w:p w14:paraId="729E3A65" w14:textId="77777777" w:rsidR="0001089B" w:rsidRPr="00B21CCC" w:rsidRDefault="0001089B" w:rsidP="0040707B">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01089B" w14:paraId="4AE40946" w14:textId="77777777" w:rsidTr="0040707B">
      <w:trPr>
        <w:trHeight w:val="620"/>
      </w:trPr>
      <w:tc>
        <w:tcPr>
          <w:tcW w:w="7596" w:type="dxa"/>
          <w:shd w:val="clear" w:color="auto" w:fill="auto"/>
          <w:tcMar>
            <w:right w:w="72" w:type="dxa"/>
          </w:tcMar>
          <w:vAlign w:val="bottom"/>
        </w:tcPr>
        <w:p w14:paraId="1D2FD5AA" w14:textId="3F58A30E" w:rsidR="0001089B" w:rsidRDefault="0001089B" w:rsidP="0040707B">
          <w:pPr>
            <w:pStyle w:val="FooterText"/>
          </w:pPr>
          <w:r>
            <w:rPr>
              <w:b/>
              <w:bCs/>
              <w:noProof/>
            </w:rPr>
            <w:fldChar w:fldCharType="begin"/>
          </w:r>
          <w:r>
            <w:rPr>
              <w:b/>
              <w:bCs/>
              <w:noProof/>
            </w:rPr>
            <w:instrText xml:space="preserve"> STYLEREF  "Cp Title"  \* MERGEFORMAT </w:instrText>
          </w:r>
          <w:r>
            <w:rPr>
              <w:b/>
              <w:bCs/>
              <w:noProof/>
            </w:rPr>
            <w:fldChar w:fldCharType="separate"/>
          </w:r>
          <w:r>
            <w:rPr>
              <w:b/>
              <w:bCs/>
              <w:noProof/>
            </w:rPr>
            <w:t>evaluation of the home interaction program for parents and</w:t>
          </w:r>
          <w:r w:rsidRPr="003A57D4">
            <w:rPr>
              <w:noProof/>
            </w:rPr>
            <w:t xml:space="preserve"> youngsters</w:t>
          </w:r>
          <w:r>
            <w:rPr>
              <w:noProof/>
            </w:rPr>
            <w:fldChar w:fldCharType="end"/>
          </w:r>
          <w:r>
            <w:t xml:space="preserve"> </w:t>
          </w:r>
          <w:r>
            <w:rPr>
              <w:b/>
              <w:bCs/>
              <w:noProof/>
            </w:rPr>
            <w:fldChar w:fldCharType="begin"/>
          </w:r>
          <w:r>
            <w:rPr>
              <w:b/>
              <w:bCs/>
              <w:noProof/>
            </w:rPr>
            <w:instrText xml:space="preserve"> STYLEREF  "Cp SubTitle"  \* MERGEFORMAT </w:instrText>
          </w:r>
          <w:r>
            <w:rPr>
              <w:b/>
              <w:bCs/>
              <w:noProof/>
            </w:rPr>
            <w:fldChar w:fldCharType="separate"/>
          </w:r>
          <w:r>
            <w:rPr>
              <w:b/>
              <w:bCs/>
              <w:noProof/>
            </w:rPr>
            <w:t>FINAL report</w:t>
          </w:r>
          <w:r>
            <w:rPr>
              <w:b/>
              <w:bCs/>
              <w:noProof/>
            </w:rPr>
            <w:fldChar w:fldCharType="end"/>
          </w:r>
        </w:p>
      </w:tc>
      <w:tc>
        <w:tcPr>
          <w:tcW w:w="570" w:type="dxa"/>
          <w:shd w:val="clear" w:color="auto" w:fill="auto"/>
          <w:vAlign w:val="bottom"/>
        </w:tcPr>
        <w:p w14:paraId="4F249E91" w14:textId="77777777" w:rsidR="0001089B" w:rsidRDefault="0001089B" w:rsidP="0040707B">
          <w:pPr>
            <w:pStyle w:val="pageNumber"/>
          </w:pPr>
          <w:r>
            <w:fldChar w:fldCharType="begin"/>
          </w:r>
          <w:r>
            <w:instrText xml:space="preserve"> PAGE   \* MERGEFORMAT </w:instrText>
          </w:r>
          <w:r>
            <w:fldChar w:fldCharType="separate"/>
          </w:r>
          <w:r>
            <w:rPr>
              <w:noProof/>
            </w:rPr>
            <w:t>A–1</w:t>
          </w:r>
          <w:r>
            <w:rPr>
              <w:noProof/>
            </w:rPr>
            <w:fldChar w:fldCharType="end"/>
          </w:r>
        </w:p>
      </w:tc>
    </w:tr>
  </w:tbl>
  <w:p w14:paraId="2944B226" w14:textId="77777777" w:rsidR="0001089B" w:rsidRPr="00B21CCC" w:rsidRDefault="0001089B" w:rsidP="0040707B">
    <w:pPr>
      <w:pStyle w:val="Footer"/>
    </w:pPr>
  </w:p>
  <w:p w14:paraId="4B732EFA" w14:textId="77777777" w:rsidR="0001089B" w:rsidRDefault="0001089B"/>
  <w:p w14:paraId="1CDDF820" w14:textId="77777777" w:rsidR="0001089B" w:rsidRDefault="0001089B"/>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01089B" w14:paraId="344F8B81" w14:textId="77777777" w:rsidTr="0040707B">
      <w:trPr>
        <w:trHeight w:val="620"/>
      </w:trPr>
      <w:tc>
        <w:tcPr>
          <w:tcW w:w="7596" w:type="dxa"/>
          <w:shd w:val="clear" w:color="auto" w:fill="auto"/>
          <w:tcMar>
            <w:right w:w="72" w:type="dxa"/>
          </w:tcMar>
          <w:vAlign w:val="bottom"/>
        </w:tcPr>
        <w:p w14:paraId="4054B69D" w14:textId="70581365" w:rsidR="0001089B" w:rsidRDefault="0001089B" w:rsidP="0040707B">
          <w:pPr>
            <w:pStyle w:val="FooterText"/>
          </w:pPr>
          <w:r>
            <w:rPr>
              <w:b/>
              <w:bCs/>
              <w:noProof/>
            </w:rPr>
            <w:fldChar w:fldCharType="begin"/>
          </w:r>
          <w:r>
            <w:rPr>
              <w:b/>
              <w:bCs/>
              <w:noProof/>
            </w:rPr>
            <w:instrText xml:space="preserve"> STYLEREF  "Cp Title"  \* MERGEFORMAT </w:instrText>
          </w:r>
          <w:r>
            <w:rPr>
              <w:b/>
              <w:bCs/>
              <w:noProof/>
            </w:rPr>
            <w:fldChar w:fldCharType="separate"/>
          </w:r>
          <w:r>
            <w:rPr>
              <w:b/>
              <w:bCs/>
              <w:noProof/>
            </w:rPr>
            <w:t>evaluation of the home interaction program for parents and</w:t>
          </w:r>
          <w:r w:rsidRPr="003A57D4">
            <w:rPr>
              <w:noProof/>
            </w:rPr>
            <w:t xml:space="preserve"> youngsters</w:t>
          </w:r>
          <w:r>
            <w:rPr>
              <w:noProof/>
            </w:rPr>
            <w:fldChar w:fldCharType="end"/>
          </w:r>
          <w:r>
            <w:t xml:space="preserve"> </w:t>
          </w:r>
          <w:r>
            <w:rPr>
              <w:b/>
              <w:bCs/>
              <w:noProof/>
            </w:rPr>
            <w:fldChar w:fldCharType="begin"/>
          </w:r>
          <w:r>
            <w:rPr>
              <w:b/>
              <w:bCs/>
              <w:noProof/>
            </w:rPr>
            <w:instrText xml:space="preserve"> STYLEREF  "Cp SubTitle"  \* MERGEFORMAT </w:instrText>
          </w:r>
          <w:r>
            <w:rPr>
              <w:b/>
              <w:bCs/>
              <w:noProof/>
            </w:rPr>
            <w:fldChar w:fldCharType="separate"/>
          </w:r>
          <w:r>
            <w:rPr>
              <w:b/>
              <w:bCs/>
              <w:noProof/>
            </w:rPr>
            <w:t>FINAL report</w:t>
          </w:r>
          <w:r>
            <w:rPr>
              <w:b/>
              <w:bCs/>
              <w:noProof/>
            </w:rPr>
            <w:fldChar w:fldCharType="end"/>
          </w:r>
        </w:p>
      </w:tc>
      <w:tc>
        <w:tcPr>
          <w:tcW w:w="570" w:type="dxa"/>
          <w:shd w:val="clear" w:color="auto" w:fill="auto"/>
          <w:vAlign w:val="bottom"/>
        </w:tcPr>
        <w:p w14:paraId="0CEE7D74" w14:textId="77777777" w:rsidR="0001089B" w:rsidRDefault="0001089B" w:rsidP="0040707B">
          <w:pPr>
            <w:pStyle w:val="pageNumber"/>
          </w:pPr>
          <w:r>
            <w:fldChar w:fldCharType="begin"/>
          </w:r>
          <w:r>
            <w:instrText xml:space="preserve"> PAGE   \* MERGEFORMAT </w:instrText>
          </w:r>
          <w:r>
            <w:fldChar w:fldCharType="separate"/>
          </w:r>
          <w:r>
            <w:rPr>
              <w:noProof/>
            </w:rPr>
            <w:t>A–1</w:t>
          </w:r>
          <w:r>
            <w:rPr>
              <w:noProof/>
            </w:rPr>
            <w:fldChar w:fldCharType="end"/>
          </w:r>
        </w:p>
      </w:tc>
    </w:tr>
  </w:tbl>
  <w:p w14:paraId="6AA7AED3" w14:textId="77777777" w:rsidR="0001089B" w:rsidRPr="00B21CCC" w:rsidRDefault="0001089B" w:rsidP="0040707B">
    <w:pPr>
      <w:pStyle w:val="Footer"/>
    </w:pPr>
  </w:p>
  <w:p w14:paraId="3DEAC21F" w14:textId="77777777" w:rsidR="0001089B" w:rsidRDefault="0001089B"/>
  <w:p w14:paraId="7226078F" w14:textId="77777777" w:rsidR="0001089B" w:rsidRDefault="0001089B"/>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8"/>
      <w:gridCol w:w="800"/>
    </w:tblGrid>
    <w:tr w:rsidR="0001089B" w14:paraId="2656EB2F" w14:textId="77777777" w:rsidTr="0040707B">
      <w:trPr>
        <w:trHeight w:val="620"/>
      </w:trPr>
      <w:tc>
        <w:tcPr>
          <w:tcW w:w="7368" w:type="dxa"/>
          <w:shd w:val="clear" w:color="auto" w:fill="auto"/>
          <w:tcMar>
            <w:right w:w="72" w:type="dxa"/>
          </w:tcMar>
          <w:vAlign w:val="bottom"/>
        </w:tcPr>
        <w:p w14:paraId="7E092942" w14:textId="458D2076" w:rsidR="0001089B" w:rsidRPr="004777F3" w:rsidRDefault="0001089B" w:rsidP="0040707B">
          <w:pPr>
            <w:pStyle w:val="FooterText"/>
            <w:rPr>
              <w:b/>
            </w:rPr>
          </w:pPr>
          <w:r w:rsidRPr="004777F3">
            <w:rPr>
              <w:b/>
            </w:rPr>
            <w:fldChar w:fldCharType="begin"/>
          </w:r>
          <w:r w:rsidRPr="004777F3">
            <w:rPr>
              <w:b/>
            </w:rPr>
            <w:instrText xml:space="preserve"> STYLEREF  "Cp Title"  \* MERGEFORMAT </w:instrText>
          </w:r>
          <w:r w:rsidRPr="004777F3">
            <w:rPr>
              <w:b/>
            </w:rPr>
            <w:fldChar w:fldCharType="separate"/>
          </w:r>
          <w:r w:rsidR="003C2B17" w:rsidRPr="003C2B17">
            <w:rPr>
              <w:b/>
              <w:bCs/>
              <w:noProof/>
            </w:rPr>
            <w:t>evaluation of the home</w:t>
          </w:r>
          <w:r w:rsidR="003C2B17">
            <w:rPr>
              <w:b/>
              <w:noProof/>
            </w:rPr>
            <w:t xml:space="preserve"> interaction program for parents and youngsters</w:t>
          </w:r>
          <w:r w:rsidRPr="004777F3">
            <w:rPr>
              <w:b/>
              <w:noProof/>
            </w:rPr>
            <w:fldChar w:fldCharType="end"/>
          </w:r>
          <w:r w:rsidRPr="004777F3">
            <w:rPr>
              <w:b/>
            </w:rPr>
            <w:t xml:space="preserve"> </w:t>
          </w:r>
          <w:r w:rsidRPr="004777F3">
            <w:rPr>
              <w:b/>
            </w:rPr>
            <w:fldChar w:fldCharType="begin"/>
          </w:r>
          <w:r w:rsidRPr="004777F3">
            <w:rPr>
              <w:b/>
            </w:rPr>
            <w:instrText xml:space="preserve"> STYLEREF  "Cp SubTitle"  \* MERGEFORMAT </w:instrText>
          </w:r>
          <w:r w:rsidRPr="004777F3">
            <w:rPr>
              <w:b/>
            </w:rPr>
            <w:fldChar w:fldCharType="separate"/>
          </w:r>
          <w:r w:rsidR="003C2B17" w:rsidRPr="003C2B17">
            <w:rPr>
              <w:b/>
              <w:bCs/>
              <w:noProof/>
            </w:rPr>
            <w:t>FINAL report</w:t>
          </w:r>
          <w:r w:rsidRPr="004777F3">
            <w:rPr>
              <w:b/>
              <w:bCs/>
              <w:noProof/>
            </w:rPr>
            <w:fldChar w:fldCharType="end"/>
          </w:r>
        </w:p>
      </w:tc>
      <w:tc>
        <w:tcPr>
          <w:tcW w:w="800" w:type="dxa"/>
          <w:shd w:val="clear" w:color="auto" w:fill="auto"/>
          <w:vAlign w:val="bottom"/>
        </w:tcPr>
        <w:p w14:paraId="4080C01D" w14:textId="2C335E87" w:rsidR="0001089B" w:rsidRDefault="0001089B" w:rsidP="0040707B">
          <w:pPr>
            <w:pStyle w:val="pageNumber"/>
          </w:pPr>
          <w:r>
            <w:fldChar w:fldCharType="begin"/>
          </w:r>
          <w:r>
            <w:instrText xml:space="preserve"> PAGE   \* MERGEFORMAT </w:instrText>
          </w:r>
          <w:r>
            <w:fldChar w:fldCharType="separate"/>
          </w:r>
          <w:r w:rsidR="003C2B17">
            <w:rPr>
              <w:noProof/>
            </w:rPr>
            <w:t>B–1</w:t>
          </w:r>
          <w:r>
            <w:rPr>
              <w:noProof/>
            </w:rPr>
            <w:fldChar w:fldCharType="end"/>
          </w:r>
        </w:p>
      </w:tc>
    </w:tr>
  </w:tbl>
  <w:p w14:paraId="6F892AF6" w14:textId="77777777" w:rsidR="0001089B" w:rsidRPr="00B21CCC" w:rsidRDefault="0001089B" w:rsidP="0040707B">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01089B" w14:paraId="3A40E0B3" w14:textId="77777777" w:rsidTr="0040707B">
      <w:trPr>
        <w:trHeight w:val="620"/>
      </w:trPr>
      <w:tc>
        <w:tcPr>
          <w:tcW w:w="7596" w:type="dxa"/>
          <w:shd w:val="clear" w:color="auto" w:fill="auto"/>
          <w:tcMar>
            <w:right w:w="72" w:type="dxa"/>
          </w:tcMar>
          <w:vAlign w:val="bottom"/>
        </w:tcPr>
        <w:p w14:paraId="76CB207B" w14:textId="49C94645" w:rsidR="0001089B" w:rsidRDefault="0001089B" w:rsidP="0040707B">
          <w:pPr>
            <w:pStyle w:val="FooterText"/>
          </w:pPr>
          <w:r>
            <w:rPr>
              <w:b/>
              <w:bCs/>
              <w:noProof/>
            </w:rPr>
            <w:fldChar w:fldCharType="begin"/>
          </w:r>
          <w:r>
            <w:rPr>
              <w:b/>
              <w:bCs/>
              <w:noProof/>
            </w:rPr>
            <w:instrText xml:space="preserve"> STYLEREF  "Cp Title"  \* MERGEFORMAT </w:instrText>
          </w:r>
          <w:r>
            <w:rPr>
              <w:b/>
              <w:bCs/>
              <w:noProof/>
            </w:rPr>
            <w:fldChar w:fldCharType="separate"/>
          </w:r>
          <w:r>
            <w:rPr>
              <w:b/>
              <w:bCs/>
              <w:noProof/>
            </w:rPr>
            <w:t>evaluation of the home interaction program for parents and</w:t>
          </w:r>
          <w:r w:rsidRPr="003A57D4">
            <w:rPr>
              <w:noProof/>
            </w:rPr>
            <w:t xml:space="preserve"> youngsters</w:t>
          </w:r>
          <w:r>
            <w:rPr>
              <w:noProof/>
            </w:rPr>
            <w:fldChar w:fldCharType="end"/>
          </w:r>
          <w:r>
            <w:t xml:space="preserve"> </w:t>
          </w:r>
          <w:r>
            <w:rPr>
              <w:b/>
              <w:bCs/>
              <w:noProof/>
            </w:rPr>
            <w:fldChar w:fldCharType="begin"/>
          </w:r>
          <w:r>
            <w:rPr>
              <w:b/>
              <w:bCs/>
              <w:noProof/>
            </w:rPr>
            <w:instrText xml:space="preserve"> STYLEREF  "Cp SubTitle"  \* MERGEFORMAT </w:instrText>
          </w:r>
          <w:r>
            <w:rPr>
              <w:b/>
              <w:bCs/>
              <w:noProof/>
            </w:rPr>
            <w:fldChar w:fldCharType="separate"/>
          </w:r>
          <w:r>
            <w:rPr>
              <w:b/>
              <w:bCs/>
              <w:noProof/>
            </w:rPr>
            <w:t>FINAL report</w:t>
          </w:r>
          <w:r>
            <w:rPr>
              <w:b/>
              <w:bCs/>
              <w:noProof/>
            </w:rPr>
            <w:fldChar w:fldCharType="end"/>
          </w:r>
        </w:p>
      </w:tc>
      <w:tc>
        <w:tcPr>
          <w:tcW w:w="570" w:type="dxa"/>
          <w:shd w:val="clear" w:color="auto" w:fill="auto"/>
          <w:vAlign w:val="bottom"/>
        </w:tcPr>
        <w:p w14:paraId="69AA02F8" w14:textId="77777777" w:rsidR="0001089B" w:rsidRDefault="0001089B" w:rsidP="0040707B">
          <w:pPr>
            <w:pStyle w:val="pageNumber"/>
          </w:pPr>
          <w:r>
            <w:fldChar w:fldCharType="begin"/>
          </w:r>
          <w:r>
            <w:instrText xml:space="preserve"> PAGE   \* MERGEFORMAT </w:instrText>
          </w:r>
          <w:r>
            <w:fldChar w:fldCharType="separate"/>
          </w:r>
          <w:r>
            <w:rPr>
              <w:noProof/>
            </w:rPr>
            <w:t>A–1</w:t>
          </w:r>
          <w:r>
            <w:rPr>
              <w:noProof/>
            </w:rPr>
            <w:fldChar w:fldCharType="end"/>
          </w:r>
        </w:p>
      </w:tc>
    </w:tr>
  </w:tbl>
  <w:p w14:paraId="65F90F7D" w14:textId="77777777" w:rsidR="0001089B" w:rsidRPr="00B21CCC" w:rsidRDefault="0001089B" w:rsidP="0040707B">
    <w:pPr>
      <w:pStyle w:val="Footer"/>
    </w:pPr>
  </w:p>
  <w:p w14:paraId="1ED40DCC" w14:textId="77777777" w:rsidR="0001089B" w:rsidRDefault="0001089B"/>
  <w:p w14:paraId="4822075A" w14:textId="77777777" w:rsidR="0001089B" w:rsidRDefault="0001089B"/>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01089B" w14:paraId="1C40C1D5" w14:textId="77777777" w:rsidTr="0040707B">
      <w:trPr>
        <w:trHeight w:val="620"/>
      </w:trPr>
      <w:tc>
        <w:tcPr>
          <w:tcW w:w="7596" w:type="dxa"/>
          <w:shd w:val="clear" w:color="auto" w:fill="auto"/>
          <w:tcMar>
            <w:right w:w="72" w:type="dxa"/>
          </w:tcMar>
          <w:vAlign w:val="bottom"/>
        </w:tcPr>
        <w:p w14:paraId="2A3D82FE" w14:textId="1F94F949" w:rsidR="0001089B" w:rsidRDefault="0001089B" w:rsidP="0040707B">
          <w:pPr>
            <w:pStyle w:val="FooterText"/>
          </w:pPr>
          <w:r>
            <w:rPr>
              <w:b/>
              <w:bCs/>
              <w:noProof/>
            </w:rPr>
            <w:fldChar w:fldCharType="begin"/>
          </w:r>
          <w:r>
            <w:rPr>
              <w:b/>
              <w:bCs/>
              <w:noProof/>
            </w:rPr>
            <w:instrText xml:space="preserve"> STYLEREF  "Cp Title"  \* MERGEFORMAT </w:instrText>
          </w:r>
          <w:r>
            <w:rPr>
              <w:b/>
              <w:bCs/>
              <w:noProof/>
            </w:rPr>
            <w:fldChar w:fldCharType="separate"/>
          </w:r>
          <w:r>
            <w:rPr>
              <w:b/>
              <w:bCs/>
              <w:noProof/>
            </w:rPr>
            <w:t>evaluation of the home interaction program for parents and</w:t>
          </w:r>
          <w:r w:rsidRPr="003A57D4">
            <w:rPr>
              <w:noProof/>
            </w:rPr>
            <w:t xml:space="preserve"> youngsters</w:t>
          </w:r>
          <w:r>
            <w:rPr>
              <w:noProof/>
            </w:rPr>
            <w:fldChar w:fldCharType="end"/>
          </w:r>
          <w:r>
            <w:t xml:space="preserve"> </w:t>
          </w:r>
          <w:r>
            <w:rPr>
              <w:b/>
              <w:bCs/>
              <w:noProof/>
            </w:rPr>
            <w:fldChar w:fldCharType="begin"/>
          </w:r>
          <w:r>
            <w:rPr>
              <w:b/>
              <w:bCs/>
              <w:noProof/>
            </w:rPr>
            <w:instrText xml:space="preserve"> STYLEREF  "Cp SubTitle"  \* MERGEFORMAT </w:instrText>
          </w:r>
          <w:r>
            <w:rPr>
              <w:b/>
              <w:bCs/>
              <w:noProof/>
            </w:rPr>
            <w:fldChar w:fldCharType="separate"/>
          </w:r>
          <w:r>
            <w:rPr>
              <w:b/>
              <w:bCs/>
              <w:noProof/>
            </w:rPr>
            <w:t>FINAL report</w:t>
          </w:r>
          <w:r>
            <w:rPr>
              <w:b/>
              <w:bCs/>
              <w:noProof/>
            </w:rPr>
            <w:fldChar w:fldCharType="end"/>
          </w:r>
        </w:p>
      </w:tc>
      <w:tc>
        <w:tcPr>
          <w:tcW w:w="570" w:type="dxa"/>
          <w:shd w:val="clear" w:color="auto" w:fill="auto"/>
          <w:vAlign w:val="bottom"/>
        </w:tcPr>
        <w:p w14:paraId="14D72204" w14:textId="77777777" w:rsidR="0001089B" w:rsidRDefault="0001089B" w:rsidP="0040707B">
          <w:pPr>
            <w:pStyle w:val="pageNumber"/>
          </w:pPr>
          <w:r>
            <w:fldChar w:fldCharType="begin"/>
          </w:r>
          <w:r>
            <w:instrText xml:space="preserve"> PAGE   \* MERGEFORMAT </w:instrText>
          </w:r>
          <w:r>
            <w:fldChar w:fldCharType="separate"/>
          </w:r>
          <w:r>
            <w:rPr>
              <w:noProof/>
            </w:rPr>
            <w:t>A–1</w:t>
          </w:r>
          <w:r>
            <w:rPr>
              <w:noProof/>
            </w:rPr>
            <w:fldChar w:fldCharType="end"/>
          </w:r>
        </w:p>
      </w:tc>
    </w:tr>
  </w:tbl>
  <w:p w14:paraId="7B58BBB4" w14:textId="77777777" w:rsidR="0001089B" w:rsidRPr="00B21CCC" w:rsidRDefault="0001089B" w:rsidP="0040707B">
    <w:pPr>
      <w:pStyle w:val="Footer"/>
    </w:pPr>
  </w:p>
  <w:p w14:paraId="1625D27E" w14:textId="77777777" w:rsidR="0001089B" w:rsidRDefault="0001089B"/>
  <w:p w14:paraId="4408E70B" w14:textId="77777777" w:rsidR="0001089B" w:rsidRDefault="0001089B"/>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8"/>
      <w:gridCol w:w="800"/>
    </w:tblGrid>
    <w:tr w:rsidR="0001089B" w14:paraId="76BCD052" w14:textId="77777777" w:rsidTr="00932665">
      <w:trPr>
        <w:trHeight w:val="620"/>
      </w:trPr>
      <w:tc>
        <w:tcPr>
          <w:tcW w:w="7368" w:type="dxa"/>
          <w:shd w:val="clear" w:color="auto" w:fill="auto"/>
          <w:tcMar>
            <w:right w:w="72" w:type="dxa"/>
          </w:tcMar>
          <w:vAlign w:val="bottom"/>
        </w:tcPr>
        <w:p w14:paraId="6AF91AC0" w14:textId="5BE2CCE5" w:rsidR="0001089B" w:rsidRPr="004777F3" w:rsidRDefault="0001089B" w:rsidP="0040707B">
          <w:pPr>
            <w:pStyle w:val="FooterText"/>
            <w:rPr>
              <w:b/>
            </w:rPr>
          </w:pPr>
          <w:r w:rsidRPr="004777F3">
            <w:rPr>
              <w:b/>
            </w:rPr>
            <w:fldChar w:fldCharType="begin"/>
          </w:r>
          <w:r w:rsidRPr="004777F3">
            <w:rPr>
              <w:b/>
            </w:rPr>
            <w:instrText xml:space="preserve"> STYLEREF  "Cp Title"  \* MERGEFORMAT </w:instrText>
          </w:r>
          <w:r w:rsidRPr="004777F3">
            <w:rPr>
              <w:b/>
            </w:rPr>
            <w:fldChar w:fldCharType="separate"/>
          </w:r>
          <w:r w:rsidR="003C2B17" w:rsidRPr="003C2B17">
            <w:rPr>
              <w:b/>
              <w:bCs/>
              <w:noProof/>
            </w:rPr>
            <w:t>evaluation of the home interaction program for parents and</w:t>
          </w:r>
          <w:r w:rsidR="003C2B17">
            <w:rPr>
              <w:b/>
              <w:noProof/>
            </w:rPr>
            <w:t xml:space="preserve"> youngsters</w:t>
          </w:r>
          <w:r w:rsidRPr="004777F3">
            <w:rPr>
              <w:b/>
              <w:noProof/>
            </w:rPr>
            <w:fldChar w:fldCharType="end"/>
          </w:r>
          <w:r w:rsidRPr="004777F3">
            <w:rPr>
              <w:b/>
            </w:rPr>
            <w:t xml:space="preserve"> </w:t>
          </w:r>
          <w:r w:rsidRPr="004777F3">
            <w:rPr>
              <w:b/>
            </w:rPr>
            <w:fldChar w:fldCharType="begin"/>
          </w:r>
          <w:r w:rsidRPr="004777F3">
            <w:rPr>
              <w:b/>
            </w:rPr>
            <w:instrText xml:space="preserve"> STYLEREF  "Cp SubTitle"  \* MERGEFORMAT </w:instrText>
          </w:r>
          <w:r w:rsidRPr="004777F3">
            <w:rPr>
              <w:b/>
            </w:rPr>
            <w:fldChar w:fldCharType="separate"/>
          </w:r>
          <w:r w:rsidR="003C2B17" w:rsidRPr="003C2B17">
            <w:rPr>
              <w:b/>
              <w:bCs/>
              <w:noProof/>
            </w:rPr>
            <w:t>FINAL report</w:t>
          </w:r>
          <w:r w:rsidRPr="004777F3">
            <w:rPr>
              <w:b/>
              <w:bCs/>
              <w:noProof/>
            </w:rPr>
            <w:fldChar w:fldCharType="end"/>
          </w:r>
        </w:p>
      </w:tc>
      <w:tc>
        <w:tcPr>
          <w:tcW w:w="800" w:type="dxa"/>
          <w:shd w:val="clear" w:color="auto" w:fill="auto"/>
          <w:vAlign w:val="bottom"/>
        </w:tcPr>
        <w:p w14:paraId="71842CEF" w14:textId="47885553" w:rsidR="0001089B" w:rsidRDefault="0001089B" w:rsidP="0040707B">
          <w:pPr>
            <w:pStyle w:val="pageNumber"/>
          </w:pPr>
          <w:r>
            <w:fldChar w:fldCharType="begin"/>
          </w:r>
          <w:r>
            <w:instrText xml:space="preserve"> PAGE   \* MERGEFORMAT </w:instrText>
          </w:r>
          <w:r>
            <w:fldChar w:fldCharType="separate"/>
          </w:r>
          <w:r w:rsidR="003C2B17">
            <w:rPr>
              <w:noProof/>
            </w:rPr>
            <w:t>C–1</w:t>
          </w:r>
          <w:r>
            <w:rPr>
              <w:noProof/>
            </w:rPr>
            <w:fldChar w:fldCharType="end"/>
          </w:r>
        </w:p>
      </w:tc>
    </w:tr>
  </w:tbl>
  <w:p w14:paraId="4490D199" w14:textId="77777777" w:rsidR="0001089B" w:rsidRPr="00B21CCC" w:rsidRDefault="0001089B" w:rsidP="0040707B">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01089B" w14:paraId="4F87429A" w14:textId="77777777" w:rsidTr="0040707B">
      <w:trPr>
        <w:trHeight w:val="620"/>
      </w:trPr>
      <w:tc>
        <w:tcPr>
          <w:tcW w:w="7596" w:type="dxa"/>
          <w:shd w:val="clear" w:color="auto" w:fill="auto"/>
          <w:tcMar>
            <w:right w:w="72" w:type="dxa"/>
          </w:tcMar>
          <w:vAlign w:val="bottom"/>
        </w:tcPr>
        <w:p w14:paraId="72D4B841" w14:textId="1B214D61" w:rsidR="0001089B" w:rsidRDefault="0001089B" w:rsidP="0040707B">
          <w:pPr>
            <w:pStyle w:val="FooterText"/>
          </w:pPr>
          <w:r>
            <w:rPr>
              <w:b/>
              <w:bCs/>
              <w:noProof/>
            </w:rPr>
            <w:fldChar w:fldCharType="begin"/>
          </w:r>
          <w:r>
            <w:rPr>
              <w:b/>
              <w:bCs/>
              <w:noProof/>
            </w:rPr>
            <w:instrText xml:space="preserve"> STYLEREF  "Cp Title"  \* MERGEFORMAT </w:instrText>
          </w:r>
          <w:r>
            <w:rPr>
              <w:b/>
              <w:bCs/>
              <w:noProof/>
            </w:rPr>
            <w:fldChar w:fldCharType="separate"/>
          </w:r>
          <w:r>
            <w:rPr>
              <w:b/>
              <w:bCs/>
              <w:noProof/>
            </w:rPr>
            <w:t>evaluation of the home interaction program for parents and</w:t>
          </w:r>
          <w:r w:rsidRPr="003A57D4">
            <w:rPr>
              <w:noProof/>
            </w:rPr>
            <w:t xml:space="preserve"> youngsters</w:t>
          </w:r>
          <w:r>
            <w:rPr>
              <w:noProof/>
            </w:rPr>
            <w:fldChar w:fldCharType="end"/>
          </w:r>
          <w:r>
            <w:t xml:space="preserve"> </w:t>
          </w:r>
          <w:r>
            <w:rPr>
              <w:b/>
              <w:bCs/>
              <w:noProof/>
            </w:rPr>
            <w:fldChar w:fldCharType="begin"/>
          </w:r>
          <w:r>
            <w:rPr>
              <w:b/>
              <w:bCs/>
              <w:noProof/>
            </w:rPr>
            <w:instrText xml:space="preserve"> STYLEREF  "Cp SubTitle"  \* MERGEFORMAT </w:instrText>
          </w:r>
          <w:r>
            <w:rPr>
              <w:b/>
              <w:bCs/>
              <w:noProof/>
            </w:rPr>
            <w:fldChar w:fldCharType="separate"/>
          </w:r>
          <w:r>
            <w:rPr>
              <w:b/>
              <w:bCs/>
              <w:noProof/>
            </w:rPr>
            <w:t>FINAL report</w:t>
          </w:r>
          <w:r>
            <w:rPr>
              <w:b/>
              <w:bCs/>
              <w:noProof/>
            </w:rPr>
            <w:fldChar w:fldCharType="end"/>
          </w:r>
        </w:p>
      </w:tc>
      <w:tc>
        <w:tcPr>
          <w:tcW w:w="570" w:type="dxa"/>
          <w:shd w:val="clear" w:color="auto" w:fill="auto"/>
          <w:vAlign w:val="bottom"/>
        </w:tcPr>
        <w:p w14:paraId="65AD9703" w14:textId="77777777" w:rsidR="0001089B" w:rsidRDefault="0001089B" w:rsidP="0040707B">
          <w:pPr>
            <w:pStyle w:val="pageNumber"/>
          </w:pPr>
          <w:r>
            <w:fldChar w:fldCharType="begin"/>
          </w:r>
          <w:r>
            <w:instrText xml:space="preserve"> PAGE   \* MERGEFORMAT </w:instrText>
          </w:r>
          <w:r>
            <w:fldChar w:fldCharType="separate"/>
          </w:r>
          <w:r>
            <w:rPr>
              <w:noProof/>
            </w:rPr>
            <w:t>44</w:t>
          </w:r>
          <w:r>
            <w:rPr>
              <w:noProof/>
            </w:rPr>
            <w:fldChar w:fldCharType="end"/>
          </w:r>
        </w:p>
      </w:tc>
    </w:tr>
  </w:tbl>
  <w:p w14:paraId="1312F919" w14:textId="77777777" w:rsidR="0001089B" w:rsidRPr="00B21CCC" w:rsidRDefault="0001089B" w:rsidP="0040707B">
    <w:pPr>
      <w:pStyle w:val="Footer"/>
    </w:pPr>
  </w:p>
  <w:p w14:paraId="59EADDD1" w14:textId="77777777" w:rsidR="0001089B" w:rsidRDefault="0001089B"/>
  <w:p w14:paraId="224C7B70" w14:textId="77777777" w:rsidR="0001089B" w:rsidRDefault="0001089B"/>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01089B" w14:paraId="4F1E6D95" w14:textId="77777777" w:rsidTr="0040707B">
      <w:trPr>
        <w:trHeight w:val="620"/>
      </w:trPr>
      <w:tc>
        <w:tcPr>
          <w:tcW w:w="7596" w:type="dxa"/>
          <w:shd w:val="clear" w:color="auto" w:fill="auto"/>
          <w:tcMar>
            <w:right w:w="72" w:type="dxa"/>
          </w:tcMar>
          <w:vAlign w:val="bottom"/>
        </w:tcPr>
        <w:p w14:paraId="7C56F3ED" w14:textId="5C03EDA1" w:rsidR="0001089B" w:rsidRDefault="0001089B" w:rsidP="0040707B">
          <w:pPr>
            <w:pStyle w:val="FooterText"/>
          </w:pPr>
          <w:r>
            <w:rPr>
              <w:b/>
              <w:bCs/>
              <w:noProof/>
            </w:rPr>
            <w:fldChar w:fldCharType="begin"/>
          </w:r>
          <w:r>
            <w:rPr>
              <w:b/>
              <w:bCs/>
              <w:noProof/>
            </w:rPr>
            <w:instrText xml:space="preserve"> STYLEREF  "Cp Title"  \* MERGEFORMAT </w:instrText>
          </w:r>
          <w:r>
            <w:rPr>
              <w:b/>
              <w:bCs/>
              <w:noProof/>
            </w:rPr>
            <w:fldChar w:fldCharType="separate"/>
          </w:r>
          <w:r>
            <w:rPr>
              <w:b/>
              <w:bCs/>
              <w:noProof/>
            </w:rPr>
            <w:t>evaluation of the home interaction program for parents and</w:t>
          </w:r>
          <w:r w:rsidRPr="003A57D4">
            <w:rPr>
              <w:noProof/>
            </w:rPr>
            <w:t xml:space="preserve"> youngsters</w:t>
          </w:r>
          <w:r>
            <w:rPr>
              <w:noProof/>
            </w:rPr>
            <w:fldChar w:fldCharType="end"/>
          </w:r>
          <w:r>
            <w:t xml:space="preserve"> </w:t>
          </w:r>
          <w:r>
            <w:rPr>
              <w:b/>
              <w:bCs/>
              <w:noProof/>
            </w:rPr>
            <w:fldChar w:fldCharType="begin"/>
          </w:r>
          <w:r>
            <w:rPr>
              <w:b/>
              <w:bCs/>
              <w:noProof/>
            </w:rPr>
            <w:instrText xml:space="preserve"> STYLEREF  "Cp SubTitle"  \* MERGEFORMAT </w:instrText>
          </w:r>
          <w:r>
            <w:rPr>
              <w:b/>
              <w:bCs/>
              <w:noProof/>
            </w:rPr>
            <w:fldChar w:fldCharType="separate"/>
          </w:r>
          <w:r>
            <w:rPr>
              <w:b/>
              <w:bCs/>
              <w:noProof/>
            </w:rPr>
            <w:t>FINAL report</w:t>
          </w:r>
          <w:r>
            <w:rPr>
              <w:b/>
              <w:bCs/>
              <w:noProof/>
            </w:rPr>
            <w:fldChar w:fldCharType="end"/>
          </w:r>
        </w:p>
      </w:tc>
      <w:tc>
        <w:tcPr>
          <w:tcW w:w="570" w:type="dxa"/>
          <w:shd w:val="clear" w:color="auto" w:fill="auto"/>
          <w:vAlign w:val="bottom"/>
        </w:tcPr>
        <w:p w14:paraId="2ED8D2DE" w14:textId="77777777" w:rsidR="0001089B" w:rsidRDefault="0001089B" w:rsidP="0040707B">
          <w:pPr>
            <w:pStyle w:val="pageNumber"/>
          </w:pPr>
          <w:r>
            <w:fldChar w:fldCharType="begin"/>
          </w:r>
          <w:r>
            <w:instrText xml:space="preserve"> PAGE   \* MERGEFORMAT </w:instrText>
          </w:r>
          <w:r>
            <w:fldChar w:fldCharType="separate"/>
          </w:r>
          <w:r>
            <w:rPr>
              <w:noProof/>
            </w:rPr>
            <w:t>A–1</w:t>
          </w:r>
          <w:r>
            <w:rPr>
              <w:noProof/>
            </w:rPr>
            <w:fldChar w:fldCharType="end"/>
          </w:r>
        </w:p>
      </w:tc>
    </w:tr>
  </w:tbl>
  <w:p w14:paraId="5D5ECC49" w14:textId="77777777" w:rsidR="0001089B" w:rsidRPr="00B21CCC" w:rsidRDefault="0001089B" w:rsidP="0040707B">
    <w:pPr>
      <w:pStyle w:val="Footer"/>
    </w:pPr>
  </w:p>
  <w:p w14:paraId="18D00096" w14:textId="77777777" w:rsidR="0001089B" w:rsidRDefault="0001089B"/>
  <w:p w14:paraId="7EB33BD3" w14:textId="77777777" w:rsidR="0001089B" w:rsidRDefault="0001089B"/>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8"/>
      <w:gridCol w:w="800"/>
    </w:tblGrid>
    <w:tr w:rsidR="0001089B" w14:paraId="5B9DAB78" w14:textId="77777777" w:rsidTr="0040707B">
      <w:trPr>
        <w:trHeight w:val="620"/>
      </w:trPr>
      <w:tc>
        <w:tcPr>
          <w:tcW w:w="7368" w:type="dxa"/>
          <w:shd w:val="clear" w:color="auto" w:fill="auto"/>
          <w:tcMar>
            <w:right w:w="72" w:type="dxa"/>
          </w:tcMar>
          <w:vAlign w:val="bottom"/>
        </w:tcPr>
        <w:p w14:paraId="6E5E4270" w14:textId="37F1FD97" w:rsidR="0001089B" w:rsidRPr="004777F3" w:rsidRDefault="0001089B" w:rsidP="0040707B">
          <w:pPr>
            <w:pStyle w:val="FooterText"/>
            <w:rPr>
              <w:b/>
            </w:rPr>
          </w:pPr>
          <w:r w:rsidRPr="004777F3">
            <w:rPr>
              <w:b/>
            </w:rPr>
            <w:fldChar w:fldCharType="begin"/>
          </w:r>
          <w:r w:rsidRPr="004777F3">
            <w:rPr>
              <w:b/>
            </w:rPr>
            <w:instrText xml:space="preserve"> STYLEREF  "Cp Title"  \* MERGEFORMAT </w:instrText>
          </w:r>
          <w:r w:rsidRPr="004777F3">
            <w:rPr>
              <w:b/>
            </w:rPr>
            <w:fldChar w:fldCharType="separate"/>
          </w:r>
          <w:r w:rsidR="009C3AC0" w:rsidRPr="009C3AC0">
            <w:rPr>
              <w:b/>
              <w:bCs/>
              <w:noProof/>
            </w:rPr>
            <w:t>evaluation of the home interaction program for parents and</w:t>
          </w:r>
          <w:r w:rsidR="009C3AC0">
            <w:rPr>
              <w:b/>
              <w:noProof/>
            </w:rPr>
            <w:t xml:space="preserve"> youngsters</w:t>
          </w:r>
          <w:r w:rsidRPr="004777F3">
            <w:rPr>
              <w:b/>
              <w:noProof/>
            </w:rPr>
            <w:fldChar w:fldCharType="end"/>
          </w:r>
          <w:r w:rsidRPr="004777F3">
            <w:rPr>
              <w:b/>
            </w:rPr>
            <w:t xml:space="preserve"> </w:t>
          </w:r>
          <w:r w:rsidRPr="004777F3">
            <w:rPr>
              <w:b/>
            </w:rPr>
            <w:fldChar w:fldCharType="begin"/>
          </w:r>
          <w:r w:rsidRPr="004777F3">
            <w:rPr>
              <w:b/>
            </w:rPr>
            <w:instrText xml:space="preserve"> STYLEREF  "Cp SubTitle"  \* MERGEFORMAT </w:instrText>
          </w:r>
          <w:r w:rsidRPr="004777F3">
            <w:rPr>
              <w:b/>
            </w:rPr>
            <w:fldChar w:fldCharType="separate"/>
          </w:r>
          <w:r w:rsidR="009C3AC0" w:rsidRPr="009C3AC0">
            <w:rPr>
              <w:b/>
              <w:bCs/>
              <w:noProof/>
            </w:rPr>
            <w:t>FINAL report</w:t>
          </w:r>
          <w:r w:rsidRPr="004777F3">
            <w:rPr>
              <w:b/>
              <w:bCs/>
              <w:noProof/>
            </w:rPr>
            <w:fldChar w:fldCharType="end"/>
          </w:r>
        </w:p>
      </w:tc>
      <w:tc>
        <w:tcPr>
          <w:tcW w:w="800" w:type="dxa"/>
          <w:shd w:val="clear" w:color="auto" w:fill="auto"/>
          <w:vAlign w:val="bottom"/>
        </w:tcPr>
        <w:p w14:paraId="3127B6D4" w14:textId="112F0984" w:rsidR="0001089B" w:rsidRDefault="0001089B" w:rsidP="0040707B">
          <w:pPr>
            <w:pStyle w:val="pageNumber"/>
          </w:pPr>
          <w:r>
            <w:fldChar w:fldCharType="begin"/>
          </w:r>
          <w:r>
            <w:instrText xml:space="preserve"> PAGE   \* MERGEFORMAT </w:instrText>
          </w:r>
          <w:r>
            <w:fldChar w:fldCharType="separate"/>
          </w:r>
          <w:r w:rsidR="009C3AC0">
            <w:rPr>
              <w:noProof/>
            </w:rPr>
            <w:t>D–1</w:t>
          </w:r>
          <w:r>
            <w:rPr>
              <w:noProof/>
            </w:rPr>
            <w:fldChar w:fldCharType="end"/>
          </w:r>
        </w:p>
      </w:tc>
    </w:tr>
  </w:tbl>
  <w:p w14:paraId="4AC80D3C" w14:textId="77777777" w:rsidR="0001089B" w:rsidRPr="00B21CCC" w:rsidRDefault="0001089B" w:rsidP="0040707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01089B" w14:paraId="1C065AB2" w14:textId="77777777" w:rsidTr="0040707B">
      <w:trPr>
        <w:trHeight w:val="620"/>
      </w:trPr>
      <w:tc>
        <w:tcPr>
          <w:tcW w:w="7596" w:type="dxa"/>
          <w:shd w:val="clear" w:color="auto" w:fill="auto"/>
          <w:tcMar>
            <w:right w:w="72" w:type="dxa"/>
          </w:tcMar>
          <w:vAlign w:val="bottom"/>
        </w:tcPr>
        <w:p w14:paraId="1E2A161B" w14:textId="4F185C0C" w:rsidR="0001089B" w:rsidRDefault="0001089B" w:rsidP="0040707B">
          <w:pPr>
            <w:pStyle w:val="FooterText"/>
          </w:pPr>
          <w:r>
            <w:rPr>
              <w:b/>
              <w:bCs/>
              <w:noProof/>
            </w:rPr>
            <w:fldChar w:fldCharType="begin"/>
          </w:r>
          <w:r>
            <w:rPr>
              <w:b/>
              <w:bCs/>
              <w:noProof/>
            </w:rPr>
            <w:instrText xml:space="preserve"> STYLEREF  "Cp Title"  \* MERGEFORMAT </w:instrText>
          </w:r>
          <w:r>
            <w:rPr>
              <w:b/>
              <w:bCs/>
              <w:noProof/>
            </w:rPr>
            <w:fldChar w:fldCharType="separate"/>
          </w:r>
          <w:r>
            <w:rPr>
              <w:b/>
              <w:bCs/>
              <w:noProof/>
            </w:rPr>
            <w:t>evaluation of the home</w:t>
          </w:r>
          <w:r w:rsidRPr="003A57D4">
            <w:rPr>
              <w:noProof/>
            </w:rPr>
            <w:t xml:space="preserve"> interaction program for parents and youngsters</w:t>
          </w:r>
          <w:r>
            <w:rPr>
              <w:noProof/>
            </w:rPr>
            <w:fldChar w:fldCharType="end"/>
          </w:r>
          <w:r>
            <w:t xml:space="preserve"> </w:t>
          </w:r>
          <w:r>
            <w:rPr>
              <w:b/>
              <w:bCs/>
              <w:noProof/>
            </w:rPr>
            <w:fldChar w:fldCharType="begin"/>
          </w:r>
          <w:r>
            <w:rPr>
              <w:b/>
              <w:bCs/>
              <w:noProof/>
            </w:rPr>
            <w:instrText xml:space="preserve"> STYLEREF  "Cp SubTitle"  \* MERGEFORMAT </w:instrText>
          </w:r>
          <w:r>
            <w:rPr>
              <w:b/>
              <w:bCs/>
              <w:noProof/>
            </w:rPr>
            <w:fldChar w:fldCharType="separate"/>
          </w:r>
          <w:r>
            <w:rPr>
              <w:b/>
              <w:bCs/>
              <w:noProof/>
            </w:rPr>
            <w:t>FINAL report</w:t>
          </w:r>
          <w:r>
            <w:rPr>
              <w:b/>
              <w:bCs/>
              <w:noProof/>
            </w:rPr>
            <w:fldChar w:fldCharType="end"/>
          </w:r>
        </w:p>
      </w:tc>
      <w:tc>
        <w:tcPr>
          <w:tcW w:w="570" w:type="dxa"/>
          <w:shd w:val="clear" w:color="auto" w:fill="auto"/>
          <w:vAlign w:val="bottom"/>
        </w:tcPr>
        <w:p w14:paraId="4F9ED962" w14:textId="77777777" w:rsidR="0001089B" w:rsidRDefault="0001089B" w:rsidP="0040707B">
          <w:pPr>
            <w:pStyle w:val="pageNumber"/>
          </w:pPr>
          <w:r>
            <w:fldChar w:fldCharType="begin"/>
          </w:r>
          <w:r>
            <w:instrText xml:space="preserve"> PAGE   \* MERGEFORMAT </w:instrText>
          </w:r>
          <w:r>
            <w:fldChar w:fldCharType="separate"/>
          </w:r>
          <w:r>
            <w:rPr>
              <w:noProof/>
            </w:rPr>
            <w:t>1</w:t>
          </w:r>
          <w:r>
            <w:rPr>
              <w:noProof/>
            </w:rPr>
            <w:fldChar w:fldCharType="end"/>
          </w:r>
        </w:p>
      </w:tc>
    </w:tr>
  </w:tbl>
  <w:p w14:paraId="3AD22D31" w14:textId="77777777" w:rsidR="0001089B" w:rsidRPr="00B21CCC" w:rsidRDefault="0001089B" w:rsidP="0040707B">
    <w:pPr>
      <w:pStyle w:val="Footer"/>
    </w:pPr>
  </w:p>
  <w:p w14:paraId="2C1C7211" w14:textId="77777777" w:rsidR="0001089B" w:rsidRDefault="0001089B"/>
  <w:p w14:paraId="5A50B1AB" w14:textId="77777777" w:rsidR="0001089B" w:rsidRDefault="0001089B"/>
  <w:p w14:paraId="64BCCF80" w14:textId="77777777" w:rsidR="0001089B" w:rsidRDefault="0001089B"/>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01089B" w14:paraId="605AA6F9" w14:textId="77777777" w:rsidTr="0040707B">
      <w:trPr>
        <w:trHeight w:val="620"/>
      </w:trPr>
      <w:tc>
        <w:tcPr>
          <w:tcW w:w="7596" w:type="dxa"/>
          <w:shd w:val="clear" w:color="auto" w:fill="auto"/>
          <w:tcMar>
            <w:right w:w="72" w:type="dxa"/>
          </w:tcMar>
          <w:vAlign w:val="bottom"/>
        </w:tcPr>
        <w:p w14:paraId="1916E4D8" w14:textId="4057BA92" w:rsidR="0001089B" w:rsidRDefault="0001089B" w:rsidP="0040707B">
          <w:pPr>
            <w:pStyle w:val="FooterText"/>
          </w:pPr>
          <w:r>
            <w:rPr>
              <w:b/>
              <w:bCs/>
              <w:noProof/>
            </w:rPr>
            <w:fldChar w:fldCharType="begin"/>
          </w:r>
          <w:r>
            <w:rPr>
              <w:b/>
              <w:bCs/>
              <w:noProof/>
            </w:rPr>
            <w:instrText xml:space="preserve"> STYLEREF  "Cp Title"  \* MERGEFORMAT </w:instrText>
          </w:r>
          <w:r>
            <w:rPr>
              <w:b/>
              <w:bCs/>
              <w:noProof/>
            </w:rPr>
            <w:fldChar w:fldCharType="separate"/>
          </w:r>
          <w:r>
            <w:rPr>
              <w:b/>
              <w:bCs/>
              <w:noProof/>
            </w:rPr>
            <w:t>evaluation of the home interaction program for parents and</w:t>
          </w:r>
          <w:r w:rsidRPr="003A57D4">
            <w:rPr>
              <w:noProof/>
            </w:rPr>
            <w:t xml:space="preserve"> youngsters</w:t>
          </w:r>
          <w:r>
            <w:rPr>
              <w:noProof/>
            </w:rPr>
            <w:fldChar w:fldCharType="end"/>
          </w:r>
          <w:r>
            <w:t xml:space="preserve"> </w:t>
          </w:r>
          <w:r>
            <w:rPr>
              <w:b/>
              <w:bCs/>
              <w:noProof/>
            </w:rPr>
            <w:fldChar w:fldCharType="begin"/>
          </w:r>
          <w:r>
            <w:rPr>
              <w:b/>
              <w:bCs/>
              <w:noProof/>
            </w:rPr>
            <w:instrText xml:space="preserve"> STYLEREF  "Cp SubTitle"  \* MERGEFORMAT </w:instrText>
          </w:r>
          <w:r>
            <w:rPr>
              <w:b/>
              <w:bCs/>
              <w:noProof/>
            </w:rPr>
            <w:fldChar w:fldCharType="separate"/>
          </w:r>
          <w:r>
            <w:rPr>
              <w:b/>
              <w:bCs/>
              <w:noProof/>
            </w:rPr>
            <w:t>FINAL report</w:t>
          </w:r>
          <w:r>
            <w:rPr>
              <w:b/>
              <w:bCs/>
              <w:noProof/>
            </w:rPr>
            <w:fldChar w:fldCharType="end"/>
          </w:r>
        </w:p>
      </w:tc>
      <w:tc>
        <w:tcPr>
          <w:tcW w:w="570" w:type="dxa"/>
          <w:shd w:val="clear" w:color="auto" w:fill="auto"/>
          <w:vAlign w:val="bottom"/>
        </w:tcPr>
        <w:p w14:paraId="1E55E5B9" w14:textId="77777777" w:rsidR="0001089B" w:rsidRDefault="0001089B" w:rsidP="0040707B">
          <w:pPr>
            <w:pStyle w:val="pageNumber"/>
          </w:pPr>
          <w:r>
            <w:fldChar w:fldCharType="begin"/>
          </w:r>
          <w:r>
            <w:instrText xml:space="preserve"> PAGE   \* MERGEFORMAT </w:instrText>
          </w:r>
          <w:r>
            <w:fldChar w:fldCharType="separate"/>
          </w:r>
          <w:r>
            <w:rPr>
              <w:noProof/>
            </w:rPr>
            <w:t>A–1</w:t>
          </w:r>
          <w:r>
            <w:rPr>
              <w:noProof/>
            </w:rPr>
            <w:fldChar w:fldCharType="end"/>
          </w:r>
        </w:p>
      </w:tc>
    </w:tr>
  </w:tbl>
  <w:p w14:paraId="10C48436" w14:textId="77777777" w:rsidR="0001089B" w:rsidRPr="00B21CCC" w:rsidRDefault="0001089B" w:rsidP="0040707B">
    <w:pPr>
      <w:pStyle w:val="Footer"/>
    </w:pPr>
  </w:p>
  <w:p w14:paraId="5E10D8B8" w14:textId="77777777" w:rsidR="0001089B" w:rsidRDefault="0001089B"/>
  <w:p w14:paraId="4756E129" w14:textId="77777777" w:rsidR="0001089B" w:rsidRDefault="0001089B"/>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3100"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2300"/>
      <w:gridCol w:w="800"/>
    </w:tblGrid>
    <w:tr w:rsidR="0001089B" w14:paraId="352A5C3A" w14:textId="77777777" w:rsidTr="0040707B">
      <w:trPr>
        <w:trHeight w:val="620"/>
      </w:trPr>
      <w:tc>
        <w:tcPr>
          <w:tcW w:w="12300" w:type="dxa"/>
          <w:shd w:val="clear" w:color="auto" w:fill="auto"/>
          <w:tcMar>
            <w:right w:w="72" w:type="dxa"/>
          </w:tcMar>
          <w:vAlign w:val="bottom"/>
        </w:tcPr>
        <w:p w14:paraId="343E2B3D" w14:textId="0B4AD6BA" w:rsidR="0001089B" w:rsidRDefault="0001089B" w:rsidP="0040707B">
          <w:pPr>
            <w:pStyle w:val="FooterText"/>
          </w:pPr>
          <w:r>
            <w:rPr>
              <w:b/>
              <w:bCs/>
              <w:noProof/>
            </w:rPr>
            <w:fldChar w:fldCharType="begin"/>
          </w:r>
          <w:r>
            <w:rPr>
              <w:b/>
              <w:bCs/>
              <w:noProof/>
            </w:rPr>
            <w:instrText xml:space="preserve"> STYLEREF  "Cp Title"  \* MERGEFORMAT </w:instrText>
          </w:r>
          <w:r>
            <w:rPr>
              <w:b/>
              <w:bCs/>
              <w:noProof/>
            </w:rPr>
            <w:fldChar w:fldCharType="separate"/>
          </w:r>
          <w:r>
            <w:rPr>
              <w:b/>
              <w:bCs/>
              <w:noProof/>
            </w:rPr>
            <w:t>evaluation of the home interaction program for parents and</w:t>
          </w:r>
          <w:r w:rsidRPr="003A57D4">
            <w:rPr>
              <w:noProof/>
            </w:rPr>
            <w:t xml:space="preserve"> youngsters</w:t>
          </w:r>
          <w:r>
            <w:rPr>
              <w:noProof/>
            </w:rPr>
            <w:fldChar w:fldCharType="end"/>
          </w:r>
          <w:r>
            <w:t xml:space="preserve"> </w:t>
          </w:r>
          <w:r>
            <w:rPr>
              <w:b/>
              <w:bCs/>
              <w:noProof/>
            </w:rPr>
            <w:fldChar w:fldCharType="begin"/>
          </w:r>
          <w:r>
            <w:rPr>
              <w:b/>
              <w:bCs/>
              <w:noProof/>
            </w:rPr>
            <w:instrText xml:space="preserve"> STYLEREF  "Cp SubTitle"  \* MERGEFORMAT </w:instrText>
          </w:r>
          <w:r>
            <w:rPr>
              <w:b/>
              <w:bCs/>
              <w:noProof/>
            </w:rPr>
            <w:fldChar w:fldCharType="separate"/>
          </w:r>
          <w:r>
            <w:rPr>
              <w:b/>
              <w:bCs/>
              <w:noProof/>
            </w:rPr>
            <w:t>FINAL report</w:t>
          </w:r>
          <w:r>
            <w:rPr>
              <w:b/>
              <w:bCs/>
              <w:noProof/>
            </w:rPr>
            <w:fldChar w:fldCharType="end"/>
          </w:r>
        </w:p>
      </w:tc>
      <w:tc>
        <w:tcPr>
          <w:tcW w:w="800" w:type="dxa"/>
          <w:shd w:val="clear" w:color="auto" w:fill="auto"/>
          <w:vAlign w:val="bottom"/>
        </w:tcPr>
        <w:p w14:paraId="500D9C19" w14:textId="77777777" w:rsidR="0001089B" w:rsidRDefault="0001089B" w:rsidP="0040707B">
          <w:pPr>
            <w:pStyle w:val="pageNumber"/>
          </w:pPr>
          <w:r>
            <w:fldChar w:fldCharType="begin"/>
          </w:r>
          <w:r>
            <w:instrText xml:space="preserve"> PAGE   \* MERGEFORMAT </w:instrText>
          </w:r>
          <w:r>
            <w:fldChar w:fldCharType="separate"/>
          </w:r>
          <w:r>
            <w:rPr>
              <w:noProof/>
            </w:rPr>
            <w:t>1</w:t>
          </w:r>
          <w:r>
            <w:rPr>
              <w:noProof/>
            </w:rPr>
            <w:fldChar w:fldCharType="end"/>
          </w:r>
        </w:p>
      </w:tc>
    </w:tr>
  </w:tbl>
  <w:p w14:paraId="3520DB30" w14:textId="77777777" w:rsidR="0001089B" w:rsidRPr="00010C6F" w:rsidRDefault="0001089B" w:rsidP="0040707B">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5545"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4745"/>
      <w:gridCol w:w="800"/>
    </w:tblGrid>
    <w:tr w:rsidR="0001089B" w14:paraId="58BE5B64" w14:textId="77777777" w:rsidTr="00932665">
      <w:trPr>
        <w:trHeight w:val="620"/>
      </w:trPr>
      <w:tc>
        <w:tcPr>
          <w:tcW w:w="14745" w:type="dxa"/>
          <w:shd w:val="clear" w:color="auto" w:fill="auto"/>
          <w:tcMar>
            <w:right w:w="72" w:type="dxa"/>
          </w:tcMar>
          <w:vAlign w:val="bottom"/>
        </w:tcPr>
        <w:p w14:paraId="46126345" w14:textId="7007EDEA" w:rsidR="0001089B" w:rsidRPr="004777F3" w:rsidRDefault="0001089B" w:rsidP="0040707B">
          <w:pPr>
            <w:pStyle w:val="FooterText"/>
            <w:rPr>
              <w:b/>
            </w:rPr>
          </w:pPr>
          <w:r w:rsidRPr="004777F3">
            <w:rPr>
              <w:b/>
            </w:rPr>
            <w:fldChar w:fldCharType="begin"/>
          </w:r>
          <w:r w:rsidRPr="004777F3">
            <w:rPr>
              <w:b/>
            </w:rPr>
            <w:instrText xml:space="preserve"> STYLEREF  "Cp Title"  \* MERGEFORMAT </w:instrText>
          </w:r>
          <w:r w:rsidRPr="004777F3">
            <w:rPr>
              <w:b/>
            </w:rPr>
            <w:fldChar w:fldCharType="separate"/>
          </w:r>
          <w:r w:rsidR="009C3AC0" w:rsidRPr="009C3AC0">
            <w:rPr>
              <w:b/>
              <w:bCs/>
              <w:noProof/>
            </w:rPr>
            <w:t>evaluation of the home interaction program for parents and</w:t>
          </w:r>
          <w:r w:rsidR="009C3AC0">
            <w:rPr>
              <w:b/>
              <w:noProof/>
            </w:rPr>
            <w:t xml:space="preserve"> youngsters</w:t>
          </w:r>
          <w:r w:rsidRPr="004777F3">
            <w:rPr>
              <w:b/>
              <w:noProof/>
            </w:rPr>
            <w:fldChar w:fldCharType="end"/>
          </w:r>
          <w:r w:rsidRPr="004777F3">
            <w:rPr>
              <w:b/>
            </w:rPr>
            <w:t xml:space="preserve"> </w:t>
          </w:r>
          <w:r w:rsidRPr="004777F3">
            <w:rPr>
              <w:b/>
            </w:rPr>
            <w:fldChar w:fldCharType="begin"/>
          </w:r>
          <w:r w:rsidRPr="004777F3">
            <w:rPr>
              <w:b/>
            </w:rPr>
            <w:instrText xml:space="preserve"> STYLEREF  "Cp SubTitle"  \* MERGEFORMAT </w:instrText>
          </w:r>
          <w:r w:rsidRPr="004777F3">
            <w:rPr>
              <w:b/>
            </w:rPr>
            <w:fldChar w:fldCharType="separate"/>
          </w:r>
          <w:r w:rsidR="009C3AC0" w:rsidRPr="009C3AC0">
            <w:rPr>
              <w:b/>
              <w:bCs/>
              <w:noProof/>
            </w:rPr>
            <w:t>FINAL report</w:t>
          </w:r>
          <w:r w:rsidRPr="004777F3">
            <w:rPr>
              <w:b/>
              <w:bCs/>
              <w:noProof/>
            </w:rPr>
            <w:fldChar w:fldCharType="end"/>
          </w:r>
        </w:p>
      </w:tc>
      <w:tc>
        <w:tcPr>
          <w:tcW w:w="800" w:type="dxa"/>
          <w:shd w:val="clear" w:color="auto" w:fill="auto"/>
          <w:vAlign w:val="bottom"/>
        </w:tcPr>
        <w:p w14:paraId="4A772B21" w14:textId="40601582" w:rsidR="0001089B" w:rsidRDefault="0001089B" w:rsidP="0040707B">
          <w:pPr>
            <w:pStyle w:val="pageNumber"/>
          </w:pPr>
          <w:r>
            <w:fldChar w:fldCharType="begin"/>
          </w:r>
          <w:r>
            <w:instrText xml:space="preserve"> PAGE   \* MERGEFORMAT </w:instrText>
          </w:r>
          <w:r>
            <w:fldChar w:fldCharType="separate"/>
          </w:r>
          <w:r w:rsidR="009C3AC0">
            <w:rPr>
              <w:noProof/>
            </w:rPr>
            <w:t>D–2</w:t>
          </w:r>
          <w:r>
            <w:rPr>
              <w:noProof/>
            </w:rPr>
            <w:fldChar w:fldCharType="end"/>
          </w:r>
        </w:p>
      </w:tc>
    </w:tr>
  </w:tbl>
  <w:p w14:paraId="19C4F355" w14:textId="77777777" w:rsidR="0001089B" w:rsidRPr="00010C6F" w:rsidRDefault="0001089B" w:rsidP="0040707B">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3100"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2300"/>
      <w:gridCol w:w="800"/>
    </w:tblGrid>
    <w:tr w:rsidR="0001089B" w14:paraId="4D3F8C4E" w14:textId="77777777" w:rsidTr="0040707B">
      <w:trPr>
        <w:trHeight w:val="620"/>
      </w:trPr>
      <w:tc>
        <w:tcPr>
          <w:tcW w:w="12300" w:type="dxa"/>
          <w:shd w:val="clear" w:color="auto" w:fill="auto"/>
          <w:tcMar>
            <w:right w:w="72" w:type="dxa"/>
          </w:tcMar>
          <w:vAlign w:val="bottom"/>
        </w:tcPr>
        <w:p w14:paraId="1CE1E98D" w14:textId="6DB94A8C" w:rsidR="0001089B" w:rsidRDefault="0001089B" w:rsidP="0040707B">
          <w:pPr>
            <w:pStyle w:val="FooterText"/>
          </w:pPr>
          <w:r>
            <w:rPr>
              <w:b/>
              <w:bCs/>
              <w:noProof/>
            </w:rPr>
            <w:fldChar w:fldCharType="begin"/>
          </w:r>
          <w:r>
            <w:rPr>
              <w:b/>
              <w:bCs/>
              <w:noProof/>
            </w:rPr>
            <w:instrText xml:space="preserve"> STYLEREF  "Cp Title"  \* MERGEFORMAT </w:instrText>
          </w:r>
          <w:r>
            <w:rPr>
              <w:b/>
              <w:bCs/>
              <w:noProof/>
            </w:rPr>
            <w:fldChar w:fldCharType="separate"/>
          </w:r>
          <w:r>
            <w:rPr>
              <w:b/>
              <w:bCs/>
              <w:noProof/>
            </w:rPr>
            <w:t>evaluation of the home interaction program for parents and</w:t>
          </w:r>
          <w:r w:rsidRPr="003A57D4">
            <w:rPr>
              <w:noProof/>
            </w:rPr>
            <w:t xml:space="preserve"> youngsters</w:t>
          </w:r>
          <w:r>
            <w:rPr>
              <w:noProof/>
            </w:rPr>
            <w:fldChar w:fldCharType="end"/>
          </w:r>
          <w:r>
            <w:t xml:space="preserve"> </w:t>
          </w:r>
          <w:r>
            <w:rPr>
              <w:b/>
              <w:bCs/>
              <w:noProof/>
            </w:rPr>
            <w:fldChar w:fldCharType="begin"/>
          </w:r>
          <w:r>
            <w:rPr>
              <w:b/>
              <w:bCs/>
              <w:noProof/>
            </w:rPr>
            <w:instrText xml:space="preserve"> STYLEREF  "Cp SubTitle"  \* MERGEFORMAT </w:instrText>
          </w:r>
          <w:r>
            <w:rPr>
              <w:b/>
              <w:bCs/>
              <w:noProof/>
            </w:rPr>
            <w:fldChar w:fldCharType="separate"/>
          </w:r>
          <w:r>
            <w:rPr>
              <w:b/>
              <w:bCs/>
              <w:noProof/>
            </w:rPr>
            <w:t>FINAL report</w:t>
          </w:r>
          <w:r>
            <w:rPr>
              <w:b/>
              <w:bCs/>
              <w:noProof/>
            </w:rPr>
            <w:fldChar w:fldCharType="end"/>
          </w:r>
        </w:p>
      </w:tc>
      <w:tc>
        <w:tcPr>
          <w:tcW w:w="800" w:type="dxa"/>
          <w:shd w:val="clear" w:color="auto" w:fill="auto"/>
          <w:vAlign w:val="bottom"/>
        </w:tcPr>
        <w:p w14:paraId="21C99400" w14:textId="77777777" w:rsidR="0001089B" w:rsidRDefault="0001089B" w:rsidP="0040707B">
          <w:pPr>
            <w:pStyle w:val="pageNumber"/>
          </w:pPr>
          <w:r>
            <w:fldChar w:fldCharType="begin"/>
          </w:r>
          <w:r>
            <w:instrText xml:space="preserve"> PAGE   \* MERGEFORMAT </w:instrText>
          </w:r>
          <w:r>
            <w:fldChar w:fldCharType="separate"/>
          </w:r>
          <w:r>
            <w:rPr>
              <w:noProof/>
            </w:rPr>
            <w:t>5</w:t>
          </w:r>
          <w:r>
            <w:rPr>
              <w:noProof/>
            </w:rPr>
            <w:fldChar w:fldCharType="end"/>
          </w:r>
        </w:p>
      </w:tc>
    </w:tr>
  </w:tbl>
  <w:p w14:paraId="19F6710B" w14:textId="77777777" w:rsidR="0001089B" w:rsidRPr="00010C6F" w:rsidRDefault="0001089B" w:rsidP="0040707B">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01089B" w14:paraId="371FB1E7" w14:textId="77777777" w:rsidTr="0040707B">
      <w:trPr>
        <w:trHeight w:val="620"/>
      </w:trPr>
      <w:tc>
        <w:tcPr>
          <w:tcW w:w="7596" w:type="dxa"/>
          <w:shd w:val="clear" w:color="auto" w:fill="auto"/>
          <w:tcMar>
            <w:right w:w="72" w:type="dxa"/>
          </w:tcMar>
          <w:vAlign w:val="bottom"/>
        </w:tcPr>
        <w:p w14:paraId="00A4C801" w14:textId="0F6EF528" w:rsidR="0001089B" w:rsidRDefault="0001089B" w:rsidP="0040707B">
          <w:pPr>
            <w:pStyle w:val="FooterText"/>
          </w:pPr>
          <w:r>
            <w:rPr>
              <w:b/>
              <w:bCs/>
              <w:noProof/>
            </w:rPr>
            <w:fldChar w:fldCharType="begin"/>
          </w:r>
          <w:r>
            <w:rPr>
              <w:b/>
              <w:bCs/>
              <w:noProof/>
            </w:rPr>
            <w:instrText xml:space="preserve"> STYLEREF  "Cp Title"  \* MERGEFORMAT </w:instrText>
          </w:r>
          <w:r>
            <w:rPr>
              <w:b/>
              <w:bCs/>
              <w:noProof/>
            </w:rPr>
            <w:fldChar w:fldCharType="separate"/>
          </w:r>
          <w:r>
            <w:rPr>
              <w:b/>
              <w:bCs/>
              <w:noProof/>
            </w:rPr>
            <w:t>evaluation of the home interaction program for parents and</w:t>
          </w:r>
          <w:r w:rsidRPr="003A57D4">
            <w:rPr>
              <w:noProof/>
            </w:rPr>
            <w:t xml:space="preserve"> youngsters</w:t>
          </w:r>
          <w:r>
            <w:rPr>
              <w:noProof/>
            </w:rPr>
            <w:fldChar w:fldCharType="end"/>
          </w:r>
          <w:r>
            <w:t xml:space="preserve"> </w:t>
          </w:r>
          <w:r>
            <w:rPr>
              <w:b/>
              <w:bCs/>
              <w:noProof/>
            </w:rPr>
            <w:fldChar w:fldCharType="begin"/>
          </w:r>
          <w:r>
            <w:rPr>
              <w:b/>
              <w:bCs/>
              <w:noProof/>
            </w:rPr>
            <w:instrText xml:space="preserve"> STYLEREF  "Cp SubTitle"  \* MERGEFORMAT </w:instrText>
          </w:r>
          <w:r>
            <w:rPr>
              <w:b/>
              <w:bCs/>
              <w:noProof/>
            </w:rPr>
            <w:fldChar w:fldCharType="separate"/>
          </w:r>
          <w:r>
            <w:rPr>
              <w:b/>
              <w:bCs/>
              <w:noProof/>
            </w:rPr>
            <w:t>FINAL report</w:t>
          </w:r>
          <w:r>
            <w:rPr>
              <w:b/>
              <w:bCs/>
              <w:noProof/>
            </w:rPr>
            <w:fldChar w:fldCharType="end"/>
          </w:r>
        </w:p>
      </w:tc>
      <w:tc>
        <w:tcPr>
          <w:tcW w:w="570" w:type="dxa"/>
          <w:shd w:val="clear" w:color="auto" w:fill="auto"/>
          <w:vAlign w:val="bottom"/>
        </w:tcPr>
        <w:p w14:paraId="4C997B65" w14:textId="77777777" w:rsidR="0001089B" w:rsidRDefault="0001089B" w:rsidP="0040707B">
          <w:pPr>
            <w:pStyle w:val="pageNumber"/>
          </w:pPr>
          <w:r>
            <w:fldChar w:fldCharType="begin"/>
          </w:r>
          <w:r>
            <w:instrText xml:space="preserve"> PAGE   \* MERGEFORMAT </w:instrText>
          </w:r>
          <w:r>
            <w:fldChar w:fldCharType="separate"/>
          </w:r>
          <w:r>
            <w:rPr>
              <w:noProof/>
            </w:rPr>
            <w:t>A–1</w:t>
          </w:r>
          <w:r>
            <w:rPr>
              <w:noProof/>
            </w:rPr>
            <w:fldChar w:fldCharType="end"/>
          </w:r>
        </w:p>
      </w:tc>
    </w:tr>
  </w:tbl>
  <w:p w14:paraId="55F8B28C" w14:textId="77777777" w:rsidR="0001089B" w:rsidRPr="00B21CCC" w:rsidRDefault="0001089B" w:rsidP="0040707B">
    <w:pPr>
      <w:pStyle w:val="Footer"/>
    </w:pPr>
  </w:p>
  <w:p w14:paraId="40E69793" w14:textId="77777777" w:rsidR="0001089B" w:rsidRDefault="0001089B"/>
  <w:p w14:paraId="6951BFC3" w14:textId="77777777" w:rsidR="0001089B" w:rsidRDefault="0001089B"/>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8"/>
      <w:gridCol w:w="800"/>
    </w:tblGrid>
    <w:tr w:rsidR="0001089B" w14:paraId="2D13880C" w14:textId="77777777" w:rsidTr="002820BA">
      <w:trPr>
        <w:trHeight w:val="620"/>
      </w:trPr>
      <w:tc>
        <w:tcPr>
          <w:tcW w:w="7368" w:type="dxa"/>
          <w:shd w:val="clear" w:color="auto" w:fill="auto"/>
          <w:tcMar>
            <w:right w:w="72" w:type="dxa"/>
          </w:tcMar>
          <w:vAlign w:val="bottom"/>
        </w:tcPr>
        <w:p w14:paraId="462A906A" w14:textId="42CC7E21" w:rsidR="0001089B" w:rsidRPr="004777F3" w:rsidRDefault="0001089B" w:rsidP="0040707B">
          <w:pPr>
            <w:pStyle w:val="FooterText"/>
            <w:rPr>
              <w:b/>
            </w:rPr>
          </w:pPr>
          <w:r w:rsidRPr="004777F3">
            <w:rPr>
              <w:b/>
            </w:rPr>
            <w:fldChar w:fldCharType="begin"/>
          </w:r>
          <w:r w:rsidRPr="004777F3">
            <w:rPr>
              <w:b/>
            </w:rPr>
            <w:instrText xml:space="preserve"> STYLEREF  "Cp Title"  \* MERGEFORMAT </w:instrText>
          </w:r>
          <w:r w:rsidRPr="004777F3">
            <w:rPr>
              <w:b/>
            </w:rPr>
            <w:fldChar w:fldCharType="separate"/>
          </w:r>
          <w:r w:rsidR="009C3AC0" w:rsidRPr="009C3AC0">
            <w:rPr>
              <w:b/>
              <w:bCs/>
              <w:noProof/>
            </w:rPr>
            <w:t>evaluation of the home</w:t>
          </w:r>
          <w:r w:rsidR="009C3AC0">
            <w:rPr>
              <w:b/>
              <w:noProof/>
            </w:rPr>
            <w:t xml:space="preserve"> interaction program for parents and youngsters</w:t>
          </w:r>
          <w:r w:rsidRPr="004777F3">
            <w:rPr>
              <w:b/>
              <w:noProof/>
            </w:rPr>
            <w:fldChar w:fldCharType="end"/>
          </w:r>
          <w:r w:rsidRPr="004777F3">
            <w:rPr>
              <w:b/>
            </w:rPr>
            <w:t xml:space="preserve"> </w:t>
          </w:r>
          <w:r w:rsidRPr="004777F3">
            <w:rPr>
              <w:b/>
            </w:rPr>
            <w:fldChar w:fldCharType="begin"/>
          </w:r>
          <w:r w:rsidRPr="004777F3">
            <w:rPr>
              <w:b/>
            </w:rPr>
            <w:instrText xml:space="preserve"> STYLEREF  "Cp SubTitle"  \* MERGEFORMAT </w:instrText>
          </w:r>
          <w:r w:rsidRPr="004777F3">
            <w:rPr>
              <w:b/>
            </w:rPr>
            <w:fldChar w:fldCharType="separate"/>
          </w:r>
          <w:r w:rsidR="009C3AC0" w:rsidRPr="009C3AC0">
            <w:rPr>
              <w:b/>
              <w:bCs/>
              <w:noProof/>
            </w:rPr>
            <w:t>FINAL report</w:t>
          </w:r>
          <w:r w:rsidRPr="004777F3">
            <w:rPr>
              <w:b/>
              <w:bCs/>
              <w:noProof/>
            </w:rPr>
            <w:fldChar w:fldCharType="end"/>
          </w:r>
        </w:p>
      </w:tc>
      <w:tc>
        <w:tcPr>
          <w:tcW w:w="800" w:type="dxa"/>
          <w:shd w:val="clear" w:color="auto" w:fill="auto"/>
          <w:vAlign w:val="bottom"/>
        </w:tcPr>
        <w:p w14:paraId="69F31257" w14:textId="04B308AA" w:rsidR="0001089B" w:rsidRDefault="0001089B" w:rsidP="0040707B">
          <w:pPr>
            <w:pStyle w:val="pageNumber"/>
          </w:pPr>
          <w:r>
            <w:fldChar w:fldCharType="begin"/>
          </w:r>
          <w:r>
            <w:instrText xml:space="preserve"> PAGE   \* MERGEFORMAT </w:instrText>
          </w:r>
          <w:r>
            <w:fldChar w:fldCharType="separate"/>
          </w:r>
          <w:r w:rsidR="009C3AC0">
            <w:rPr>
              <w:noProof/>
            </w:rPr>
            <w:t>E–1</w:t>
          </w:r>
          <w:r>
            <w:rPr>
              <w:noProof/>
            </w:rPr>
            <w:fldChar w:fldCharType="end"/>
          </w:r>
        </w:p>
      </w:tc>
    </w:tr>
  </w:tbl>
  <w:p w14:paraId="6156F22C" w14:textId="77777777" w:rsidR="0001089B" w:rsidRPr="00B21CCC" w:rsidRDefault="0001089B" w:rsidP="0040707B">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01089B" w14:paraId="2062D1C7" w14:textId="77777777" w:rsidTr="0040707B">
      <w:trPr>
        <w:trHeight w:val="620"/>
      </w:trPr>
      <w:tc>
        <w:tcPr>
          <w:tcW w:w="7596" w:type="dxa"/>
          <w:shd w:val="clear" w:color="auto" w:fill="auto"/>
          <w:tcMar>
            <w:right w:w="72" w:type="dxa"/>
          </w:tcMar>
          <w:vAlign w:val="bottom"/>
        </w:tcPr>
        <w:p w14:paraId="4F0F7359" w14:textId="6EBE2330" w:rsidR="0001089B" w:rsidRDefault="0001089B" w:rsidP="0040707B">
          <w:pPr>
            <w:pStyle w:val="FooterText"/>
          </w:pPr>
          <w:r>
            <w:rPr>
              <w:b/>
              <w:bCs/>
              <w:noProof/>
            </w:rPr>
            <w:fldChar w:fldCharType="begin"/>
          </w:r>
          <w:r>
            <w:rPr>
              <w:b/>
              <w:bCs/>
              <w:noProof/>
            </w:rPr>
            <w:instrText xml:space="preserve"> STYLEREF  "Cp Title"  \* MERGEFORMAT </w:instrText>
          </w:r>
          <w:r>
            <w:rPr>
              <w:b/>
              <w:bCs/>
              <w:noProof/>
            </w:rPr>
            <w:fldChar w:fldCharType="separate"/>
          </w:r>
          <w:r>
            <w:rPr>
              <w:b/>
              <w:bCs/>
              <w:noProof/>
            </w:rPr>
            <w:t>evaluation of the home interaction program for parents and</w:t>
          </w:r>
          <w:r w:rsidRPr="003A57D4">
            <w:rPr>
              <w:noProof/>
            </w:rPr>
            <w:t xml:space="preserve"> youngsters</w:t>
          </w:r>
          <w:r>
            <w:rPr>
              <w:noProof/>
            </w:rPr>
            <w:fldChar w:fldCharType="end"/>
          </w:r>
          <w:r>
            <w:t xml:space="preserve"> </w:t>
          </w:r>
          <w:r>
            <w:rPr>
              <w:b/>
              <w:bCs/>
              <w:noProof/>
            </w:rPr>
            <w:fldChar w:fldCharType="begin"/>
          </w:r>
          <w:r>
            <w:rPr>
              <w:b/>
              <w:bCs/>
              <w:noProof/>
            </w:rPr>
            <w:instrText xml:space="preserve"> STYLEREF  "Cp SubTitle"  \* MERGEFORMAT </w:instrText>
          </w:r>
          <w:r>
            <w:rPr>
              <w:b/>
              <w:bCs/>
              <w:noProof/>
            </w:rPr>
            <w:fldChar w:fldCharType="separate"/>
          </w:r>
          <w:r>
            <w:rPr>
              <w:b/>
              <w:bCs/>
              <w:noProof/>
            </w:rPr>
            <w:t>FINAL report</w:t>
          </w:r>
          <w:r>
            <w:rPr>
              <w:b/>
              <w:bCs/>
              <w:noProof/>
            </w:rPr>
            <w:fldChar w:fldCharType="end"/>
          </w:r>
        </w:p>
      </w:tc>
      <w:tc>
        <w:tcPr>
          <w:tcW w:w="570" w:type="dxa"/>
          <w:shd w:val="clear" w:color="auto" w:fill="auto"/>
          <w:vAlign w:val="bottom"/>
        </w:tcPr>
        <w:p w14:paraId="1EC9021D" w14:textId="77777777" w:rsidR="0001089B" w:rsidRDefault="0001089B" w:rsidP="0040707B">
          <w:pPr>
            <w:pStyle w:val="pageNumber"/>
          </w:pPr>
          <w:r>
            <w:fldChar w:fldCharType="begin"/>
          </w:r>
          <w:r>
            <w:instrText xml:space="preserve"> PAGE   \* MERGEFORMAT </w:instrText>
          </w:r>
          <w:r>
            <w:fldChar w:fldCharType="separate"/>
          </w:r>
          <w:r>
            <w:rPr>
              <w:noProof/>
            </w:rPr>
            <w:t>A–1</w:t>
          </w:r>
          <w:r>
            <w:rPr>
              <w:noProof/>
            </w:rPr>
            <w:fldChar w:fldCharType="end"/>
          </w:r>
        </w:p>
      </w:tc>
    </w:tr>
  </w:tbl>
  <w:p w14:paraId="0A167E76" w14:textId="77777777" w:rsidR="0001089B" w:rsidRPr="00B21CCC" w:rsidRDefault="0001089B" w:rsidP="0040707B">
    <w:pPr>
      <w:pStyle w:val="Footer"/>
    </w:pPr>
  </w:p>
  <w:p w14:paraId="1BFE2D11" w14:textId="77777777" w:rsidR="0001089B" w:rsidRDefault="0001089B"/>
  <w:p w14:paraId="0113A17F" w14:textId="77777777" w:rsidR="0001089B" w:rsidRDefault="0001089B"/>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3100"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2300"/>
      <w:gridCol w:w="800"/>
    </w:tblGrid>
    <w:tr w:rsidR="0001089B" w14:paraId="39DEB9DD" w14:textId="77777777" w:rsidTr="00720A44">
      <w:trPr>
        <w:trHeight w:val="620"/>
      </w:trPr>
      <w:tc>
        <w:tcPr>
          <w:tcW w:w="12300" w:type="dxa"/>
          <w:shd w:val="clear" w:color="auto" w:fill="auto"/>
          <w:tcMar>
            <w:right w:w="72" w:type="dxa"/>
          </w:tcMar>
          <w:vAlign w:val="bottom"/>
        </w:tcPr>
        <w:p w14:paraId="05EC19D6" w14:textId="2D8D6C3C" w:rsidR="0001089B" w:rsidRDefault="0001089B" w:rsidP="00720A44">
          <w:pPr>
            <w:pStyle w:val="FooterText"/>
          </w:pPr>
          <w:r>
            <w:rPr>
              <w:b/>
              <w:bCs/>
              <w:noProof/>
            </w:rPr>
            <w:fldChar w:fldCharType="begin"/>
          </w:r>
          <w:r>
            <w:rPr>
              <w:b/>
              <w:bCs/>
              <w:noProof/>
            </w:rPr>
            <w:instrText xml:space="preserve"> STYLEREF  "Cp Title"  \* MERGEFORMAT </w:instrText>
          </w:r>
          <w:r>
            <w:rPr>
              <w:b/>
              <w:bCs/>
              <w:noProof/>
            </w:rPr>
            <w:fldChar w:fldCharType="separate"/>
          </w:r>
          <w:r>
            <w:rPr>
              <w:b/>
              <w:bCs/>
              <w:noProof/>
            </w:rPr>
            <w:t>evaluation of the home interaction program for parents and</w:t>
          </w:r>
          <w:r w:rsidRPr="003A57D4">
            <w:rPr>
              <w:noProof/>
            </w:rPr>
            <w:t xml:space="preserve"> youngsters</w:t>
          </w:r>
          <w:r>
            <w:rPr>
              <w:noProof/>
            </w:rPr>
            <w:fldChar w:fldCharType="end"/>
          </w:r>
          <w:r>
            <w:t xml:space="preserve"> </w:t>
          </w:r>
          <w:r>
            <w:rPr>
              <w:b/>
              <w:bCs/>
              <w:noProof/>
            </w:rPr>
            <w:fldChar w:fldCharType="begin"/>
          </w:r>
          <w:r>
            <w:rPr>
              <w:b/>
              <w:bCs/>
              <w:noProof/>
            </w:rPr>
            <w:instrText xml:space="preserve"> STYLEREF  "Cp SubTitle"  \* MERGEFORMAT </w:instrText>
          </w:r>
          <w:r>
            <w:rPr>
              <w:b/>
              <w:bCs/>
              <w:noProof/>
            </w:rPr>
            <w:fldChar w:fldCharType="separate"/>
          </w:r>
          <w:r>
            <w:rPr>
              <w:b/>
              <w:bCs/>
              <w:noProof/>
            </w:rPr>
            <w:t>FINAL report</w:t>
          </w:r>
          <w:r>
            <w:rPr>
              <w:b/>
              <w:bCs/>
              <w:noProof/>
            </w:rPr>
            <w:fldChar w:fldCharType="end"/>
          </w:r>
        </w:p>
      </w:tc>
      <w:tc>
        <w:tcPr>
          <w:tcW w:w="800" w:type="dxa"/>
          <w:shd w:val="clear" w:color="auto" w:fill="auto"/>
          <w:vAlign w:val="bottom"/>
        </w:tcPr>
        <w:p w14:paraId="4DA7CFE1" w14:textId="77777777" w:rsidR="0001089B" w:rsidRDefault="0001089B" w:rsidP="00720A44">
          <w:pPr>
            <w:pStyle w:val="pageNumber"/>
          </w:pPr>
          <w:r>
            <w:fldChar w:fldCharType="begin"/>
          </w:r>
          <w:r>
            <w:instrText xml:space="preserve"> PAGE   \* MERGEFORMAT </w:instrText>
          </w:r>
          <w:r>
            <w:fldChar w:fldCharType="separate"/>
          </w:r>
          <w:r>
            <w:rPr>
              <w:noProof/>
            </w:rPr>
            <w:t>1</w:t>
          </w:r>
          <w:r>
            <w:rPr>
              <w:noProof/>
            </w:rPr>
            <w:fldChar w:fldCharType="end"/>
          </w:r>
        </w:p>
      </w:tc>
    </w:tr>
  </w:tbl>
  <w:p w14:paraId="0ED772CD" w14:textId="77777777" w:rsidR="0001089B" w:rsidRPr="00720A44" w:rsidRDefault="0001089B" w:rsidP="00720A44">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3100"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2300"/>
      <w:gridCol w:w="800"/>
    </w:tblGrid>
    <w:tr w:rsidR="0001089B" w14:paraId="72B72BB1" w14:textId="77777777" w:rsidTr="00720A44">
      <w:trPr>
        <w:trHeight w:val="620"/>
      </w:trPr>
      <w:tc>
        <w:tcPr>
          <w:tcW w:w="12300" w:type="dxa"/>
          <w:shd w:val="clear" w:color="auto" w:fill="auto"/>
          <w:tcMar>
            <w:right w:w="72" w:type="dxa"/>
          </w:tcMar>
          <w:vAlign w:val="bottom"/>
        </w:tcPr>
        <w:p w14:paraId="035A94BB" w14:textId="7545616A" w:rsidR="0001089B" w:rsidRDefault="0001089B" w:rsidP="00720A44">
          <w:pPr>
            <w:pStyle w:val="FooterText"/>
          </w:pPr>
          <w:r>
            <w:rPr>
              <w:b/>
              <w:bCs/>
              <w:noProof/>
            </w:rPr>
            <w:fldChar w:fldCharType="begin"/>
          </w:r>
          <w:r>
            <w:rPr>
              <w:b/>
              <w:bCs/>
              <w:noProof/>
            </w:rPr>
            <w:instrText xml:space="preserve"> STYLEREF  "Cp Title"  \* MERGEFORMAT </w:instrText>
          </w:r>
          <w:r>
            <w:rPr>
              <w:b/>
              <w:bCs/>
              <w:noProof/>
            </w:rPr>
            <w:fldChar w:fldCharType="separate"/>
          </w:r>
          <w:r w:rsidR="009C3AC0">
            <w:rPr>
              <w:b/>
              <w:bCs/>
              <w:noProof/>
            </w:rPr>
            <w:t>evaluation of the home interaction program for parents and</w:t>
          </w:r>
          <w:r w:rsidR="009C3AC0" w:rsidRPr="009C3AC0">
            <w:rPr>
              <w:noProof/>
            </w:rPr>
            <w:t xml:space="preserve"> youngsters</w:t>
          </w:r>
          <w:r>
            <w:rPr>
              <w:noProof/>
            </w:rPr>
            <w:fldChar w:fldCharType="end"/>
          </w:r>
          <w:r>
            <w:t xml:space="preserve"> </w:t>
          </w:r>
          <w:r>
            <w:rPr>
              <w:b/>
              <w:bCs/>
              <w:noProof/>
            </w:rPr>
            <w:fldChar w:fldCharType="begin"/>
          </w:r>
          <w:r>
            <w:rPr>
              <w:b/>
              <w:bCs/>
              <w:noProof/>
            </w:rPr>
            <w:instrText xml:space="preserve"> STYLEREF  "Cp SubTitle"  \* MERGEFORMAT </w:instrText>
          </w:r>
          <w:r>
            <w:rPr>
              <w:b/>
              <w:bCs/>
              <w:noProof/>
            </w:rPr>
            <w:fldChar w:fldCharType="separate"/>
          </w:r>
          <w:r w:rsidR="009C3AC0">
            <w:rPr>
              <w:b/>
              <w:bCs/>
              <w:noProof/>
            </w:rPr>
            <w:t>FINAL report</w:t>
          </w:r>
          <w:r>
            <w:rPr>
              <w:b/>
              <w:bCs/>
              <w:noProof/>
            </w:rPr>
            <w:fldChar w:fldCharType="end"/>
          </w:r>
        </w:p>
      </w:tc>
      <w:tc>
        <w:tcPr>
          <w:tcW w:w="800" w:type="dxa"/>
          <w:shd w:val="clear" w:color="auto" w:fill="auto"/>
          <w:vAlign w:val="bottom"/>
        </w:tcPr>
        <w:p w14:paraId="450883DA" w14:textId="653209F0" w:rsidR="0001089B" w:rsidRDefault="0001089B" w:rsidP="00720A44">
          <w:pPr>
            <w:pStyle w:val="pageNumber"/>
          </w:pPr>
          <w:r>
            <w:fldChar w:fldCharType="begin"/>
          </w:r>
          <w:r>
            <w:instrText xml:space="preserve"> PAGE   \* MERGEFORMAT </w:instrText>
          </w:r>
          <w:r>
            <w:fldChar w:fldCharType="separate"/>
          </w:r>
          <w:r w:rsidR="009C3AC0">
            <w:rPr>
              <w:noProof/>
            </w:rPr>
            <w:t>E–2</w:t>
          </w:r>
          <w:r>
            <w:rPr>
              <w:noProof/>
            </w:rPr>
            <w:fldChar w:fldCharType="end"/>
          </w:r>
        </w:p>
      </w:tc>
    </w:tr>
  </w:tbl>
  <w:p w14:paraId="4FCBED75" w14:textId="77777777" w:rsidR="0001089B" w:rsidRPr="00720A44" w:rsidRDefault="0001089B" w:rsidP="00720A44">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3100"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2300"/>
      <w:gridCol w:w="800"/>
    </w:tblGrid>
    <w:tr w:rsidR="0001089B" w14:paraId="189C9361" w14:textId="77777777" w:rsidTr="00720A44">
      <w:trPr>
        <w:trHeight w:val="620"/>
      </w:trPr>
      <w:tc>
        <w:tcPr>
          <w:tcW w:w="12300" w:type="dxa"/>
          <w:shd w:val="clear" w:color="auto" w:fill="auto"/>
          <w:tcMar>
            <w:right w:w="72" w:type="dxa"/>
          </w:tcMar>
          <w:vAlign w:val="bottom"/>
        </w:tcPr>
        <w:p w14:paraId="07A55523" w14:textId="083F3B15" w:rsidR="0001089B" w:rsidRDefault="0001089B" w:rsidP="00720A44">
          <w:pPr>
            <w:pStyle w:val="FooterText"/>
          </w:pPr>
          <w:r>
            <w:rPr>
              <w:b/>
              <w:bCs/>
              <w:noProof/>
            </w:rPr>
            <w:fldChar w:fldCharType="begin"/>
          </w:r>
          <w:r>
            <w:rPr>
              <w:b/>
              <w:bCs/>
              <w:noProof/>
            </w:rPr>
            <w:instrText xml:space="preserve"> STYLEREF  "Cp Title"  \* MERGEFORMAT </w:instrText>
          </w:r>
          <w:r>
            <w:rPr>
              <w:b/>
              <w:bCs/>
              <w:noProof/>
            </w:rPr>
            <w:fldChar w:fldCharType="separate"/>
          </w:r>
          <w:r>
            <w:rPr>
              <w:b/>
              <w:bCs/>
              <w:noProof/>
            </w:rPr>
            <w:t>evaluation of the home interaction program for parents and</w:t>
          </w:r>
          <w:r w:rsidRPr="003A57D4">
            <w:rPr>
              <w:noProof/>
            </w:rPr>
            <w:t xml:space="preserve"> youngsters</w:t>
          </w:r>
          <w:r>
            <w:rPr>
              <w:noProof/>
            </w:rPr>
            <w:fldChar w:fldCharType="end"/>
          </w:r>
          <w:r>
            <w:t xml:space="preserve"> </w:t>
          </w:r>
          <w:r>
            <w:rPr>
              <w:b/>
              <w:bCs/>
              <w:noProof/>
            </w:rPr>
            <w:fldChar w:fldCharType="begin"/>
          </w:r>
          <w:r>
            <w:rPr>
              <w:b/>
              <w:bCs/>
              <w:noProof/>
            </w:rPr>
            <w:instrText xml:space="preserve"> STYLEREF  "Cp SubTitle"  \* MERGEFORMAT </w:instrText>
          </w:r>
          <w:r>
            <w:rPr>
              <w:b/>
              <w:bCs/>
              <w:noProof/>
            </w:rPr>
            <w:fldChar w:fldCharType="separate"/>
          </w:r>
          <w:r>
            <w:rPr>
              <w:b/>
              <w:bCs/>
              <w:noProof/>
            </w:rPr>
            <w:t>FINAL report</w:t>
          </w:r>
          <w:r>
            <w:rPr>
              <w:b/>
              <w:bCs/>
              <w:noProof/>
            </w:rPr>
            <w:fldChar w:fldCharType="end"/>
          </w:r>
        </w:p>
      </w:tc>
      <w:tc>
        <w:tcPr>
          <w:tcW w:w="800" w:type="dxa"/>
          <w:shd w:val="clear" w:color="auto" w:fill="auto"/>
          <w:vAlign w:val="bottom"/>
        </w:tcPr>
        <w:p w14:paraId="6CBFE40C" w14:textId="77777777" w:rsidR="0001089B" w:rsidRDefault="0001089B" w:rsidP="00720A44">
          <w:pPr>
            <w:pStyle w:val="pageNumber"/>
          </w:pPr>
          <w:r>
            <w:fldChar w:fldCharType="begin"/>
          </w:r>
          <w:r>
            <w:instrText xml:space="preserve"> PAGE   \* MERGEFORMAT </w:instrText>
          </w:r>
          <w:r>
            <w:fldChar w:fldCharType="separate"/>
          </w:r>
          <w:r>
            <w:rPr>
              <w:noProof/>
            </w:rPr>
            <w:t>1</w:t>
          </w:r>
          <w:r>
            <w:rPr>
              <w:noProof/>
            </w:rPr>
            <w:fldChar w:fldCharType="end"/>
          </w:r>
        </w:p>
      </w:tc>
    </w:tr>
  </w:tbl>
  <w:p w14:paraId="04854C4A" w14:textId="77777777" w:rsidR="0001089B" w:rsidRPr="00720A44" w:rsidRDefault="0001089B" w:rsidP="00720A4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6CA71" w14:textId="77777777" w:rsidR="0001089B" w:rsidRDefault="0001089B">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3100"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2300"/>
      <w:gridCol w:w="800"/>
    </w:tblGrid>
    <w:tr w:rsidR="0001089B" w14:paraId="43A9A20E" w14:textId="77777777" w:rsidTr="00720A44">
      <w:trPr>
        <w:trHeight w:val="620"/>
      </w:trPr>
      <w:tc>
        <w:tcPr>
          <w:tcW w:w="12300" w:type="dxa"/>
          <w:shd w:val="clear" w:color="auto" w:fill="auto"/>
          <w:tcMar>
            <w:right w:w="72" w:type="dxa"/>
          </w:tcMar>
          <w:vAlign w:val="bottom"/>
        </w:tcPr>
        <w:p w14:paraId="5568F668" w14:textId="3C8C3EF8" w:rsidR="0001089B" w:rsidRDefault="0001089B" w:rsidP="00720A44">
          <w:pPr>
            <w:pStyle w:val="FooterText"/>
          </w:pPr>
          <w:r>
            <w:rPr>
              <w:b/>
              <w:bCs/>
              <w:noProof/>
            </w:rPr>
            <w:fldChar w:fldCharType="begin"/>
          </w:r>
          <w:r>
            <w:rPr>
              <w:b/>
              <w:bCs/>
              <w:noProof/>
            </w:rPr>
            <w:instrText xml:space="preserve"> STYLEREF  "Cp Title"  \* MERGEFORMAT </w:instrText>
          </w:r>
          <w:r>
            <w:rPr>
              <w:b/>
              <w:bCs/>
              <w:noProof/>
            </w:rPr>
            <w:fldChar w:fldCharType="separate"/>
          </w:r>
          <w:r>
            <w:rPr>
              <w:b/>
              <w:bCs/>
              <w:noProof/>
            </w:rPr>
            <w:t>evaluation of the home interaction program for parents and</w:t>
          </w:r>
          <w:r w:rsidRPr="003A57D4">
            <w:rPr>
              <w:noProof/>
            </w:rPr>
            <w:t xml:space="preserve"> youngsters</w:t>
          </w:r>
          <w:r>
            <w:rPr>
              <w:noProof/>
            </w:rPr>
            <w:fldChar w:fldCharType="end"/>
          </w:r>
          <w:r>
            <w:t xml:space="preserve"> </w:t>
          </w:r>
          <w:r>
            <w:rPr>
              <w:b/>
              <w:bCs/>
              <w:noProof/>
            </w:rPr>
            <w:fldChar w:fldCharType="begin"/>
          </w:r>
          <w:r>
            <w:rPr>
              <w:b/>
              <w:bCs/>
              <w:noProof/>
            </w:rPr>
            <w:instrText xml:space="preserve"> STYLEREF  "Cp SubTitle"  \* MERGEFORMAT </w:instrText>
          </w:r>
          <w:r>
            <w:rPr>
              <w:b/>
              <w:bCs/>
              <w:noProof/>
            </w:rPr>
            <w:fldChar w:fldCharType="separate"/>
          </w:r>
          <w:r>
            <w:rPr>
              <w:b/>
              <w:bCs/>
              <w:noProof/>
            </w:rPr>
            <w:t>FINAL report</w:t>
          </w:r>
          <w:r>
            <w:rPr>
              <w:b/>
              <w:bCs/>
              <w:noProof/>
            </w:rPr>
            <w:fldChar w:fldCharType="end"/>
          </w:r>
        </w:p>
      </w:tc>
      <w:tc>
        <w:tcPr>
          <w:tcW w:w="800" w:type="dxa"/>
          <w:shd w:val="clear" w:color="auto" w:fill="auto"/>
          <w:vAlign w:val="bottom"/>
        </w:tcPr>
        <w:p w14:paraId="36C1CB86" w14:textId="77777777" w:rsidR="0001089B" w:rsidRDefault="0001089B" w:rsidP="00720A44">
          <w:pPr>
            <w:pStyle w:val="pageNumber"/>
          </w:pPr>
          <w:r>
            <w:fldChar w:fldCharType="begin"/>
          </w:r>
          <w:r>
            <w:instrText xml:space="preserve"> PAGE   \* MERGEFORMAT </w:instrText>
          </w:r>
          <w:r>
            <w:fldChar w:fldCharType="separate"/>
          </w:r>
          <w:r>
            <w:rPr>
              <w:noProof/>
            </w:rPr>
            <w:t>1</w:t>
          </w:r>
          <w:r>
            <w:rPr>
              <w:noProof/>
            </w:rPr>
            <w:fldChar w:fldCharType="end"/>
          </w:r>
        </w:p>
      </w:tc>
    </w:tr>
  </w:tbl>
  <w:p w14:paraId="6DBE3B0B" w14:textId="77777777" w:rsidR="0001089B" w:rsidRPr="00720A44" w:rsidRDefault="0001089B" w:rsidP="00720A44">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3100"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2300"/>
      <w:gridCol w:w="800"/>
    </w:tblGrid>
    <w:tr w:rsidR="0001089B" w14:paraId="4872E5B4" w14:textId="77777777" w:rsidTr="00720A44">
      <w:trPr>
        <w:trHeight w:val="620"/>
      </w:trPr>
      <w:tc>
        <w:tcPr>
          <w:tcW w:w="12300" w:type="dxa"/>
          <w:shd w:val="clear" w:color="auto" w:fill="auto"/>
          <w:tcMar>
            <w:right w:w="72" w:type="dxa"/>
          </w:tcMar>
          <w:vAlign w:val="bottom"/>
        </w:tcPr>
        <w:p w14:paraId="7634F09B" w14:textId="426DC54F" w:rsidR="0001089B" w:rsidRDefault="0001089B" w:rsidP="00720A44">
          <w:pPr>
            <w:pStyle w:val="FooterText"/>
          </w:pPr>
          <w:r>
            <w:rPr>
              <w:b/>
              <w:bCs/>
              <w:noProof/>
            </w:rPr>
            <w:fldChar w:fldCharType="begin"/>
          </w:r>
          <w:r>
            <w:rPr>
              <w:b/>
              <w:bCs/>
              <w:noProof/>
            </w:rPr>
            <w:instrText xml:space="preserve"> STYLEREF  "Cp Title"  \* MERGEFORMAT </w:instrText>
          </w:r>
          <w:r>
            <w:rPr>
              <w:b/>
              <w:bCs/>
              <w:noProof/>
            </w:rPr>
            <w:fldChar w:fldCharType="separate"/>
          </w:r>
          <w:r w:rsidR="009C3AC0">
            <w:rPr>
              <w:b/>
              <w:bCs/>
              <w:noProof/>
            </w:rPr>
            <w:t>evaluation of the home interaction program for parents and</w:t>
          </w:r>
          <w:r w:rsidR="009C3AC0" w:rsidRPr="009C3AC0">
            <w:rPr>
              <w:noProof/>
            </w:rPr>
            <w:t xml:space="preserve"> youngsters</w:t>
          </w:r>
          <w:r>
            <w:rPr>
              <w:noProof/>
            </w:rPr>
            <w:fldChar w:fldCharType="end"/>
          </w:r>
          <w:r>
            <w:t xml:space="preserve"> </w:t>
          </w:r>
          <w:r>
            <w:rPr>
              <w:b/>
              <w:bCs/>
              <w:noProof/>
            </w:rPr>
            <w:fldChar w:fldCharType="begin"/>
          </w:r>
          <w:r>
            <w:rPr>
              <w:b/>
              <w:bCs/>
              <w:noProof/>
            </w:rPr>
            <w:instrText xml:space="preserve"> STYLEREF  "Cp SubTitle"  \* MERGEFORMAT </w:instrText>
          </w:r>
          <w:r>
            <w:rPr>
              <w:b/>
              <w:bCs/>
              <w:noProof/>
            </w:rPr>
            <w:fldChar w:fldCharType="separate"/>
          </w:r>
          <w:r w:rsidR="009C3AC0">
            <w:rPr>
              <w:b/>
              <w:bCs/>
              <w:noProof/>
            </w:rPr>
            <w:t>FINAL report</w:t>
          </w:r>
          <w:r>
            <w:rPr>
              <w:b/>
              <w:bCs/>
              <w:noProof/>
            </w:rPr>
            <w:fldChar w:fldCharType="end"/>
          </w:r>
        </w:p>
      </w:tc>
      <w:tc>
        <w:tcPr>
          <w:tcW w:w="800" w:type="dxa"/>
          <w:shd w:val="clear" w:color="auto" w:fill="auto"/>
          <w:vAlign w:val="bottom"/>
        </w:tcPr>
        <w:p w14:paraId="67FF4E7C" w14:textId="4A92400A" w:rsidR="0001089B" w:rsidRDefault="0001089B" w:rsidP="00720A44">
          <w:pPr>
            <w:pStyle w:val="pageNumber"/>
          </w:pPr>
          <w:r>
            <w:fldChar w:fldCharType="begin"/>
          </w:r>
          <w:r>
            <w:instrText xml:space="preserve"> PAGE   \* MERGEFORMAT </w:instrText>
          </w:r>
          <w:r>
            <w:fldChar w:fldCharType="separate"/>
          </w:r>
          <w:r w:rsidR="009C3AC0">
            <w:rPr>
              <w:noProof/>
            </w:rPr>
            <w:t>E–3</w:t>
          </w:r>
          <w:r>
            <w:rPr>
              <w:noProof/>
            </w:rPr>
            <w:fldChar w:fldCharType="end"/>
          </w:r>
        </w:p>
      </w:tc>
    </w:tr>
  </w:tbl>
  <w:p w14:paraId="02BB17B5" w14:textId="77777777" w:rsidR="0001089B" w:rsidRPr="00720A44" w:rsidRDefault="0001089B" w:rsidP="00720A44">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3100"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2300"/>
      <w:gridCol w:w="800"/>
    </w:tblGrid>
    <w:tr w:rsidR="0001089B" w14:paraId="5F351DB5" w14:textId="77777777" w:rsidTr="00720A44">
      <w:trPr>
        <w:trHeight w:val="620"/>
      </w:trPr>
      <w:tc>
        <w:tcPr>
          <w:tcW w:w="12300" w:type="dxa"/>
          <w:shd w:val="clear" w:color="auto" w:fill="auto"/>
          <w:tcMar>
            <w:right w:w="72" w:type="dxa"/>
          </w:tcMar>
          <w:vAlign w:val="bottom"/>
        </w:tcPr>
        <w:p w14:paraId="50F4C723" w14:textId="5E320B88" w:rsidR="0001089B" w:rsidRDefault="0001089B" w:rsidP="00720A44">
          <w:pPr>
            <w:pStyle w:val="FooterText"/>
          </w:pPr>
          <w:r>
            <w:rPr>
              <w:b/>
              <w:bCs/>
              <w:noProof/>
            </w:rPr>
            <w:fldChar w:fldCharType="begin"/>
          </w:r>
          <w:r>
            <w:rPr>
              <w:b/>
              <w:bCs/>
              <w:noProof/>
            </w:rPr>
            <w:instrText xml:space="preserve"> STYLEREF  "Cp Title"  \* MERGEFORMAT </w:instrText>
          </w:r>
          <w:r>
            <w:rPr>
              <w:b/>
              <w:bCs/>
              <w:noProof/>
            </w:rPr>
            <w:fldChar w:fldCharType="separate"/>
          </w:r>
          <w:r>
            <w:rPr>
              <w:b/>
              <w:bCs/>
              <w:noProof/>
            </w:rPr>
            <w:t>evaluation of the home interaction program for parents and</w:t>
          </w:r>
          <w:r w:rsidRPr="003A57D4">
            <w:rPr>
              <w:noProof/>
            </w:rPr>
            <w:t xml:space="preserve"> youngsters</w:t>
          </w:r>
          <w:r>
            <w:rPr>
              <w:noProof/>
            </w:rPr>
            <w:fldChar w:fldCharType="end"/>
          </w:r>
          <w:r>
            <w:t xml:space="preserve"> </w:t>
          </w:r>
          <w:r>
            <w:rPr>
              <w:b/>
              <w:bCs/>
              <w:noProof/>
            </w:rPr>
            <w:fldChar w:fldCharType="begin"/>
          </w:r>
          <w:r>
            <w:rPr>
              <w:b/>
              <w:bCs/>
              <w:noProof/>
            </w:rPr>
            <w:instrText xml:space="preserve"> STYLEREF  "Cp SubTitle"  \* MERGEFORMAT </w:instrText>
          </w:r>
          <w:r>
            <w:rPr>
              <w:b/>
              <w:bCs/>
              <w:noProof/>
            </w:rPr>
            <w:fldChar w:fldCharType="separate"/>
          </w:r>
          <w:r>
            <w:rPr>
              <w:b/>
              <w:bCs/>
              <w:noProof/>
            </w:rPr>
            <w:t>FINAL report</w:t>
          </w:r>
          <w:r>
            <w:rPr>
              <w:b/>
              <w:bCs/>
              <w:noProof/>
            </w:rPr>
            <w:fldChar w:fldCharType="end"/>
          </w:r>
        </w:p>
      </w:tc>
      <w:tc>
        <w:tcPr>
          <w:tcW w:w="800" w:type="dxa"/>
          <w:shd w:val="clear" w:color="auto" w:fill="auto"/>
          <w:vAlign w:val="bottom"/>
        </w:tcPr>
        <w:p w14:paraId="59885BC3" w14:textId="77777777" w:rsidR="0001089B" w:rsidRDefault="0001089B" w:rsidP="00720A44">
          <w:pPr>
            <w:pStyle w:val="pageNumber"/>
          </w:pPr>
          <w:r>
            <w:fldChar w:fldCharType="begin"/>
          </w:r>
          <w:r>
            <w:instrText xml:space="preserve"> PAGE   \* MERGEFORMAT </w:instrText>
          </w:r>
          <w:r>
            <w:fldChar w:fldCharType="separate"/>
          </w:r>
          <w:r>
            <w:rPr>
              <w:noProof/>
            </w:rPr>
            <w:t>1</w:t>
          </w:r>
          <w:r>
            <w:rPr>
              <w:noProof/>
            </w:rPr>
            <w:fldChar w:fldCharType="end"/>
          </w:r>
        </w:p>
      </w:tc>
    </w:tr>
  </w:tbl>
  <w:p w14:paraId="24EAC90C" w14:textId="77777777" w:rsidR="0001089B" w:rsidRPr="00720A44" w:rsidRDefault="0001089B" w:rsidP="00720A44">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3876E" w14:textId="77777777" w:rsidR="0001089B" w:rsidRPr="002820BA" w:rsidRDefault="0001089B" w:rsidP="002820BA">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5B4BF" w14:textId="77777777" w:rsidR="0001089B" w:rsidRPr="002820BA" w:rsidRDefault="0001089B" w:rsidP="002820BA">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78"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8"/>
      <w:gridCol w:w="5350"/>
    </w:tblGrid>
    <w:tr w:rsidR="0001089B" w14:paraId="0C6F755F" w14:textId="77777777" w:rsidTr="00413688">
      <w:trPr>
        <w:trHeight w:hRule="exact" w:val="780"/>
      </w:trPr>
      <w:tc>
        <w:tcPr>
          <w:tcW w:w="5628" w:type="dxa"/>
          <w:shd w:val="clear" w:color="auto" w:fill="auto"/>
        </w:tcPr>
        <w:p w14:paraId="0FBAE718" w14:textId="77777777" w:rsidR="0001089B" w:rsidRDefault="0001089B" w:rsidP="00413688">
          <w:pPr>
            <w:pStyle w:val="spacer"/>
          </w:pPr>
        </w:p>
      </w:tc>
      <w:tc>
        <w:tcPr>
          <w:tcW w:w="5350" w:type="dxa"/>
          <w:tcBorders>
            <w:bottom w:val="single" w:sz="4" w:space="0" w:color="auto"/>
          </w:tcBorders>
          <w:shd w:val="clear" w:color="auto" w:fill="auto"/>
        </w:tcPr>
        <w:p w14:paraId="104043A3" w14:textId="4209E658" w:rsidR="0001089B" w:rsidRDefault="0001089B" w:rsidP="00413688">
          <w:pPr>
            <w:pStyle w:val="spacer"/>
          </w:pPr>
        </w:p>
      </w:tc>
    </w:tr>
    <w:tr w:rsidR="0001089B" w14:paraId="368223C6" w14:textId="77777777" w:rsidTr="00413688">
      <w:trPr>
        <w:trHeight w:hRule="exact" w:val="520"/>
      </w:trPr>
      <w:tc>
        <w:tcPr>
          <w:tcW w:w="5628" w:type="dxa"/>
          <w:shd w:val="clear" w:color="auto" w:fill="auto"/>
        </w:tcPr>
        <w:p w14:paraId="2AF676FC" w14:textId="77777777" w:rsidR="0001089B" w:rsidRDefault="0001089B" w:rsidP="00413688">
          <w:pPr>
            <w:pStyle w:val="spacer"/>
          </w:pPr>
        </w:p>
      </w:tc>
      <w:tc>
        <w:tcPr>
          <w:tcW w:w="5350" w:type="dxa"/>
          <w:tcBorders>
            <w:top w:val="single" w:sz="4" w:space="0" w:color="auto"/>
          </w:tcBorders>
          <w:shd w:val="clear" w:color="auto" w:fill="auto"/>
        </w:tcPr>
        <w:p w14:paraId="4C3F613C" w14:textId="77777777" w:rsidR="0001089B" w:rsidRDefault="0001089B" w:rsidP="00413688">
          <w:pPr>
            <w:pStyle w:val="spacer"/>
          </w:pPr>
        </w:p>
      </w:tc>
    </w:tr>
  </w:tbl>
  <w:p w14:paraId="27B3B077" w14:textId="77777777" w:rsidR="0001089B" w:rsidRPr="002820BA" w:rsidRDefault="0001089B" w:rsidP="002820B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AF7EC" w14:textId="77777777" w:rsidR="0001089B" w:rsidRDefault="0001089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780CF" w14:textId="77777777" w:rsidR="0001089B" w:rsidRDefault="000108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CE2714" w14:textId="77777777" w:rsidR="0001089B" w:rsidRDefault="0001089B" w:rsidP="00D337DD">
      <w:pPr>
        <w:spacing w:after="0" w:line="240" w:lineRule="auto"/>
      </w:pPr>
      <w:r>
        <w:separator/>
      </w:r>
    </w:p>
  </w:footnote>
  <w:footnote w:type="continuationSeparator" w:id="0">
    <w:p w14:paraId="638179FF" w14:textId="77777777" w:rsidR="0001089B" w:rsidRDefault="0001089B" w:rsidP="00D337DD">
      <w:pPr>
        <w:spacing w:after="0" w:line="240" w:lineRule="auto"/>
      </w:pPr>
      <w:r>
        <w:continuationSeparator/>
      </w:r>
    </w:p>
  </w:footnote>
  <w:footnote w:id="1">
    <w:p w14:paraId="15C32EB2" w14:textId="3D7C9D4E" w:rsidR="0001089B" w:rsidRDefault="0001089B" w:rsidP="00AD6CFE">
      <w:pPr>
        <w:pStyle w:val="FootnoteText"/>
        <w:ind w:left="284" w:hanging="284"/>
      </w:pPr>
      <w:r>
        <w:rPr>
          <w:rStyle w:val="FootnoteReference"/>
        </w:rPr>
        <w:footnoteRef/>
      </w:r>
      <w:r>
        <w:t xml:space="preserve"> </w:t>
      </w:r>
      <w:r>
        <w:tab/>
        <w:t>The term ‘parents’ is used throughout the document and is inclusive of parents and carers.</w:t>
      </w:r>
    </w:p>
  </w:footnote>
  <w:footnote w:id="2">
    <w:p w14:paraId="7BE31024" w14:textId="6113E0E1" w:rsidR="0001089B" w:rsidRPr="00552D74" w:rsidRDefault="0001089B" w:rsidP="00AD6CFE">
      <w:pPr>
        <w:pStyle w:val="FootnoteText"/>
        <w:ind w:left="284" w:hanging="284"/>
        <w:rPr>
          <w:highlight w:val="yellow"/>
        </w:rPr>
      </w:pPr>
      <w:r>
        <w:rPr>
          <w:rStyle w:val="FootnoteReference"/>
        </w:rPr>
        <w:footnoteRef/>
      </w:r>
      <w:r>
        <w:t xml:space="preserve"> </w:t>
      </w:r>
      <w:r>
        <w:tab/>
        <w:t xml:space="preserve">The </w:t>
      </w:r>
      <w:r w:rsidRPr="007E1E67">
        <w:t xml:space="preserve">term </w:t>
      </w:r>
      <w:r>
        <w:t>‘</w:t>
      </w:r>
      <w:r w:rsidRPr="00ED153E">
        <w:t>Indigenous</w:t>
      </w:r>
      <w:r>
        <w:t>’</w:t>
      </w:r>
      <w:r w:rsidRPr="00ED153E">
        <w:t xml:space="preserve"> refers to peoples</w:t>
      </w:r>
      <w:r>
        <w:t xml:space="preserve"> who identify as</w:t>
      </w:r>
      <w:r w:rsidRPr="00ED153E">
        <w:t xml:space="preserve"> Aboriginal and/or Torres Strait Islander.</w:t>
      </w:r>
    </w:p>
  </w:footnote>
  <w:footnote w:id="3">
    <w:p w14:paraId="17BF9199" w14:textId="046E31AC" w:rsidR="0001089B" w:rsidRDefault="0001089B" w:rsidP="00244B4F">
      <w:pPr>
        <w:pStyle w:val="FootnoteText"/>
        <w:ind w:left="284" w:hanging="284"/>
      </w:pPr>
      <w:r>
        <w:rPr>
          <w:rStyle w:val="FootnoteReference"/>
        </w:rPr>
        <w:footnoteRef/>
      </w:r>
      <w:r>
        <w:t xml:space="preserve"> </w:t>
      </w:r>
      <w:r>
        <w:tab/>
      </w:r>
      <w:r w:rsidRPr="001D3771">
        <w:t>Experimental designed studies involve the allocation of participants to different groups to test the effect of the service or intervention. There may be a number of groups, but often experimental designs have an experimental group which receives the intervention and a control group that does not receive the intervention. The use of different groups provides greater confidence that changes are being caused by the intervention or assist in ruling out other influences that cause differences in participant’s outcomes.</w:t>
      </w:r>
    </w:p>
  </w:footnote>
  <w:footnote w:id="4">
    <w:p w14:paraId="50EF3F18" w14:textId="04A440CC" w:rsidR="0001089B" w:rsidRDefault="0001089B" w:rsidP="00CC4078">
      <w:pPr>
        <w:pStyle w:val="FootnoteText"/>
        <w:ind w:left="284" w:hanging="284"/>
      </w:pPr>
      <w:r>
        <w:rPr>
          <w:rStyle w:val="FootnoteReference"/>
        </w:rPr>
        <w:footnoteRef/>
      </w:r>
      <w:r>
        <w:t xml:space="preserve"> </w:t>
      </w:r>
      <w:r>
        <w:tab/>
        <w:t>The total number of survey respondents was available. The number of respondents to individual questions was not available.</w:t>
      </w:r>
    </w:p>
  </w:footnote>
  <w:footnote w:id="5">
    <w:p w14:paraId="05546C0A" w14:textId="07EB8BAE" w:rsidR="0001089B" w:rsidRDefault="0001089B" w:rsidP="00CC4078">
      <w:pPr>
        <w:pStyle w:val="FootnoteText"/>
        <w:ind w:left="284" w:hanging="284"/>
      </w:pPr>
      <w:r>
        <w:rPr>
          <w:rStyle w:val="FootnoteReference"/>
        </w:rPr>
        <w:footnoteRef/>
      </w:r>
      <w:r>
        <w:t xml:space="preserve"> </w:t>
      </w:r>
      <w:r>
        <w:tab/>
        <w:t>P</w:t>
      </w:r>
      <w:r w:rsidRPr="00162399">
        <w:t>re-academic skills</w:t>
      </w:r>
      <w:r>
        <w:t xml:space="preserve">, such as language, vocabulary, literacy, numeracy and general knowledge (Downer and </w:t>
      </w:r>
      <w:proofErr w:type="spellStart"/>
      <w:r>
        <w:t>Pianta</w:t>
      </w:r>
      <w:proofErr w:type="spellEnd"/>
      <w:r>
        <w:t xml:space="preserve"> 2006).</w:t>
      </w:r>
    </w:p>
  </w:footnote>
  <w:footnote w:id="6">
    <w:p w14:paraId="7BDC6656" w14:textId="77777777" w:rsidR="0001089B" w:rsidRDefault="0001089B" w:rsidP="00611E0D">
      <w:pPr>
        <w:pStyle w:val="FootnoteText"/>
        <w:ind w:left="284" w:hanging="284"/>
      </w:pPr>
      <w:r>
        <w:rPr>
          <w:rStyle w:val="FootnoteReference"/>
        </w:rPr>
        <w:footnoteRef/>
      </w:r>
      <w:r>
        <w:t xml:space="preserve"> </w:t>
      </w:r>
      <w:r>
        <w:tab/>
        <w:t>P</w:t>
      </w:r>
      <w:r w:rsidRPr="00162399">
        <w:t>re-academic skills</w:t>
      </w:r>
      <w:r>
        <w:t xml:space="preserve">, such as language, vocabulary, literacy, numeracy and general knowledge (Downer and </w:t>
      </w:r>
      <w:proofErr w:type="spellStart"/>
      <w:r>
        <w:t>Pianta</w:t>
      </w:r>
      <w:proofErr w:type="spellEnd"/>
      <w:r>
        <w:t xml:space="preserve"> 2006).</w:t>
      </w:r>
    </w:p>
  </w:footnote>
  <w:footnote w:id="7">
    <w:p w14:paraId="59531653" w14:textId="6F7E6BE4" w:rsidR="0001089B" w:rsidRPr="00552D74" w:rsidRDefault="0001089B" w:rsidP="00735DCA">
      <w:pPr>
        <w:pStyle w:val="FootnoteText"/>
        <w:ind w:left="284" w:hanging="284"/>
        <w:rPr>
          <w:highlight w:val="yellow"/>
        </w:rPr>
      </w:pPr>
      <w:r>
        <w:rPr>
          <w:rStyle w:val="FootnoteReference"/>
        </w:rPr>
        <w:footnoteRef/>
      </w:r>
      <w:r>
        <w:t xml:space="preserve"> </w:t>
      </w:r>
      <w:r>
        <w:tab/>
      </w:r>
      <w:r w:rsidRPr="007E1E67">
        <w:rPr>
          <w:lang w:val="en"/>
        </w:rPr>
        <w:t>The term ‘Indigenous’ refers to peoples who identify as Aboriginal and/or Torres Strait Islander.</w:t>
      </w:r>
    </w:p>
  </w:footnote>
  <w:footnote w:id="8">
    <w:p w14:paraId="69F59C39" w14:textId="2CE8325F" w:rsidR="0001089B" w:rsidRDefault="0001089B" w:rsidP="006661D0">
      <w:pPr>
        <w:pStyle w:val="FootnoteText"/>
        <w:ind w:left="284" w:hanging="284"/>
      </w:pPr>
      <w:r>
        <w:rPr>
          <w:rStyle w:val="FootnoteReference"/>
        </w:rPr>
        <w:footnoteRef/>
      </w:r>
      <w:r>
        <w:t xml:space="preserve"> </w:t>
      </w:r>
      <w:r>
        <w:tab/>
      </w:r>
      <w:r w:rsidRPr="007E1E67">
        <w:rPr>
          <w:lang w:val="en"/>
        </w:rPr>
        <w:t xml:space="preserve">The term ‘parents’ is used throughout the document and is inclusive of parents and </w:t>
      </w:r>
      <w:proofErr w:type="spellStart"/>
      <w:r w:rsidRPr="007E1E67">
        <w:rPr>
          <w:lang w:val="en"/>
        </w:rPr>
        <w:t>carers</w:t>
      </w:r>
      <w:proofErr w:type="spellEnd"/>
      <w:r w:rsidRPr="007E1E67">
        <w:rPr>
          <w:lang w:val="en"/>
        </w:rPr>
        <w:t>.</w:t>
      </w:r>
    </w:p>
  </w:footnote>
  <w:footnote w:id="9">
    <w:p w14:paraId="0B01CAF7" w14:textId="77777777" w:rsidR="0001089B" w:rsidRDefault="0001089B" w:rsidP="00E554AA">
      <w:pPr>
        <w:pStyle w:val="FootnoteText"/>
        <w:ind w:left="284" w:hanging="284"/>
      </w:pPr>
      <w:r>
        <w:rPr>
          <w:rStyle w:val="FootnoteReference"/>
        </w:rPr>
        <w:footnoteRef/>
      </w:r>
      <w:r>
        <w:t xml:space="preserve"> </w:t>
      </w:r>
      <w:r>
        <w:tab/>
      </w:r>
      <w:r w:rsidRPr="001D3771">
        <w:t>Experimental designed studies involve the allocation of participants to different groups to test the effect of the service or intervention. There may be a number of groups, but often experimental designs have an experimental group which receives the intervention and a control group that does not receive the intervention. The use of different groups provides greater confidence that changes are being caused by the intervention or assist in ruling out other influences that cause differences in participant’s outcomes.</w:t>
      </w:r>
    </w:p>
  </w:footnote>
  <w:footnote w:id="10">
    <w:p w14:paraId="0E771425" w14:textId="3DCCFB89" w:rsidR="0001089B" w:rsidRDefault="0001089B" w:rsidP="00326530">
      <w:pPr>
        <w:pStyle w:val="FootnoteText"/>
        <w:ind w:left="284" w:hanging="284"/>
      </w:pPr>
      <w:r>
        <w:rPr>
          <w:rStyle w:val="FootnoteReference"/>
        </w:rPr>
        <w:footnoteRef/>
      </w:r>
      <w:r>
        <w:t xml:space="preserve"> </w:t>
      </w:r>
      <w:r>
        <w:tab/>
      </w:r>
      <w:r w:rsidRPr="00672573">
        <w:t xml:space="preserve">The consultations were undertaken using a semi-structured interview approach and interviewees </w:t>
      </w:r>
      <w:r>
        <w:t xml:space="preserve">were </w:t>
      </w:r>
      <w:r w:rsidRPr="00672573">
        <w:t xml:space="preserve">provided </w:t>
      </w:r>
      <w:r>
        <w:t xml:space="preserve">with </w:t>
      </w:r>
      <w:r w:rsidRPr="00672573">
        <w:t xml:space="preserve">further context and information regarding their experiences </w:t>
      </w:r>
      <w:r>
        <w:t xml:space="preserve">rather </w:t>
      </w:r>
      <w:r w:rsidRPr="00672573">
        <w:t xml:space="preserve">than </w:t>
      </w:r>
      <w:r>
        <w:t xml:space="preserve">strictly </w:t>
      </w:r>
      <w:r w:rsidRPr="00672573">
        <w:t>guided by the interview questions. As such, the resulting data presented in this chapter does not always provide responses from all 20 coordinators.</w:t>
      </w:r>
    </w:p>
  </w:footnote>
  <w:footnote w:id="11">
    <w:p w14:paraId="5A2FC18C" w14:textId="29D1C255" w:rsidR="0001089B" w:rsidRDefault="0001089B" w:rsidP="009729E9">
      <w:pPr>
        <w:pStyle w:val="FootnoteText"/>
        <w:ind w:left="284" w:hanging="284"/>
      </w:pPr>
      <w:r>
        <w:rPr>
          <w:rStyle w:val="FootnoteReference"/>
        </w:rPr>
        <w:footnoteRef/>
      </w:r>
      <w:r>
        <w:t xml:space="preserve"> </w:t>
      </w:r>
      <w:r>
        <w:tab/>
      </w:r>
      <w:r w:rsidRPr="00D26937">
        <w:t>As outlined in the HIPPY Coordinator Handbook (HIPPY Australia, 2014) the 3Cs stand for the three ways HIPPY teaches parents to respond to their child: Confirm, Complete, Correct.</w:t>
      </w:r>
    </w:p>
  </w:footnote>
  <w:footnote w:id="12">
    <w:p w14:paraId="7520F810" w14:textId="77777777" w:rsidR="0001089B" w:rsidRDefault="0001089B" w:rsidP="009D63DB">
      <w:pPr>
        <w:pStyle w:val="FootnoteText"/>
      </w:pPr>
      <w:r>
        <w:rPr>
          <w:rStyle w:val="FootnoteReference"/>
        </w:rPr>
        <w:footnoteRef/>
      </w:r>
      <w:r>
        <w:t xml:space="preserve"> H</w:t>
      </w:r>
      <w:r w:rsidRPr="000A3075">
        <w:t>owever</w:t>
      </w:r>
      <w:r>
        <w:t>,</w:t>
      </w:r>
      <w:r w:rsidRPr="000A3075">
        <w:t xml:space="preserve"> statistical comparison between one and two year program completion was not conducted</w:t>
      </w:r>
      <w:r>
        <w:t>.</w:t>
      </w:r>
    </w:p>
  </w:footnote>
  <w:footnote w:id="13">
    <w:p w14:paraId="0CD986B6" w14:textId="3E681C14" w:rsidR="0001089B" w:rsidRDefault="0001089B" w:rsidP="00A14AAF">
      <w:pPr>
        <w:pStyle w:val="FootnoteText"/>
        <w:ind w:left="284" w:hanging="284"/>
      </w:pPr>
      <w:r>
        <w:rPr>
          <w:rStyle w:val="FootnoteReference"/>
        </w:rPr>
        <w:footnoteRef/>
      </w:r>
      <w:r>
        <w:t xml:space="preserve"> </w:t>
      </w:r>
      <w:r>
        <w:tab/>
        <w:t>HIPPY Australia data consisted of the per cent of children at each site identifying as Indigenous or non-English as main language. Number of individual respondents not available.</w:t>
      </w:r>
    </w:p>
  </w:footnote>
  <w:footnote w:id="14">
    <w:p w14:paraId="1011A234" w14:textId="209DA629" w:rsidR="0001089B" w:rsidRDefault="0001089B" w:rsidP="00A14AAF">
      <w:pPr>
        <w:pStyle w:val="FootnoteText"/>
        <w:ind w:left="284" w:hanging="284"/>
      </w:pPr>
      <w:r>
        <w:rPr>
          <w:rStyle w:val="FootnoteReference"/>
        </w:rPr>
        <w:footnoteRef/>
      </w:r>
      <w:r>
        <w:t xml:space="preserve"> </w:t>
      </w:r>
      <w:r>
        <w:tab/>
        <w:t>ibid.</w:t>
      </w:r>
    </w:p>
  </w:footnote>
  <w:footnote w:id="15">
    <w:p w14:paraId="0F884D35" w14:textId="2C0BBB7C" w:rsidR="0001089B" w:rsidRDefault="0001089B" w:rsidP="002F0901">
      <w:pPr>
        <w:pStyle w:val="FootnoteText"/>
        <w:ind w:left="284" w:hanging="284"/>
      </w:pPr>
      <w:r>
        <w:rPr>
          <w:rStyle w:val="FootnoteReference"/>
        </w:rPr>
        <w:footnoteRef/>
      </w:r>
      <w:r>
        <w:tab/>
        <w:t>ibid.</w:t>
      </w:r>
    </w:p>
  </w:footnote>
  <w:footnote w:id="16">
    <w:p w14:paraId="003A05DF" w14:textId="12B45CCA" w:rsidR="0001089B" w:rsidRDefault="0001089B" w:rsidP="003F6A2A">
      <w:pPr>
        <w:pStyle w:val="FootnoteText"/>
        <w:ind w:left="284" w:hanging="284"/>
      </w:pPr>
      <w:r>
        <w:rPr>
          <w:rStyle w:val="FootnoteReference"/>
        </w:rPr>
        <w:footnoteRef/>
      </w:r>
      <w:r>
        <w:t xml:space="preserve"> </w:t>
      </w:r>
      <w:r>
        <w:tab/>
        <w:t xml:space="preserve">The specific </w:t>
      </w:r>
      <w:r w:rsidRPr="007914CD">
        <w:t>requirements for children to graduate from HIPPY could not be identified in the available</w:t>
      </w:r>
      <w:r>
        <w:t xml:space="preserve"> program</w:t>
      </w:r>
      <w:r w:rsidRPr="007914CD">
        <w:t xml:space="preserve"> materials.</w:t>
      </w:r>
    </w:p>
  </w:footnote>
  <w:footnote w:id="17">
    <w:p w14:paraId="4645B2F8" w14:textId="59552E2C" w:rsidR="0001089B" w:rsidRDefault="0001089B" w:rsidP="00013DB8">
      <w:pPr>
        <w:pStyle w:val="FootnoteText"/>
        <w:ind w:left="284" w:hanging="284"/>
      </w:pPr>
      <w:r>
        <w:rPr>
          <w:rStyle w:val="FootnoteReference"/>
        </w:rPr>
        <w:footnoteRef/>
      </w:r>
      <w:r>
        <w:tab/>
        <w:t>The recruitment targets are specified in the Funding Agreement. Clause A.2.3 specifies conditions of project implementation and delivery.</w:t>
      </w:r>
    </w:p>
  </w:footnote>
  <w:footnote w:id="18">
    <w:p w14:paraId="4215157E" w14:textId="69C26B03" w:rsidR="0001089B" w:rsidRDefault="0001089B">
      <w:pPr>
        <w:pStyle w:val="FootnoteText"/>
      </w:pPr>
      <w:r>
        <w:rPr>
          <w:rStyle w:val="FootnoteReference"/>
        </w:rPr>
        <w:footnoteRef/>
      </w:r>
      <w:r>
        <w:t xml:space="preserve"> </w:t>
      </w:r>
      <w:r w:rsidRPr="001E2872">
        <w:t>The statistical significance of this result was not reported.</w:t>
      </w:r>
    </w:p>
  </w:footnote>
  <w:footnote w:id="19">
    <w:p w14:paraId="7AEFB738" w14:textId="6D087211" w:rsidR="0001089B" w:rsidRDefault="0001089B" w:rsidP="00556344">
      <w:pPr>
        <w:pStyle w:val="FootnoteText"/>
        <w:ind w:left="284" w:hanging="284"/>
      </w:pPr>
      <w:r>
        <w:rPr>
          <w:rStyle w:val="FootnoteReference"/>
        </w:rPr>
        <w:footnoteRef/>
      </w:r>
      <w:r>
        <w:t xml:space="preserve"> </w:t>
      </w:r>
      <w:r>
        <w:tab/>
        <w:t>Effect size is typically measured by Cohen’s d, which indicates the standardised difference between two means. Within a meta-analysis, effect size is used to estimate the size of the overall effect of the program across different studies.</w:t>
      </w:r>
    </w:p>
  </w:footnote>
  <w:footnote w:id="20">
    <w:p w14:paraId="5954EB75" w14:textId="72674912" w:rsidR="0001089B" w:rsidRDefault="0001089B" w:rsidP="00861F3A">
      <w:pPr>
        <w:pStyle w:val="FootnoteText"/>
        <w:ind w:left="284" w:hanging="284"/>
      </w:pPr>
      <w:r>
        <w:rPr>
          <w:rStyle w:val="FootnoteReference"/>
        </w:rPr>
        <w:footnoteRef/>
      </w:r>
      <w:r>
        <w:t xml:space="preserve"> </w:t>
      </w:r>
      <w:r>
        <w:tab/>
        <w:t>Number of respondents for each question is not available. Total number of respondents for training and employment survey: 907, 1,105 and 1,266 in 2013-15 respectively.</w:t>
      </w:r>
    </w:p>
  </w:footnote>
  <w:footnote w:id="21">
    <w:p w14:paraId="29D9DB1F" w14:textId="77777777" w:rsidR="0001089B" w:rsidRPr="005762F6" w:rsidRDefault="0001089B" w:rsidP="009D63DB">
      <w:pPr>
        <w:pStyle w:val="FootnoteText"/>
        <w:rPr>
          <w:lang w:val="en-US"/>
        </w:rPr>
      </w:pPr>
      <w:r>
        <w:rPr>
          <w:rStyle w:val="FootnoteReference"/>
        </w:rPr>
        <w:footnoteRef/>
      </w:r>
      <w:r>
        <w:t xml:space="preserve"> </w:t>
      </w:r>
      <w:r>
        <w:rPr>
          <w:lang w:val="en-US"/>
        </w:rPr>
        <w:t xml:space="preserve">The concept of ‘active child’ was used because data is only available for the number of base enrolments, or children who </w:t>
      </w:r>
      <w:proofErr w:type="spellStart"/>
      <w:r>
        <w:rPr>
          <w:lang w:val="en-US"/>
        </w:rPr>
        <w:t>enrol</w:t>
      </w:r>
      <w:proofErr w:type="spellEnd"/>
      <w:r>
        <w:rPr>
          <w:lang w:val="en-US"/>
        </w:rPr>
        <w:t xml:space="preserve"> at the start of the program, and the number who complete the program at the end of two years. The number of ‘active children’ refers to the number who are receiving services and actively engaged at the site during each year. This number is estimated to be between the number who </w:t>
      </w:r>
      <w:proofErr w:type="spellStart"/>
      <w:r>
        <w:rPr>
          <w:lang w:val="en-US"/>
        </w:rPr>
        <w:t>enrol</w:t>
      </w:r>
      <w:proofErr w:type="spellEnd"/>
      <w:r>
        <w:rPr>
          <w:lang w:val="en-US"/>
        </w:rPr>
        <w:t xml:space="preserve"> and the number who complete the program. </w:t>
      </w:r>
    </w:p>
  </w:footnote>
  <w:footnote w:id="22">
    <w:p w14:paraId="06875535" w14:textId="77777777" w:rsidR="0001089B" w:rsidRDefault="0001089B" w:rsidP="00611E0D">
      <w:pPr>
        <w:pStyle w:val="FootnoteText"/>
        <w:ind w:left="284" w:hanging="284"/>
      </w:pPr>
      <w:r>
        <w:rPr>
          <w:rStyle w:val="FootnoteReference"/>
        </w:rPr>
        <w:footnoteRef/>
      </w:r>
      <w:r>
        <w:t xml:space="preserve"> </w:t>
      </w:r>
      <w:r>
        <w:tab/>
        <w:t>P</w:t>
      </w:r>
      <w:r w:rsidRPr="00162399">
        <w:t>re-academic skills</w:t>
      </w:r>
      <w:r>
        <w:t xml:space="preserve">, such as language, vocabulary, literacy, numeracy and general knowledge (Downer and </w:t>
      </w:r>
      <w:proofErr w:type="spellStart"/>
      <w:r>
        <w:t>Pianta</w:t>
      </w:r>
      <w:proofErr w:type="spellEnd"/>
      <w:r>
        <w:t xml:space="preserve"> 2006).</w:t>
      </w:r>
    </w:p>
  </w:footnote>
  <w:footnote w:id="23">
    <w:p w14:paraId="1CD19D5C" w14:textId="362ABBFE" w:rsidR="0001089B" w:rsidRDefault="0001089B" w:rsidP="00EA21EF">
      <w:pPr>
        <w:pStyle w:val="FootnoteText"/>
        <w:ind w:left="284" w:hanging="284"/>
      </w:pPr>
      <w:r>
        <w:rPr>
          <w:rStyle w:val="FootnoteReference"/>
        </w:rPr>
        <w:footnoteRef/>
      </w:r>
      <w:r>
        <w:t xml:space="preserve"> </w:t>
      </w:r>
      <w:r>
        <w:tab/>
        <w:t>ACIL Allen. (2017). Evaluation of the Home Interaction program for Parents and Youngsters Literature Review Outline.</w:t>
      </w:r>
    </w:p>
  </w:footnote>
  <w:footnote w:id="24">
    <w:p w14:paraId="308E8812" w14:textId="34B988C6" w:rsidR="0001089B" w:rsidRDefault="0001089B" w:rsidP="00EA21EF">
      <w:pPr>
        <w:pStyle w:val="FootnoteText"/>
        <w:ind w:left="284" w:hanging="284"/>
      </w:pPr>
      <w:r>
        <w:rPr>
          <w:rStyle w:val="FootnoteReference"/>
        </w:rPr>
        <w:footnoteRef/>
      </w:r>
      <w:r>
        <w:t xml:space="preserve"> </w:t>
      </w:r>
      <w:r>
        <w:tab/>
        <w:t>Kids Matter, Australian Early Childhood Mental Health Initiative (</w:t>
      </w:r>
      <w:proofErr w:type="spellStart"/>
      <w:r>
        <w:t>n.d.</w:t>
      </w:r>
      <w:proofErr w:type="spellEnd"/>
      <w:r>
        <w:t xml:space="preserve">). </w:t>
      </w:r>
      <w:proofErr w:type="spellStart"/>
      <w:r w:rsidRPr="006F244A">
        <w:t>KidsMatter</w:t>
      </w:r>
      <w:proofErr w:type="spellEnd"/>
      <w:r w:rsidRPr="006F244A">
        <w:t xml:space="preserve"> Primary programs</w:t>
      </w:r>
      <w:r>
        <w:t>. Retrieved from &lt;</w:t>
      </w:r>
      <w:r w:rsidRPr="006F244A">
        <w:t>https://www.kidsmatter.edu.au/primary/resources-for-schools/other-resources/programs-guide/programs</w:t>
      </w:r>
      <w:r>
        <w:t>&gt;.</w:t>
      </w:r>
    </w:p>
  </w:footnote>
  <w:footnote w:id="25">
    <w:p w14:paraId="6706F679" w14:textId="59DF63A2" w:rsidR="0001089B" w:rsidRPr="00772A31" w:rsidRDefault="0001089B" w:rsidP="00EA21EF">
      <w:pPr>
        <w:pStyle w:val="FootnoteText"/>
        <w:ind w:left="284" w:hanging="284"/>
        <w:rPr>
          <w:i/>
        </w:rPr>
      </w:pPr>
      <w:r>
        <w:rPr>
          <w:rStyle w:val="FootnoteReference"/>
        </w:rPr>
        <w:footnoteRef/>
      </w:r>
      <w:r>
        <w:t xml:space="preserve"> </w:t>
      </w:r>
      <w:r>
        <w:tab/>
      </w:r>
      <w:r w:rsidRPr="000D138A">
        <w:t>Wise</w:t>
      </w:r>
      <w:r>
        <w:t>, S.</w:t>
      </w:r>
      <w:r w:rsidRPr="000D138A">
        <w:t>, da Silva</w:t>
      </w:r>
      <w:r>
        <w:t>, L.</w:t>
      </w:r>
      <w:r w:rsidRPr="000D138A">
        <w:t>, Webster</w:t>
      </w:r>
      <w:r>
        <w:t>,</w:t>
      </w:r>
      <w:r w:rsidRPr="000D138A">
        <w:t xml:space="preserve"> </w:t>
      </w:r>
      <w:r>
        <w:t>E., &amp;</w:t>
      </w:r>
      <w:r w:rsidRPr="000D138A">
        <w:t xml:space="preserve"> </w:t>
      </w:r>
      <w:proofErr w:type="spellStart"/>
      <w:r w:rsidRPr="000D138A">
        <w:t>Sanso</w:t>
      </w:r>
      <w:r>
        <w:t>n</w:t>
      </w:r>
      <w:proofErr w:type="spellEnd"/>
      <w:r>
        <w:t xml:space="preserve">, A. </w:t>
      </w:r>
      <w:r w:rsidRPr="00930934">
        <w:rPr>
          <w:lang w:val="en-US"/>
        </w:rPr>
        <w:t xml:space="preserve">(2005). </w:t>
      </w:r>
      <w:r w:rsidRPr="00B12DA2">
        <w:rPr>
          <w:i/>
          <w:lang w:val="en-US"/>
        </w:rPr>
        <w:t>The efficacy of early childhood interventions</w:t>
      </w:r>
      <w:r w:rsidRPr="00930934">
        <w:rPr>
          <w:lang w:val="en-US"/>
        </w:rPr>
        <w:t xml:space="preserve">. </w:t>
      </w:r>
      <w:r>
        <w:rPr>
          <w:lang w:val="en-US"/>
        </w:rPr>
        <w:t xml:space="preserve">Melbourne, Victoria: </w:t>
      </w:r>
      <w:r w:rsidRPr="00930934">
        <w:rPr>
          <w:i/>
          <w:lang w:val="en-US"/>
        </w:rPr>
        <w:t>Australian Institute of Family Studies.</w:t>
      </w:r>
    </w:p>
  </w:footnote>
  <w:footnote w:id="26">
    <w:p w14:paraId="112A7B4B" w14:textId="6EEEAF57" w:rsidR="0001089B" w:rsidRDefault="0001089B" w:rsidP="00EA21EF">
      <w:pPr>
        <w:pStyle w:val="FootnoteText"/>
        <w:ind w:left="284" w:hanging="284"/>
      </w:pPr>
      <w:r>
        <w:rPr>
          <w:rStyle w:val="FootnoteReference"/>
        </w:rPr>
        <w:footnoteRef/>
      </w:r>
      <w:r>
        <w:t xml:space="preserve"> </w:t>
      </w:r>
      <w:r>
        <w:tab/>
        <w:t xml:space="preserve">Harrison, L. H., </w:t>
      </w:r>
      <w:proofErr w:type="spellStart"/>
      <w:r>
        <w:t>Goldfeld</w:t>
      </w:r>
      <w:proofErr w:type="spellEnd"/>
      <w:r>
        <w:t xml:space="preserve">, S., Metcalfe, E., &amp; Moore, T. (2012). </w:t>
      </w:r>
      <w:r w:rsidRPr="005E1E0A">
        <w:rPr>
          <w:i/>
        </w:rPr>
        <w:t>Early learning</w:t>
      </w:r>
      <w:r>
        <w:rPr>
          <w:i/>
        </w:rPr>
        <w:t xml:space="preserve"> program</w:t>
      </w:r>
      <w:r w:rsidRPr="005E1E0A">
        <w:rPr>
          <w:i/>
        </w:rPr>
        <w:t>s that promote children’s developmental and educational outcomes</w:t>
      </w:r>
      <w:r>
        <w:t>.</w:t>
      </w:r>
      <w:r w:rsidRPr="00930934">
        <w:rPr>
          <w:rFonts w:asciiTheme="minorHAnsi" w:hAnsiTheme="minorHAnsi"/>
          <w:i/>
          <w:sz w:val="22"/>
          <w:szCs w:val="22"/>
          <w:lang w:val="en-GB"/>
        </w:rPr>
        <w:t xml:space="preserve"> </w:t>
      </w:r>
      <w:r w:rsidRPr="00B12DA2">
        <w:rPr>
          <w:lang w:val="en-GB"/>
        </w:rPr>
        <w:t>Resource sheet no. 15.</w:t>
      </w:r>
      <w:r w:rsidRPr="00930934">
        <w:rPr>
          <w:lang w:val="en-GB"/>
        </w:rPr>
        <w:t xml:space="preserve"> </w:t>
      </w:r>
      <w:r>
        <w:rPr>
          <w:lang w:val="en-GB"/>
        </w:rPr>
        <w:t>P</w:t>
      </w:r>
      <w:r w:rsidRPr="00930934">
        <w:rPr>
          <w:lang w:val="en-GB"/>
        </w:rPr>
        <w:t>roduced for the Closing the Gap Clearinghouse. Canberra: Australian Institute of Health and Welfare &amp; Melbourne: Australian Institute of Family Studies.</w:t>
      </w:r>
    </w:p>
  </w:footnote>
  <w:footnote w:id="27">
    <w:p w14:paraId="25C89EF9" w14:textId="7E91D404" w:rsidR="0001089B" w:rsidRDefault="0001089B" w:rsidP="00EA21EF">
      <w:pPr>
        <w:pStyle w:val="FootnoteText"/>
        <w:ind w:left="284" w:hanging="284"/>
      </w:pPr>
      <w:r>
        <w:rPr>
          <w:rStyle w:val="FootnoteReference"/>
        </w:rPr>
        <w:footnoteRef/>
      </w:r>
      <w:r>
        <w:t xml:space="preserve"> </w:t>
      </w:r>
      <w:r>
        <w:tab/>
      </w:r>
      <w:r w:rsidRPr="00772A31">
        <w:t>Australian Institute of Family Studies</w:t>
      </w:r>
      <w:r>
        <w:t>. (2016).</w:t>
      </w:r>
      <w:r w:rsidRPr="00772A31">
        <w:t xml:space="preserve"> </w:t>
      </w:r>
      <w:r w:rsidRPr="00006A7E">
        <w:rPr>
          <w:i/>
        </w:rPr>
        <w:t xml:space="preserve">Communities for Children Facilitating Partners </w:t>
      </w:r>
      <w:r>
        <w:rPr>
          <w:i/>
        </w:rPr>
        <w:t>e</w:t>
      </w:r>
      <w:r w:rsidRPr="00006A7E">
        <w:rPr>
          <w:i/>
        </w:rPr>
        <w:t>vidence-based</w:t>
      </w:r>
      <w:r>
        <w:rPr>
          <w:i/>
        </w:rPr>
        <w:t xml:space="preserve"> program</w:t>
      </w:r>
      <w:r w:rsidRPr="00006A7E">
        <w:rPr>
          <w:i/>
        </w:rPr>
        <w:t xml:space="preserve"> profiles</w:t>
      </w:r>
      <w:r>
        <w:t>. Retrieved from &lt;</w:t>
      </w:r>
      <w:r w:rsidRPr="00006A7E">
        <w:t>https://apps.aifs.gov.au/cfca/guidebook/</w:t>
      </w:r>
      <w:r>
        <w:t>program</w:t>
      </w:r>
      <w:r w:rsidRPr="00006A7E">
        <w:t>s</w:t>
      </w:r>
      <w:r>
        <w:t>&gt;.</w:t>
      </w:r>
    </w:p>
  </w:footnote>
  <w:footnote w:id="28">
    <w:p w14:paraId="1C878F2D" w14:textId="1A354695" w:rsidR="0001089B" w:rsidRDefault="0001089B" w:rsidP="00EA21EF">
      <w:pPr>
        <w:pStyle w:val="FootnoteText"/>
        <w:ind w:left="284" w:hanging="284"/>
      </w:pPr>
      <w:r>
        <w:rPr>
          <w:rStyle w:val="FootnoteReference"/>
        </w:rPr>
        <w:footnoteRef/>
      </w:r>
      <w:r>
        <w:t xml:space="preserve"> </w:t>
      </w:r>
      <w:r>
        <w:tab/>
        <w:t xml:space="preserve">Moore, T., </w:t>
      </w:r>
      <w:proofErr w:type="spellStart"/>
      <w:r>
        <w:t>Beatson</w:t>
      </w:r>
      <w:proofErr w:type="spellEnd"/>
      <w:r>
        <w:t xml:space="preserve">, R., Rushton, S., Powers, R., </w:t>
      </w:r>
      <w:proofErr w:type="spellStart"/>
      <w:r>
        <w:t>Deery</w:t>
      </w:r>
      <w:proofErr w:type="spellEnd"/>
      <w:r>
        <w:t xml:space="preserve">, A., </w:t>
      </w:r>
      <w:proofErr w:type="spellStart"/>
      <w:r>
        <w:t>Arefadib</w:t>
      </w:r>
      <w:proofErr w:type="spellEnd"/>
      <w:r>
        <w:t xml:space="preserve">, N., &amp; West, S. </w:t>
      </w:r>
      <w:r w:rsidRPr="00E62E95">
        <w:t xml:space="preserve">(2016). </w:t>
      </w:r>
      <w:r w:rsidRPr="00E10E6B">
        <w:rPr>
          <w:i/>
        </w:rPr>
        <w:t>Supporting the Roadmap for Reform: Evidence-informed practice</w:t>
      </w:r>
      <w:r w:rsidRPr="00E62E95">
        <w:t xml:space="preserve">. Prepared for the Department of Health and Human Services. Victoria: Centre for Community </w:t>
      </w:r>
      <w:r>
        <w:t>Child Health.</w:t>
      </w:r>
    </w:p>
  </w:footnote>
  <w:footnote w:id="29">
    <w:p w14:paraId="178C6739" w14:textId="5A7316A2" w:rsidR="0001089B" w:rsidRPr="00772A31" w:rsidRDefault="0001089B" w:rsidP="00EA21EF">
      <w:pPr>
        <w:pStyle w:val="FootnoteText"/>
        <w:ind w:left="284" w:hanging="284"/>
      </w:pPr>
      <w:r>
        <w:rPr>
          <w:rStyle w:val="FootnoteReference"/>
        </w:rPr>
        <w:footnoteRef/>
      </w:r>
      <w:r>
        <w:t xml:space="preserve"> </w:t>
      </w:r>
      <w:r>
        <w:tab/>
        <w:t xml:space="preserve">Emerson, L., Fox, S. &amp; Smith, C. (2015). </w:t>
      </w:r>
      <w:r w:rsidRPr="00C043DA">
        <w:rPr>
          <w:i/>
        </w:rPr>
        <w:t>Good Beginnings: Getting it right in the early years</w:t>
      </w:r>
      <w:r>
        <w:t xml:space="preserve">. Carlton South: Victoria: The </w:t>
      </w:r>
      <w:proofErr w:type="spellStart"/>
      <w:r>
        <w:t>Lowitja</w:t>
      </w:r>
      <w:proofErr w:type="spellEnd"/>
      <w:r>
        <w:t xml:space="preserve"> Institute. Retrieved from &lt;</w:t>
      </w:r>
      <w:r w:rsidRPr="00E62E95">
        <w:t>https://www.lowitja.org.au/sites/default/files/docs/Early-Childhood-web.pdf</w:t>
      </w:r>
      <w:r>
        <w:t>&gt;.</w:t>
      </w:r>
    </w:p>
  </w:footnote>
  <w:footnote w:id="30">
    <w:p w14:paraId="0060C031" w14:textId="79DE22EE" w:rsidR="0001089B" w:rsidRDefault="0001089B" w:rsidP="00EA21EF">
      <w:pPr>
        <w:pStyle w:val="FootnoteText"/>
        <w:ind w:left="284" w:hanging="284"/>
      </w:pPr>
      <w:r w:rsidRPr="00A87FCD">
        <w:rPr>
          <w:rStyle w:val="FootnoteReference"/>
        </w:rPr>
        <w:footnoteRef/>
      </w:r>
      <w:r w:rsidRPr="00A87FCD">
        <w:t xml:space="preserve"> </w:t>
      </w:r>
      <w:r>
        <w:tab/>
      </w:r>
      <w:r w:rsidRPr="00A87FCD">
        <w:t xml:space="preserve">Fordham, L. (2015). </w:t>
      </w:r>
      <w:r w:rsidRPr="00A87FCD">
        <w:rPr>
          <w:i/>
        </w:rPr>
        <w:t>Qualitative Study of the Early Years Education program (EYEP:Q).</w:t>
      </w:r>
      <w:r w:rsidRPr="00A87FCD">
        <w:t xml:space="preserve"> </w:t>
      </w:r>
      <w:proofErr w:type="spellStart"/>
      <w:r>
        <w:t>Mlebourne</w:t>
      </w:r>
      <w:proofErr w:type="spellEnd"/>
      <w:r>
        <w:t xml:space="preserve">, Victoria: </w:t>
      </w:r>
      <w:r w:rsidRPr="00A87FCD">
        <w:t>Children's Protection Society</w:t>
      </w:r>
      <w:r>
        <w:t xml:space="preserve">. </w:t>
      </w:r>
    </w:p>
  </w:footnote>
  <w:footnote w:id="31">
    <w:p w14:paraId="1AB9BA0C" w14:textId="5C531EDD" w:rsidR="0001089B" w:rsidRDefault="0001089B" w:rsidP="00EA21EF">
      <w:pPr>
        <w:pStyle w:val="FootnoteText"/>
        <w:ind w:left="284" w:hanging="284"/>
      </w:pPr>
      <w:r w:rsidRPr="00A87FCD">
        <w:rPr>
          <w:rStyle w:val="FootnoteReference"/>
        </w:rPr>
        <w:footnoteRef/>
      </w:r>
      <w:r w:rsidRPr="00A87FCD">
        <w:t xml:space="preserve"> </w:t>
      </w:r>
      <w:r>
        <w:tab/>
      </w:r>
      <w:r w:rsidRPr="00A87FCD">
        <w:t>Australian Research Alliance for Children and Youth. (</w:t>
      </w:r>
      <w:proofErr w:type="spellStart"/>
      <w:r w:rsidRPr="00A87FCD">
        <w:t>n.d.</w:t>
      </w:r>
      <w:proofErr w:type="spellEnd"/>
      <w:r w:rsidRPr="00A87FCD">
        <w:t xml:space="preserve">). </w:t>
      </w:r>
      <w:r w:rsidRPr="00A87FCD">
        <w:rPr>
          <w:i/>
        </w:rPr>
        <w:t xml:space="preserve">What works for </w:t>
      </w:r>
      <w:proofErr w:type="spellStart"/>
      <w:r w:rsidRPr="00A87FCD">
        <w:rPr>
          <w:i/>
        </w:rPr>
        <w:t>kids.</w:t>
      </w:r>
      <w:r w:rsidRPr="00A87FCD">
        <w:t>Retrieved</w:t>
      </w:r>
      <w:proofErr w:type="spellEnd"/>
      <w:r w:rsidRPr="00A87FCD">
        <w:t xml:space="preserve"> from &lt;whatworksforkids.org.au/programs&gt;.</w:t>
      </w:r>
    </w:p>
  </w:footnote>
  <w:footnote w:id="32">
    <w:p w14:paraId="62231236" w14:textId="3CF11138" w:rsidR="0001089B" w:rsidRDefault="0001089B" w:rsidP="00503A98">
      <w:pPr>
        <w:pStyle w:val="FootnoteText"/>
        <w:ind w:left="284" w:hanging="284"/>
      </w:pPr>
      <w:r w:rsidRPr="00A87FCD">
        <w:rPr>
          <w:rStyle w:val="FootnoteReference"/>
        </w:rPr>
        <w:footnoteRef/>
      </w:r>
      <w:r w:rsidRPr="00A87FCD">
        <w:t xml:space="preserve"> </w:t>
      </w:r>
      <w:r>
        <w:tab/>
      </w:r>
      <w:r w:rsidRPr="00A87FCD">
        <w:t>Early Intervention Foundation. (</w:t>
      </w:r>
      <w:proofErr w:type="spellStart"/>
      <w:r w:rsidRPr="00A87FCD">
        <w:t>n.d.</w:t>
      </w:r>
      <w:proofErr w:type="spellEnd"/>
      <w:r w:rsidRPr="00A87FCD">
        <w:t xml:space="preserve">). </w:t>
      </w:r>
      <w:r w:rsidRPr="00A87FCD">
        <w:rPr>
          <w:i/>
        </w:rPr>
        <w:t>Early Intervention Foundation guidebook</w:t>
      </w:r>
      <w:r w:rsidRPr="00A87FCD">
        <w:t>. Retrieved from &lt;</w:t>
      </w:r>
      <w:hyperlink r:id="rId1" w:history="1">
        <w:r w:rsidRPr="006F244A">
          <w:t>guidebook.eif.org.uk/</w:t>
        </w:r>
      </w:hyperlink>
      <w:r w:rsidRPr="00A87FCD">
        <w:t>&gt;.</w:t>
      </w:r>
    </w:p>
  </w:footnote>
  <w:footnote w:id="33">
    <w:p w14:paraId="767E7E27" w14:textId="73C367DB" w:rsidR="0001089B" w:rsidRDefault="0001089B" w:rsidP="00503A98">
      <w:pPr>
        <w:pStyle w:val="FootnoteText"/>
        <w:ind w:left="284" w:hanging="284"/>
      </w:pPr>
      <w:r>
        <w:rPr>
          <w:rStyle w:val="FootnoteReference"/>
        </w:rPr>
        <w:footnoteRef/>
      </w:r>
      <w:r>
        <w:t xml:space="preserve"> </w:t>
      </w:r>
      <w:r>
        <w:tab/>
        <w:t xml:space="preserve">Allen, G. (2011). </w:t>
      </w:r>
      <w:r w:rsidRPr="00F51E8E">
        <w:rPr>
          <w:i/>
        </w:rPr>
        <w:t xml:space="preserve">Early Intervention: Smart </w:t>
      </w:r>
      <w:r>
        <w:rPr>
          <w:i/>
        </w:rPr>
        <w:t>i</w:t>
      </w:r>
      <w:r w:rsidRPr="00F51E8E">
        <w:rPr>
          <w:i/>
        </w:rPr>
        <w:t xml:space="preserve">nvestment, </w:t>
      </w:r>
      <w:r>
        <w:rPr>
          <w:i/>
        </w:rPr>
        <w:t>m</w:t>
      </w:r>
      <w:r w:rsidRPr="00F51E8E">
        <w:rPr>
          <w:i/>
        </w:rPr>
        <w:t xml:space="preserve">assive </w:t>
      </w:r>
      <w:r>
        <w:rPr>
          <w:i/>
        </w:rPr>
        <w:t>s</w:t>
      </w:r>
      <w:r w:rsidRPr="00F51E8E">
        <w:rPr>
          <w:i/>
        </w:rPr>
        <w:t>avings.</w:t>
      </w:r>
      <w:r>
        <w:t xml:space="preserve"> </w:t>
      </w:r>
      <w:r w:rsidRPr="00C043DA">
        <w:rPr>
          <w:i/>
        </w:rPr>
        <w:t>The Second Independent Report to Her Majesty’s Government</w:t>
      </w:r>
      <w:r>
        <w:t>. London: HM Government. Retrieved from &lt;</w:t>
      </w:r>
      <w:r w:rsidRPr="00E10E6B">
        <w:t>https://www.gov.uk/government/uploads/system/uploads/attachment_data/file/61012/earlyintervention-smartinvestment.pdf</w:t>
      </w:r>
      <w:r>
        <w:t>&gt;.</w:t>
      </w:r>
    </w:p>
  </w:footnote>
  <w:footnote w:id="34">
    <w:p w14:paraId="6DBA8484" w14:textId="7E764232" w:rsidR="0001089B" w:rsidRDefault="0001089B" w:rsidP="00503A98">
      <w:pPr>
        <w:pStyle w:val="FootnoteText"/>
        <w:ind w:left="284" w:hanging="284"/>
      </w:pPr>
      <w:r w:rsidRPr="00A87FCD">
        <w:rPr>
          <w:rStyle w:val="FootnoteReference"/>
        </w:rPr>
        <w:footnoteRef/>
      </w:r>
      <w:r w:rsidRPr="00A87FCD">
        <w:t xml:space="preserve"> </w:t>
      </w:r>
      <w:r>
        <w:tab/>
        <w:t xml:space="preserve">Lee, S., </w:t>
      </w:r>
      <w:proofErr w:type="spellStart"/>
      <w:r>
        <w:t>Aos</w:t>
      </w:r>
      <w:proofErr w:type="spellEnd"/>
      <w:r>
        <w:t xml:space="preserve">, S., Drake, E., </w:t>
      </w:r>
      <w:proofErr w:type="spellStart"/>
      <w:r>
        <w:t>Pennucci</w:t>
      </w:r>
      <w:proofErr w:type="spellEnd"/>
      <w:r>
        <w:t xml:space="preserve">, A., Miller, M., &amp; Anderson, L. (2012). </w:t>
      </w:r>
      <w:r w:rsidRPr="00E10E6B">
        <w:rPr>
          <w:i/>
        </w:rPr>
        <w:t xml:space="preserve">Return on investment: Evidence-based options to improve </w:t>
      </w:r>
      <w:proofErr w:type="spellStart"/>
      <w:r w:rsidRPr="00E10E6B">
        <w:rPr>
          <w:i/>
        </w:rPr>
        <w:t>statewide</w:t>
      </w:r>
      <w:proofErr w:type="spellEnd"/>
      <w:r w:rsidRPr="00E10E6B">
        <w:rPr>
          <w:i/>
        </w:rPr>
        <w:t xml:space="preserve"> outcomes</w:t>
      </w:r>
      <w:r>
        <w:t xml:space="preserve">. Olympia: Washington State Institute for Public Policy. </w:t>
      </w:r>
    </w:p>
  </w:footnote>
  <w:footnote w:id="35">
    <w:p w14:paraId="277AC0F4" w14:textId="4816532A" w:rsidR="0001089B" w:rsidRDefault="0001089B" w:rsidP="00503A98">
      <w:pPr>
        <w:pStyle w:val="FootnoteText"/>
        <w:ind w:left="284" w:hanging="284"/>
      </w:pPr>
      <w:r>
        <w:rPr>
          <w:rStyle w:val="FootnoteReference"/>
        </w:rPr>
        <w:footnoteRef/>
      </w:r>
      <w:r>
        <w:t xml:space="preserve"> </w:t>
      </w:r>
      <w:r>
        <w:tab/>
        <w:t xml:space="preserve">Barnett, S. (2008). </w:t>
      </w:r>
      <w:r w:rsidRPr="006A2623">
        <w:rPr>
          <w:i/>
        </w:rPr>
        <w:t xml:space="preserve">Benefits of </w:t>
      </w:r>
      <w:r>
        <w:rPr>
          <w:i/>
        </w:rPr>
        <w:t>p</w:t>
      </w:r>
      <w:r w:rsidRPr="006A2623">
        <w:rPr>
          <w:i/>
        </w:rPr>
        <w:t xml:space="preserve">reschool </w:t>
      </w:r>
      <w:r>
        <w:rPr>
          <w:i/>
        </w:rPr>
        <w:t>e</w:t>
      </w:r>
      <w:r w:rsidRPr="006A2623">
        <w:rPr>
          <w:i/>
        </w:rPr>
        <w:t>ducation</w:t>
      </w:r>
      <w:r>
        <w:t xml:space="preserve">. </w:t>
      </w:r>
      <w:r w:rsidRPr="00E62E95">
        <w:t>Centre of Excellence for Early Childhood Development</w:t>
      </w:r>
      <w:r>
        <w:t>. Retrieved from &lt;</w:t>
      </w:r>
      <w:r w:rsidRPr="006A2623">
        <w:t>http://www.excellence-earlychildhood.ca/documents/Steven%20Barnett%20-%20Address.pdf</w:t>
      </w:r>
      <w:r>
        <w:t>&gt;.</w:t>
      </w:r>
    </w:p>
  </w:footnote>
  <w:footnote w:id="36">
    <w:p w14:paraId="2B491401" w14:textId="23656C7B" w:rsidR="0001089B" w:rsidRDefault="0001089B" w:rsidP="00503A98">
      <w:pPr>
        <w:pStyle w:val="FootnoteText"/>
        <w:ind w:left="284" w:hanging="284"/>
      </w:pPr>
      <w:r>
        <w:rPr>
          <w:rStyle w:val="FootnoteReference"/>
        </w:rPr>
        <w:footnoteRef/>
      </w:r>
      <w:r>
        <w:t xml:space="preserve"> </w:t>
      </w:r>
      <w:r>
        <w:tab/>
        <w:t xml:space="preserve">ACIL Allen. (2017). Evaluation of the Home </w:t>
      </w:r>
      <w:r w:rsidRPr="00D35FEB">
        <w:t>Interaction</w:t>
      </w:r>
      <w:r>
        <w:t xml:space="preserve"> program</w:t>
      </w:r>
      <w:r w:rsidRPr="00D35FEB">
        <w:t xml:space="preserve"> for Parents and Youngsters</w:t>
      </w:r>
      <w:r>
        <w:t xml:space="preserve"> Literature Review Outline, p. 5. Table 2.1 Relevance Categorisation Criteria.</w:t>
      </w:r>
    </w:p>
  </w:footnote>
  <w:footnote w:id="37">
    <w:p w14:paraId="2D912928" w14:textId="48906812" w:rsidR="0001089B" w:rsidRDefault="0001089B" w:rsidP="00503A98">
      <w:pPr>
        <w:pStyle w:val="FootnoteText"/>
        <w:ind w:left="284" w:hanging="284"/>
      </w:pPr>
      <w:r>
        <w:rPr>
          <w:rStyle w:val="FootnoteReference"/>
        </w:rPr>
        <w:footnoteRef/>
      </w:r>
      <w:r>
        <w:t xml:space="preserve"> </w:t>
      </w:r>
      <w:r>
        <w:tab/>
        <w:t xml:space="preserve">ACIL Allen. (2017). Evaluation of the Home </w:t>
      </w:r>
      <w:r w:rsidRPr="00D35FEB">
        <w:t>Interaction</w:t>
      </w:r>
      <w:r>
        <w:t xml:space="preserve"> program</w:t>
      </w:r>
      <w:r w:rsidRPr="00D35FEB">
        <w:t xml:space="preserve"> for Parents and Youngsters</w:t>
      </w:r>
      <w:r>
        <w:t xml:space="preserve"> Literature Review Outline, p. 5. Table 2.2 Quality Categorisation Criteria.</w:t>
      </w:r>
    </w:p>
  </w:footnote>
  <w:footnote w:id="38">
    <w:p w14:paraId="34E49F40" w14:textId="720931F0" w:rsidR="0001089B" w:rsidRPr="008753E6" w:rsidRDefault="0001089B" w:rsidP="005E5191">
      <w:pPr>
        <w:pStyle w:val="FootnoteText"/>
        <w:ind w:left="284" w:hanging="284"/>
        <w:rPr>
          <w:lang w:val="en-US"/>
        </w:rPr>
      </w:pPr>
      <w:r>
        <w:rPr>
          <w:rStyle w:val="FootnoteReference"/>
        </w:rPr>
        <w:footnoteRef/>
      </w:r>
      <w:r>
        <w:t xml:space="preserve"> </w:t>
      </w:r>
      <w:r>
        <w:tab/>
      </w:r>
      <w:r>
        <w:rPr>
          <w:lang w:val="en-US"/>
        </w:rPr>
        <w:t xml:space="preserve">Active children refers to the projected number of students expected to be actively participating in HIPPY in each site, each year. This calculation is based on a constant rate of decay in the number of active students over time, using the number of base enrolments at each site and the number of students in the cohort who graduate at the end of two years. </w:t>
      </w:r>
    </w:p>
  </w:footnote>
  <w:footnote w:id="39">
    <w:p w14:paraId="41BE2B2C" w14:textId="2B2D7340" w:rsidR="0001089B" w:rsidRPr="00AF07E9" w:rsidRDefault="0001089B" w:rsidP="005E5191">
      <w:pPr>
        <w:pStyle w:val="FootnoteText"/>
        <w:ind w:left="284" w:hanging="284"/>
        <w:rPr>
          <w:lang w:val="en-US"/>
        </w:rPr>
      </w:pPr>
      <w:r>
        <w:rPr>
          <w:rStyle w:val="FootnoteReference"/>
        </w:rPr>
        <w:footnoteRef/>
      </w:r>
      <w:r>
        <w:t xml:space="preserve"> </w:t>
      </w:r>
      <w:r>
        <w:tab/>
      </w:r>
      <w:proofErr w:type="spellStart"/>
      <w:r>
        <w:rPr>
          <w:lang w:val="en-US"/>
        </w:rPr>
        <w:t>Belconnen</w:t>
      </w:r>
      <w:proofErr w:type="spellEnd"/>
      <w:r>
        <w:rPr>
          <w:lang w:val="en-US"/>
        </w:rPr>
        <w:t xml:space="preserve"> did not provide audited financial data for 2014 and was excluded from analysis in this year. </w:t>
      </w:r>
    </w:p>
  </w:footnote>
  <w:footnote w:id="40">
    <w:p w14:paraId="378B176B" w14:textId="1248FFF6" w:rsidR="0001089B" w:rsidRPr="002E60BD" w:rsidRDefault="0001089B" w:rsidP="005E5191">
      <w:pPr>
        <w:pStyle w:val="FootnoteText"/>
        <w:ind w:left="284" w:hanging="284"/>
        <w:rPr>
          <w:lang w:val="en-US"/>
        </w:rPr>
      </w:pPr>
      <w:r>
        <w:rPr>
          <w:rStyle w:val="FootnoteReference"/>
        </w:rPr>
        <w:footnoteRef/>
      </w:r>
      <w:r>
        <w:t xml:space="preserve"> </w:t>
      </w:r>
      <w:r>
        <w:tab/>
      </w:r>
      <w:r>
        <w:rPr>
          <w:lang w:val="en-US"/>
        </w:rPr>
        <w:t>There is some variation due to rounding.</w:t>
      </w:r>
    </w:p>
  </w:footnote>
  <w:footnote w:id="41">
    <w:p w14:paraId="6E0E34F1" w14:textId="2DDF484B" w:rsidR="0001089B" w:rsidRPr="00A83788" w:rsidRDefault="0001089B" w:rsidP="005E5191">
      <w:pPr>
        <w:pStyle w:val="FootnoteText"/>
        <w:ind w:left="284" w:hanging="284"/>
        <w:rPr>
          <w:lang w:val="en-US"/>
        </w:rPr>
      </w:pPr>
      <w:r>
        <w:rPr>
          <w:rStyle w:val="FootnoteReference"/>
        </w:rPr>
        <w:footnoteRef/>
      </w:r>
      <w:r>
        <w:t xml:space="preserve"> </w:t>
      </w:r>
      <w:r>
        <w:tab/>
      </w:r>
      <w:r>
        <w:rPr>
          <w:lang w:val="en-US"/>
        </w:rPr>
        <w:t xml:space="preserve">National office budget for 2015-16 through to 2019-20 varies between $4.016 million and $2.281 million according to the </w:t>
      </w:r>
      <w:r w:rsidRPr="00A83788">
        <w:rPr>
          <w:i/>
          <w:lang w:val="en-US"/>
        </w:rPr>
        <w:t>Deed of Variation No.1 Relating to Funding for the Home Interaction</w:t>
      </w:r>
      <w:r>
        <w:rPr>
          <w:i/>
          <w:lang w:val="en-US"/>
        </w:rPr>
        <w:t xml:space="preserve"> program</w:t>
      </w:r>
      <w:r w:rsidRPr="00A83788">
        <w:rPr>
          <w:i/>
          <w:lang w:val="en-US"/>
        </w:rPr>
        <w:t xml:space="preserve"> for Parents and Youngsters (HIPPY) (2017)</w:t>
      </w:r>
      <w:r>
        <w:rPr>
          <w:lang w:val="en-US"/>
        </w:rPr>
        <w:t xml:space="preserve">. The average annual budget over this figure stands at approximately $3.8 million (2017 dollars). </w:t>
      </w:r>
    </w:p>
  </w:footnote>
  <w:footnote w:id="42">
    <w:p w14:paraId="3211EFEC" w14:textId="77777777" w:rsidR="0001089B" w:rsidRPr="00C90E54" w:rsidRDefault="0001089B" w:rsidP="009D63DB">
      <w:pPr>
        <w:pStyle w:val="FootnoteText"/>
        <w:rPr>
          <w:lang w:val="en-US"/>
        </w:rPr>
      </w:pPr>
      <w:r>
        <w:rPr>
          <w:rStyle w:val="FootnoteReference"/>
        </w:rPr>
        <w:footnoteRef/>
      </w:r>
      <w:r>
        <w:t xml:space="preserve"> </w:t>
      </w:r>
      <w:r>
        <w:rPr>
          <w:lang w:val="en-US"/>
        </w:rPr>
        <w:t xml:space="preserve">In 2017 dollars. </w:t>
      </w:r>
    </w:p>
  </w:footnote>
  <w:footnote w:id="43">
    <w:p w14:paraId="752DF9A3" w14:textId="7DACC4AD" w:rsidR="0001089B" w:rsidRDefault="0001089B" w:rsidP="006C1AF1">
      <w:pPr>
        <w:pStyle w:val="FootnoteText"/>
        <w:ind w:left="284" w:hanging="284"/>
      </w:pPr>
      <w:r>
        <w:rPr>
          <w:rStyle w:val="FootnoteReference"/>
        </w:rPr>
        <w:footnoteRef/>
      </w:r>
      <w:r>
        <w:t xml:space="preserve"> </w:t>
      </w:r>
      <w:r>
        <w:tab/>
      </w:r>
      <w:r w:rsidRPr="0021495C">
        <w:rPr>
          <w:szCs w:val="16"/>
        </w:rPr>
        <w:t>Liddell, M., Barnett, T., Roost, F.</w:t>
      </w:r>
      <w:r>
        <w:rPr>
          <w:szCs w:val="16"/>
        </w:rPr>
        <w:t xml:space="preserve"> D.</w:t>
      </w:r>
      <w:r w:rsidRPr="0021495C">
        <w:rPr>
          <w:szCs w:val="16"/>
        </w:rPr>
        <w:t xml:space="preserve">, </w:t>
      </w:r>
      <w:r>
        <w:rPr>
          <w:szCs w:val="16"/>
        </w:rPr>
        <w:t>&amp;</w:t>
      </w:r>
      <w:r w:rsidRPr="0021495C">
        <w:rPr>
          <w:szCs w:val="16"/>
        </w:rPr>
        <w:t xml:space="preserve"> </w:t>
      </w:r>
      <w:proofErr w:type="spellStart"/>
      <w:r w:rsidRPr="0021495C">
        <w:rPr>
          <w:szCs w:val="16"/>
        </w:rPr>
        <w:t>McEachran</w:t>
      </w:r>
      <w:proofErr w:type="spellEnd"/>
      <w:r w:rsidRPr="0021495C">
        <w:rPr>
          <w:szCs w:val="16"/>
        </w:rPr>
        <w:t xml:space="preserve">, J. </w:t>
      </w:r>
      <w:r>
        <w:rPr>
          <w:szCs w:val="16"/>
        </w:rPr>
        <w:t>(</w:t>
      </w:r>
      <w:r w:rsidRPr="0021495C">
        <w:rPr>
          <w:szCs w:val="16"/>
        </w:rPr>
        <w:t>2011</w:t>
      </w:r>
      <w:r>
        <w:rPr>
          <w:szCs w:val="16"/>
        </w:rPr>
        <w:t>)</w:t>
      </w:r>
      <w:r w:rsidRPr="0021495C">
        <w:rPr>
          <w:szCs w:val="16"/>
        </w:rPr>
        <w:t xml:space="preserve">. </w:t>
      </w:r>
      <w:r w:rsidRPr="0021495C">
        <w:rPr>
          <w:i/>
          <w:szCs w:val="16"/>
          <w:lang w:val="en"/>
        </w:rPr>
        <w:t>Investing in our Future: An evaluation of the national rollout of the Home Interaction</w:t>
      </w:r>
      <w:r>
        <w:rPr>
          <w:i/>
          <w:szCs w:val="16"/>
          <w:lang w:val="en"/>
        </w:rPr>
        <w:t xml:space="preserve"> program</w:t>
      </w:r>
      <w:r w:rsidRPr="0021495C">
        <w:rPr>
          <w:i/>
          <w:szCs w:val="16"/>
          <w:lang w:val="en"/>
        </w:rPr>
        <w:t xml:space="preserve"> for Parents and Youngsters (HIPPY)</w:t>
      </w:r>
      <w:r>
        <w:rPr>
          <w:szCs w:val="16"/>
          <w:lang w:val="en"/>
        </w:rPr>
        <w:t>.</w:t>
      </w:r>
      <w:r w:rsidRPr="0021495C">
        <w:rPr>
          <w:szCs w:val="16"/>
          <w:lang w:val="en"/>
        </w:rPr>
        <w:t xml:space="preserve"> Final report to the Department of Education, Employment and Workplace Relations. </w:t>
      </w:r>
      <w:r w:rsidRPr="000B05C1">
        <w:rPr>
          <w:szCs w:val="16"/>
          <w:lang w:val="en"/>
        </w:rPr>
        <w:t xml:space="preserve">Melbourne: Monash University. Retrieved from </w:t>
      </w:r>
      <w:r>
        <w:rPr>
          <w:szCs w:val="16"/>
          <w:lang w:val="en"/>
        </w:rPr>
        <w:t>&lt;</w:t>
      </w:r>
      <w:r w:rsidRPr="00B12DA2">
        <w:t>https://www.mychild.gov.au/sites/mychild/files/documents/04-2015/hippy_evaluation.pdf</w:t>
      </w:r>
      <w:r>
        <w:t>&gt;.</w:t>
      </w:r>
    </w:p>
  </w:footnote>
  <w:footnote w:id="44">
    <w:p w14:paraId="7FCED84C" w14:textId="1F185E81" w:rsidR="0001089B" w:rsidRPr="00F91F33" w:rsidRDefault="0001089B" w:rsidP="006C1AF1">
      <w:pPr>
        <w:spacing w:after="0" w:line="240" w:lineRule="auto"/>
        <w:ind w:left="284" w:hanging="284"/>
        <w:rPr>
          <w:rFonts w:eastAsia="Times New Roman" w:cs="Times New Roman"/>
          <w:color w:val="000000"/>
          <w:sz w:val="16"/>
          <w:szCs w:val="16"/>
          <w:lang w:eastAsia="en-AU"/>
        </w:rPr>
      </w:pPr>
      <w:r w:rsidRPr="00F91F33">
        <w:rPr>
          <w:rStyle w:val="FootnoteReference"/>
          <w:sz w:val="16"/>
          <w:szCs w:val="16"/>
        </w:rPr>
        <w:footnoteRef/>
      </w:r>
      <w:r w:rsidRPr="00F91F33">
        <w:rPr>
          <w:sz w:val="16"/>
          <w:szCs w:val="16"/>
        </w:rPr>
        <w:t xml:space="preserve"> </w:t>
      </w:r>
      <w:r>
        <w:rPr>
          <w:sz w:val="16"/>
          <w:szCs w:val="16"/>
        </w:rPr>
        <w:tab/>
      </w:r>
      <w:proofErr w:type="spellStart"/>
      <w:r>
        <w:rPr>
          <w:sz w:val="16"/>
          <w:szCs w:val="16"/>
        </w:rPr>
        <w:t>Shulruf</w:t>
      </w:r>
      <w:proofErr w:type="spellEnd"/>
      <w:r>
        <w:rPr>
          <w:sz w:val="16"/>
          <w:szCs w:val="16"/>
        </w:rPr>
        <w:t xml:space="preserve">, B., &amp; Wang, G. (2011). </w:t>
      </w:r>
      <w:r>
        <w:rPr>
          <w:i/>
          <w:sz w:val="16"/>
          <w:szCs w:val="16"/>
        </w:rPr>
        <w:t xml:space="preserve">Parent influence on outcomes for children: HIPPY as a cost effective option. </w:t>
      </w:r>
      <w:proofErr w:type="spellStart"/>
      <w:r>
        <w:rPr>
          <w:sz w:val="16"/>
          <w:szCs w:val="16"/>
        </w:rPr>
        <w:t>Alexandru</w:t>
      </w:r>
      <w:proofErr w:type="spellEnd"/>
      <w:r>
        <w:rPr>
          <w:sz w:val="16"/>
          <w:szCs w:val="16"/>
        </w:rPr>
        <w:t xml:space="preserve"> </w:t>
      </w:r>
      <w:proofErr w:type="spellStart"/>
      <w:r>
        <w:rPr>
          <w:sz w:val="16"/>
          <w:szCs w:val="16"/>
        </w:rPr>
        <w:t>Ioan</w:t>
      </w:r>
      <w:proofErr w:type="spellEnd"/>
      <w:r>
        <w:rPr>
          <w:sz w:val="16"/>
          <w:szCs w:val="16"/>
        </w:rPr>
        <w:t xml:space="preserve"> University, Lumen Publishing House.</w:t>
      </w:r>
      <w:r w:rsidRPr="000B05C1">
        <w:t xml:space="preserve"> </w:t>
      </w:r>
      <w:r w:rsidRPr="000B05C1">
        <w:rPr>
          <w:sz w:val="16"/>
          <w:szCs w:val="16"/>
        </w:rPr>
        <w:t>Retrieved from</w:t>
      </w:r>
      <w:r>
        <w:rPr>
          <w:sz w:val="16"/>
          <w:szCs w:val="16"/>
        </w:rPr>
        <w:t xml:space="preserve"> </w:t>
      </w:r>
      <w:r w:rsidRPr="006C1AF1">
        <w:rPr>
          <w:sz w:val="16"/>
          <w:szCs w:val="16"/>
        </w:rPr>
        <w:t>&lt;http://rcis.ro/images/documente/rcis34_01.pdf</w:t>
      </w:r>
      <w:r w:rsidRPr="006C1AF1">
        <w:rPr>
          <w:rFonts w:eastAsia="Times New Roman" w:cs="Times New Roman"/>
          <w:color w:val="000000"/>
          <w:sz w:val="16"/>
          <w:szCs w:val="16"/>
          <w:lang w:eastAsia="en-AU"/>
        </w:rPr>
        <w:t>&gt;.</w:t>
      </w:r>
    </w:p>
  </w:footnote>
  <w:footnote w:id="45">
    <w:p w14:paraId="3D4CE601" w14:textId="67F1C1A3" w:rsidR="0001089B" w:rsidRDefault="0001089B" w:rsidP="006C1AF1">
      <w:pPr>
        <w:pStyle w:val="FootnoteText"/>
        <w:ind w:left="284" w:hanging="284"/>
      </w:pPr>
      <w:r>
        <w:rPr>
          <w:rStyle w:val="FootnoteReference"/>
        </w:rPr>
        <w:footnoteRef/>
      </w:r>
      <w:r>
        <w:t xml:space="preserve"> </w:t>
      </w:r>
      <w:r>
        <w:tab/>
      </w:r>
      <w:r w:rsidRPr="002B56F0">
        <w:t>Washington State Institute for Public Policy</w:t>
      </w:r>
      <w:r>
        <w:t xml:space="preserve">. (2017). </w:t>
      </w:r>
      <w:r w:rsidRPr="002B56F0">
        <w:rPr>
          <w:i/>
        </w:rPr>
        <w:t xml:space="preserve">Families and Schools Together (FAST); Children's </w:t>
      </w:r>
      <w:r>
        <w:rPr>
          <w:i/>
        </w:rPr>
        <w:t>m</w:t>
      </w:r>
      <w:r w:rsidRPr="002B56F0">
        <w:rPr>
          <w:i/>
        </w:rPr>
        <w:t xml:space="preserve">ental </w:t>
      </w:r>
      <w:r>
        <w:rPr>
          <w:i/>
        </w:rPr>
        <w:t>h</w:t>
      </w:r>
      <w:r w:rsidRPr="002B56F0">
        <w:rPr>
          <w:i/>
        </w:rPr>
        <w:t xml:space="preserve">ealth: Disruptive </w:t>
      </w:r>
      <w:r>
        <w:rPr>
          <w:i/>
        </w:rPr>
        <w:t>b</w:t>
      </w:r>
      <w:r w:rsidRPr="002B56F0">
        <w:rPr>
          <w:i/>
        </w:rPr>
        <w:t xml:space="preserve">ehaviour </w:t>
      </w:r>
      <w:r>
        <w:rPr>
          <w:i/>
        </w:rPr>
        <w:t>b</w:t>
      </w:r>
      <w:r w:rsidRPr="002B56F0">
        <w:rPr>
          <w:i/>
        </w:rPr>
        <w:t xml:space="preserve">enefit </w:t>
      </w:r>
      <w:r>
        <w:rPr>
          <w:i/>
        </w:rPr>
        <w:t>c</w:t>
      </w:r>
      <w:r w:rsidRPr="002B56F0">
        <w:rPr>
          <w:i/>
        </w:rPr>
        <w:t xml:space="preserve">ost </w:t>
      </w:r>
      <w:r>
        <w:rPr>
          <w:i/>
        </w:rPr>
        <w:t>r</w:t>
      </w:r>
      <w:r w:rsidRPr="002B56F0">
        <w:rPr>
          <w:i/>
        </w:rPr>
        <w:t>esult</w:t>
      </w:r>
      <w:r>
        <w:t xml:space="preserve">s. </w:t>
      </w:r>
      <w:r w:rsidRPr="000B05C1">
        <w:rPr>
          <w:szCs w:val="16"/>
        </w:rPr>
        <w:t>Retrieved from</w:t>
      </w:r>
      <w:r>
        <w:t xml:space="preserve"> &lt;</w:t>
      </w:r>
      <w:r w:rsidRPr="00B12DA2">
        <w:t>http://www.wsipp.wa.gov/BenefitCost/ProgramPdf/150/Families-and-Schools-Together-FAST</w:t>
      </w:r>
      <w:r>
        <w:t>&gt;.</w:t>
      </w:r>
    </w:p>
  </w:footnote>
  <w:footnote w:id="46">
    <w:p w14:paraId="4A207AB8" w14:textId="7976B1D1" w:rsidR="0001089B" w:rsidRDefault="0001089B" w:rsidP="006C1AF1">
      <w:pPr>
        <w:pStyle w:val="FootnoteText"/>
        <w:ind w:left="284" w:hanging="284"/>
      </w:pPr>
      <w:r>
        <w:rPr>
          <w:rStyle w:val="FootnoteReference"/>
        </w:rPr>
        <w:footnoteRef/>
      </w:r>
      <w:r>
        <w:t xml:space="preserve"> </w:t>
      </w:r>
      <w:r>
        <w:tab/>
      </w:r>
      <w:r w:rsidRPr="002B56F0">
        <w:t>Washington State Institute for Public Policy</w:t>
      </w:r>
      <w:r>
        <w:t xml:space="preserve">. (2012). </w:t>
      </w:r>
      <w:r>
        <w:rPr>
          <w:i/>
        </w:rPr>
        <w:t>Parents as Teachers b</w:t>
      </w:r>
      <w:r w:rsidRPr="002B56F0">
        <w:rPr>
          <w:i/>
        </w:rPr>
        <w:t xml:space="preserve">enefit </w:t>
      </w:r>
      <w:r>
        <w:rPr>
          <w:i/>
        </w:rPr>
        <w:t>c</w:t>
      </w:r>
      <w:r w:rsidRPr="002B56F0">
        <w:rPr>
          <w:i/>
        </w:rPr>
        <w:t xml:space="preserve">ost </w:t>
      </w:r>
      <w:r>
        <w:rPr>
          <w:i/>
        </w:rPr>
        <w:t>r</w:t>
      </w:r>
      <w:r w:rsidRPr="002B56F0">
        <w:rPr>
          <w:i/>
        </w:rPr>
        <w:t>esult</w:t>
      </w:r>
      <w:r>
        <w:t xml:space="preserve">s. </w:t>
      </w:r>
      <w:r w:rsidRPr="000B05C1">
        <w:rPr>
          <w:szCs w:val="16"/>
        </w:rPr>
        <w:t>Retrieved from</w:t>
      </w:r>
      <w:r>
        <w:t xml:space="preserve"> &lt;</w:t>
      </w:r>
      <w:r w:rsidRPr="00B12DA2">
        <w:t>http://www.wsipp.wa.gov/ReportFile/1489</w:t>
      </w:r>
      <w:r>
        <w:t>&gt;.</w:t>
      </w:r>
    </w:p>
  </w:footnote>
  <w:footnote w:id="47">
    <w:p w14:paraId="5B10D430" w14:textId="5B72D23D" w:rsidR="0001089B" w:rsidRDefault="0001089B" w:rsidP="006C1AF1">
      <w:pPr>
        <w:pStyle w:val="FootnoteText"/>
        <w:ind w:left="284" w:hanging="284"/>
      </w:pPr>
      <w:r>
        <w:rPr>
          <w:rStyle w:val="FootnoteReference"/>
        </w:rPr>
        <w:footnoteRef/>
      </w:r>
      <w:r>
        <w:t xml:space="preserve"> </w:t>
      </w:r>
      <w:r>
        <w:tab/>
        <w:t xml:space="preserve">"Puma, M., Bell, S., Cook, R., </w:t>
      </w:r>
      <w:proofErr w:type="spellStart"/>
      <w:r>
        <w:t>Heid</w:t>
      </w:r>
      <w:proofErr w:type="spellEnd"/>
      <w:r>
        <w:t xml:space="preserve">, C., Lopez, M. (2005). </w:t>
      </w:r>
      <w:r w:rsidRPr="00B12DA2">
        <w:rPr>
          <w:i/>
        </w:rPr>
        <w:t>Head Start impact study: First year findings</w:t>
      </w:r>
      <w:r>
        <w:t xml:space="preserve">. </w:t>
      </w:r>
      <w:proofErr w:type="spellStart"/>
      <w:r>
        <w:t>Westat</w:t>
      </w:r>
      <w:proofErr w:type="spellEnd"/>
      <w:r>
        <w:t>. Prepared for the USA Department of Health and Human Services.</w:t>
      </w:r>
    </w:p>
  </w:footnote>
  <w:footnote w:id="48">
    <w:p w14:paraId="2FA90C21" w14:textId="4034085E" w:rsidR="0001089B" w:rsidRDefault="0001089B" w:rsidP="006C1AF1">
      <w:pPr>
        <w:pStyle w:val="FootnoteText"/>
        <w:ind w:left="284" w:hanging="284"/>
      </w:pPr>
      <w:r>
        <w:rPr>
          <w:rStyle w:val="FootnoteReference"/>
        </w:rPr>
        <w:footnoteRef/>
      </w:r>
      <w:r>
        <w:t xml:space="preserve"> </w:t>
      </w:r>
      <w:r>
        <w:tab/>
      </w:r>
      <w:r w:rsidRPr="00065599">
        <w:t xml:space="preserve">Reynolds, A. J., Temple, J. A., White, B. A. B., </w:t>
      </w:r>
      <w:proofErr w:type="spellStart"/>
      <w:r w:rsidRPr="00065599">
        <w:t>Ou</w:t>
      </w:r>
      <w:proofErr w:type="spellEnd"/>
      <w:r w:rsidRPr="00065599">
        <w:t>, S.-R.</w:t>
      </w:r>
      <w:r>
        <w:t>,</w:t>
      </w:r>
      <w:r w:rsidRPr="00065599">
        <w:t xml:space="preserve"> </w:t>
      </w:r>
      <w:r>
        <w:t>&amp;</w:t>
      </w:r>
      <w:r w:rsidRPr="00065599">
        <w:t xml:space="preserve"> Robertson, D. L. </w:t>
      </w:r>
      <w:r>
        <w:t>(</w:t>
      </w:r>
      <w:r w:rsidRPr="00065599">
        <w:t>2011</w:t>
      </w:r>
      <w:r>
        <w:t>).</w:t>
      </w:r>
      <w:r w:rsidRPr="00065599">
        <w:t xml:space="preserve"> Age 26 </w:t>
      </w:r>
      <w:r>
        <w:t>c</w:t>
      </w:r>
      <w:r w:rsidRPr="00065599">
        <w:t>ost–</w:t>
      </w:r>
      <w:r>
        <w:t>b</w:t>
      </w:r>
      <w:r w:rsidRPr="00065599">
        <w:t xml:space="preserve">enefit </w:t>
      </w:r>
      <w:r>
        <w:t>a</w:t>
      </w:r>
      <w:r w:rsidRPr="00065599">
        <w:t xml:space="preserve">nalysis of the Child-Parent </w:t>
      </w:r>
      <w:proofErr w:type="spellStart"/>
      <w:r w:rsidRPr="00065599">
        <w:t>Center</w:t>
      </w:r>
      <w:proofErr w:type="spellEnd"/>
      <w:r w:rsidRPr="00065599">
        <w:t xml:space="preserve"> Early Education</w:t>
      </w:r>
      <w:r>
        <w:t xml:space="preserve"> program</w:t>
      </w:r>
      <w:r w:rsidRPr="00065599">
        <w:t xml:space="preserve">. </w:t>
      </w:r>
      <w:r w:rsidRPr="00B12DA2">
        <w:rPr>
          <w:i/>
        </w:rPr>
        <w:t>Child Development</w:t>
      </w:r>
      <w:r w:rsidRPr="00065599">
        <w:t>, 82</w:t>
      </w:r>
      <w:r>
        <w:t>,</w:t>
      </w:r>
      <w:r w:rsidRPr="00065599">
        <w:t xml:space="preserve"> 379–404. doi:10.1111/j.1467-8624.2010.01563.x</w:t>
      </w:r>
    </w:p>
  </w:footnote>
  <w:footnote w:id="49">
    <w:p w14:paraId="1DA47FF2" w14:textId="3B65C9E3" w:rsidR="0001089B" w:rsidRDefault="0001089B" w:rsidP="00B012D3">
      <w:pPr>
        <w:pStyle w:val="FootnoteText"/>
        <w:ind w:left="284" w:hanging="284"/>
      </w:pPr>
      <w:r>
        <w:rPr>
          <w:rStyle w:val="FootnoteReference"/>
        </w:rPr>
        <w:footnoteRef/>
      </w:r>
      <w:r>
        <w:t xml:space="preserve"> The benefits of programs are often considered over a longer time frame to understand if outcomes are sustained, increase or decay, and the implications of this for the economic analysis. Measuring benefits would typically use outcomes measured at multiple points in time. It is preferred to have two time-dimensioned effect sizes to enable the analysis. It is common however, that many programs do not have enough research to conduct a program-specific meta-analysis to obtain a second effect size. In this instance, consideration can be given to information from a broader group of research studies in a research area, however the approach is therefore limited and the evidence is preferably improved over time. </w:t>
      </w:r>
    </w:p>
    <w:p w14:paraId="4ACD2734" w14:textId="77777777" w:rsidR="0001089B" w:rsidRDefault="0001089B" w:rsidP="00E61BE5">
      <w:pPr>
        <w:pStyle w:val="FootnoteText"/>
      </w:pPr>
    </w:p>
  </w:footnote>
  <w:footnote w:id="50">
    <w:p w14:paraId="03432DE7" w14:textId="62BEC41C" w:rsidR="0001089B" w:rsidRPr="00816BEE" w:rsidRDefault="0001089B" w:rsidP="006C1AF1">
      <w:pPr>
        <w:pStyle w:val="FootnoteText"/>
        <w:ind w:left="284" w:hanging="284"/>
        <w:rPr>
          <w:szCs w:val="16"/>
        </w:rPr>
      </w:pPr>
      <w:r w:rsidRPr="00816BEE">
        <w:rPr>
          <w:rStyle w:val="FootnoteReference"/>
          <w:szCs w:val="16"/>
        </w:rPr>
        <w:footnoteRef/>
      </w:r>
      <w:r w:rsidRPr="00816BEE">
        <w:rPr>
          <w:szCs w:val="16"/>
        </w:rPr>
        <w:t xml:space="preserve"> </w:t>
      </w:r>
      <w:r>
        <w:rPr>
          <w:szCs w:val="16"/>
        </w:rPr>
        <w:tab/>
      </w:r>
      <w:proofErr w:type="spellStart"/>
      <w:r w:rsidRPr="00816BEE">
        <w:rPr>
          <w:szCs w:val="16"/>
        </w:rPr>
        <w:t>Ockenden</w:t>
      </w:r>
      <w:proofErr w:type="spellEnd"/>
      <w:r w:rsidRPr="00816BEE">
        <w:rPr>
          <w:szCs w:val="16"/>
        </w:rPr>
        <w:t xml:space="preserve">, L. (2014). </w:t>
      </w:r>
      <w:r w:rsidRPr="00816BEE">
        <w:rPr>
          <w:i/>
          <w:szCs w:val="16"/>
        </w:rPr>
        <w:t>Positive learning environments for Indigenous children and young people</w:t>
      </w:r>
      <w:r w:rsidRPr="00816BEE">
        <w:rPr>
          <w:szCs w:val="16"/>
        </w:rPr>
        <w:t>. Canberra: Closing the Gap Clearinghouse, Australian Institute of Health and Welfare.</w:t>
      </w:r>
    </w:p>
    <w:p w14:paraId="43449736" w14:textId="20C4CEE7" w:rsidR="0001089B" w:rsidRPr="00816BEE" w:rsidRDefault="0001089B" w:rsidP="006C1AF1">
      <w:pPr>
        <w:pStyle w:val="FootnoteText"/>
        <w:ind w:left="284" w:hanging="284"/>
        <w:rPr>
          <w:szCs w:val="16"/>
        </w:rPr>
      </w:pPr>
      <w:r>
        <w:rPr>
          <w:szCs w:val="16"/>
        </w:rPr>
        <w:tab/>
      </w:r>
      <w:proofErr w:type="spellStart"/>
      <w:r w:rsidRPr="00816BEE">
        <w:rPr>
          <w:szCs w:val="16"/>
        </w:rPr>
        <w:t>Zubrick</w:t>
      </w:r>
      <w:proofErr w:type="spellEnd"/>
      <w:r w:rsidRPr="00816BEE">
        <w:rPr>
          <w:szCs w:val="16"/>
        </w:rPr>
        <w:t>, S.</w:t>
      </w:r>
      <w:r>
        <w:rPr>
          <w:szCs w:val="16"/>
        </w:rPr>
        <w:t>,</w:t>
      </w:r>
      <w:r w:rsidRPr="00816BEE">
        <w:rPr>
          <w:szCs w:val="16"/>
        </w:rPr>
        <w:t xml:space="preserve"> </w:t>
      </w:r>
      <w:r>
        <w:rPr>
          <w:szCs w:val="16"/>
        </w:rPr>
        <w:t>&amp;</w:t>
      </w:r>
      <w:r w:rsidRPr="00816BEE">
        <w:rPr>
          <w:szCs w:val="16"/>
        </w:rPr>
        <w:t xml:space="preserve"> </w:t>
      </w:r>
      <w:proofErr w:type="spellStart"/>
      <w:r w:rsidRPr="00816BEE">
        <w:rPr>
          <w:szCs w:val="16"/>
        </w:rPr>
        <w:t>Silburn</w:t>
      </w:r>
      <w:proofErr w:type="spellEnd"/>
      <w:r w:rsidRPr="00816BEE">
        <w:rPr>
          <w:szCs w:val="16"/>
        </w:rPr>
        <w:t xml:space="preserve">, S. (2006). </w:t>
      </w:r>
      <w:r w:rsidRPr="00816BEE">
        <w:rPr>
          <w:i/>
          <w:szCs w:val="16"/>
        </w:rPr>
        <w:t>Western Australian Aboriginal Child Health Survey: Improving the educational experiences of Aboriginal children and young people</w:t>
      </w:r>
      <w:r w:rsidRPr="00816BEE">
        <w:rPr>
          <w:szCs w:val="16"/>
        </w:rPr>
        <w:t>. Perth: Telethon Institute for Child Health Research and Curtin University of Technology.</w:t>
      </w:r>
    </w:p>
  </w:footnote>
  <w:footnote w:id="51">
    <w:p w14:paraId="3969D779" w14:textId="3902F4DF" w:rsidR="0001089B" w:rsidRPr="00816BEE" w:rsidRDefault="0001089B" w:rsidP="006C1AF1">
      <w:pPr>
        <w:pStyle w:val="FootnoteText"/>
        <w:ind w:left="284" w:hanging="284"/>
        <w:rPr>
          <w:szCs w:val="16"/>
        </w:rPr>
      </w:pPr>
      <w:r w:rsidRPr="00816BEE">
        <w:rPr>
          <w:rStyle w:val="FootnoteReference"/>
          <w:szCs w:val="16"/>
        </w:rPr>
        <w:footnoteRef/>
      </w:r>
      <w:r w:rsidRPr="00816BEE">
        <w:rPr>
          <w:szCs w:val="16"/>
        </w:rPr>
        <w:t xml:space="preserve"> </w:t>
      </w:r>
      <w:r>
        <w:rPr>
          <w:szCs w:val="16"/>
        </w:rPr>
        <w:tab/>
      </w:r>
      <w:proofErr w:type="spellStart"/>
      <w:r w:rsidRPr="00816BEE">
        <w:rPr>
          <w:szCs w:val="16"/>
        </w:rPr>
        <w:t>Desforges</w:t>
      </w:r>
      <w:proofErr w:type="spellEnd"/>
      <w:r w:rsidRPr="00816BEE">
        <w:rPr>
          <w:szCs w:val="16"/>
        </w:rPr>
        <w:t>, C.</w:t>
      </w:r>
      <w:r>
        <w:rPr>
          <w:szCs w:val="16"/>
        </w:rPr>
        <w:t>,</w:t>
      </w:r>
      <w:r w:rsidRPr="00816BEE">
        <w:rPr>
          <w:szCs w:val="16"/>
        </w:rPr>
        <w:t xml:space="preserve"> </w:t>
      </w:r>
      <w:r>
        <w:rPr>
          <w:szCs w:val="16"/>
        </w:rPr>
        <w:t>&amp;</w:t>
      </w:r>
      <w:r w:rsidRPr="00816BEE">
        <w:rPr>
          <w:szCs w:val="16"/>
        </w:rPr>
        <w:t xml:space="preserve"> </w:t>
      </w:r>
      <w:proofErr w:type="spellStart"/>
      <w:r w:rsidRPr="00816BEE">
        <w:rPr>
          <w:szCs w:val="16"/>
        </w:rPr>
        <w:t>Abouchaar</w:t>
      </w:r>
      <w:proofErr w:type="spellEnd"/>
      <w:r w:rsidRPr="00816BEE">
        <w:rPr>
          <w:szCs w:val="16"/>
        </w:rPr>
        <w:t xml:space="preserve">, A. (2003). </w:t>
      </w:r>
      <w:r w:rsidRPr="00816BEE">
        <w:rPr>
          <w:i/>
          <w:szCs w:val="16"/>
        </w:rPr>
        <w:t>The impact of parental involvement, parental support and family education on pupil achievement and adjustment: A literature review.</w:t>
      </w:r>
      <w:r w:rsidRPr="00816BEE">
        <w:rPr>
          <w:szCs w:val="16"/>
        </w:rPr>
        <w:t xml:space="preserve"> Nottingham: DfES publications, Vol 433.</w:t>
      </w:r>
    </w:p>
    <w:p w14:paraId="2C7C1A2B" w14:textId="7905761B" w:rsidR="0001089B" w:rsidRPr="00162B77" w:rsidRDefault="0001089B" w:rsidP="006C1AF1">
      <w:pPr>
        <w:pStyle w:val="FootnoteText"/>
        <w:ind w:left="284" w:hanging="284"/>
        <w:rPr>
          <w:szCs w:val="16"/>
        </w:rPr>
      </w:pPr>
      <w:r>
        <w:rPr>
          <w:szCs w:val="16"/>
        </w:rPr>
        <w:tab/>
      </w:r>
      <w:r w:rsidRPr="00816BEE">
        <w:rPr>
          <w:szCs w:val="16"/>
        </w:rPr>
        <w:t>Lau, E.Y.H., Li, H.</w:t>
      </w:r>
      <w:r>
        <w:rPr>
          <w:szCs w:val="16"/>
        </w:rPr>
        <w:t>,</w:t>
      </w:r>
      <w:r w:rsidRPr="00816BEE">
        <w:rPr>
          <w:szCs w:val="16"/>
        </w:rPr>
        <w:t xml:space="preserve"> </w:t>
      </w:r>
      <w:r>
        <w:rPr>
          <w:szCs w:val="16"/>
        </w:rPr>
        <w:t>&amp;</w:t>
      </w:r>
      <w:r w:rsidRPr="00816BEE">
        <w:rPr>
          <w:szCs w:val="16"/>
        </w:rPr>
        <w:t xml:space="preserve"> Rao, N. (2011). Parental involvement and children's readiness for school in China. </w:t>
      </w:r>
      <w:r w:rsidRPr="00816BEE">
        <w:rPr>
          <w:i/>
          <w:szCs w:val="16"/>
        </w:rPr>
        <w:t>Educational Research</w:t>
      </w:r>
      <w:r>
        <w:rPr>
          <w:szCs w:val="16"/>
        </w:rPr>
        <w:t>. 53(1), 95-113.</w:t>
      </w:r>
    </w:p>
  </w:footnote>
  <w:footnote w:id="52">
    <w:p w14:paraId="3004BBF6" w14:textId="31FB36CD" w:rsidR="0001089B" w:rsidRPr="00BD4631" w:rsidRDefault="0001089B" w:rsidP="00970689">
      <w:pPr>
        <w:pStyle w:val="FootnoteText"/>
        <w:tabs>
          <w:tab w:val="left" w:pos="284"/>
        </w:tabs>
        <w:ind w:left="284" w:hanging="284"/>
        <w:rPr>
          <w:lang w:val="en-US"/>
        </w:rPr>
      </w:pPr>
      <w:r>
        <w:rPr>
          <w:rStyle w:val="FootnoteReference"/>
        </w:rPr>
        <w:footnoteRef/>
      </w:r>
      <w:r>
        <w:t xml:space="preserve"> </w:t>
      </w:r>
      <w:r>
        <w:tab/>
      </w:r>
      <w:r w:rsidRPr="0021495C">
        <w:rPr>
          <w:szCs w:val="16"/>
        </w:rPr>
        <w:t>Liddell, M., Barnett, T., Roost, F.</w:t>
      </w:r>
      <w:r>
        <w:rPr>
          <w:szCs w:val="16"/>
        </w:rPr>
        <w:t xml:space="preserve"> D.</w:t>
      </w:r>
      <w:r w:rsidRPr="0021495C">
        <w:rPr>
          <w:szCs w:val="16"/>
        </w:rPr>
        <w:t xml:space="preserve">, </w:t>
      </w:r>
      <w:r>
        <w:rPr>
          <w:szCs w:val="16"/>
        </w:rPr>
        <w:t>&amp;</w:t>
      </w:r>
      <w:r w:rsidRPr="0021495C">
        <w:rPr>
          <w:szCs w:val="16"/>
        </w:rPr>
        <w:t xml:space="preserve"> </w:t>
      </w:r>
      <w:proofErr w:type="spellStart"/>
      <w:r w:rsidRPr="0021495C">
        <w:rPr>
          <w:szCs w:val="16"/>
        </w:rPr>
        <w:t>McEachran</w:t>
      </w:r>
      <w:proofErr w:type="spellEnd"/>
      <w:r w:rsidRPr="0021495C">
        <w:rPr>
          <w:szCs w:val="16"/>
        </w:rPr>
        <w:t xml:space="preserve">, J. </w:t>
      </w:r>
      <w:r>
        <w:rPr>
          <w:szCs w:val="16"/>
        </w:rPr>
        <w:t>(</w:t>
      </w:r>
      <w:r w:rsidRPr="0021495C">
        <w:rPr>
          <w:szCs w:val="16"/>
        </w:rPr>
        <w:t>2011</w:t>
      </w:r>
      <w:r>
        <w:rPr>
          <w:szCs w:val="16"/>
        </w:rPr>
        <w:t>)</w:t>
      </w:r>
      <w:r w:rsidRPr="0021495C">
        <w:rPr>
          <w:szCs w:val="16"/>
        </w:rPr>
        <w:t xml:space="preserve">. </w:t>
      </w:r>
      <w:r w:rsidRPr="0021495C">
        <w:rPr>
          <w:i/>
          <w:szCs w:val="16"/>
          <w:lang w:val="en"/>
        </w:rPr>
        <w:t>Investing in our Future: An evaluation of the national rollout of the Home Interaction</w:t>
      </w:r>
      <w:r>
        <w:rPr>
          <w:i/>
          <w:szCs w:val="16"/>
          <w:lang w:val="en"/>
        </w:rPr>
        <w:t xml:space="preserve"> program</w:t>
      </w:r>
      <w:r w:rsidRPr="0021495C">
        <w:rPr>
          <w:i/>
          <w:szCs w:val="16"/>
          <w:lang w:val="en"/>
        </w:rPr>
        <w:t xml:space="preserve"> for Parents and Youngsters (HIPPY)</w:t>
      </w:r>
      <w:r w:rsidRPr="00B12DA2">
        <w:rPr>
          <w:szCs w:val="16"/>
          <w:lang w:val="en"/>
        </w:rPr>
        <w:t>.</w:t>
      </w:r>
      <w:r w:rsidRPr="0021495C">
        <w:rPr>
          <w:szCs w:val="16"/>
          <w:lang w:val="en"/>
        </w:rPr>
        <w:t xml:space="preserve"> Final report to the Department of Education, Employment and Workplace Relations</w:t>
      </w:r>
      <w:r>
        <w:rPr>
          <w:szCs w:val="16"/>
          <w:lang w:val="en"/>
        </w:rPr>
        <w:t>.</w:t>
      </w:r>
      <w:r w:rsidRPr="0021495C">
        <w:rPr>
          <w:szCs w:val="16"/>
          <w:lang w:val="en"/>
        </w:rPr>
        <w:t xml:space="preserve"> </w:t>
      </w:r>
      <w:r w:rsidRPr="003D0C35">
        <w:t xml:space="preserve">Melbourne: Monash University. Retrieved from </w:t>
      </w:r>
      <w:r>
        <w:t>&lt;</w:t>
      </w:r>
      <w:r w:rsidRPr="00B12DA2">
        <w:t>https://www.mychild.gov.au/sites/mychild/files/documents/04-2015/hippy_evaluation.pdf</w:t>
      </w:r>
      <w:r>
        <w:rPr>
          <w:lang w:val="en-US"/>
        </w:rPr>
        <w:t>&gt;.</w:t>
      </w:r>
    </w:p>
  </w:footnote>
  <w:footnote w:id="53">
    <w:p w14:paraId="40ABAC20" w14:textId="29104C30" w:rsidR="0001089B" w:rsidRPr="006132E5" w:rsidRDefault="0001089B" w:rsidP="006C1AF1">
      <w:pPr>
        <w:pStyle w:val="FootnoteText"/>
        <w:ind w:left="284" w:hanging="284"/>
        <w:rPr>
          <w:szCs w:val="16"/>
          <w:lang w:val="en-US"/>
        </w:rPr>
      </w:pPr>
      <w:r w:rsidRPr="006132E5">
        <w:rPr>
          <w:rStyle w:val="FootnoteReference"/>
          <w:szCs w:val="16"/>
        </w:rPr>
        <w:footnoteRef/>
      </w:r>
      <w:r>
        <w:rPr>
          <w:szCs w:val="16"/>
        </w:rPr>
        <w:tab/>
        <w:t>Australian Bureau of Statistics (</w:t>
      </w:r>
      <w:r w:rsidRPr="006132E5">
        <w:rPr>
          <w:szCs w:val="16"/>
          <w:lang w:val="en-US"/>
        </w:rPr>
        <w:t>ABS</w:t>
      </w:r>
      <w:r>
        <w:rPr>
          <w:szCs w:val="16"/>
          <w:lang w:val="en-US"/>
        </w:rPr>
        <w:t>)</w:t>
      </w:r>
      <w:r w:rsidRPr="006132E5">
        <w:rPr>
          <w:szCs w:val="16"/>
          <w:lang w:val="en-US"/>
        </w:rPr>
        <w:t xml:space="preserve">. </w:t>
      </w:r>
      <w:r>
        <w:rPr>
          <w:szCs w:val="16"/>
          <w:lang w:val="en-US"/>
        </w:rPr>
        <w:t>(</w:t>
      </w:r>
      <w:r w:rsidRPr="006132E5">
        <w:rPr>
          <w:szCs w:val="16"/>
          <w:lang w:val="en-US"/>
        </w:rPr>
        <w:t>2011</w:t>
      </w:r>
      <w:r>
        <w:rPr>
          <w:szCs w:val="16"/>
          <w:lang w:val="en-US"/>
        </w:rPr>
        <w:t>)</w:t>
      </w:r>
      <w:r w:rsidRPr="006132E5">
        <w:rPr>
          <w:szCs w:val="16"/>
          <w:lang w:val="en-US"/>
        </w:rPr>
        <w:t xml:space="preserve">. 4102.0 - Australian Social Trends. </w:t>
      </w:r>
      <w:r>
        <w:rPr>
          <w:szCs w:val="16"/>
          <w:lang w:val="en-US"/>
        </w:rPr>
        <w:t>Retrieved from</w:t>
      </w:r>
      <w:r w:rsidRPr="006132E5">
        <w:rPr>
          <w:szCs w:val="16"/>
          <w:lang w:val="en-US"/>
        </w:rPr>
        <w:t xml:space="preserve"> </w:t>
      </w:r>
      <w:r>
        <w:rPr>
          <w:szCs w:val="16"/>
          <w:lang w:val="en-US"/>
        </w:rPr>
        <w:t>&lt;</w:t>
      </w:r>
      <w:r w:rsidRPr="006132E5">
        <w:rPr>
          <w:szCs w:val="16"/>
          <w:lang w:val="en-US"/>
        </w:rPr>
        <w:t>http://www.abs.gov.au/AUSSTATS/abs@.nsf/Lookup/4102.0Main+Features40Mar+2011</w:t>
      </w:r>
      <w:r>
        <w:rPr>
          <w:szCs w:val="16"/>
          <w:lang w:val="en-US"/>
        </w:rPr>
        <w:t>&gt;.</w:t>
      </w:r>
    </w:p>
  </w:footnote>
  <w:footnote w:id="54">
    <w:p w14:paraId="14F726B6" w14:textId="446CC9F4" w:rsidR="0001089B" w:rsidRPr="006132E5" w:rsidRDefault="0001089B" w:rsidP="006C1AF1">
      <w:pPr>
        <w:pStyle w:val="FootnoteText"/>
        <w:ind w:left="284" w:hanging="284"/>
        <w:rPr>
          <w:szCs w:val="16"/>
          <w:lang w:val="en-US"/>
        </w:rPr>
      </w:pPr>
      <w:r w:rsidRPr="006132E5">
        <w:rPr>
          <w:rStyle w:val="FootnoteReference"/>
          <w:szCs w:val="16"/>
        </w:rPr>
        <w:footnoteRef/>
      </w:r>
      <w:r w:rsidRPr="006132E5">
        <w:rPr>
          <w:szCs w:val="16"/>
        </w:rPr>
        <w:t xml:space="preserve"> </w:t>
      </w:r>
      <w:r>
        <w:rPr>
          <w:szCs w:val="16"/>
        </w:rPr>
        <w:tab/>
      </w:r>
      <w:r w:rsidRPr="006132E5">
        <w:rPr>
          <w:szCs w:val="16"/>
        </w:rPr>
        <w:t xml:space="preserve">Brown, A., &amp; Lee, J. (2014). School </w:t>
      </w:r>
      <w:r>
        <w:rPr>
          <w:szCs w:val="16"/>
        </w:rPr>
        <w:t>p</w:t>
      </w:r>
      <w:r w:rsidRPr="006132E5">
        <w:rPr>
          <w:szCs w:val="16"/>
        </w:rPr>
        <w:t xml:space="preserve">erformance in </w:t>
      </w:r>
      <w:r>
        <w:rPr>
          <w:szCs w:val="16"/>
        </w:rPr>
        <w:t>e</w:t>
      </w:r>
      <w:r w:rsidRPr="006132E5">
        <w:rPr>
          <w:szCs w:val="16"/>
        </w:rPr>
        <w:t xml:space="preserve">lementary, </w:t>
      </w:r>
      <w:r>
        <w:rPr>
          <w:szCs w:val="16"/>
        </w:rPr>
        <w:t>m</w:t>
      </w:r>
      <w:r w:rsidRPr="006132E5">
        <w:rPr>
          <w:szCs w:val="16"/>
        </w:rPr>
        <w:t xml:space="preserve">iddle, and </w:t>
      </w:r>
      <w:r>
        <w:rPr>
          <w:szCs w:val="16"/>
        </w:rPr>
        <w:t>h</w:t>
      </w:r>
      <w:r w:rsidRPr="006132E5">
        <w:rPr>
          <w:szCs w:val="16"/>
        </w:rPr>
        <w:t xml:space="preserve">igh </w:t>
      </w:r>
      <w:r>
        <w:rPr>
          <w:szCs w:val="16"/>
        </w:rPr>
        <w:t>s</w:t>
      </w:r>
      <w:r w:rsidRPr="006132E5">
        <w:rPr>
          <w:szCs w:val="16"/>
        </w:rPr>
        <w:t xml:space="preserve">chool: A </w:t>
      </w:r>
      <w:r>
        <w:rPr>
          <w:szCs w:val="16"/>
        </w:rPr>
        <w:t>c</w:t>
      </w:r>
      <w:r w:rsidRPr="006132E5">
        <w:rPr>
          <w:szCs w:val="16"/>
        </w:rPr>
        <w:t xml:space="preserve">omparison of </w:t>
      </w:r>
      <w:r>
        <w:rPr>
          <w:szCs w:val="16"/>
        </w:rPr>
        <w:t>c</w:t>
      </w:r>
      <w:r w:rsidRPr="006132E5">
        <w:rPr>
          <w:szCs w:val="16"/>
        </w:rPr>
        <w:t xml:space="preserve">hildren </w:t>
      </w:r>
      <w:r>
        <w:rPr>
          <w:szCs w:val="16"/>
        </w:rPr>
        <w:t>b</w:t>
      </w:r>
      <w:r w:rsidRPr="006132E5">
        <w:rPr>
          <w:szCs w:val="16"/>
        </w:rPr>
        <w:t xml:space="preserve">ased on HIPPY </w:t>
      </w:r>
      <w:r>
        <w:rPr>
          <w:szCs w:val="16"/>
        </w:rPr>
        <w:t>p</w:t>
      </w:r>
      <w:r w:rsidRPr="006132E5">
        <w:rPr>
          <w:szCs w:val="16"/>
        </w:rPr>
        <w:t xml:space="preserve">articipation </w:t>
      </w:r>
      <w:r>
        <w:rPr>
          <w:szCs w:val="16"/>
        </w:rPr>
        <w:t>d</w:t>
      </w:r>
      <w:r w:rsidRPr="006132E5">
        <w:rPr>
          <w:szCs w:val="16"/>
        </w:rPr>
        <w:t xml:space="preserve">uring the </w:t>
      </w:r>
      <w:r>
        <w:rPr>
          <w:szCs w:val="16"/>
        </w:rPr>
        <w:t>p</w:t>
      </w:r>
      <w:r w:rsidRPr="006132E5">
        <w:rPr>
          <w:szCs w:val="16"/>
        </w:rPr>
        <w:t xml:space="preserve">reschool </w:t>
      </w:r>
      <w:r>
        <w:rPr>
          <w:szCs w:val="16"/>
        </w:rPr>
        <w:t>y</w:t>
      </w:r>
      <w:r w:rsidRPr="006132E5">
        <w:rPr>
          <w:szCs w:val="16"/>
        </w:rPr>
        <w:t xml:space="preserve">ears. </w:t>
      </w:r>
      <w:r w:rsidRPr="00B12DA2">
        <w:rPr>
          <w:i/>
          <w:szCs w:val="16"/>
        </w:rPr>
        <w:t>School Community Journal</w:t>
      </w:r>
      <w:r w:rsidRPr="006132E5">
        <w:rPr>
          <w:szCs w:val="16"/>
        </w:rPr>
        <w:t>, 24(2)</w:t>
      </w:r>
      <w:r>
        <w:rPr>
          <w:szCs w:val="16"/>
        </w:rPr>
        <w:t>, 83-106</w:t>
      </w:r>
      <w:r w:rsidRPr="006132E5">
        <w:rPr>
          <w:szCs w:val="16"/>
        </w:rPr>
        <w:t>.</w:t>
      </w:r>
    </w:p>
  </w:footnote>
  <w:footnote w:id="55">
    <w:p w14:paraId="6894DAD9" w14:textId="75C000CF" w:rsidR="0001089B" w:rsidRPr="009D5520" w:rsidRDefault="0001089B" w:rsidP="006C1AF1">
      <w:pPr>
        <w:pStyle w:val="FootnoteText"/>
        <w:ind w:left="284" w:hanging="284"/>
        <w:rPr>
          <w:lang w:val="en-US"/>
        </w:rPr>
      </w:pPr>
      <w:r w:rsidRPr="00916902">
        <w:rPr>
          <w:rStyle w:val="FootnoteReference"/>
        </w:rPr>
        <w:footnoteRef/>
      </w:r>
      <w:r w:rsidRPr="00916902">
        <w:t xml:space="preserve"> </w:t>
      </w:r>
      <w:r>
        <w:tab/>
      </w:r>
      <w:r w:rsidRPr="00916902">
        <w:rPr>
          <w:lang w:val="en-US"/>
        </w:rPr>
        <w:t xml:space="preserve">Goldstein, K. </w:t>
      </w:r>
      <w:r>
        <w:rPr>
          <w:lang w:val="en-US"/>
        </w:rPr>
        <w:t xml:space="preserve">(2017). </w:t>
      </w:r>
      <w:r w:rsidRPr="00B12DA2">
        <w:rPr>
          <w:i/>
          <w:lang w:val="en-US"/>
        </w:rPr>
        <w:t xml:space="preserve">Five </w:t>
      </w:r>
      <w:r>
        <w:rPr>
          <w:i/>
          <w:lang w:val="en-US"/>
        </w:rPr>
        <w:t>d</w:t>
      </w:r>
      <w:r w:rsidRPr="00B12DA2">
        <w:rPr>
          <w:i/>
          <w:lang w:val="en-US"/>
        </w:rPr>
        <w:t xml:space="preserve">ecades of HIPPY </w:t>
      </w:r>
      <w:r>
        <w:rPr>
          <w:i/>
          <w:lang w:val="en-US"/>
        </w:rPr>
        <w:t>r</w:t>
      </w:r>
      <w:r w:rsidRPr="00B12DA2">
        <w:rPr>
          <w:i/>
          <w:lang w:val="en-US"/>
        </w:rPr>
        <w:t xml:space="preserve">esearch: A preliminary </w:t>
      </w:r>
      <w:r>
        <w:rPr>
          <w:i/>
          <w:lang w:val="en-US"/>
        </w:rPr>
        <w:t>g</w:t>
      </w:r>
      <w:r w:rsidRPr="00B12DA2">
        <w:rPr>
          <w:i/>
          <w:lang w:val="en-US"/>
        </w:rPr>
        <w:t xml:space="preserve">lobal </w:t>
      </w:r>
      <w:r>
        <w:rPr>
          <w:i/>
          <w:lang w:val="en-US"/>
        </w:rPr>
        <w:t>m</w:t>
      </w:r>
      <w:r w:rsidRPr="00B12DA2">
        <w:rPr>
          <w:i/>
          <w:lang w:val="en-US"/>
        </w:rPr>
        <w:t>eta-</w:t>
      </w:r>
      <w:r>
        <w:rPr>
          <w:i/>
          <w:lang w:val="en-US"/>
        </w:rPr>
        <w:t>a</w:t>
      </w:r>
      <w:r w:rsidRPr="00B12DA2">
        <w:rPr>
          <w:i/>
          <w:lang w:val="en-US"/>
        </w:rPr>
        <w:t xml:space="preserve">nalysis and </w:t>
      </w:r>
      <w:r>
        <w:rPr>
          <w:i/>
          <w:lang w:val="en-US"/>
        </w:rPr>
        <w:t>r</w:t>
      </w:r>
      <w:r w:rsidRPr="00B12DA2">
        <w:rPr>
          <w:i/>
          <w:lang w:val="en-US"/>
        </w:rPr>
        <w:t xml:space="preserve">eview of </w:t>
      </w:r>
      <w:r>
        <w:rPr>
          <w:i/>
          <w:lang w:val="en-US"/>
        </w:rPr>
        <w:t>s</w:t>
      </w:r>
      <w:r w:rsidRPr="00B12DA2">
        <w:rPr>
          <w:i/>
          <w:lang w:val="en-US"/>
        </w:rPr>
        <w:t xml:space="preserve">ignificant </w:t>
      </w:r>
      <w:r>
        <w:rPr>
          <w:i/>
          <w:lang w:val="en-US"/>
        </w:rPr>
        <w:t>o</w:t>
      </w:r>
      <w:r w:rsidRPr="00B12DA2">
        <w:rPr>
          <w:i/>
          <w:lang w:val="en-US"/>
        </w:rPr>
        <w:t>utcomes</w:t>
      </w:r>
      <w:r w:rsidRPr="00916902">
        <w:rPr>
          <w:lang w:val="en-US"/>
        </w:rPr>
        <w:t>. Mount Scopus, Jerusalem: HIPPY International.</w:t>
      </w:r>
    </w:p>
  </w:footnote>
  <w:footnote w:id="56">
    <w:p w14:paraId="319CA2A8" w14:textId="6C05DBA3" w:rsidR="0001089B" w:rsidRDefault="0001089B" w:rsidP="006C1AF1">
      <w:pPr>
        <w:spacing w:after="0" w:line="0" w:lineRule="atLeast"/>
        <w:ind w:left="284" w:hanging="284"/>
        <w:rPr>
          <w:sz w:val="16"/>
          <w:szCs w:val="16"/>
        </w:rPr>
      </w:pPr>
      <w:r w:rsidRPr="006132E5">
        <w:rPr>
          <w:rStyle w:val="FootnoteReference"/>
          <w:sz w:val="16"/>
          <w:szCs w:val="16"/>
        </w:rPr>
        <w:footnoteRef/>
      </w:r>
      <w:r w:rsidRPr="006132E5">
        <w:rPr>
          <w:sz w:val="16"/>
          <w:szCs w:val="16"/>
        </w:rPr>
        <w:t xml:space="preserve"> </w:t>
      </w:r>
      <w:r>
        <w:rPr>
          <w:sz w:val="16"/>
          <w:szCs w:val="16"/>
        </w:rPr>
        <w:tab/>
      </w:r>
      <w:r w:rsidRPr="006132E5">
        <w:rPr>
          <w:sz w:val="16"/>
          <w:szCs w:val="16"/>
        </w:rPr>
        <w:t xml:space="preserve">Intervention and comparator group participants in the study were from low income families in the USA. </w:t>
      </w:r>
    </w:p>
    <w:p w14:paraId="6118C91E" w14:textId="7A41E6B8" w:rsidR="0001089B" w:rsidRPr="006132E5" w:rsidRDefault="0001089B" w:rsidP="006C1AF1">
      <w:pPr>
        <w:spacing w:after="0" w:line="0" w:lineRule="atLeast"/>
        <w:ind w:left="284" w:hanging="284"/>
        <w:rPr>
          <w:sz w:val="16"/>
          <w:szCs w:val="16"/>
        </w:rPr>
      </w:pPr>
      <w:r>
        <w:rPr>
          <w:sz w:val="16"/>
          <w:szCs w:val="16"/>
        </w:rPr>
        <w:tab/>
      </w:r>
      <w:r w:rsidRPr="006132E5">
        <w:rPr>
          <w:sz w:val="16"/>
          <w:szCs w:val="16"/>
        </w:rPr>
        <w:t xml:space="preserve">Reynolds, A. J., Temple, J. A., White, B. A. B., </w:t>
      </w:r>
      <w:proofErr w:type="spellStart"/>
      <w:r w:rsidRPr="006132E5">
        <w:rPr>
          <w:sz w:val="16"/>
          <w:szCs w:val="16"/>
        </w:rPr>
        <w:t>Ou</w:t>
      </w:r>
      <w:proofErr w:type="spellEnd"/>
      <w:r w:rsidRPr="006132E5">
        <w:rPr>
          <w:sz w:val="16"/>
          <w:szCs w:val="16"/>
        </w:rPr>
        <w:t>, S.-R.</w:t>
      </w:r>
      <w:r>
        <w:rPr>
          <w:sz w:val="16"/>
          <w:szCs w:val="16"/>
        </w:rPr>
        <w:t>,</w:t>
      </w:r>
      <w:r w:rsidRPr="006132E5">
        <w:rPr>
          <w:sz w:val="16"/>
          <w:szCs w:val="16"/>
        </w:rPr>
        <w:t xml:space="preserve"> </w:t>
      </w:r>
      <w:r>
        <w:rPr>
          <w:sz w:val="16"/>
          <w:szCs w:val="16"/>
        </w:rPr>
        <w:t>&amp;</w:t>
      </w:r>
      <w:r w:rsidRPr="006132E5">
        <w:rPr>
          <w:sz w:val="16"/>
          <w:szCs w:val="16"/>
        </w:rPr>
        <w:t xml:space="preserve"> Robertson, D. L. (2011)</w:t>
      </w:r>
      <w:r>
        <w:rPr>
          <w:sz w:val="16"/>
          <w:szCs w:val="16"/>
        </w:rPr>
        <w:t>.</w:t>
      </w:r>
      <w:r w:rsidRPr="006132E5">
        <w:rPr>
          <w:sz w:val="16"/>
          <w:szCs w:val="16"/>
        </w:rPr>
        <w:t xml:space="preserve"> Age 26 </w:t>
      </w:r>
      <w:r>
        <w:rPr>
          <w:sz w:val="16"/>
          <w:szCs w:val="16"/>
        </w:rPr>
        <w:t>c</w:t>
      </w:r>
      <w:r w:rsidRPr="006132E5">
        <w:rPr>
          <w:sz w:val="16"/>
          <w:szCs w:val="16"/>
        </w:rPr>
        <w:t>ost–</w:t>
      </w:r>
      <w:r>
        <w:rPr>
          <w:sz w:val="16"/>
          <w:szCs w:val="16"/>
        </w:rPr>
        <w:t>b</w:t>
      </w:r>
      <w:r w:rsidRPr="006132E5">
        <w:rPr>
          <w:sz w:val="16"/>
          <w:szCs w:val="16"/>
        </w:rPr>
        <w:t xml:space="preserve">enefit </w:t>
      </w:r>
      <w:r>
        <w:rPr>
          <w:sz w:val="16"/>
          <w:szCs w:val="16"/>
        </w:rPr>
        <w:t>a</w:t>
      </w:r>
      <w:r w:rsidRPr="006132E5">
        <w:rPr>
          <w:sz w:val="16"/>
          <w:szCs w:val="16"/>
        </w:rPr>
        <w:t xml:space="preserve">nalysis of the Child-Parent </w:t>
      </w:r>
      <w:proofErr w:type="spellStart"/>
      <w:r w:rsidRPr="006132E5">
        <w:rPr>
          <w:sz w:val="16"/>
          <w:szCs w:val="16"/>
        </w:rPr>
        <w:t>Center</w:t>
      </w:r>
      <w:proofErr w:type="spellEnd"/>
      <w:r w:rsidRPr="006132E5">
        <w:rPr>
          <w:sz w:val="16"/>
          <w:szCs w:val="16"/>
        </w:rPr>
        <w:t xml:space="preserve"> Early Education</w:t>
      </w:r>
      <w:r>
        <w:rPr>
          <w:sz w:val="16"/>
          <w:szCs w:val="16"/>
        </w:rPr>
        <w:t xml:space="preserve"> program</w:t>
      </w:r>
      <w:r w:rsidRPr="006132E5">
        <w:rPr>
          <w:sz w:val="16"/>
          <w:szCs w:val="16"/>
        </w:rPr>
        <w:t xml:space="preserve">. </w:t>
      </w:r>
      <w:r w:rsidRPr="00B12DA2">
        <w:rPr>
          <w:i/>
          <w:sz w:val="16"/>
          <w:szCs w:val="16"/>
        </w:rPr>
        <w:t>Child Development</w:t>
      </w:r>
      <w:r w:rsidRPr="006132E5">
        <w:rPr>
          <w:sz w:val="16"/>
          <w:szCs w:val="16"/>
        </w:rPr>
        <w:t>, 82</w:t>
      </w:r>
      <w:r>
        <w:rPr>
          <w:sz w:val="16"/>
          <w:szCs w:val="16"/>
        </w:rPr>
        <w:t>,</w:t>
      </w:r>
      <w:r w:rsidRPr="006132E5">
        <w:rPr>
          <w:sz w:val="16"/>
          <w:szCs w:val="16"/>
        </w:rPr>
        <w:t xml:space="preserve"> 379–404. doi:10.1111/j.1467-8624.2010.01563.x</w:t>
      </w:r>
    </w:p>
  </w:footnote>
  <w:footnote w:id="57">
    <w:p w14:paraId="0EE865AF" w14:textId="1754211B" w:rsidR="0001089B" w:rsidRPr="006132E5" w:rsidRDefault="0001089B" w:rsidP="006C1AF1">
      <w:pPr>
        <w:pStyle w:val="FootnoteText"/>
        <w:ind w:left="284" w:hanging="284"/>
        <w:rPr>
          <w:szCs w:val="16"/>
          <w:lang w:val="en-US"/>
        </w:rPr>
      </w:pPr>
      <w:r w:rsidRPr="006132E5">
        <w:rPr>
          <w:rStyle w:val="FootnoteReference"/>
          <w:szCs w:val="16"/>
        </w:rPr>
        <w:footnoteRef/>
      </w:r>
      <w:r>
        <w:rPr>
          <w:szCs w:val="16"/>
        </w:rPr>
        <w:t xml:space="preserve"> </w:t>
      </w:r>
      <w:r>
        <w:rPr>
          <w:szCs w:val="16"/>
        </w:rPr>
        <w:tab/>
      </w:r>
      <w:r w:rsidRPr="006132E5">
        <w:rPr>
          <w:szCs w:val="16"/>
        </w:rPr>
        <w:t xml:space="preserve">Reynolds, A. J., Temple, J. A., </w:t>
      </w:r>
      <w:proofErr w:type="spellStart"/>
      <w:r w:rsidRPr="006132E5">
        <w:rPr>
          <w:szCs w:val="16"/>
        </w:rPr>
        <w:t>Ou</w:t>
      </w:r>
      <w:proofErr w:type="spellEnd"/>
      <w:r w:rsidRPr="006132E5">
        <w:rPr>
          <w:szCs w:val="16"/>
        </w:rPr>
        <w:t xml:space="preserve">, S. R., Arteaga, I. A., </w:t>
      </w:r>
      <w:r>
        <w:rPr>
          <w:szCs w:val="16"/>
        </w:rPr>
        <w:t xml:space="preserve">&amp; </w:t>
      </w:r>
      <w:r w:rsidRPr="006132E5">
        <w:rPr>
          <w:szCs w:val="16"/>
        </w:rPr>
        <w:t>White, B. A. B. (2011)</w:t>
      </w:r>
      <w:r>
        <w:rPr>
          <w:szCs w:val="16"/>
        </w:rPr>
        <w:t>.</w:t>
      </w:r>
      <w:r w:rsidRPr="006132E5">
        <w:rPr>
          <w:szCs w:val="16"/>
        </w:rPr>
        <w:t xml:space="preserve"> School-</w:t>
      </w:r>
      <w:r>
        <w:rPr>
          <w:szCs w:val="16"/>
        </w:rPr>
        <w:t>b</w:t>
      </w:r>
      <w:r w:rsidRPr="006132E5">
        <w:rPr>
          <w:szCs w:val="16"/>
        </w:rPr>
        <w:t xml:space="preserve">ased </w:t>
      </w:r>
      <w:r>
        <w:rPr>
          <w:szCs w:val="16"/>
        </w:rPr>
        <w:t>e</w:t>
      </w:r>
      <w:r w:rsidRPr="006132E5">
        <w:rPr>
          <w:szCs w:val="16"/>
        </w:rPr>
        <w:t xml:space="preserve">arly </w:t>
      </w:r>
      <w:r>
        <w:rPr>
          <w:szCs w:val="16"/>
        </w:rPr>
        <w:t>c</w:t>
      </w:r>
      <w:r w:rsidRPr="006132E5">
        <w:rPr>
          <w:szCs w:val="16"/>
        </w:rPr>
        <w:t xml:space="preserve">hildhood </w:t>
      </w:r>
      <w:r>
        <w:rPr>
          <w:szCs w:val="16"/>
        </w:rPr>
        <w:t>e</w:t>
      </w:r>
      <w:r w:rsidRPr="006132E5">
        <w:rPr>
          <w:szCs w:val="16"/>
        </w:rPr>
        <w:t xml:space="preserve">ducation and </w:t>
      </w:r>
      <w:r>
        <w:rPr>
          <w:szCs w:val="16"/>
        </w:rPr>
        <w:t>a</w:t>
      </w:r>
      <w:r w:rsidRPr="006132E5">
        <w:rPr>
          <w:szCs w:val="16"/>
        </w:rPr>
        <w:t xml:space="preserve">ge-28 </w:t>
      </w:r>
      <w:r>
        <w:rPr>
          <w:szCs w:val="16"/>
        </w:rPr>
        <w:t>w</w:t>
      </w:r>
      <w:r w:rsidRPr="006132E5">
        <w:rPr>
          <w:szCs w:val="16"/>
        </w:rPr>
        <w:t>ell-</w:t>
      </w:r>
      <w:r>
        <w:rPr>
          <w:szCs w:val="16"/>
        </w:rPr>
        <w:t>b</w:t>
      </w:r>
      <w:r w:rsidRPr="006132E5">
        <w:rPr>
          <w:szCs w:val="16"/>
        </w:rPr>
        <w:t xml:space="preserve">eing: Effects by </w:t>
      </w:r>
      <w:r>
        <w:rPr>
          <w:szCs w:val="16"/>
        </w:rPr>
        <w:t>t</w:t>
      </w:r>
      <w:r w:rsidRPr="006132E5">
        <w:rPr>
          <w:szCs w:val="16"/>
        </w:rPr>
        <w:t xml:space="preserve">iming, </w:t>
      </w:r>
      <w:r>
        <w:rPr>
          <w:szCs w:val="16"/>
        </w:rPr>
        <w:t>d</w:t>
      </w:r>
      <w:r w:rsidRPr="006132E5">
        <w:rPr>
          <w:szCs w:val="16"/>
        </w:rPr>
        <w:t xml:space="preserve">osage, and </w:t>
      </w:r>
      <w:r>
        <w:rPr>
          <w:szCs w:val="16"/>
        </w:rPr>
        <w:t>s</w:t>
      </w:r>
      <w:r w:rsidRPr="006132E5">
        <w:rPr>
          <w:szCs w:val="16"/>
        </w:rPr>
        <w:t xml:space="preserve">ubgroups. </w:t>
      </w:r>
      <w:r w:rsidRPr="00621AF9">
        <w:rPr>
          <w:i/>
          <w:szCs w:val="16"/>
        </w:rPr>
        <w:t>Science.</w:t>
      </w:r>
      <w:r w:rsidRPr="00621AF9">
        <w:rPr>
          <w:szCs w:val="16"/>
        </w:rPr>
        <w:t xml:space="preserve"> 333(6040), 360-364. </w:t>
      </w:r>
      <w:proofErr w:type="spellStart"/>
      <w:r w:rsidRPr="00621AF9">
        <w:rPr>
          <w:szCs w:val="16"/>
        </w:rPr>
        <w:t>doi</w:t>
      </w:r>
      <w:proofErr w:type="spellEnd"/>
      <w:r w:rsidRPr="00621AF9">
        <w:rPr>
          <w:szCs w:val="16"/>
        </w:rPr>
        <w:t>: 10.1126/science.1203618.</w:t>
      </w:r>
      <w:r>
        <w:rPr>
          <w:szCs w:val="16"/>
        </w:rPr>
        <w:t xml:space="preserve"> </w:t>
      </w:r>
    </w:p>
  </w:footnote>
  <w:footnote w:id="58">
    <w:p w14:paraId="04919FA1" w14:textId="34AC21F2" w:rsidR="0001089B" w:rsidRPr="006132E5" w:rsidRDefault="0001089B" w:rsidP="006C1AF1">
      <w:pPr>
        <w:pStyle w:val="FootnoteText"/>
        <w:ind w:left="284" w:hanging="284"/>
        <w:rPr>
          <w:szCs w:val="16"/>
          <w:lang w:val="en-US"/>
        </w:rPr>
      </w:pPr>
      <w:r w:rsidRPr="006132E5">
        <w:rPr>
          <w:rStyle w:val="FootnoteReference"/>
          <w:szCs w:val="16"/>
        </w:rPr>
        <w:footnoteRef/>
      </w:r>
      <w:r w:rsidRPr="006132E5">
        <w:rPr>
          <w:szCs w:val="16"/>
        </w:rPr>
        <w:t xml:space="preserve"> </w:t>
      </w:r>
      <w:r>
        <w:rPr>
          <w:szCs w:val="16"/>
        </w:rPr>
        <w:tab/>
      </w:r>
      <w:r w:rsidRPr="006132E5">
        <w:rPr>
          <w:szCs w:val="16"/>
        </w:rPr>
        <w:t>Study was conducted in the USA.</w:t>
      </w:r>
      <w:r w:rsidRPr="006132E5">
        <w:rPr>
          <w:szCs w:val="16"/>
        </w:rPr>
        <w:br/>
        <w:t>Barnett W.</w:t>
      </w:r>
      <w:r>
        <w:rPr>
          <w:szCs w:val="16"/>
        </w:rPr>
        <w:t xml:space="preserve"> </w:t>
      </w:r>
      <w:r w:rsidRPr="006132E5">
        <w:rPr>
          <w:szCs w:val="16"/>
        </w:rPr>
        <w:t>S.</w:t>
      </w:r>
      <w:r>
        <w:rPr>
          <w:szCs w:val="16"/>
        </w:rPr>
        <w:t>,</w:t>
      </w:r>
      <w:r w:rsidRPr="006132E5">
        <w:rPr>
          <w:szCs w:val="16"/>
        </w:rPr>
        <w:t xml:space="preserve"> &amp; Masse, L.</w:t>
      </w:r>
      <w:r>
        <w:rPr>
          <w:szCs w:val="16"/>
        </w:rPr>
        <w:t xml:space="preserve"> </w:t>
      </w:r>
      <w:r w:rsidRPr="006132E5">
        <w:rPr>
          <w:szCs w:val="16"/>
        </w:rPr>
        <w:t>N. (2007)</w:t>
      </w:r>
      <w:r>
        <w:rPr>
          <w:szCs w:val="16"/>
        </w:rPr>
        <w:t>.</w:t>
      </w:r>
      <w:r w:rsidRPr="006132E5">
        <w:rPr>
          <w:szCs w:val="16"/>
        </w:rPr>
        <w:t xml:space="preserve"> Comparative benefit-cost analysis of the Abecedarian</w:t>
      </w:r>
      <w:r>
        <w:rPr>
          <w:szCs w:val="16"/>
        </w:rPr>
        <w:t xml:space="preserve"> program</w:t>
      </w:r>
      <w:r w:rsidRPr="006132E5">
        <w:rPr>
          <w:szCs w:val="16"/>
        </w:rPr>
        <w:t xml:space="preserve"> and its policy implications</w:t>
      </w:r>
      <w:r>
        <w:rPr>
          <w:szCs w:val="16"/>
        </w:rPr>
        <w:t>.</w:t>
      </w:r>
      <w:r w:rsidRPr="006132E5">
        <w:rPr>
          <w:szCs w:val="16"/>
        </w:rPr>
        <w:t xml:space="preserve"> </w:t>
      </w:r>
      <w:r w:rsidRPr="00B12DA2">
        <w:rPr>
          <w:i/>
          <w:szCs w:val="16"/>
        </w:rPr>
        <w:t>Economics of Education Review</w:t>
      </w:r>
      <w:r w:rsidRPr="006132E5">
        <w:rPr>
          <w:szCs w:val="16"/>
        </w:rPr>
        <w:t>, 26</w:t>
      </w:r>
      <w:r>
        <w:rPr>
          <w:szCs w:val="16"/>
        </w:rPr>
        <w:t>(</w:t>
      </w:r>
      <w:r w:rsidRPr="006132E5">
        <w:rPr>
          <w:szCs w:val="16"/>
        </w:rPr>
        <w:t>1</w:t>
      </w:r>
      <w:r>
        <w:rPr>
          <w:szCs w:val="16"/>
        </w:rPr>
        <w:t>),</w:t>
      </w:r>
      <w:r w:rsidRPr="006132E5">
        <w:rPr>
          <w:szCs w:val="16"/>
        </w:rPr>
        <w:t xml:space="preserve"> 113–25</w:t>
      </w:r>
      <w:r>
        <w:rPr>
          <w:szCs w:val="16"/>
        </w:rPr>
        <w:t xml:space="preserve">. </w:t>
      </w:r>
      <w:r w:rsidRPr="006132E5">
        <w:rPr>
          <w:szCs w:val="16"/>
        </w:rPr>
        <w:br/>
      </w:r>
      <w:r w:rsidRPr="006132E5">
        <w:rPr>
          <w:szCs w:val="16"/>
          <w:lang w:val="en-US"/>
        </w:rPr>
        <w:t>Wise, S</w:t>
      </w:r>
      <w:r>
        <w:rPr>
          <w:szCs w:val="16"/>
          <w:lang w:val="en-US"/>
        </w:rPr>
        <w:t>.</w:t>
      </w:r>
      <w:r w:rsidRPr="006132E5">
        <w:rPr>
          <w:szCs w:val="16"/>
          <w:lang w:val="en-US"/>
        </w:rPr>
        <w:t>, da Silva, L</w:t>
      </w:r>
      <w:r>
        <w:rPr>
          <w:szCs w:val="16"/>
          <w:lang w:val="en-US"/>
        </w:rPr>
        <w:t>.</w:t>
      </w:r>
      <w:r w:rsidRPr="006132E5">
        <w:rPr>
          <w:szCs w:val="16"/>
          <w:lang w:val="en-US"/>
        </w:rPr>
        <w:t>, Webster, E</w:t>
      </w:r>
      <w:r>
        <w:rPr>
          <w:szCs w:val="16"/>
          <w:lang w:val="en-US"/>
        </w:rPr>
        <w:t>.,</w:t>
      </w:r>
      <w:r w:rsidRPr="006132E5">
        <w:rPr>
          <w:szCs w:val="16"/>
          <w:lang w:val="en-US"/>
        </w:rPr>
        <w:t xml:space="preserve"> &amp; </w:t>
      </w:r>
      <w:proofErr w:type="spellStart"/>
      <w:r w:rsidRPr="006132E5">
        <w:rPr>
          <w:szCs w:val="16"/>
          <w:lang w:val="en-US"/>
        </w:rPr>
        <w:t>Sanson</w:t>
      </w:r>
      <w:proofErr w:type="spellEnd"/>
      <w:r w:rsidRPr="006132E5">
        <w:rPr>
          <w:szCs w:val="16"/>
          <w:lang w:val="en-US"/>
        </w:rPr>
        <w:t>, A</w:t>
      </w:r>
      <w:r>
        <w:rPr>
          <w:szCs w:val="16"/>
          <w:lang w:val="en-US"/>
        </w:rPr>
        <w:t>.</w:t>
      </w:r>
      <w:r w:rsidRPr="006132E5">
        <w:rPr>
          <w:szCs w:val="16"/>
          <w:lang w:val="en-US"/>
        </w:rPr>
        <w:t xml:space="preserve"> (2005)</w:t>
      </w:r>
      <w:r>
        <w:rPr>
          <w:szCs w:val="16"/>
          <w:lang w:val="en-US"/>
        </w:rPr>
        <w:t>.</w:t>
      </w:r>
      <w:r w:rsidRPr="006132E5">
        <w:rPr>
          <w:szCs w:val="16"/>
          <w:lang w:val="en-US"/>
        </w:rPr>
        <w:t xml:space="preserve"> The efficacy of early childhood interventions. </w:t>
      </w:r>
      <w:r w:rsidRPr="006132E5">
        <w:rPr>
          <w:i/>
          <w:szCs w:val="16"/>
          <w:lang w:val="en-US"/>
        </w:rPr>
        <w:t>Australian Institute of Family Studies.</w:t>
      </w:r>
    </w:p>
  </w:footnote>
  <w:footnote w:id="59">
    <w:p w14:paraId="61A587AD" w14:textId="39CFD692" w:rsidR="0001089B" w:rsidRPr="006132E5" w:rsidRDefault="0001089B" w:rsidP="006C1AF1">
      <w:pPr>
        <w:pStyle w:val="FootnoteText"/>
        <w:ind w:left="284" w:hanging="284"/>
        <w:rPr>
          <w:szCs w:val="16"/>
          <w:lang w:val="en-US"/>
        </w:rPr>
      </w:pPr>
      <w:r w:rsidRPr="006132E5">
        <w:rPr>
          <w:rStyle w:val="FootnoteReference"/>
          <w:szCs w:val="16"/>
        </w:rPr>
        <w:footnoteRef/>
      </w:r>
      <w:r w:rsidRPr="006132E5">
        <w:rPr>
          <w:szCs w:val="16"/>
        </w:rPr>
        <w:t xml:space="preserve"> </w:t>
      </w:r>
      <w:r>
        <w:rPr>
          <w:szCs w:val="16"/>
        </w:rPr>
        <w:tab/>
      </w:r>
      <w:r w:rsidRPr="006132E5">
        <w:rPr>
          <w:szCs w:val="16"/>
          <w:lang w:val="en-US"/>
        </w:rPr>
        <w:t>Washington State Institute for Public Policy</w:t>
      </w:r>
      <w:r>
        <w:rPr>
          <w:szCs w:val="16"/>
          <w:lang w:val="en-US"/>
        </w:rPr>
        <w:t>.</w:t>
      </w:r>
      <w:r w:rsidRPr="006132E5">
        <w:rPr>
          <w:szCs w:val="16"/>
          <w:lang w:val="en-US"/>
        </w:rPr>
        <w:t xml:space="preserve"> (2017)</w:t>
      </w:r>
      <w:r>
        <w:rPr>
          <w:szCs w:val="16"/>
          <w:lang w:val="en-US"/>
        </w:rPr>
        <w:t>.</w:t>
      </w:r>
      <w:r w:rsidRPr="006132E5">
        <w:rPr>
          <w:szCs w:val="16"/>
          <w:lang w:val="en-US"/>
        </w:rPr>
        <w:t xml:space="preserve"> Benefit-</w:t>
      </w:r>
      <w:r>
        <w:rPr>
          <w:szCs w:val="16"/>
          <w:lang w:val="en-US"/>
        </w:rPr>
        <w:t>c</w:t>
      </w:r>
      <w:r w:rsidRPr="006132E5">
        <w:rPr>
          <w:szCs w:val="16"/>
          <w:lang w:val="en-US"/>
        </w:rPr>
        <w:t xml:space="preserve">ost </w:t>
      </w:r>
      <w:r>
        <w:rPr>
          <w:szCs w:val="16"/>
          <w:lang w:val="en-US"/>
        </w:rPr>
        <w:t>r</w:t>
      </w:r>
      <w:r w:rsidRPr="006132E5">
        <w:rPr>
          <w:szCs w:val="16"/>
          <w:lang w:val="en-US"/>
        </w:rPr>
        <w:t xml:space="preserve">esults: Families and Schools Together (FAST). </w:t>
      </w:r>
      <w:r>
        <w:rPr>
          <w:szCs w:val="16"/>
          <w:lang w:val="en-US"/>
        </w:rPr>
        <w:t>Retrieved from</w:t>
      </w:r>
      <w:r w:rsidRPr="006132E5">
        <w:rPr>
          <w:szCs w:val="16"/>
          <w:lang w:val="en-US"/>
        </w:rPr>
        <w:t xml:space="preserve"> </w:t>
      </w:r>
      <w:r>
        <w:rPr>
          <w:szCs w:val="16"/>
          <w:lang w:val="en-US"/>
        </w:rPr>
        <w:t>&lt;</w:t>
      </w:r>
      <w:r w:rsidRPr="006132E5">
        <w:rPr>
          <w:szCs w:val="16"/>
          <w:lang w:val="en-US"/>
        </w:rPr>
        <w:t>http://www.wsipp.wa.gov/BenefitCost/</w:t>
      </w:r>
      <w:r>
        <w:rPr>
          <w:szCs w:val="16"/>
          <w:lang w:val="en-US"/>
        </w:rPr>
        <w:t>Program</w:t>
      </w:r>
      <w:r w:rsidRPr="006132E5">
        <w:rPr>
          <w:szCs w:val="16"/>
          <w:lang w:val="en-US"/>
        </w:rPr>
        <w:t>Pdf/150/Families-and-Schools-Together-FAST</w:t>
      </w:r>
      <w:r>
        <w:rPr>
          <w:szCs w:val="16"/>
          <w:lang w:val="en-US"/>
        </w:rPr>
        <w:t>&gt;.</w:t>
      </w:r>
    </w:p>
  </w:footnote>
  <w:footnote w:id="60">
    <w:p w14:paraId="2652EDC9" w14:textId="241AC5EA" w:rsidR="0001089B" w:rsidRPr="00916902" w:rsidRDefault="0001089B" w:rsidP="006C1AF1">
      <w:pPr>
        <w:pStyle w:val="FootnoteText"/>
        <w:ind w:left="284" w:hanging="284"/>
        <w:rPr>
          <w:szCs w:val="16"/>
          <w:lang w:val="en-US"/>
        </w:rPr>
      </w:pPr>
      <w:r w:rsidRPr="006132E5">
        <w:rPr>
          <w:rStyle w:val="FootnoteReference"/>
          <w:szCs w:val="16"/>
        </w:rPr>
        <w:footnoteRef/>
      </w:r>
      <w:r w:rsidRPr="006132E5">
        <w:rPr>
          <w:szCs w:val="16"/>
        </w:rPr>
        <w:t xml:space="preserve"> </w:t>
      </w:r>
      <w:r>
        <w:rPr>
          <w:szCs w:val="16"/>
        </w:rPr>
        <w:tab/>
      </w:r>
      <w:r w:rsidRPr="006132E5">
        <w:rPr>
          <w:szCs w:val="16"/>
        </w:rPr>
        <w:t>Johnson, U. Y., Martinez-Cantu, V., Jacobson, A. L., &amp; Weir, C.-M. (2012). The Home Instruction for Parents of Preschool Youngsters</w:t>
      </w:r>
      <w:r>
        <w:rPr>
          <w:szCs w:val="16"/>
        </w:rPr>
        <w:t xml:space="preserve"> program</w:t>
      </w:r>
      <w:r w:rsidRPr="00916902">
        <w:rPr>
          <w:szCs w:val="16"/>
        </w:rPr>
        <w:t xml:space="preserve">’s </w:t>
      </w:r>
      <w:r>
        <w:rPr>
          <w:szCs w:val="16"/>
        </w:rPr>
        <w:t>r</w:t>
      </w:r>
      <w:r w:rsidRPr="00916902">
        <w:rPr>
          <w:szCs w:val="16"/>
        </w:rPr>
        <w:t xml:space="preserve">elationship with </w:t>
      </w:r>
      <w:r>
        <w:rPr>
          <w:szCs w:val="16"/>
        </w:rPr>
        <w:t>m</w:t>
      </w:r>
      <w:r w:rsidRPr="00916902">
        <w:rPr>
          <w:szCs w:val="16"/>
        </w:rPr>
        <w:t xml:space="preserve">other and </w:t>
      </w:r>
      <w:r>
        <w:rPr>
          <w:szCs w:val="16"/>
        </w:rPr>
        <w:t>s</w:t>
      </w:r>
      <w:r w:rsidRPr="00916902">
        <w:rPr>
          <w:szCs w:val="16"/>
        </w:rPr>
        <w:t xml:space="preserve">chool </w:t>
      </w:r>
      <w:r>
        <w:rPr>
          <w:szCs w:val="16"/>
        </w:rPr>
        <w:t>o</w:t>
      </w:r>
      <w:r w:rsidRPr="00916902">
        <w:rPr>
          <w:szCs w:val="16"/>
        </w:rPr>
        <w:t xml:space="preserve">utcomes. </w:t>
      </w:r>
      <w:r w:rsidRPr="00B12DA2">
        <w:rPr>
          <w:i/>
          <w:szCs w:val="16"/>
        </w:rPr>
        <w:t>Early Education and Development</w:t>
      </w:r>
      <w:r w:rsidRPr="00916902">
        <w:rPr>
          <w:szCs w:val="16"/>
        </w:rPr>
        <w:t>, 23</w:t>
      </w:r>
      <w:r w:rsidRPr="00621AF9">
        <w:rPr>
          <w:szCs w:val="16"/>
        </w:rPr>
        <w:t xml:space="preserve">(5), 713-727. </w:t>
      </w:r>
      <w:proofErr w:type="spellStart"/>
      <w:r w:rsidRPr="00621AF9">
        <w:rPr>
          <w:szCs w:val="16"/>
        </w:rPr>
        <w:t>doi</w:t>
      </w:r>
      <w:proofErr w:type="spellEnd"/>
      <w:r w:rsidRPr="00621AF9">
        <w:rPr>
          <w:szCs w:val="16"/>
        </w:rPr>
        <w:t>: 10.1080/10409289.2011.596002</w:t>
      </w:r>
      <w:r w:rsidRPr="00916902">
        <w:rPr>
          <w:szCs w:val="16"/>
        </w:rPr>
        <w:t>.</w:t>
      </w:r>
    </w:p>
  </w:footnote>
  <w:footnote w:id="61">
    <w:p w14:paraId="56790E1C" w14:textId="507E9833" w:rsidR="0001089B" w:rsidRPr="009D5520" w:rsidRDefault="0001089B" w:rsidP="006C1AF1">
      <w:pPr>
        <w:pStyle w:val="FootnoteText"/>
        <w:ind w:left="284" w:hanging="284"/>
        <w:rPr>
          <w:lang w:val="en-US"/>
        </w:rPr>
      </w:pPr>
      <w:r w:rsidRPr="00916902">
        <w:rPr>
          <w:rStyle w:val="FootnoteReference"/>
        </w:rPr>
        <w:footnoteRef/>
      </w:r>
      <w:r w:rsidRPr="00916902">
        <w:t xml:space="preserve"> </w:t>
      </w:r>
      <w:r>
        <w:tab/>
      </w:r>
      <w:r w:rsidRPr="00916902">
        <w:rPr>
          <w:lang w:val="en-US"/>
        </w:rPr>
        <w:t xml:space="preserve">Goldstein, K. </w:t>
      </w:r>
      <w:r>
        <w:rPr>
          <w:lang w:val="en-US"/>
        </w:rPr>
        <w:t xml:space="preserve">(2017). </w:t>
      </w:r>
      <w:r w:rsidRPr="00B12DA2">
        <w:rPr>
          <w:i/>
          <w:lang w:val="en-US"/>
        </w:rPr>
        <w:t xml:space="preserve">Five </w:t>
      </w:r>
      <w:r>
        <w:rPr>
          <w:i/>
          <w:lang w:val="en-US"/>
        </w:rPr>
        <w:t>d</w:t>
      </w:r>
      <w:r w:rsidRPr="00B12DA2">
        <w:rPr>
          <w:i/>
          <w:lang w:val="en-US"/>
        </w:rPr>
        <w:t xml:space="preserve">ecades of HIPPY </w:t>
      </w:r>
      <w:r>
        <w:rPr>
          <w:i/>
          <w:lang w:val="en-US"/>
        </w:rPr>
        <w:t>r</w:t>
      </w:r>
      <w:r w:rsidRPr="00B12DA2">
        <w:rPr>
          <w:i/>
          <w:lang w:val="en-US"/>
        </w:rPr>
        <w:t xml:space="preserve">esearch: A preliminary </w:t>
      </w:r>
      <w:r>
        <w:rPr>
          <w:i/>
          <w:lang w:val="en-US"/>
        </w:rPr>
        <w:t>g</w:t>
      </w:r>
      <w:r w:rsidRPr="00B12DA2">
        <w:rPr>
          <w:i/>
          <w:lang w:val="en-US"/>
        </w:rPr>
        <w:t xml:space="preserve">lobal </w:t>
      </w:r>
      <w:r>
        <w:rPr>
          <w:i/>
          <w:lang w:val="en-US"/>
        </w:rPr>
        <w:t>m</w:t>
      </w:r>
      <w:r w:rsidRPr="00B12DA2">
        <w:rPr>
          <w:i/>
          <w:lang w:val="en-US"/>
        </w:rPr>
        <w:t>eta-</w:t>
      </w:r>
      <w:r>
        <w:rPr>
          <w:i/>
          <w:lang w:val="en-US"/>
        </w:rPr>
        <w:t>a</w:t>
      </w:r>
      <w:r w:rsidRPr="00B12DA2">
        <w:rPr>
          <w:i/>
          <w:lang w:val="en-US"/>
        </w:rPr>
        <w:t xml:space="preserve">nalysis and </w:t>
      </w:r>
      <w:r>
        <w:rPr>
          <w:i/>
          <w:lang w:val="en-US"/>
        </w:rPr>
        <w:t>r</w:t>
      </w:r>
      <w:r w:rsidRPr="00B12DA2">
        <w:rPr>
          <w:i/>
          <w:lang w:val="en-US"/>
        </w:rPr>
        <w:t xml:space="preserve">eview of </w:t>
      </w:r>
      <w:r>
        <w:rPr>
          <w:i/>
          <w:lang w:val="en-US"/>
        </w:rPr>
        <w:t>s</w:t>
      </w:r>
      <w:r w:rsidRPr="00B12DA2">
        <w:rPr>
          <w:i/>
          <w:lang w:val="en-US"/>
        </w:rPr>
        <w:t xml:space="preserve">ignificant </w:t>
      </w:r>
      <w:r>
        <w:rPr>
          <w:i/>
          <w:lang w:val="en-US"/>
        </w:rPr>
        <w:t>o</w:t>
      </w:r>
      <w:r w:rsidRPr="00B12DA2">
        <w:rPr>
          <w:i/>
          <w:lang w:val="en-US"/>
        </w:rPr>
        <w:t>utcomes</w:t>
      </w:r>
      <w:r w:rsidRPr="00916902">
        <w:rPr>
          <w:lang w:val="en-US"/>
        </w:rPr>
        <w:t>. Mount Scopus, Jerusalem: HIPPY International.</w:t>
      </w:r>
    </w:p>
  </w:footnote>
  <w:footnote w:id="62">
    <w:p w14:paraId="7D1F3D0E" w14:textId="13C82EAC" w:rsidR="0001089B" w:rsidRPr="006132E5" w:rsidRDefault="0001089B" w:rsidP="006C1AF1">
      <w:pPr>
        <w:spacing w:after="0" w:line="0" w:lineRule="atLeast"/>
        <w:ind w:left="284" w:hanging="284"/>
        <w:rPr>
          <w:sz w:val="16"/>
          <w:szCs w:val="16"/>
        </w:rPr>
      </w:pPr>
      <w:r w:rsidRPr="006132E5">
        <w:rPr>
          <w:rStyle w:val="FootnoteReference"/>
          <w:sz w:val="16"/>
          <w:szCs w:val="16"/>
        </w:rPr>
        <w:footnoteRef/>
      </w:r>
      <w:r>
        <w:rPr>
          <w:sz w:val="16"/>
          <w:szCs w:val="16"/>
        </w:rPr>
        <w:tab/>
      </w:r>
      <w:r w:rsidRPr="006132E5">
        <w:rPr>
          <w:sz w:val="16"/>
          <w:szCs w:val="16"/>
        </w:rPr>
        <w:t xml:space="preserve">Intervention and comparator group participants in the study were from low income families in the USA. </w:t>
      </w:r>
      <w:r w:rsidRPr="006132E5">
        <w:rPr>
          <w:sz w:val="16"/>
          <w:szCs w:val="16"/>
        </w:rPr>
        <w:br/>
        <w:t xml:space="preserve">Reynolds, A. J., Temple, J. A., White, B. A. B., </w:t>
      </w:r>
      <w:proofErr w:type="spellStart"/>
      <w:r w:rsidRPr="006132E5">
        <w:rPr>
          <w:sz w:val="16"/>
          <w:szCs w:val="16"/>
        </w:rPr>
        <w:t>Ou</w:t>
      </w:r>
      <w:proofErr w:type="spellEnd"/>
      <w:r w:rsidRPr="006132E5">
        <w:rPr>
          <w:sz w:val="16"/>
          <w:szCs w:val="16"/>
        </w:rPr>
        <w:t>, S.-R.</w:t>
      </w:r>
      <w:r>
        <w:rPr>
          <w:sz w:val="16"/>
          <w:szCs w:val="16"/>
        </w:rPr>
        <w:t>,</w:t>
      </w:r>
      <w:r w:rsidRPr="006132E5">
        <w:rPr>
          <w:sz w:val="16"/>
          <w:szCs w:val="16"/>
        </w:rPr>
        <w:t xml:space="preserve"> </w:t>
      </w:r>
      <w:r>
        <w:rPr>
          <w:sz w:val="16"/>
          <w:szCs w:val="16"/>
        </w:rPr>
        <w:t>&amp;</w:t>
      </w:r>
      <w:r w:rsidRPr="006132E5">
        <w:rPr>
          <w:sz w:val="16"/>
          <w:szCs w:val="16"/>
        </w:rPr>
        <w:t xml:space="preserve"> Robertson, D. L. (2011)</w:t>
      </w:r>
      <w:r>
        <w:rPr>
          <w:sz w:val="16"/>
          <w:szCs w:val="16"/>
        </w:rPr>
        <w:t>.</w:t>
      </w:r>
      <w:r w:rsidRPr="006132E5">
        <w:rPr>
          <w:sz w:val="16"/>
          <w:szCs w:val="16"/>
        </w:rPr>
        <w:t xml:space="preserve"> Age 26 </w:t>
      </w:r>
      <w:r>
        <w:rPr>
          <w:sz w:val="16"/>
          <w:szCs w:val="16"/>
        </w:rPr>
        <w:t>c</w:t>
      </w:r>
      <w:r w:rsidRPr="006132E5">
        <w:rPr>
          <w:sz w:val="16"/>
          <w:szCs w:val="16"/>
        </w:rPr>
        <w:t>ost–</w:t>
      </w:r>
      <w:r>
        <w:rPr>
          <w:sz w:val="16"/>
          <w:szCs w:val="16"/>
        </w:rPr>
        <w:t>b</w:t>
      </w:r>
      <w:r w:rsidRPr="006132E5">
        <w:rPr>
          <w:sz w:val="16"/>
          <w:szCs w:val="16"/>
        </w:rPr>
        <w:t xml:space="preserve">enefit </w:t>
      </w:r>
      <w:r>
        <w:rPr>
          <w:sz w:val="16"/>
          <w:szCs w:val="16"/>
        </w:rPr>
        <w:t>a</w:t>
      </w:r>
      <w:r w:rsidRPr="006132E5">
        <w:rPr>
          <w:sz w:val="16"/>
          <w:szCs w:val="16"/>
        </w:rPr>
        <w:t xml:space="preserve">nalysis of the Child-Parent </w:t>
      </w:r>
      <w:proofErr w:type="spellStart"/>
      <w:r w:rsidRPr="006132E5">
        <w:rPr>
          <w:sz w:val="16"/>
          <w:szCs w:val="16"/>
        </w:rPr>
        <w:t>Center</w:t>
      </w:r>
      <w:proofErr w:type="spellEnd"/>
      <w:r w:rsidRPr="006132E5">
        <w:rPr>
          <w:sz w:val="16"/>
          <w:szCs w:val="16"/>
        </w:rPr>
        <w:t xml:space="preserve"> Early Education</w:t>
      </w:r>
      <w:r>
        <w:rPr>
          <w:sz w:val="16"/>
          <w:szCs w:val="16"/>
        </w:rPr>
        <w:t xml:space="preserve"> program</w:t>
      </w:r>
      <w:r w:rsidRPr="006132E5">
        <w:rPr>
          <w:sz w:val="16"/>
          <w:szCs w:val="16"/>
        </w:rPr>
        <w:t xml:space="preserve">. </w:t>
      </w:r>
      <w:r w:rsidRPr="00B12DA2">
        <w:rPr>
          <w:i/>
          <w:sz w:val="16"/>
          <w:szCs w:val="16"/>
        </w:rPr>
        <w:t>Child Development</w:t>
      </w:r>
      <w:r w:rsidRPr="006132E5">
        <w:rPr>
          <w:sz w:val="16"/>
          <w:szCs w:val="16"/>
        </w:rPr>
        <w:t>, 82</w:t>
      </w:r>
      <w:r>
        <w:rPr>
          <w:sz w:val="16"/>
          <w:szCs w:val="16"/>
        </w:rPr>
        <w:t>,</w:t>
      </w:r>
      <w:r w:rsidRPr="006132E5">
        <w:rPr>
          <w:sz w:val="16"/>
          <w:szCs w:val="16"/>
        </w:rPr>
        <w:t xml:space="preserve"> 379–404. doi:10.1111/j.1467-8624.2010.01563.x</w:t>
      </w:r>
    </w:p>
  </w:footnote>
  <w:footnote w:id="63">
    <w:p w14:paraId="32765014" w14:textId="7C2EDDC2" w:rsidR="0001089B" w:rsidRPr="006132E5" w:rsidRDefault="0001089B" w:rsidP="006C1AF1">
      <w:pPr>
        <w:pStyle w:val="FootnoteText"/>
        <w:ind w:left="284" w:hanging="284"/>
        <w:rPr>
          <w:szCs w:val="16"/>
          <w:lang w:val="en-US"/>
        </w:rPr>
      </w:pPr>
      <w:r w:rsidRPr="006132E5">
        <w:rPr>
          <w:rStyle w:val="FootnoteReference"/>
          <w:szCs w:val="16"/>
        </w:rPr>
        <w:footnoteRef/>
      </w:r>
      <w:r w:rsidRPr="006132E5">
        <w:rPr>
          <w:szCs w:val="16"/>
        </w:rPr>
        <w:t xml:space="preserve"> </w:t>
      </w:r>
      <w:r>
        <w:rPr>
          <w:szCs w:val="16"/>
        </w:rPr>
        <w:tab/>
      </w:r>
      <w:r w:rsidRPr="006132E5">
        <w:rPr>
          <w:szCs w:val="16"/>
        </w:rPr>
        <w:t>Study was conducted in the USA.</w:t>
      </w:r>
      <w:r w:rsidRPr="006132E5">
        <w:rPr>
          <w:szCs w:val="16"/>
        </w:rPr>
        <w:br/>
        <w:t>Barnett W.</w:t>
      </w:r>
      <w:r>
        <w:rPr>
          <w:szCs w:val="16"/>
        </w:rPr>
        <w:t xml:space="preserve"> </w:t>
      </w:r>
      <w:r w:rsidRPr="006132E5">
        <w:rPr>
          <w:szCs w:val="16"/>
        </w:rPr>
        <w:t>S.</w:t>
      </w:r>
      <w:r>
        <w:rPr>
          <w:szCs w:val="16"/>
        </w:rPr>
        <w:t>,</w:t>
      </w:r>
      <w:r w:rsidRPr="006132E5">
        <w:rPr>
          <w:szCs w:val="16"/>
        </w:rPr>
        <w:t xml:space="preserve"> &amp; Masse, L.</w:t>
      </w:r>
      <w:r>
        <w:rPr>
          <w:szCs w:val="16"/>
        </w:rPr>
        <w:t xml:space="preserve"> </w:t>
      </w:r>
      <w:r w:rsidRPr="006132E5">
        <w:rPr>
          <w:szCs w:val="16"/>
        </w:rPr>
        <w:t>N. (2007) Comparative benefit-cost analysis of the Abecedarian</w:t>
      </w:r>
      <w:r>
        <w:rPr>
          <w:szCs w:val="16"/>
        </w:rPr>
        <w:t xml:space="preserve"> program</w:t>
      </w:r>
      <w:r w:rsidRPr="006132E5">
        <w:rPr>
          <w:szCs w:val="16"/>
        </w:rPr>
        <w:t xml:space="preserve"> and its policy implications</w:t>
      </w:r>
      <w:r>
        <w:rPr>
          <w:szCs w:val="16"/>
        </w:rPr>
        <w:t>.</w:t>
      </w:r>
      <w:r w:rsidRPr="006132E5">
        <w:rPr>
          <w:szCs w:val="16"/>
        </w:rPr>
        <w:t xml:space="preserve"> </w:t>
      </w:r>
      <w:r w:rsidRPr="00B12DA2">
        <w:rPr>
          <w:i/>
          <w:szCs w:val="16"/>
        </w:rPr>
        <w:t>Economics of Education Review</w:t>
      </w:r>
      <w:r w:rsidRPr="006132E5">
        <w:rPr>
          <w:szCs w:val="16"/>
        </w:rPr>
        <w:t>, 26</w:t>
      </w:r>
      <w:r>
        <w:rPr>
          <w:szCs w:val="16"/>
        </w:rPr>
        <w:t>(</w:t>
      </w:r>
      <w:r w:rsidRPr="006132E5">
        <w:rPr>
          <w:szCs w:val="16"/>
        </w:rPr>
        <w:t>1</w:t>
      </w:r>
      <w:r>
        <w:rPr>
          <w:szCs w:val="16"/>
        </w:rPr>
        <w:t>),</w:t>
      </w:r>
      <w:r w:rsidRPr="006132E5">
        <w:rPr>
          <w:szCs w:val="16"/>
        </w:rPr>
        <w:t xml:space="preserve"> 113–25</w:t>
      </w:r>
      <w:r>
        <w:rPr>
          <w:szCs w:val="16"/>
        </w:rPr>
        <w:t xml:space="preserve">. </w:t>
      </w:r>
      <w:r w:rsidRPr="006132E5">
        <w:rPr>
          <w:szCs w:val="16"/>
        </w:rPr>
        <w:br/>
      </w:r>
      <w:r w:rsidRPr="006132E5">
        <w:rPr>
          <w:szCs w:val="16"/>
          <w:lang w:val="en-US"/>
        </w:rPr>
        <w:t>Wise, S</w:t>
      </w:r>
      <w:r>
        <w:rPr>
          <w:szCs w:val="16"/>
          <w:lang w:val="en-US"/>
        </w:rPr>
        <w:t>.</w:t>
      </w:r>
      <w:r w:rsidRPr="006132E5">
        <w:rPr>
          <w:szCs w:val="16"/>
          <w:lang w:val="en-US"/>
        </w:rPr>
        <w:t>, da Silva, L</w:t>
      </w:r>
      <w:r>
        <w:rPr>
          <w:szCs w:val="16"/>
          <w:lang w:val="en-US"/>
        </w:rPr>
        <w:t>.</w:t>
      </w:r>
      <w:r w:rsidRPr="006132E5">
        <w:rPr>
          <w:szCs w:val="16"/>
          <w:lang w:val="en-US"/>
        </w:rPr>
        <w:t>, Webster, E</w:t>
      </w:r>
      <w:r>
        <w:rPr>
          <w:szCs w:val="16"/>
          <w:lang w:val="en-US"/>
        </w:rPr>
        <w:t>.,</w:t>
      </w:r>
      <w:r w:rsidRPr="006132E5">
        <w:rPr>
          <w:szCs w:val="16"/>
          <w:lang w:val="en-US"/>
        </w:rPr>
        <w:t xml:space="preserve"> &amp; </w:t>
      </w:r>
      <w:proofErr w:type="spellStart"/>
      <w:r w:rsidRPr="006132E5">
        <w:rPr>
          <w:szCs w:val="16"/>
          <w:lang w:val="en-US"/>
        </w:rPr>
        <w:t>Sanson</w:t>
      </w:r>
      <w:proofErr w:type="spellEnd"/>
      <w:r w:rsidRPr="006132E5">
        <w:rPr>
          <w:szCs w:val="16"/>
          <w:lang w:val="en-US"/>
        </w:rPr>
        <w:t>, A</w:t>
      </w:r>
      <w:r>
        <w:rPr>
          <w:szCs w:val="16"/>
          <w:lang w:val="en-US"/>
        </w:rPr>
        <w:t>.</w:t>
      </w:r>
      <w:r w:rsidRPr="006132E5">
        <w:rPr>
          <w:szCs w:val="16"/>
          <w:lang w:val="en-US"/>
        </w:rPr>
        <w:t xml:space="preserve"> (2005)</w:t>
      </w:r>
      <w:r>
        <w:rPr>
          <w:szCs w:val="16"/>
          <w:lang w:val="en-US"/>
        </w:rPr>
        <w:t>.</w:t>
      </w:r>
      <w:r w:rsidRPr="006132E5">
        <w:rPr>
          <w:szCs w:val="16"/>
          <w:lang w:val="en-US"/>
        </w:rPr>
        <w:t xml:space="preserve"> The efficacy of early childhood interventions. </w:t>
      </w:r>
      <w:r w:rsidRPr="006132E5">
        <w:rPr>
          <w:i/>
          <w:szCs w:val="16"/>
          <w:lang w:val="en-US"/>
        </w:rPr>
        <w:t>Australian Institute of Family Studies.</w:t>
      </w:r>
    </w:p>
  </w:footnote>
  <w:footnote w:id="64">
    <w:p w14:paraId="7FEACAD4" w14:textId="4046C1B7" w:rsidR="0001089B" w:rsidRPr="006132E5" w:rsidRDefault="0001089B" w:rsidP="006C1AF1">
      <w:pPr>
        <w:pStyle w:val="FootnoteText"/>
        <w:ind w:left="284" w:hanging="284"/>
        <w:rPr>
          <w:szCs w:val="16"/>
          <w:lang w:val="en-US"/>
        </w:rPr>
      </w:pPr>
      <w:r w:rsidRPr="006132E5">
        <w:rPr>
          <w:rStyle w:val="FootnoteReference"/>
          <w:szCs w:val="16"/>
        </w:rPr>
        <w:footnoteRef/>
      </w:r>
      <w:r w:rsidRPr="006132E5">
        <w:rPr>
          <w:szCs w:val="16"/>
        </w:rPr>
        <w:t xml:space="preserve"> </w:t>
      </w:r>
      <w:r>
        <w:rPr>
          <w:szCs w:val="16"/>
        </w:rPr>
        <w:tab/>
      </w:r>
      <w:r w:rsidRPr="006132E5">
        <w:rPr>
          <w:szCs w:val="16"/>
          <w:lang w:val="en-US"/>
        </w:rPr>
        <w:t>Washington State Institute for Public Policy</w:t>
      </w:r>
      <w:r>
        <w:rPr>
          <w:szCs w:val="16"/>
          <w:lang w:val="en-US"/>
        </w:rPr>
        <w:t>.</w:t>
      </w:r>
      <w:r w:rsidRPr="006132E5">
        <w:rPr>
          <w:szCs w:val="16"/>
          <w:lang w:val="en-US"/>
        </w:rPr>
        <w:t xml:space="preserve"> (2017)</w:t>
      </w:r>
      <w:r>
        <w:rPr>
          <w:szCs w:val="16"/>
          <w:lang w:val="en-US"/>
        </w:rPr>
        <w:t>.</w:t>
      </w:r>
      <w:r w:rsidRPr="006132E5">
        <w:rPr>
          <w:szCs w:val="16"/>
          <w:lang w:val="en-US"/>
        </w:rPr>
        <w:t xml:space="preserve"> Benefit-</w:t>
      </w:r>
      <w:r>
        <w:rPr>
          <w:szCs w:val="16"/>
          <w:lang w:val="en-US"/>
        </w:rPr>
        <w:t>c</w:t>
      </w:r>
      <w:r w:rsidRPr="006132E5">
        <w:rPr>
          <w:szCs w:val="16"/>
          <w:lang w:val="en-US"/>
        </w:rPr>
        <w:t xml:space="preserve">ost </w:t>
      </w:r>
      <w:r>
        <w:rPr>
          <w:szCs w:val="16"/>
          <w:lang w:val="en-US"/>
        </w:rPr>
        <w:t>r</w:t>
      </w:r>
      <w:r w:rsidRPr="006132E5">
        <w:rPr>
          <w:szCs w:val="16"/>
          <w:lang w:val="en-US"/>
        </w:rPr>
        <w:t xml:space="preserve">esults: Families and Schools Together (FAST). </w:t>
      </w:r>
      <w:r>
        <w:rPr>
          <w:szCs w:val="16"/>
          <w:lang w:val="en-US"/>
        </w:rPr>
        <w:t>Retrieved from</w:t>
      </w:r>
      <w:r w:rsidRPr="006132E5">
        <w:rPr>
          <w:szCs w:val="16"/>
          <w:lang w:val="en-US"/>
        </w:rPr>
        <w:t xml:space="preserve"> </w:t>
      </w:r>
      <w:r>
        <w:rPr>
          <w:szCs w:val="16"/>
          <w:lang w:val="en-US"/>
        </w:rPr>
        <w:t>&lt;</w:t>
      </w:r>
      <w:r w:rsidRPr="006132E5">
        <w:rPr>
          <w:szCs w:val="16"/>
          <w:lang w:val="en-US"/>
        </w:rPr>
        <w:t>http://www.wsipp.wa.gov/BenefitCost/</w:t>
      </w:r>
      <w:r>
        <w:rPr>
          <w:szCs w:val="16"/>
          <w:lang w:val="en-US"/>
        </w:rPr>
        <w:t>Program</w:t>
      </w:r>
      <w:r w:rsidRPr="006132E5">
        <w:rPr>
          <w:szCs w:val="16"/>
          <w:lang w:val="en-US"/>
        </w:rPr>
        <w:t>Pdf/150/Families-and-Schools-Together-FAST</w:t>
      </w:r>
      <w:r>
        <w:rPr>
          <w:szCs w:val="16"/>
          <w:lang w:val="en-US"/>
        </w:rPr>
        <w:t>&gt;.</w:t>
      </w:r>
    </w:p>
  </w:footnote>
  <w:footnote w:id="65">
    <w:p w14:paraId="6D7436BA" w14:textId="1F3E394F" w:rsidR="0001089B" w:rsidRPr="00EB1ABF" w:rsidRDefault="0001089B" w:rsidP="006C1AF1">
      <w:pPr>
        <w:pStyle w:val="FootnoteText"/>
        <w:tabs>
          <w:tab w:val="left" w:pos="945"/>
        </w:tabs>
        <w:ind w:left="284" w:hanging="284"/>
        <w:rPr>
          <w:lang w:val="en-US"/>
        </w:rPr>
      </w:pPr>
      <w:r>
        <w:rPr>
          <w:rStyle w:val="FootnoteReference"/>
        </w:rPr>
        <w:footnoteRef/>
      </w:r>
      <w:r>
        <w:t xml:space="preserve"> </w:t>
      </w:r>
      <w:r>
        <w:tab/>
        <w:t xml:space="preserve">London Economics. (2016). </w:t>
      </w:r>
      <w:r w:rsidRPr="00EB1ABF">
        <w:rPr>
          <w:i/>
        </w:rPr>
        <w:t xml:space="preserve">Cost </w:t>
      </w:r>
      <w:r>
        <w:rPr>
          <w:i/>
        </w:rPr>
        <w:t>b</w:t>
      </w:r>
      <w:r w:rsidRPr="00EB1ABF">
        <w:rPr>
          <w:i/>
        </w:rPr>
        <w:t xml:space="preserve">enefit </w:t>
      </w:r>
      <w:r>
        <w:rPr>
          <w:i/>
        </w:rPr>
        <w:t>a</w:t>
      </w:r>
      <w:r w:rsidRPr="00EB1ABF">
        <w:rPr>
          <w:i/>
        </w:rPr>
        <w:t xml:space="preserve">nalysis of </w:t>
      </w:r>
      <w:r>
        <w:rPr>
          <w:i/>
        </w:rPr>
        <w:t>i</w:t>
      </w:r>
      <w:r w:rsidRPr="00EB1ABF">
        <w:rPr>
          <w:i/>
        </w:rPr>
        <w:t xml:space="preserve">nterventions with </w:t>
      </w:r>
      <w:r>
        <w:rPr>
          <w:i/>
        </w:rPr>
        <w:t>p</w:t>
      </w:r>
      <w:r w:rsidRPr="00EB1ABF">
        <w:rPr>
          <w:i/>
        </w:rPr>
        <w:t>arents</w:t>
      </w:r>
      <w:r>
        <w:t>. Research Report DCSF-RW008. Produced for the Department for Children, Schools and Families UK. Retrieved from &lt;</w:t>
      </w:r>
      <w:r w:rsidRPr="00EB1ABF">
        <w:t>http://www.socialvalueuk.org/app/uploads/2016/03/CBA%20interventions%20with%20parents.pdf</w:t>
      </w:r>
      <w:r>
        <w:t>&gt;.</w:t>
      </w:r>
    </w:p>
  </w:footnote>
  <w:footnote w:id="66">
    <w:p w14:paraId="1E646666" w14:textId="1A50555E" w:rsidR="0001089B" w:rsidRPr="006132E5" w:rsidRDefault="0001089B" w:rsidP="006C1AF1">
      <w:pPr>
        <w:spacing w:after="0" w:line="240" w:lineRule="auto"/>
        <w:ind w:left="284" w:hanging="284"/>
        <w:rPr>
          <w:sz w:val="16"/>
          <w:szCs w:val="16"/>
        </w:rPr>
      </w:pPr>
      <w:r w:rsidRPr="006132E5">
        <w:rPr>
          <w:rStyle w:val="FootnoteReference"/>
          <w:sz w:val="16"/>
          <w:szCs w:val="16"/>
        </w:rPr>
        <w:footnoteRef/>
      </w:r>
      <w:r w:rsidRPr="006132E5">
        <w:rPr>
          <w:sz w:val="16"/>
          <w:szCs w:val="16"/>
        </w:rPr>
        <w:t xml:space="preserve"> </w:t>
      </w:r>
      <w:r>
        <w:rPr>
          <w:sz w:val="16"/>
          <w:szCs w:val="16"/>
        </w:rPr>
        <w:tab/>
      </w:r>
      <w:r w:rsidRPr="006132E5">
        <w:rPr>
          <w:sz w:val="16"/>
          <w:szCs w:val="16"/>
        </w:rPr>
        <w:t xml:space="preserve">Intervention and comparator group participants in the study were from low income families in the USA. </w:t>
      </w:r>
      <w:r w:rsidRPr="006132E5">
        <w:rPr>
          <w:sz w:val="16"/>
          <w:szCs w:val="16"/>
        </w:rPr>
        <w:br/>
        <w:t xml:space="preserve">Reynolds, A. J., Temple, J. A., White, B. A. B., </w:t>
      </w:r>
      <w:proofErr w:type="spellStart"/>
      <w:r w:rsidRPr="006132E5">
        <w:rPr>
          <w:sz w:val="16"/>
          <w:szCs w:val="16"/>
        </w:rPr>
        <w:t>Ou</w:t>
      </w:r>
      <w:proofErr w:type="spellEnd"/>
      <w:r w:rsidRPr="006132E5">
        <w:rPr>
          <w:sz w:val="16"/>
          <w:szCs w:val="16"/>
        </w:rPr>
        <w:t>, S.-R.</w:t>
      </w:r>
      <w:r>
        <w:rPr>
          <w:sz w:val="16"/>
          <w:szCs w:val="16"/>
        </w:rPr>
        <w:t>,</w:t>
      </w:r>
      <w:r w:rsidRPr="006132E5">
        <w:rPr>
          <w:sz w:val="16"/>
          <w:szCs w:val="16"/>
        </w:rPr>
        <w:t xml:space="preserve"> </w:t>
      </w:r>
      <w:r>
        <w:rPr>
          <w:sz w:val="16"/>
          <w:szCs w:val="16"/>
        </w:rPr>
        <w:t>&amp;</w:t>
      </w:r>
      <w:r w:rsidRPr="006132E5">
        <w:rPr>
          <w:sz w:val="16"/>
          <w:szCs w:val="16"/>
        </w:rPr>
        <w:t xml:space="preserve"> Robertson, D. L. (2011)</w:t>
      </w:r>
      <w:r>
        <w:rPr>
          <w:sz w:val="16"/>
          <w:szCs w:val="16"/>
        </w:rPr>
        <w:t>.</w:t>
      </w:r>
      <w:r w:rsidRPr="006132E5">
        <w:rPr>
          <w:sz w:val="16"/>
          <w:szCs w:val="16"/>
        </w:rPr>
        <w:t xml:space="preserve"> Age 26 </w:t>
      </w:r>
      <w:r>
        <w:rPr>
          <w:sz w:val="16"/>
          <w:szCs w:val="16"/>
        </w:rPr>
        <w:t>c</w:t>
      </w:r>
      <w:r w:rsidRPr="006132E5">
        <w:rPr>
          <w:sz w:val="16"/>
          <w:szCs w:val="16"/>
        </w:rPr>
        <w:t>ost–</w:t>
      </w:r>
      <w:r>
        <w:rPr>
          <w:sz w:val="16"/>
          <w:szCs w:val="16"/>
        </w:rPr>
        <w:t>b</w:t>
      </w:r>
      <w:r w:rsidRPr="006132E5">
        <w:rPr>
          <w:sz w:val="16"/>
          <w:szCs w:val="16"/>
        </w:rPr>
        <w:t xml:space="preserve">enefit </w:t>
      </w:r>
      <w:r>
        <w:rPr>
          <w:sz w:val="16"/>
          <w:szCs w:val="16"/>
        </w:rPr>
        <w:t>a</w:t>
      </w:r>
      <w:r w:rsidRPr="006132E5">
        <w:rPr>
          <w:sz w:val="16"/>
          <w:szCs w:val="16"/>
        </w:rPr>
        <w:t xml:space="preserve">nalysis of the Child-Parent </w:t>
      </w:r>
      <w:proofErr w:type="spellStart"/>
      <w:r w:rsidRPr="006132E5">
        <w:rPr>
          <w:sz w:val="16"/>
          <w:szCs w:val="16"/>
        </w:rPr>
        <w:t>Center</w:t>
      </w:r>
      <w:proofErr w:type="spellEnd"/>
      <w:r w:rsidRPr="006132E5">
        <w:rPr>
          <w:sz w:val="16"/>
          <w:szCs w:val="16"/>
        </w:rPr>
        <w:t xml:space="preserve"> Early Education</w:t>
      </w:r>
      <w:r>
        <w:rPr>
          <w:sz w:val="16"/>
          <w:szCs w:val="16"/>
        </w:rPr>
        <w:t xml:space="preserve"> program</w:t>
      </w:r>
      <w:r w:rsidRPr="006132E5">
        <w:rPr>
          <w:sz w:val="16"/>
          <w:szCs w:val="16"/>
        </w:rPr>
        <w:t xml:space="preserve">. </w:t>
      </w:r>
      <w:r w:rsidRPr="00B12DA2">
        <w:rPr>
          <w:i/>
          <w:sz w:val="16"/>
          <w:szCs w:val="16"/>
        </w:rPr>
        <w:t>Child Development</w:t>
      </w:r>
      <w:r w:rsidRPr="006132E5">
        <w:rPr>
          <w:sz w:val="16"/>
          <w:szCs w:val="16"/>
        </w:rPr>
        <w:t>, 82</w:t>
      </w:r>
      <w:r>
        <w:rPr>
          <w:sz w:val="16"/>
          <w:szCs w:val="16"/>
        </w:rPr>
        <w:t>,</w:t>
      </w:r>
      <w:r w:rsidRPr="006132E5">
        <w:rPr>
          <w:sz w:val="16"/>
          <w:szCs w:val="16"/>
        </w:rPr>
        <w:t xml:space="preserve"> 379–404. doi:10.1111/j.1467-8624.2010.01563.x</w:t>
      </w:r>
    </w:p>
  </w:footnote>
  <w:footnote w:id="67">
    <w:p w14:paraId="0CB90F08" w14:textId="4650D229" w:rsidR="0001089B" w:rsidRPr="006132E5" w:rsidRDefault="0001089B" w:rsidP="006C1AF1">
      <w:pPr>
        <w:pStyle w:val="FootnoteText"/>
        <w:ind w:left="284" w:hanging="284"/>
        <w:rPr>
          <w:szCs w:val="16"/>
          <w:lang w:val="en-US"/>
        </w:rPr>
      </w:pPr>
      <w:r w:rsidRPr="006132E5">
        <w:rPr>
          <w:rStyle w:val="FootnoteReference"/>
          <w:szCs w:val="16"/>
        </w:rPr>
        <w:footnoteRef/>
      </w:r>
      <w:r w:rsidRPr="006132E5">
        <w:rPr>
          <w:szCs w:val="16"/>
        </w:rPr>
        <w:t xml:space="preserve"> </w:t>
      </w:r>
      <w:r>
        <w:rPr>
          <w:szCs w:val="16"/>
        </w:rPr>
        <w:tab/>
      </w:r>
      <w:proofErr w:type="spellStart"/>
      <w:r w:rsidRPr="006132E5">
        <w:rPr>
          <w:szCs w:val="16"/>
        </w:rPr>
        <w:t>Mersky</w:t>
      </w:r>
      <w:proofErr w:type="spellEnd"/>
      <w:r w:rsidRPr="006132E5">
        <w:rPr>
          <w:szCs w:val="16"/>
        </w:rPr>
        <w:t xml:space="preserve">, J. P., </w:t>
      </w:r>
      <w:proofErr w:type="spellStart"/>
      <w:r w:rsidRPr="006132E5">
        <w:rPr>
          <w:szCs w:val="16"/>
        </w:rPr>
        <w:t>Topitzes</w:t>
      </w:r>
      <w:proofErr w:type="spellEnd"/>
      <w:r w:rsidRPr="006132E5">
        <w:rPr>
          <w:szCs w:val="16"/>
        </w:rPr>
        <w:t xml:space="preserve">, J. D., &amp; Reynolds, A. J. (2011). Maltreatment prevention through early childhood intervention: A confirmatory evaluation of the Chicago Child-Parent </w:t>
      </w:r>
      <w:proofErr w:type="spellStart"/>
      <w:r w:rsidRPr="006132E5">
        <w:rPr>
          <w:szCs w:val="16"/>
        </w:rPr>
        <w:t>Center</w:t>
      </w:r>
      <w:proofErr w:type="spellEnd"/>
      <w:r w:rsidRPr="006132E5">
        <w:rPr>
          <w:szCs w:val="16"/>
        </w:rPr>
        <w:t xml:space="preserve"> preschool</w:t>
      </w:r>
      <w:r>
        <w:rPr>
          <w:szCs w:val="16"/>
        </w:rPr>
        <w:t xml:space="preserve"> program</w:t>
      </w:r>
      <w:r w:rsidRPr="006132E5">
        <w:rPr>
          <w:szCs w:val="16"/>
        </w:rPr>
        <w:t xml:space="preserve">. </w:t>
      </w:r>
      <w:r w:rsidRPr="00B12DA2">
        <w:rPr>
          <w:i/>
          <w:szCs w:val="16"/>
        </w:rPr>
        <w:t>Children and Youth Services Review</w:t>
      </w:r>
      <w:r w:rsidRPr="006132E5">
        <w:rPr>
          <w:szCs w:val="16"/>
        </w:rPr>
        <w:t xml:space="preserve">, 33(8), 1454–1463. </w:t>
      </w:r>
      <w:proofErr w:type="spellStart"/>
      <w:r w:rsidRPr="006132E5">
        <w:rPr>
          <w:szCs w:val="16"/>
        </w:rPr>
        <w:t>doi</w:t>
      </w:r>
      <w:proofErr w:type="spellEnd"/>
      <w:r>
        <w:rPr>
          <w:szCs w:val="16"/>
        </w:rPr>
        <w:t xml:space="preserve">: </w:t>
      </w:r>
      <w:r w:rsidRPr="006132E5">
        <w:rPr>
          <w:szCs w:val="16"/>
        </w:rPr>
        <w:t>10.1016/j.childyouth.2011.04.022</w:t>
      </w:r>
    </w:p>
  </w:footnote>
  <w:footnote w:id="68">
    <w:p w14:paraId="32824D52" w14:textId="61C4FE69" w:rsidR="0001089B" w:rsidRPr="006132E5" w:rsidRDefault="0001089B" w:rsidP="006C1AF1">
      <w:pPr>
        <w:pStyle w:val="FootnoteText"/>
        <w:ind w:left="284" w:hanging="284"/>
        <w:rPr>
          <w:szCs w:val="16"/>
          <w:lang w:val="en-US"/>
        </w:rPr>
      </w:pPr>
      <w:r w:rsidRPr="006132E5">
        <w:rPr>
          <w:rStyle w:val="FootnoteReference"/>
          <w:szCs w:val="16"/>
        </w:rPr>
        <w:footnoteRef/>
      </w:r>
      <w:r w:rsidRPr="006132E5">
        <w:rPr>
          <w:szCs w:val="16"/>
        </w:rPr>
        <w:t xml:space="preserve"> </w:t>
      </w:r>
      <w:r>
        <w:rPr>
          <w:szCs w:val="16"/>
        </w:rPr>
        <w:tab/>
      </w:r>
      <w:r w:rsidRPr="006132E5">
        <w:rPr>
          <w:szCs w:val="16"/>
        </w:rPr>
        <w:t>Reynolds, A.</w:t>
      </w:r>
      <w:r>
        <w:rPr>
          <w:szCs w:val="16"/>
        </w:rPr>
        <w:t xml:space="preserve"> </w:t>
      </w:r>
      <w:r w:rsidRPr="006132E5">
        <w:rPr>
          <w:szCs w:val="16"/>
        </w:rPr>
        <w:t>J., Mathieson, L.</w:t>
      </w:r>
      <w:r>
        <w:rPr>
          <w:szCs w:val="16"/>
        </w:rPr>
        <w:t xml:space="preserve"> </w:t>
      </w:r>
      <w:r w:rsidRPr="006132E5">
        <w:rPr>
          <w:szCs w:val="16"/>
        </w:rPr>
        <w:t xml:space="preserve">C., &amp; </w:t>
      </w:r>
      <w:proofErr w:type="spellStart"/>
      <w:r w:rsidRPr="006132E5">
        <w:rPr>
          <w:szCs w:val="16"/>
        </w:rPr>
        <w:t>Topitzes</w:t>
      </w:r>
      <w:proofErr w:type="spellEnd"/>
      <w:r w:rsidRPr="006132E5">
        <w:rPr>
          <w:szCs w:val="16"/>
        </w:rPr>
        <w:t>, J.</w:t>
      </w:r>
      <w:r>
        <w:rPr>
          <w:szCs w:val="16"/>
        </w:rPr>
        <w:t xml:space="preserve"> </w:t>
      </w:r>
      <w:r w:rsidRPr="006132E5">
        <w:rPr>
          <w:szCs w:val="16"/>
        </w:rPr>
        <w:t>W. (2009). Do early childhood interventions prevent child maltreatment? A review of research.</w:t>
      </w:r>
      <w:r>
        <w:rPr>
          <w:szCs w:val="16"/>
        </w:rPr>
        <w:t xml:space="preserve"> Child Maltreatment,</w:t>
      </w:r>
      <w:r w:rsidRPr="006132E5">
        <w:rPr>
          <w:szCs w:val="16"/>
        </w:rPr>
        <w:t xml:space="preserve"> 14(2)</w:t>
      </w:r>
      <w:r>
        <w:rPr>
          <w:szCs w:val="16"/>
        </w:rPr>
        <w:t xml:space="preserve">, </w:t>
      </w:r>
      <w:r w:rsidRPr="006132E5">
        <w:rPr>
          <w:szCs w:val="16"/>
        </w:rPr>
        <w:t xml:space="preserve">182-206. </w:t>
      </w:r>
      <w:proofErr w:type="spellStart"/>
      <w:r w:rsidRPr="006132E5">
        <w:rPr>
          <w:szCs w:val="16"/>
        </w:rPr>
        <w:t>doi</w:t>
      </w:r>
      <w:proofErr w:type="spellEnd"/>
      <w:r w:rsidRPr="006132E5">
        <w:rPr>
          <w:szCs w:val="16"/>
        </w:rPr>
        <w:t xml:space="preserve">: 10.1177/1077559508326223 </w:t>
      </w:r>
    </w:p>
  </w:footnote>
  <w:footnote w:id="69">
    <w:p w14:paraId="4BDD0B18" w14:textId="0C40CB5D" w:rsidR="0001089B" w:rsidRPr="006132E5" w:rsidRDefault="0001089B" w:rsidP="006C1AF1">
      <w:pPr>
        <w:pStyle w:val="FootnoteText"/>
        <w:ind w:left="284" w:hanging="284"/>
        <w:rPr>
          <w:szCs w:val="16"/>
          <w:lang w:val="en-US"/>
        </w:rPr>
      </w:pPr>
      <w:r w:rsidRPr="006132E5">
        <w:rPr>
          <w:rStyle w:val="FootnoteReference"/>
          <w:szCs w:val="16"/>
        </w:rPr>
        <w:footnoteRef/>
      </w:r>
      <w:r w:rsidRPr="006132E5">
        <w:rPr>
          <w:szCs w:val="16"/>
        </w:rPr>
        <w:t xml:space="preserve"> </w:t>
      </w:r>
      <w:r>
        <w:rPr>
          <w:szCs w:val="16"/>
        </w:rPr>
        <w:tab/>
      </w:r>
      <w:r w:rsidRPr="006132E5">
        <w:rPr>
          <w:szCs w:val="16"/>
          <w:lang w:val="en-US"/>
        </w:rPr>
        <w:t>Department of Health</w:t>
      </w:r>
      <w:r>
        <w:rPr>
          <w:szCs w:val="16"/>
          <w:lang w:val="en-US"/>
        </w:rPr>
        <w:t>.</w:t>
      </w:r>
      <w:r w:rsidRPr="006132E5">
        <w:rPr>
          <w:szCs w:val="16"/>
          <w:lang w:val="en-US"/>
        </w:rPr>
        <w:t xml:space="preserve"> (2013)</w:t>
      </w:r>
      <w:r>
        <w:rPr>
          <w:szCs w:val="16"/>
          <w:lang w:val="en-US"/>
        </w:rPr>
        <w:t>.</w:t>
      </w:r>
      <w:r w:rsidRPr="006132E5">
        <w:rPr>
          <w:szCs w:val="16"/>
          <w:lang w:val="en-US"/>
        </w:rPr>
        <w:t xml:space="preserve"> </w:t>
      </w:r>
      <w:r w:rsidRPr="006132E5">
        <w:rPr>
          <w:i/>
          <w:szCs w:val="16"/>
          <w:lang w:val="en-US"/>
        </w:rPr>
        <w:t>The Social Determinants of Health.</w:t>
      </w:r>
      <w:r w:rsidRPr="006132E5">
        <w:rPr>
          <w:szCs w:val="16"/>
          <w:lang w:val="en-US"/>
        </w:rPr>
        <w:t xml:space="preserve"> </w:t>
      </w:r>
      <w:r>
        <w:rPr>
          <w:szCs w:val="16"/>
          <w:lang w:val="en-US"/>
        </w:rPr>
        <w:t>Retrieved from &lt;</w:t>
      </w:r>
      <w:r w:rsidRPr="006132E5">
        <w:rPr>
          <w:szCs w:val="16"/>
          <w:lang w:val="en-US"/>
        </w:rPr>
        <w:t>http://www.health.gov.au/internet/publications/publishing.nsf/Content/oatsih-healthplan-toc~determinants</w:t>
      </w:r>
      <w:r>
        <w:rPr>
          <w:szCs w:val="16"/>
          <w:lang w:val="en-US"/>
        </w:rPr>
        <w:t>&gt;.</w:t>
      </w:r>
    </w:p>
  </w:footnote>
  <w:footnote w:id="70">
    <w:p w14:paraId="79FF7C6B" w14:textId="3BADCBCE" w:rsidR="0001089B" w:rsidRPr="00C70BD0" w:rsidRDefault="0001089B" w:rsidP="006C1AF1">
      <w:pPr>
        <w:pStyle w:val="FootnoteText"/>
        <w:ind w:left="284" w:hanging="284"/>
        <w:rPr>
          <w:szCs w:val="16"/>
          <w:lang w:val="en-US"/>
        </w:rPr>
      </w:pPr>
      <w:r w:rsidRPr="006132E5">
        <w:rPr>
          <w:rStyle w:val="FootnoteReference"/>
          <w:szCs w:val="16"/>
        </w:rPr>
        <w:footnoteRef/>
      </w:r>
      <w:r w:rsidRPr="006132E5">
        <w:rPr>
          <w:szCs w:val="16"/>
        </w:rPr>
        <w:t xml:space="preserve"> </w:t>
      </w:r>
      <w:r>
        <w:rPr>
          <w:szCs w:val="16"/>
        </w:rPr>
        <w:tab/>
      </w:r>
      <w:r w:rsidRPr="006132E5">
        <w:rPr>
          <w:szCs w:val="16"/>
        </w:rPr>
        <w:t>Neumann, S. (2011). The link between health and the criminal justice system.</w:t>
      </w:r>
      <w:r>
        <w:rPr>
          <w:szCs w:val="16"/>
        </w:rPr>
        <w:t xml:space="preserve"> In </w:t>
      </w:r>
      <w:r w:rsidRPr="00C70BD0">
        <w:rPr>
          <w:i/>
          <w:szCs w:val="16"/>
        </w:rPr>
        <w:t xml:space="preserve">Doing </w:t>
      </w:r>
      <w:r>
        <w:rPr>
          <w:i/>
          <w:szCs w:val="16"/>
        </w:rPr>
        <w:t>t</w:t>
      </w:r>
      <w:r w:rsidRPr="00C70BD0">
        <w:rPr>
          <w:i/>
          <w:szCs w:val="16"/>
        </w:rPr>
        <w:t xml:space="preserve">ime - Time for </w:t>
      </w:r>
      <w:r>
        <w:rPr>
          <w:i/>
          <w:szCs w:val="16"/>
        </w:rPr>
        <w:t>d</w:t>
      </w:r>
      <w:r w:rsidRPr="00C70BD0">
        <w:rPr>
          <w:i/>
          <w:szCs w:val="16"/>
        </w:rPr>
        <w:t xml:space="preserve">oing: Indigenous </w:t>
      </w:r>
      <w:r>
        <w:rPr>
          <w:i/>
          <w:szCs w:val="16"/>
        </w:rPr>
        <w:t>y</w:t>
      </w:r>
      <w:r w:rsidRPr="00C70BD0">
        <w:rPr>
          <w:i/>
          <w:szCs w:val="16"/>
        </w:rPr>
        <w:t xml:space="preserve">outh in the </w:t>
      </w:r>
      <w:r>
        <w:rPr>
          <w:i/>
          <w:szCs w:val="16"/>
        </w:rPr>
        <w:t>criminal j</w:t>
      </w:r>
      <w:r w:rsidRPr="00C70BD0">
        <w:rPr>
          <w:i/>
          <w:szCs w:val="16"/>
        </w:rPr>
        <w:t xml:space="preserve">ustice </w:t>
      </w:r>
      <w:r>
        <w:rPr>
          <w:i/>
          <w:szCs w:val="16"/>
        </w:rPr>
        <w:t>s</w:t>
      </w:r>
      <w:r w:rsidRPr="00C70BD0">
        <w:rPr>
          <w:i/>
          <w:szCs w:val="16"/>
        </w:rPr>
        <w:t>ystem</w:t>
      </w:r>
      <w:r>
        <w:rPr>
          <w:szCs w:val="16"/>
        </w:rPr>
        <w:t xml:space="preserve"> (pp. 87-120). Canberra: </w:t>
      </w:r>
      <w:r>
        <w:t xml:space="preserve">Commonwealth of Australia. </w:t>
      </w:r>
    </w:p>
  </w:footnote>
  <w:footnote w:id="71">
    <w:p w14:paraId="595519DE" w14:textId="4586D7B9" w:rsidR="0001089B" w:rsidRPr="006132E5" w:rsidRDefault="0001089B" w:rsidP="00720A44">
      <w:pPr>
        <w:pStyle w:val="FootnoteText"/>
        <w:ind w:left="284" w:hanging="284"/>
        <w:rPr>
          <w:szCs w:val="16"/>
          <w:lang w:val="en-US"/>
        </w:rPr>
      </w:pPr>
      <w:r w:rsidRPr="006132E5">
        <w:rPr>
          <w:rStyle w:val="FootnoteReference"/>
          <w:szCs w:val="16"/>
        </w:rPr>
        <w:footnoteRef/>
      </w:r>
      <w:r w:rsidRPr="006132E5">
        <w:rPr>
          <w:szCs w:val="16"/>
        </w:rPr>
        <w:t xml:space="preserve"> </w:t>
      </w:r>
      <w:r>
        <w:rPr>
          <w:szCs w:val="16"/>
        </w:rPr>
        <w:tab/>
      </w:r>
      <w:r w:rsidRPr="006132E5">
        <w:rPr>
          <w:szCs w:val="16"/>
        </w:rPr>
        <w:t>World Bank Group</w:t>
      </w:r>
      <w:r>
        <w:rPr>
          <w:szCs w:val="16"/>
        </w:rPr>
        <w:t>.</w:t>
      </w:r>
      <w:r w:rsidRPr="006132E5">
        <w:rPr>
          <w:szCs w:val="16"/>
        </w:rPr>
        <w:t xml:space="preserve"> (2015)</w:t>
      </w:r>
      <w:r>
        <w:rPr>
          <w:szCs w:val="16"/>
        </w:rPr>
        <w:t>.</w:t>
      </w:r>
      <w:r w:rsidRPr="006132E5">
        <w:rPr>
          <w:szCs w:val="16"/>
        </w:rPr>
        <w:t xml:space="preserve"> </w:t>
      </w:r>
      <w:r w:rsidRPr="006132E5">
        <w:rPr>
          <w:i/>
          <w:szCs w:val="16"/>
        </w:rPr>
        <w:t xml:space="preserve">Later </w:t>
      </w:r>
      <w:r>
        <w:rPr>
          <w:i/>
          <w:szCs w:val="16"/>
        </w:rPr>
        <w:t>i</w:t>
      </w:r>
      <w:r w:rsidRPr="006132E5">
        <w:rPr>
          <w:i/>
          <w:szCs w:val="16"/>
        </w:rPr>
        <w:t xml:space="preserve">mpacts of </w:t>
      </w:r>
      <w:r>
        <w:rPr>
          <w:i/>
          <w:szCs w:val="16"/>
        </w:rPr>
        <w:t>e</w:t>
      </w:r>
      <w:r w:rsidRPr="006132E5">
        <w:rPr>
          <w:i/>
          <w:szCs w:val="16"/>
        </w:rPr>
        <w:t xml:space="preserve">arly </w:t>
      </w:r>
      <w:r>
        <w:rPr>
          <w:i/>
          <w:szCs w:val="16"/>
        </w:rPr>
        <w:t>c</w:t>
      </w:r>
      <w:r w:rsidRPr="006132E5">
        <w:rPr>
          <w:i/>
          <w:szCs w:val="16"/>
        </w:rPr>
        <w:t xml:space="preserve">hildhood </w:t>
      </w:r>
      <w:r>
        <w:rPr>
          <w:i/>
          <w:szCs w:val="16"/>
        </w:rPr>
        <w:t>i</w:t>
      </w:r>
      <w:r w:rsidRPr="006132E5">
        <w:rPr>
          <w:i/>
          <w:szCs w:val="16"/>
        </w:rPr>
        <w:t xml:space="preserve">nterventions: A </w:t>
      </w:r>
      <w:r>
        <w:rPr>
          <w:i/>
          <w:szCs w:val="16"/>
        </w:rPr>
        <w:t>s</w:t>
      </w:r>
      <w:r w:rsidRPr="006132E5">
        <w:rPr>
          <w:i/>
          <w:szCs w:val="16"/>
        </w:rPr>
        <w:t xml:space="preserve">ystematic </w:t>
      </w:r>
      <w:r>
        <w:rPr>
          <w:i/>
          <w:szCs w:val="16"/>
        </w:rPr>
        <w:t>r</w:t>
      </w:r>
      <w:r w:rsidRPr="006132E5">
        <w:rPr>
          <w:i/>
          <w:szCs w:val="16"/>
        </w:rPr>
        <w:t>eview.</w:t>
      </w:r>
      <w:r w:rsidRPr="006132E5">
        <w:rPr>
          <w:szCs w:val="16"/>
        </w:rPr>
        <w:t xml:space="preserve"> IEG Working Paper 2015/3. </w:t>
      </w:r>
      <w:r>
        <w:rPr>
          <w:szCs w:val="16"/>
        </w:rPr>
        <w:t>Retrieved from</w:t>
      </w:r>
      <w:r w:rsidRPr="006132E5">
        <w:rPr>
          <w:szCs w:val="16"/>
        </w:rPr>
        <w:t xml:space="preserve"> </w:t>
      </w:r>
      <w:r>
        <w:rPr>
          <w:szCs w:val="16"/>
        </w:rPr>
        <w:t>&lt;</w:t>
      </w:r>
      <w:r w:rsidRPr="006132E5">
        <w:rPr>
          <w:szCs w:val="16"/>
        </w:rPr>
        <w:t>https://ieg.worldbankgroup.org/sites/default/files/Data/reports/ImpactsofInterventions_EarlyChildhoodonLaterOutcomes.pdf</w:t>
      </w:r>
      <w:r>
        <w:rPr>
          <w:szCs w:val="16"/>
        </w:rPr>
        <w:t>&gt;.</w:t>
      </w:r>
    </w:p>
  </w:footnote>
  <w:footnote w:id="72">
    <w:p w14:paraId="30CE4360" w14:textId="5E09B87E" w:rsidR="0001089B" w:rsidRPr="006132E5" w:rsidRDefault="0001089B" w:rsidP="00720A44">
      <w:pPr>
        <w:spacing w:after="0" w:line="240" w:lineRule="auto"/>
        <w:ind w:left="284" w:hanging="284"/>
        <w:rPr>
          <w:sz w:val="16"/>
          <w:szCs w:val="16"/>
        </w:rPr>
      </w:pPr>
      <w:r w:rsidRPr="006132E5">
        <w:rPr>
          <w:rStyle w:val="FootnoteReference"/>
          <w:sz w:val="16"/>
          <w:szCs w:val="16"/>
        </w:rPr>
        <w:footnoteRef/>
      </w:r>
      <w:r>
        <w:rPr>
          <w:sz w:val="16"/>
          <w:szCs w:val="16"/>
        </w:rPr>
        <w:tab/>
      </w:r>
      <w:r w:rsidRPr="006132E5">
        <w:rPr>
          <w:sz w:val="16"/>
          <w:szCs w:val="16"/>
        </w:rPr>
        <w:t xml:space="preserve">Intervention and comparator group participants in the study were from low income families in the USA. </w:t>
      </w:r>
      <w:r w:rsidRPr="006132E5">
        <w:rPr>
          <w:sz w:val="16"/>
          <w:szCs w:val="16"/>
        </w:rPr>
        <w:br/>
        <w:t xml:space="preserve">Reynolds, A. J., Temple, J. A., White, B. A. B., </w:t>
      </w:r>
      <w:proofErr w:type="spellStart"/>
      <w:r w:rsidRPr="006132E5">
        <w:rPr>
          <w:sz w:val="16"/>
          <w:szCs w:val="16"/>
        </w:rPr>
        <w:t>Ou</w:t>
      </w:r>
      <w:proofErr w:type="spellEnd"/>
      <w:r w:rsidRPr="006132E5">
        <w:rPr>
          <w:sz w:val="16"/>
          <w:szCs w:val="16"/>
        </w:rPr>
        <w:t>, S.-R.</w:t>
      </w:r>
      <w:r>
        <w:rPr>
          <w:sz w:val="16"/>
          <w:szCs w:val="16"/>
        </w:rPr>
        <w:t>,</w:t>
      </w:r>
      <w:r w:rsidRPr="006132E5">
        <w:rPr>
          <w:sz w:val="16"/>
          <w:szCs w:val="16"/>
        </w:rPr>
        <w:t xml:space="preserve"> </w:t>
      </w:r>
      <w:r>
        <w:rPr>
          <w:sz w:val="16"/>
          <w:szCs w:val="16"/>
        </w:rPr>
        <w:t>&amp;</w:t>
      </w:r>
      <w:r w:rsidRPr="006132E5">
        <w:rPr>
          <w:sz w:val="16"/>
          <w:szCs w:val="16"/>
        </w:rPr>
        <w:t xml:space="preserve"> Robertson, D. L. (2011)</w:t>
      </w:r>
      <w:r>
        <w:rPr>
          <w:sz w:val="16"/>
          <w:szCs w:val="16"/>
        </w:rPr>
        <w:t>.</w:t>
      </w:r>
      <w:r w:rsidRPr="006132E5">
        <w:rPr>
          <w:sz w:val="16"/>
          <w:szCs w:val="16"/>
        </w:rPr>
        <w:t xml:space="preserve"> Age 26 </w:t>
      </w:r>
      <w:r>
        <w:rPr>
          <w:sz w:val="16"/>
          <w:szCs w:val="16"/>
        </w:rPr>
        <w:t>c</w:t>
      </w:r>
      <w:r w:rsidRPr="006132E5">
        <w:rPr>
          <w:sz w:val="16"/>
          <w:szCs w:val="16"/>
        </w:rPr>
        <w:t>ost–</w:t>
      </w:r>
      <w:r>
        <w:rPr>
          <w:sz w:val="16"/>
          <w:szCs w:val="16"/>
        </w:rPr>
        <w:t>b</w:t>
      </w:r>
      <w:r w:rsidRPr="006132E5">
        <w:rPr>
          <w:sz w:val="16"/>
          <w:szCs w:val="16"/>
        </w:rPr>
        <w:t xml:space="preserve">enefit </w:t>
      </w:r>
      <w:r>
        <w:rPr>
          <w:sz w:val="16"/>
          <w:szCs w:val="16"/>
        </w:rPr>
        <w:t>a</w:t>
      </w:r>
      <w:r w:rsidRPr="006132E5">
        <w:rPr>
          <w:sz w:val="16"/>
          <w:szCs w:val="16"/>
        </w:rPr>
        <w:t xml:space="preserve">nalysis of the Child-Parent </w:t>
      </w:r>
      <w:proofErr w:type="spellStart"/>
      <w:r w:rsidRPr="006132E5">
        <w:rPr>
          <w:sz w:val="16"/>
          <w:szCs w:val="16"/>
        </w:rPr>
        <w:t>Center</w:t>
      </w:r>
      <w:proofErr w:type="spellEnd"/>
      <w:r w:rsidRPr="006132E5">
        <w:rPr>
          <w:sz w:val="16"/>
          <w:szCs w:val="16"/>
        </w:rPr>
        <w:t xml:space="preserve"> Early Education</w:t>
      </w:r>
      <w:r>
        <w:rPr>
          <w:sz w:val="16"/>
          <w:szCs w:val="16"/>
        </w:rPr>
        <w:t xml:space="preserve"> program</w:t>
      </w:r>
      <w:r w:rsidRPr="006132E5">
        <w:rPr>
          <w:sz w:val="16"/>
          <w:szCs w:val="16"/>
        </w:rPr>
        <w:t xml:space="preserve">. </w:t>
      </w:r>
      <w:r w:rsidRPr="00B12DA2">
        <w:rPr>
          <w:i/>
          <w:sz w:val="16"/>
          <w:szCs w:val="16"/>
        </w:rPr>
        <w:t>Child Development</w:t>
      </w:r>
      <w:r w:rsidRPr="006132E5">
        <w:rPr>
          <w:sz w:val="16"/>
          <w:szCs w:val="16"/>
        </w:rPr>
        <w:t>, 82</w:t>
      </w:r>
      <w:r>
        <w:rPr>
          <w:sz w:val="16"/>
          <w:szCs w:val="16"/>
        </w:rPr>
        <w:t>,</w:t>
      </w:r>
      <w:r w:rsidRPr="006132E5">
        <w:rPr>
          <w:sz w:val="16"/>
          <w:szCs w:val="16"/>
        </w:rPr>
        <w:t xml:space="preserve"> 379–404. doi:10.1111/j.1467-8624.2010.01563.x</w:t>
      </w:r>
    </w:p>
  </w:footnote>
  <w:footnote w:id="73">
    <w:p w14:paraId="73FB78A9" w14:textId="4DFB303B" w:rsidR="0001089B" w:rsidRPr="006132E5" w:rsidRDefault="0001089B" w:rsidP="00720A44">
      <w:pPr>
        <w:pStyle w:val="FootnoteText"/>
        <w:ind w:left="284" w:hanging="284"/>
        <w:rPr>
          <w:szCs w:val="16"/>
          <w:lang w:val="en-US"/>
        </w:rPr>
      </w:pPr>
      <w:r w:rsidRPr="006132E5">
        <w:rPr>
          <w:rStyle w:val="FootnoteReference"/>
          <w:szCs w:val="16"/>
        </w:rPr>
        <w:footnoteRef/>
      </w:r>
      <w:r w:rsidRPr="006132E5">
        <w:rPr>
          <w:szCs w:val="16"/>
        </w:rPr>
        <w:t xml:space="preserve"> </w:t>
      </w:r>
      <w:r>
        <w:rPr>
          <w:szCs w:val="16"/>
        </w:rPr>
        <w:tab/>
      </w:r>
      <w:r w:rsidRPr="006132E5">
        <w:rPr>
          <w:szCs w:val="16"/>
        </w:rPr>
        <w:t>Study was conducted in the USA.</w:t>
      </w:r>
      <w:r w:rsidRPr="006132E5">
        <w:rPr>
          <w:szCs w:val="16"/>
        </w:rPr>
        <w:br/>
        <w:t>Barnett W.</w:t>
      </w:r>
      <w:r>
        <w:rPr>
          <w:szCs w:val="16"/>
        </w:rPr>
        <w:t xml:space="preserve"> </w:t>
      </w:r>
      <w:r w:rsidRPr="006132E5">
        <w:rPr>
          <w:szCs w:val="16"/>
        </w:rPr>
        <w:t>S.</w:t>
      </w:r>
      <w:r>
        <w:rPr>
          <w:szCs w:val="16"/>
        </w:rPr>
        <w:t>,</w:t>
      </w:r>
      <w:r w:rsidRPr="006132E5">
        <w:rPr>
          <w:szCs w:val="16"/>
        </w:rPr>
        <w:t xml:space="preserve"> &amp; Masse, L.</w:t>
      </w:r>
      <w:r>
        <w:rPr>
          <w:szCs w:val="16"/>
        </w:rPr>
        <w:t xml:space="preserve"> </w:t>
      </w:r>
      <w:r w:rsidRPr="006132E5">
        <w:rPr>
          <w:szCs w:val="16"/>
        </w:rPr>
        <w:t>N. (2007)</w:t>
      </w:r>
      <w:r>
        <w:rPr>
          <w:szCs w:val="16"/>
        </w:rPr>
        <w:t>.</w:t>
      </w:r>
      <w:r w:rsidRPr="006132E5">
        <w:rPr>
          <w:szCs w:val="16"/>
        </w:rPr>
        <w:t xml:space="preserve"> Comparative benefit-cost analysis of the Abecedarian</w:t>
      </w:r>
      <w:r>
        <w:rPr>
          <w:szCs w:val="16"/>
        </w:rPr>
        <w:t xml:space="preserve"> program</w:t>
      </w:r>
      <w:r w:rsidRPr="006132E5">
        <w:rPr>
          <w:szCs w:val="16"/>
        </w:rPr>
        <w:t xml:space="preserve"> and its policy implications</w:t>
      </w:r>
      <w:r>
        <w:rPr>
          <w:szCs w:val="16"/>
        </w:rPr>
        <w:t>.</w:t>
      </w:r>
      <w:r w:rsidRPr="006132E5">
        <w:rPr>
          <w:szCs w:val="16"/>
        </w:rPr>
        <w:t xml:space="preserve"> </w:t>
      </w:r>
      <w:r w:rsidRPr="00B12DA2">
        <w:rPr>
          <w:i/>
          <w:szCs w:val="16"/>
        </w:rPr>
        <w:t>Economics of Education Review</w:t>
      </w:r>
      <w:r w:rsidRPr="006132E5">
        <w:rPr>
          <w:szCs w:val="16"/>
        </w:rPr>
        <w:t>, 26</w:t>
      </w:r>
      <w:r>
        <w:rPr>
          <w:szCs w:val="16"/>
        </w:rPr>
        <w:t>(</w:t>
      </w:r>
      <w:r w:rsidRPr="006132E5">
        <w:rPr>
          <w:szCs w:val="16"/>
        </w:rPr>
        <w:t>1</w:t>
      </w:r>
      <w:r>
        <w:rPr>
          <w:szCs w:val="16"/>
        </w:rPr>
        <w:t>),</w:t>
      </w:r>
      <w:r w:rsidRPr="006132E5">
        <w:rPr>
          <w:szCs w:val="16"/>
        </w:rPr>
        <w:t xml:space="preserve"> 113–25</w:t>
      </w:r>
      <w:r>
        <w:rPr>
          <w:szCs w:val="16"/>
        </w:rPr>
        <w:t xml:space="preserve">. </w:t>
      </w:r>
      <w:r w:rsidRPr="006132E5">
        <w:rPr>
          <w:szCs w:val="16"/>
        </w:rPr>
        <w:br/>
      </w:r>
      <w:r w:rsidRPr="006132E5">
        <w:rPr>
          <w:szCs w:val="16"/>
          <w:lang w:val="en-US"/>
        </w:rPr>
        <w:t>Wise, S</w:t>
      </w:r>
      <w:r>
        <w:rPr>
          <w:szCs w:val="16"/>
          <w:lang w:val="en-US"/>
        </w:rPr>
        <w:t>.</w:t>
      </w:r>
      <w:r w:rsidRPr="006132E5">
        <w:rPr>
          <w:szCs w:val="16"/>
          <w:lang w:val="en-US"/>
        </w:rPr>
        <w:t>, da Silva, L</w:t>
      </w:r>
      <w:r>
        <w:rPr>
          <w:szCs w:val="16"/>
          <w:lang w:val="en-US"/>
        </w:rPr>
        <w:t>.</w:t>
      </w:r>
      <w:r w:rsidRPr="006132E5">
        <w:rPr>
          <w:szCs w:val="16"/>
          <w:lang w:val="en-US"/>
        </w:rPr>
        <w:t>, Webster, E</w:t>
      </w:r>
      <w:r>
        <w:rPr>
          <w:szCs w:val="16"/>
          <w:lang w:val="en-US"/>
        </w:rPr>
        <w:t>.,</w:t>
      </w:r>
      <w:r w:rsidRPr="006132E5">
        <w:rPr>
          <w:szCs w:val="16"/>
          <w:lang w:val="en-US"/>
        </w:rPr>
        <w:t xml:space="preserve"> &amp; </w:t>
      </w:r>
      <w:proofErr w:type="spellStart"/>
      <w:r w:rsidRPr="006132E5">
        <w:rPr>
          <w:szCs w:val="16"/>
          <w:lang w:val="en-US"/>
        </w:rPr>
        <w:t>Sanson</w:t>
      </w:r>
      <w:proofErr w:type="spellEnd"/>
      <w:r w:rsidRPr="006132E5">
        <w:rPr>
          <w:szCs w:val="16"/>
          <w:lang w:val="en-US"/>
        </w:rPr>
        <w:t>, A</w:t>
      </w:r>
      <w:r>
        <w:rPr>
          <w:szCs w:val="16"/>
          <w:lang w:val="en-US"/>
        </w:rPr>
        <w:t>.</w:t>
      </w:r>
      <w:r w:rsidRPr="006132E5">
        <w:rPr>
          <w:szCs w:val="16"/>
          <w:lang w:val="en-US"/>
        </w:rPr>
        <w:t xml:space="preserve"> (2005)</w:t>
      </w:r>
      <w:r>
        <w:rPr>
          <w:szCs w:val="16"/>
          <w:lang w:val="en-US"/>
        </w:rPr>
        <w:t>.</w:t>
      </w:r>
      <w:r w:rsidRPr="006132E5">
        <w:rPr>
          <w:szCs w:val="16"/>
          <w:lang w:val="en-US"/>
        </w:rPr>
        <w:t xml:space="preserve"> The efficacy of early childhood interventions. </w:t>
      </w:r>
      <w:r w:rsidRPr="006132E5">
        <w:rPr>
          <w:i/>
          <w:szCs w:val="16"/>
          <w:lang w:val="en-US"/>
        </w:rPr>
        <w:t>Australian Institute of Family Studies.</w:t>
      </w:r>
    </w:p>
  </w:footnote>
  <w:footnote w:id="74">
    <w:p w14:paraId="1150F3D8" w14:textId="3AFAD27D" w:rsidR="0001089B" w:rsidRPr="006132E5" w:rsidRDefault="0001089B" w:rsidP="00720A44">
      <w:pPr>
        <w:pStyle w:val="FootnoteText"/>
        <w:ind w:left="284" w:hanging="284"/>
        <w:rPr>
          <w:szCs w:val="16"/>
          <w:lang w:val="en-US"/>
        </w:rPr>
      </w:pPr>
      <w:r w:rsidRPr="006132E5">
        <w:rPr>
          <w:rStyle w:val="FootnoteReference"/>
          <w:szCs w:val="16"/>
        </w:rPr>
        <w:footnoteRef/>
      </w:r>
      <w:r w:rsidRPr="006132E5">
        <w:rPr>
          <w:szCs w:val="16"/>
        </w:rPr>
        <w:t xml:space="preserve"> </w:t>
      </w:r>
      <w:r>
        <w:rPr>
          <w:szCs w:val="16"/>
        </w:rPr>
        <w:tab/>
      </w:r>
      <w:r w:rsidRPr="006132E5">
        <w:rPr>
          <w:szCs w:val="16"/>
          <w:lang w:val="en-US"/>
        </w:rPr>
        <w:t>Washington State Institute for Public Policy</w:t>
      </w:r>
      <w:r>
        <w:rPr>
          <w:szCs w:val="16"/>
          <w:lang w:val="en-US"/>
        </w:rPr>
        <w:t>.</w:t>
      </w:r>
      <w:r w:rsidRPr="006132E5">
        <w:rPr>
          <w:szCs w:val="16"/>
          <w:lang w:val="en-US"/>
        </w:rPr>
        <w:t xml:space="preserve"> (2017)</w:t>
      </w:r>
      <w:r>
        <w:rPr>
          <w:szCs w:val="16"/>
          <w:lang w:val="en-US"/>
        </w:rPr>
        <w:t>.</w:t>
      </w:r>
      <w:r w:rsidRPr="006132E5">
        <w:rPr>
          <w:szCs w:val="16"/>
          <w:lang w:val="en-US"/>
        </w:rPr>
        <w:t xml:space="preserve"> Benefit-</w:t>
      </w:r>
      <w:r>
        <w:rPr>
          <w:szCs w:val="16"/>
          <w:lang w:val="en-US"/>
        </w:rPr>
        <w:t>c</w:t>
      </w:r>
      <w:r w:rsidRPr="006132E5">
        <w:rPr>
          <w:szCs w:val="16"/>
          <w:lang w:val="en-US"/>
        </w:rPr>
        <w:t xml:space="preserve">ost </w:t>
      </w:r>
      <w:r>
        <w:rPr>
          <w:szCs w:val="16"/>
          <w:lang w:val="en-US"/>
        </w:rPr>
        <w:t>r</w:t>
      </w:r>
      <w:r w:rsidRPr="006132E5">
        <w:rPr>
          <w:szCs w:val="16"/>
          <w:lang w:val="en-US"/>
        </w:rPr>
        <w:t xml:space="preserve">esults: Families and Schools Together (FAST). </w:t>
      </w:r>
      <w:r>
        <w:rPr>
          <w:szCs w:val="16"/>
          <w:lang w:val="en-US"/>
        </w:rPr>
        <w:t>Retrieved from</w:t>
      </w:r>
      <w:r w:rsidRPr="006132E5">
        <w:rPr>
          <w:szCs w:val="16"/>
          <w:lang w:val="en-US"/>
        </w:rPr>
        <w:t xml:space="preserve"> </w:t>
      </w:r>
      <w:r>
        <w:rPr>
          <w:szCs w:val="16"/>
          <w:lang w:val="en-US"/>
        </w:rPr>
        <w:t>&lt;</w:t>
      </w:r>
      <w:r w:rsidRPr="006132E5">
        <w:rPr>
          <w:szCs w:val="16"/>
          <w:lang w:val="en-US"/>
        </w:rPr>
        <w:t>http://www.wsipp.wa.gov/BenefitCost/</w:t>
      </w:r>
      <w:r>
        <w:rPr>
          <w:szCs w:val="16"/>
          <w:lang w:val="en-US"/>
        </w:rPr>
        <w:t>Program</w:t>
      </w:r>
      <w:r w:rsidRPr="006132E5">
        <w:rPr>
          <w:szCs w:val="16"/>
          <w:lang w:val="en-US"/>
        </w:rPr>
        <w:t>Pdf/150/Families-and-Schools-Together-FAST</w:t>
      </w:r>
      <w:r>
        <w:rPr>
          <w:szCs w:val="16"/>
          <w:lang w:val="en-US"/>
        </w:rPr>
        <w:t>&gt;.</w:t>
      </w:r>
    </w:p>
  </w:footnote>
  <w:footnote w:id="75">
    <w:p w14:paraId="69A7501A" w14:textId="7A5F43F8" w:rsidR="0001089B" w:rsidRPr="006132E5" w:rsidRDefault="0001089B" w:rsidP="00720A44">
      <w:pPr>
        <w:pStyle w:val="FootnoteText"/>
        <w:ind w:left="284" w:hanging="284"/>
        <w:rPr>
          <w:szCs w:val="16"/>
          <w:lang w:val="en-US"/>
        </w:rPr>
      </w:pPr>
      <w:r w:rsidRPr="006132E5">
        <w:rPr>
          <w:rStyle w:val="FootnoteReference"/>
          <w:szCs w:val="16"/>
        </w:rPr>
        <w:footnoteRef/>
      </w:r>
      <w:r w:rsidRPr="006132E5">
        <w:rPr>
          <w:szCs w:val="16"/>
        </w:rPr>
        <w:t xml:space="preserve"> </w:t>
      </w:r>
      <w:r>
        <w:rPr>
          <w:szCs w:val="16"/>
        </w:rPr>
        <w:tab/>
      </w:r>
      <w:r w:rsidRPr="006132E5">
        <w:rPr>
          <w:szCs w:val="16"/>
          <w:lang w:val="en-US"/>
        </w:rPr>
        <w:t>AMP.NATSEM (2012)</w:t>
      </w:r>
      <w:r>
        <w:rPr>
          <w:szCs w:val="16"/>
          <w:lang w:val="en-US"/>
        </w:rPr>
        <w:t>.</w:t>
      </w:r>
      <w:r w:rsidRPr="006132E5">
        <w:rPr>
          <w:szCs w:val="16"/>
          <w:lang w:val="en-US"/>
        </w:rPr>
        <w:t xml:space="preserve"> </w:t>
      </w:r>
      <w:r w:rsidRPr="006132E5">
        <w:rPr>
          <w:i/>
          <w:szCs w:val="16"/>
          <w:lang w:val="en-US"/>
        </w:rPr>
        <w:t>Smart Australians: Education and innovation in Australia</w:t>
      </w:r>
      <w:r w:rsidRPr="006132E5">
        <w:rPr>
          <w:szCs w:val="16"/>
          <w:lang w:val="en-US"/>
        </w:rPr>
        <w:t xml:space="preserve">. AMP.NATSEM Income and Wealth Report. </w:t>
      </w:r>
      <w:r>
        <w:rPr>
          <w:szCs w:val="16"/>
          <w:lang w:val="en-US"/>
        </w:rPr>
        <w:t>Retrieved from</w:t>
      </w:r>
      <w:r w:rsidRPr="006132E5">
        <w:rPr>
          <w:szCs w:val="16"/>
          <w:lang w:val="en-US"/>
        </w:rPr>
        <w:t xml:space="preserve"> </w:t>
      </w:r>
      <w:r>
        <w:rPr>
          <w:szCs w:val="16"/>
          <w:lang w:val="en-US"/>
        </w:rPr>
        <w:t>&lt;</w:t>
      </w:r>
      <w:r w:rsidRPr="006132E5">
        <w:rPr>
          <w:szCs w:val="16"/>
          <w:lang w:val="en-US"/>
        </w:rPr>
        <w:t>http://www.natsem.canberra.edu.au/storage/AMP.NATSEM%2032%20Income%20and%20Wealth%20Report%20-%20Smart%20Australians.pdf</w:t>
      </w:r>
      <w:r>
        <w:rPr>
          <w:szCs w:val="16"/>
          <w:lang w:val="en-US"/>
        </w:rPr>
        <w:t>&gt;.</w:t>
      </w:r>
    </w:p>
  </w:footnote>
  <w:footnote w:id="76">
    <w:p w14:paraId="52B8DCD8" w14:textId="0392EB4A" w:rsidR="0001089B" w:rsidRPr="006132E5" w:rsidRDefault="0001089B" w:rsidP="00720A44">
      <w:pPr>
        <w:pStyle w:val="FootnoteText"/>
        <w:ind w:left="284" w:hanging="284"/>
        <w:rPr>
          <w:szCs w:val="16"/>
          <w:lang w:val="en-US"/>
        </w:rPr>
      </w:pPr>
      <w:r w:rsidRPr="006132E5">
        <w:rPr>
          <w:rStyle w:val="FootnoteReference"/>
          <w:szCs w:val="16"/>
        </w:rPr>
        <w:footnoteRef/>
      </w:r>
      <w:r w:rsidRPr="006132E5">
        <w:rPr>
          <w:szCs w:val="16"/>
        </w:rPr>
        <w:t xml:space="preserve"> </w:t>
      </w:r>
      <w:r>
        <w:rPr>
          <w:szCs w:val="16"/>
        </w:rPr>
        <w:tab/>
      </w:r>
      <w:r w:rsidRPr="006132E5">
        <w:rPr>
          <w:szCs w:val="16"/>
        </w:rPr>
        <w:t xml:space="preserve">Younger, S. (2009). </w:t>
      </w:r>
      <w:r w:rsidRPr="00B12DA2">
        <w:rPr>
          <w:i/>
          <w:szCs w:val="16"/>
        </w:rPr>
        <w:t>Evening up the odds: A study of the long-term effects of HIPPY on eighteen young people who completed the program with their parents between 1992 and 1998</w:t>
      </w:r>
      <w:r w:rsidRPr="006132E5">
        <w:rPr>
          <w:szCs w:val="16"/>
        </w:rPr>
        <w:t xml:space="preserve">. </w:t>
      </w:r>
      <w:r>
        <w:rPr>
          <w:szCs w:val="16"/>
        </w:rPr>
        <w:t>Auckland, New Zealand:</w:t>
      </w:r>
      <w:r w:rsidRPr="006132E5">
        <w:rPr>
          <w:szCs w:val="16"/>
        </w:rPr>
        <w:t xml:space="preserve"> Great Potentials Foundation.</w:t>
      </w:r>
      <w:r>
        <w:rPr>
          <w:szCs w:val="16"/>
        </w:rPr>
        <w:t xml:space="preserve"> </w:t>
      </w:r>
    </w:p>
  </w:footnote>
  <w:footnote w:id="77">
    <w:p w14:paraId="18FD3DC9" w14:textId="222A3651" w:rsidR="0001089B" w:rsidRPr="004F0219" w:rsidRDefault="0001089B" w:rsidP="00720A44">
      <w:pPr>
        <w:pStyle w:val="FootnoteText"/>
        <w:ind w:left="284" w:hanging="284"/>
        <w:rPr>
          <w:lang w:val="en-US"/>
        </w:rPr>
      </w:pPr>
      <w:r>
        <w:rPr>
          <w:rStyle w:val="FootnoteReference"/>
        </w:rPr>
        <w:footnoteRef/>
      </w:r>
      <w:r>
        <w:t xml:space="preserve"> </w:t>
      </w:r>
      <w:r>
        <w:tab/>
      </w:r>
      <w:r>
        <w:rPr>
          <w:lang w:val="en-US"/>
        </w:rPr>
        <w:t xml:space="preserve">Irwin, L. G., Siddiqi, A., Hertzman, C. (2007). </w:t>
      </w:r>
      <w:r w:rsidRPr="004F0219">
        <w:rPr>
          <w:i/>
          <w:lang w:val="en-US"/>
        </w:rPr>
        <w:t xml:space="preserve">Early </w:t>
      </w:r>
      <w:r>
        <w:rPr>
          <w:i/>
          <w:lang w:val="en-US"/>
        </w:rPr>
        <w:t>c</w:t>
      </w:r>
      <w:r w:rsidRPr="004F0219">
        <w:rPr>
          <w:i/>
          <w:lang w:val="en-US"/>
        </w:rPr>
        <w:t xml:space="preserve">hild </w:t>
      </w:r>
      <w:r>
        <w:rPr>
          <w:i/>
          <w:lang w:val="en-US"/>
        </w:rPr>
        <w:t>d</w:t>
      </w:r>
      <w:r w:rsidRPr="004F0219">
        <w:rPr>
          <w:i/>
          <w:lang w:val="en-US"/>
        </w:rPr>
        <w:t xml:space="preserve">evelopment: A </w:t>
      </w:r>
      <w:r>
        <w:rPr>
          <w:i/>
          <w:lang w:val="en-US"/>
        </w:rPr>
        <w:t>p</w:t>
      </w:r>
      <w:r w:rsidRPr="004F0219">
        <w:rPr>
          <w:i/>
          <w:lang w:val="en-US"/>
        </w:rPr>
        <w:t xml:space="preserve">owerful </w:t>
      </w:r>
      <w:r>
        <w:rPr>
          <w:i/>
          <w:lang w:val="en-US"/>
        </w:rPr>
        <w:t>e</w:t>
      </w:r>
      <w:r w:rsidRPr="004F0219">
        <w:rPr>
          <w:i/>
          <w:lang w:val="en-US"/>
        </w:rPr>
        <w:t>qualizer</w:t>
      </w:r>
      <w:r>
        <w:rPr>
          <w:lang w:val="en-US"/>
        </w:rPr>
        <w:t>. Final report for the World Health Organization’s Commission on the Social Determinants of Health. Retrieved from &lt;</w:t>
      </w:r>
      <w:r w:rsidRPr="004F0219">
        <w:rPr>
          <w:lang w:val="en-US"/>
        </w:rPr>
        <w:t>http://apps.who.int/iris/bitstream/10665/69729/1/a91213.pdf</w:t>
      </w:r>
      <w:r>
        <w:rPr>
          <w:lang w:val="en-US"/>
        </w:rPr>
        <w:t>&gt;.</w:t>
      </w:r>
    </w:p>
  </w:footnote>
  <w:footnote w:id="78">
    <w:p w14:paraId="46381066" w14:textId="24CD98AA" w:rsidR="0001089B" w:rsidRPr="00256D9D" w:rsidRDefault="0001089B" w:rsidP="00720A44">
      <w:pPr>
        <w:pStyle w:val="FootnoteText"/>
        <w:ind w:left="284" w:hanging="284"/>
        <w:rPr>
          <w:lang w:val="en-US"/>
        </w:rPr>
      </w:pPr>
      <w:r>
        <w:rPr>
          <w:rStyle w:val="FootnoteReference"/>
        </w:rPr>
        <w:footnoteRef/>
      </w:r>
      <w:r>
        <w:t xml:space="preserve"> </w:t>
      </w:r>
      <w:r>
        <w:tab/>
      </w:r>
      <w:proofErr w:type="spellStart"/>
      <w:r>
        <w:rPr>
          <w:lang w:val="en-US"/>
        </w:rPr>
        <w:t>Willcox</w:t>
      </w:r>
      <w:proofErr w:type="spellEnd"/>
      <w:r>
        <w:rPr>
          <w:lang w:val="en-US"/>
        </w:rPr>
        <w:t xml:space="preserve">, S. (2014). </w:t>
      </w:r>
      <w:r w:rsidRPr="00256D9D">
        <w:rPr>
          <w:i/>
          <w:lang w:val="en-US"/>
        </w:rPr>
        <w:t xml:space="preserve">Chronic diseases in Australia: the case for changing course. </w:t>
      </w:r>
      <w:r>
        <w:rPr>
          <w:lang w:val="en-US"/>
        </w:rPr>
        <w:t>Background and Policy Paper No. 2014-02. Australian Health Policy Collaboration. Retrieved from &lt;</w:t>
      </w:r>
      <w:r w:rsidRPr="00256D9D">
        <w:rPr>
          <w:lang w:val="en-US"/>
        </w:rPr>
        <w:t>https://www.vu.edu.au/sites/default/files/AHPC/pdfs/Chronic-diseases-in-Australia-the-case-for-changing-course-sharon-willcox.pdf</w:t>
      </w:r>
      <w:r>
        <w:rPr>
          <w:lang w:val="en-US"/>
        </w:rPr>
        <w:t>&gt;.</w:t>
      </w:r>
    </w:p>
  </w:footnote>
  <w:footnote w:id="79">
    <w:p w14:paraId="6FDA04B9" w14:textId="2206E437" w:rsidR="0001089B" w:rsidRPr="00D1111F" w:rsidRDefault="0001089B" w:rsidP="00720A44">
      <w:pPr>
        <w:pStyle w:val="FootnoteText"/>
        <w:ind w:left="284" w:hanging="284"/>
        <w:rPr>
          <w:lang w:val="en-US"/>
        </w:rPr>
      </w:pPr>
      <w:r>
        <w:rPr>
          <w:rStyle w:val="FootnoteReference"/>
        </w:rPr>
        <w:footnoteRef/>
      </w:r>
      <w:r>
        <w:t xml:space="preserve"> </w:t>
      </w:r>
      <w:r>
        <w:tab/>
      </w:r>
      <w:r>
        <w:rPr>
          <w:lang w:val="en-US"/>
        </w:rPr>
        <w:t xml:space="preserve">Moore, T., McDonald, M., &amp; McHugh-Dillon, H. (2015). </w:t>
      </w:r>
      <w:r w:rsidRPr="00D1111F">
        <w:rPr>
          <w:i/>
          <w:lang w:val="en-US"/>
        </w:rPr>
        <w:t>Evidence review: Early childhood development and the social determinants of health inequities.</w:t>
      </w:r>
      <w:r>
        <w:rPr>
          <w:i/>
          <w:lang w:val="en-US"/>
        </w:rPr>
        <w:t xml:space="preserve"> </w:t>
      </w:r>
      <w:r>
        <w:rPr>
          <w:lang w:val="en-US"/>
        </w:rPr>
        <w:t>Carlton South, Victoria: VicHealth. Retrieved from: &lt;</w:t>
      </w:r>
      <w:r w:rsidRPr="00D1111F">
        <w:rPr>
          <w:lang w:val="en-US"/>
        </w:rPr>
        <w:t>https://www.rch.org.au/uploadedFiles/Main/Content/ccch/151014_Evidence-review-early-childhood-development-and-the-social-determinants-of-health-inequities_Sept2015.pdf</w:t>
      </w:r>
      <w:r>
        <w:rPr>
          <w:lang w:val="en-US"/>
        </w:rPr>
        <w:t>&gt;.</w:t>
      </w:r>
    </w:p>
  </w:footnote>
  <w:footnote w:id="80">
    <w:p w14:paraId="19F42E16" w14:textId="62132CC5" w:rsidR="0001089B" w:rsidRPr="00256D9D" w:rsidRDefault="0001089B" w:rsidP="00720A44">
      <w:pPr>
        <w:pStyle w:val="FootnoteText"/>
        <w:ind w:left="284" w:hanging="284"/>
        <w:rPr>
          <w:lang w:val="en-US"/>
        </w:rPr>
      </w:pPr>
      <w:r>
        <w:rPr>
          <w:rStyle w:val="FootnoteReference"/>
        </w:rPr>
        <w:footnoteRef/>
      </w:r>
      <w:r>
        <w:t xml:space="preserve"> </w:t>
      </w:r>
      <w:r>
        <w:tab/>
        <w:t xml:space="preserve">Askew, D. A., </w:t>
      </w:r>
      <w:proofErr w:type="spellStart"/>
      <w:r>
        <w:t>Schluter</w:t>
      </w:r>
      <w:proofErr w:type="spellEnd"/>
      <w:r>
        <w:t xml:space="preserve">, P. J., </w:t>
      </w:r>
      <w:proofErr w:type="spellStart"/>
      <w:r>
        <w:t>Spurling</w:t>
      </w:r>
      <w:proofErr w:type="spellEnd"/>
      <w:r>
        <w:t xml:space="preserve">, G. K. P., Bond, C. J. R., &amp; Brown, A. D. H. (2013). Urban Aboriginal and Torres Strait Islander children’s exposure to stressful events: A cross-sectional study. </w:t>
      </w:r>
      <w:r w:rsidRPr="00E9538C">
        <w:rPr>
          <w:i/>
        </w:rPr>
        <w:t>Medical Journal of Australia</w:t>
      </w:r>
      <w:r>
        <w:t>, 199(1), 42-45.</w:t>
      </w:r>
    </w:p>
  </w:footnote>
  <w:footnote w:id="81">
    <w:p w14:paraId="4798C5A7" w14:textId="074250C2" w:rsidR="0001089B" w:rsidRPr="00D1111F" w:rsidRDefault="0001089B" w:rsidP="00720A44">
      <w:pPr>
        <w:pStyle w:val="FootnoteText"/>
        <w:ind w:left="284" w:hanging="284"/>
        <w:rPr>
          <w:lang w:val="en-US"/>
        </w:rPr>
      </w:pPr>
      <w:r>
        <w:rPr>
          <w:rStyle w:val="FootnoteReference"/>
        </w:rPr>
        <w:footnoteRef/>
      </w:r>
      <w:r>
        <w:t xml:space="preserve"> </w:t>
      </w:r>
      <w:r>
        <w:tab/>
      </w:r>
      <w:r>
        <w:rPr>
          <w:lang w:val="en-US"/>
        </w:rPr>
        <w:t xml:space="preserve">KPMG. (2011). </w:t>
      </w:r>
      <w:r w:rsidRPr="00D1111F">
        <w:rPr>
          <w:i/>
          <w:lang w:val="en-US"/>
        </w:rPr>
        <w:t xml:space="preserve">Reviewing the evidence on the effectiveness of early childhood intervention. </w:t>
      </w:r>
      <w:r w:rsidRPr="00D1111F">
        <w:rPr>
          <w:lang w:val="en-US"/>
        </w:rPr>
        <w:t xml:space="preserve">Report to the Department of Families, Housing, Community Services and Indigenous Affairs. </w:t>
      </w:r>
      <w:r>
        <w:rPr>
          <w:lang w:val="en-US"/>
        </w:rPr>
        <w:t>Retrieved from &lt;</w:t>
      </w:r>
      <w:r w:rsidRPr="00D1111F">
        <w:rPr>
          <w:lang w:val="en-US"/>
        </w:rPr>
        <w:t>https://www.dss.gov.au/sites/default/files/documents/05_2012/childhood_int_effectiveness_report_0.pdf</w:t>
      </w:r>
      <w:r>
        <w:rPr>
          <w:lang w:val="en-US"/>
        </w:rPr>
        <w:t>&gt;.</w:t>
      </w:r>
    </w:p>
  </w:footnote>
  <w:footnote w:id="82">
    <w:p w14:paraId="4AE37255" w14:textId="465ED5F0" w:rsidR="0001089B" w:rsidRPr="00D1111F" w:rsidRDefault="0001089B" w:rsidP="00720A44">
      <w:pPr>
        <w:pStyle w:val="FootnoteText"/>
        <w:ind w:left="284" w:hanging="284"/>
        <w:rPr>
          <w:lang w:val="en-US"/>
        </w:rPr>
      </w:pPr>
      <w:r>
        <w:rPr>
          <w:rStyle w:val="FootnoteReference"/>
        </w:rPr>
        <w:footnoteRef/>
      </w:r>
      <w:r>
        <w:t xml:space="preserve"> </w:t>
      </w:r>
      <w:r>
        <w:tab/>
      </w:r>
      <w:r>
        <w:rPr>
          <w:lang w:val="en-US"/>
        </w:rPr>
        <w:t xml:space="preserve">Moore, T., McDonald, M., &amp; McHugh-Dillon, H. (2015). </w:t>
      </w:r>
      <w:r w:rsidRPr="00D1111F">
        <w:rPr>
          <w:i/>
          <w:lang w:val="en-US"/>
        </w:rPr>
        <w:t>Evidence review: Early childhood development and the social determinants of health inequities.</w:t>
      </w:r>
      <w:r>
        <w:rPr>
          <w:i/>
          <w:lang w:val="en-US"/>
        </w:rPr>
        <w:t xml:space="preserve"> </w:t>
      </w:r>
      <w:r>
        <w:rPr>
          <w:lang w:val="en-US"/>
        </w:rPr>
        <w:t>Carlton South, Victoria: VicHealth. Retrieved from &lt;</w:t>
      </w:r>
      <w:r w:rsidRPr="00D1111F">
        <w:rPr>
          <w:lang w:val="en-US"/>
        </w:rPr>
        <w:t>https://www.rch.org.au/uploadedFiles/Main/Content/ccch/151014_Evidence-review-early-childhood-development-and-the-social-determinants-of-health-inequities_Sept2015.pdf</w:t>
      </w:r>
      <w:r>
        <w:rPr>
          <w:lang w:val="en-US"/>
        </w:rPr>
        <w:t>&gt;.</w:t>
      </w:r>
      <w:r>
        <w:rPr>
          <w:lang w:val="en-US"/>
        </w:rPr>
        <w:br/>
      </w:r>
      <w:r w:rsidRPr="002D564C">
        <w:rPr>
          <w:lang w:val="en-US"/>
        </w:rPr>
        <w:t xml:space="preserve">Woodward, L., Fergusson, D. M., &amp; </w:t>
      </w:r>
      <w:proofErr w:type="spellStart"/>
      <w:r w:rsidRPr="002D564C">
        <w:rPr>
          <w:lang w:val="en-US"/>
        </w:rPr>
        <w:t>Horwood</w:t>
      </w:r>
      <w:proofErr w:type="spellEnd"/>
      <w:r w:rsidRPr="002D564C">
        <w:rPr>
          <w:lang w:val="en-US"/>
        </w:rPr>
        <w:t>, L. J. (2001). Risk factors and life processes associated</w:t>
      </w:r>
      <w:r>
        <w:rPr>
          <w:lang w:val="en-US"/>
        </w:rPr>
        <w:t xml:space="preserve"> </w:t>
      </w:r>
      <w:r w:rsidRPr="002D564C">
        <w:rPr>
          <w:lang w:val="en-US"/>
        </w:rPr>
        <w:t xml:space="preserve">with teenage pregnancy: Results of a prospective study from birth to 20 years. </w:t>
      </w:r>
      <w:r w:rsidRPr="00B12DA2">
        <w:rPr>
          <w:i/>
          <w:lang w:val="en-US"/>
        </w:rPr>
        <w:t>Journal of Marriage and Family</w:t>
      </w:r>
      <w:r w:rsidRPr="002D564C">
        <w:rPr>
          <w:lang w:val="en-US"/>
        </w:rPr>
        <w:t xml:space="preserve">, 63, 1170–1184. </w:t>
      </w:r>
      <w:proofErr w:type="spellStart"/>
      <w:r w:rsidRPr="002D564C">
        <w:rPr>
          <w:lang w:val="en-US"/>
        </w:rPr>
        <w:t>doi</w:t>
      </w:r>
      <w:proofErr w:type="spellEnd"/>
      <w:r w:rsidRPr="002D564C">
        <w:rPr>
          <w:lang w:val="en-US"/>
        </w:rPr>
        <w:t>: 10.1111/j.1741-3737.2001.01170.x.</w:t>
      </w:r>
    </w:p>
  </w:footnote>
  <w:footnote w:id="83">
    <w:p w14:paraId="12A5F87B" w14:textId="210BED77" w:rsidR="0001089B" w:rsidRPr="002D564C" w:rsidRDefault="0001089B" w:rsidP="00720A44">
      <w:pPr>
        <w:pStyle w:val="FootnoteText"/>
        <w:ind w:left="284" w:hanging="284"/>
        <w:rPr>
          <w:lang w:val="en-US"/>
        </w:rPr>
      </w:pPr>
      <w:r>
        <w:rPr>
          <w:rStyle w:val="FootnoteReference"/>
        </w:rPr>
        <w:footnoteRef/>
      </w:r>
      <w:r>
        <w:t xml:space="preserve"> </w:t>
      </w:r>
      <w:r>
        <w:tab/>
      </w:r>
      <w:proofErr w:type="spellStart"/>
      <w:r w:rsidRPr="002D564C">
        <w:t>Sickel</w:t>
      </w:r>
      <w:proofErr w:type="spellEnd"/>
      <w:r w:rsidRPr="002D564C">
        <w:t xml:space="preserve">, </w:t>
      </w:r>
      <w:r>
        <w:t>A.</w:t>
      </w:r>
      <w:r w:rsidRPr="002D564C">
        <w:t xml:space="preserve"> E</w:t>
      </w:r>
      <w:r>
        <w:t>.</w:t>
      </w:r>
      <w:r w:rsidRPr="002D564C">
        <w:t>, Dillard, D</w:t>
      </w:r>
      <w:r>
        <w:t xml:space="preserve">. </w:t>
      </w:r>
      <w:r w:rsidRPr="002D564C">
        <w:t>M</w:t>
      </w:r>
      <w:r>
        <w:t>.</w:t>
      </w:r>
      <w:r w:rsidRPr="002D564C">
        <w:t>,</w:t>
      </w:r>
      <w:r>
        <w:t xml:space="preserve"> </w:t>
      </w:r>
      <w:proofErr w:type="spellStart"/>
      <w:r w:rsidRPr="002D564C">
        <w:t>Trickett</w:t>
      </w:r>
      <w:proofErr w:type="spellEnd"/>
      <w:r w:rsidRPr="002D564C">
        <w:t>, P</w:t>
      </w:r>
      <w:r>
        <w:t xml:space="preserve">. </w:t>
      </w:r>
      <w:r w:rsidRPr="002D564C">
        <w:t>K</w:t>
      </w:r>
      <w:r>
        <w:t>.</w:t>
      </w:r>
      <w:r w:rsidRPr="002D564C">
        <w:t xml:space="preserve">, </w:t>
      </w:r>
      <w:r>
        <w:t>P</w:t>
      </w:r>
      <w:r w:rsidRPr="002D564C">
        <w:t>utnam, F</w:t>
      </w:r>
      <w:r>
        <w:t xml:space="preserve">. </w:t>
      </w:r>
      <w:r w:rsidRPr="002D564C">
        <w:t>W</w:t>
      </w:r>
      <w:r>
        <w:t>.</w:t>
      </w:r>
      <w:r w:rsidRPr="002D564C">
        <w:t>,</w:t>
      </w:r>
      <w:r>
        <w:t xml:space="preserve"> &amp; </w:t>
      </w:r>
      <w:r w:rsidRPr="002D564C">
        <w:t>Noll, J</w:t>
      </w:r>
      <w:r>
        <w:t xml:space="preserve">. </w:t>
      </w:r>
      <w:r w:rsidRPr="002D564C">
        <w:t xml:space="preserve">G. </w:t>
      </w:r>
      <w:r>
        <w:t xml:space="preserve">(2014). Post trauma moderators in the childhood sexual abuse-teenage pregnancy/teenage childbirth relationships. </w:t>
      </w:r>
      <w:r w:rsidRPr="00B12DA2">
        <w:rPr>
          <w:i/>
        </w:rPr>
        <w:t>International Journal of Childbirth Education</w:t>
      </w:r>
      <w:r>
        <w:t>, 29(1),</w:t>
      </w:r>
      <w:r w:rsidRPr="002D564C">
        <w:t xml:space="preserve"> 10-20.</w:t>
      </w:r>
      <w:r>
        <w:br/>
      </w:r>
      <w:r w:rsidRPr="002D564C">
        <w:rPr>
          <w:lang w:val="en-US"/>
        </w:rPr>
        <w:t>Garwood</w:t>
      </w:r>
      <w:r>
        <w:rPr>
          <w:lang w:val="en-US"/>
        </w:rPr>
        <w:t xml:space="preserve"> S. K.</w:t>
      </w:r>
      <w:r w:rsidRPr="002D564C">
        <w:rPr>
          <w:lang w:val="en-US"/>
        </w:rPr>
        <w:t xml:space="preserve">, </w:t>
      </w:r>
      <w:proofErr w:type="spellStart"/>
      <w:r w:rsidRPr="002D564C">
        <w:rPr>
          <w:lang w:val="en-US"/>
        </w:rPr>
        <w:t>Gerassi</w:t>
      </w:r>
      <w:proofErr w:type="spellEnd"/>
      <w:r>
        <w:rPr>
          <w:lang w:val="en-US"/>
        </w:rPr>
        <w:t xml:space="preserve"> L.</w:t>
      </w:r>
      <w:r w:rsidRPr="002D564C">
        <w:rPr>
          <w:lang w:val="en-US"/>
        </w:rPr>
        <w:t>, Jonson-Reid</w:t>
      </w:r>
      <w:r>
        <w:rPr>
          <w:lang w:val="en-US"/>
        </w:rPr>
        <w:t xml:space="preserve"> M.</w:t>
      </w:r>
      <w:r w:rsidRPr="002D564C">
        <w:rPr>
          <w:lang w:val="en-US"/>
        </w:rPr>
        <w:t>, Plax</w:t>
      </w:r>
      <w:r>
        <w:rPr>
          <w:lang w:val="en-US"/>
        </w:rPr>
        <w:t xml:space="preserve"> K.</w:t>
      </w:r>
      <w:r w:rsidRPr="002D564C">
        <w:rPr>
          <w:lang w:val="en-US"/>
        </w:rPr>
        <w:t xml:space="preserve">, </w:t>
      </w:r>
      <w:r>
        <w:rPr>
          <w:lang w:val="en-US"/>
        </w:rPr>
        <w:t xml:space="preserve">&amp; </w:t>
      </w:r>
      <w:r w:rsidRPr="002D564C">
        <w:rPr>
          <w:lang w:val="en-US"/>
        </w:rPr>
        <w:t>Drake</w:t>
      </w:r>
      <w:r>
        <w:rPr>
          <w:lang w:val="en-US"/>
        </w:rPr>
        <w:t xml:space="preserve"> B. (2015).</w:t>
      </w:r>
      <w:r w:rsidRPr="002D564C">
        <w:rPr>
          <w:lang w:val="en-US"/>
        </w:rPr>
        <w:t xml:space="preserve"> More </w:t>
      </w:r>
      <w:r>
        <w:rPr>
          <w:lang w:val="en-US"/>
        </w:rPr>
        <w:t>t</w:t>
      </w:r>
      <w:r w:rsidRPr="002D564C">
        <w:rPr>
          <w:lang w:val="en-US"/>
        </w:rPr>
        <w:t xml:space="preserve">han </w:t>
      </w:r>
      <w:r>
        <w:rPr>
          <w:lang w:val="en-US"/>
        </w:rPr>
        <w:t>p</w:t>
      </w:r>
      <w:r w:rsidRPr="002D564C">
        <w:rPr>
          <w:lang w:val="en-US"/>
        </w:rPr>
        <w:t xml:space="preserve">overty: The </w:t>
      </w:r>
      <w:r>
        <w:rPr>
          <w:lang w:val="en-US"/>
        </w:rPr>
        <w:t>e</w:t>
      </w:r>
      <w:r w:rsidRPr="002D564C">
        <w:rPr>
          <w:lang w:val="en-US"/>
        </w:rPr>
        <w:t xml:space="preserve">ffect of </w:t>
      </w:r>
      <w:r>
        <w:rPr>
          <w:lang w:val="en-US"/>
        </w:rPr>
        <w:t>c</w:t>
      </w:r>
      <w:r w:rsidRPr="002D564C">
        <w:rPr>
          <w:lang w:val="en-US"/>
        </w:rPr>
        <w:t xml:space="preserve">hild </w:t>
      </w:r>
      <w:r>
        <w:rPr>
          <w:lang w:val="en-US"/>
        </w:rPr>
        <w:t>a</w:t>
      </w:r>
      <w:r w:rsidRPr="002D564C">
        <w:rPr>
          <w:lang w:val="en-US"/>
        </w:rPr>
        <w:t xml:space="preserve">buse and </w:t>
      </w:r>
      <w:r>
        <w:rPr>
          <w:lang w:val="en-US"/>
        </w:rPr>
        <w:t>n</w:t>
      </w:r>
      <w:r w:rsidRPr="002D564C">
        <w:rPr>
          <w:lang w:val="en-US"/>
        </w:rPr>
        <w:t xml:space="preserve">eglect on </w:t>
      </w:r>
      <w:r>
        <w:rPr>
          <w:lang w:val="en-US"/>
        </w:rPr>
        <w:t>t</w:t>
      </w:r>
      <w:r w:rsidRPr="002D564C">
        <w:rPr>
          <w:lang w:val="en-US"/>
        </w:rPr>
        <w:t xml:space="preserve">een </w:t>
      </w:r>
      <w:r>
        <w:rPr>
          <w:lang w:val="en-US"/>
        </w:rPr>
        <w:t>p</w:t>
      </w:r>
      <w:r w:rsidRPr="002D564C">
        <w:rPr>
          <w:lang w:val="en-US"/>
        </w:rPr>
        <w:t>regnancy </w:t>
      </w:r>
      <w:r>
        <w:rPr>
          <w:lang w:val="en-US"/>
        </w:rPr>
        <w:t>r</w:t>
      </w:r>
      <w:r w:rsidRPr="002D564C">
        <w:rPr>
          <w:lang w:val="en-US"/>
        </w:rPr>
        <w:t>isk</w:t>
      </w:r>
      <w:r>
        <w:rPr>
          <w:lang w:val="en-US"/>
        </w:rPr>
        <w:t>.</w:t>
      </w:r>
      <w:r w:rsidRPr="002D564C">
        <w:rPr>
          <w:lang w:val="en-US"/>
        </w:rPr>
        <w:t xml:space="preserve"> </w:t>
      </w:r>
      <w:r>
        <w:rPr>
          <w:lang w:val="en-US"/>
        </w:rPr>
        <w:t>,</w:t>
      </w:r>
      <w:r w:rsidRPr="002D564C">
        <w:rPr>
          <w:lang w:val="en-US"/>
        </w:rPr>
        <w:t xml:space="preserve"> 57</w:t>
      </w:r>
      <w:r>
        <w:rPr>
          <w:lang w:val="en-US"/>
        </w:rPr>
        <w:t>(</w:t>
      </w:r>
      <w:r w:rsidRPr="002D564C">
        <w:rPr>
          <w:lang w:val="en-US"/>
        </w:rPr>
        <w:t>2</w:t>
      </w:r>
      <w:r>
        <w:rPr>
          <w:lang w:val="en-US"/>
        </w:rPr>
        <w:t xml:space="preserve">), </w:t>
      </w:r>
      <w:r w:rsidRPr="002D564C">
        <w:rPr>
          <w:lang w:val="en-US"/>
        </w:rPr>
        <w:t>164-168</w:t>
      </w:r>
      <w:r>
        <w:rPr>
          <w:lang w:val="en-US"/>
        </w:rPr>
        <w:t>.</w:t>
      </w:r>
      <w:r w:rsidRPr="002D564C">
        <w:rPr>
          <w:lang w:val="en-US"/>
        </w:rPr>
        <w:t xml:space="preserve"> </w:t>
      </w:r>
      <w:proofErr w:type="spellStart"/>
      <w:r w:rsidRPr="002D564C">
        <w:rPr>
          <w:lang w:val="en-US"/>
        </w:rPr>
        <w:t>doi</w:t>
      </w:r>
      <w:proofErr w:type="spellEnd"/>
      <w:r>
        <w:rPr>
          <w:lang w:val="en-US"/>
        </w:rPr>
        <w:t xml:space="preserve">: </w:t>
      </w:r>
      <w:r w:rsidRPr="002D564C">
        <w:rPr>
          <w:lang w:val="en-US"/>
        </w:rPr>
        <w:t>10.1016/j.jadohealth.2015.05.004.</w:t>
      </w:r>
    </w:p>
  </w:footnote>
  <w:footnote w:id="84">
    <w:p w14:paraId="043A32BF" w14:textId="47872ECB" w:rsidR="0001089B" w:rsidRPr="006132E5" w:rsidRDefault="0001089B" w:rsidP="00720A44">
      <w:pPr>
        <w:pStyle w:val="FootnoteText"/>
        <w:ind w:left="284" w:hanging="284"/>
        <w:rPr>
          <w:szCs w:val="16"/>
          <w:lang w:val="en-US"/>
        </w:rPr>
      </w:pPr>
      <w:r w:rsidRPr="006132E5">
        <w:rPr>
          <w:rStyle w:val="FootnoteReference"/>
          <w:szCs w:val="16"/>
        </w:rPr>
        <w:footnoteRef/>
      </w:r>
      <w:r w:rsidRPr="006132E5">
        <w:rPr>
          <w:szCs w:val="16"/>
        </w:rPr>
        <w:t xml:space="preserve"> </w:t>
      </w:r>
      <w:r>
        <w:rPr>
          <w:szCs w:val="16"/>
        </w:rPr>
        <w:tab/>
      </w:r>
      <w:r w:rsidRPr="006132E5">
        <w:rPr>
          <w:szCs w:val="16"/>
        </w:rPr>
        <w:t>Study was conducted in the USA.</w:t>
      </w:r>
      <w:r>
        <w:rPr>
          <w:szCs w:val="16"/>
        </w:rPr>
        <w:t xml:space="preserve"> </w:t>
      </w:r>
      <w:r w:rsidRPr="006132E5">
        <w:rPr>
          <w:szCs w:val="16"/>
        </w:rPr>
        <w:br/>
        <w:t>Barnett W.</w:t>
      </w:r>
      <w:r>
        <w:rPr>
          <w:szCs w:val="16"/>
        </w:rPr>
        <w:t xml:space="preserve"> </w:t>
      </w:r>
      <w:r w:rsidRPr="006132E5">
        <w:rPr>
          <w:szCs w:val="16"/>
        </w:rPr>
        <w:t>S.</w:t>
      </w:r>
      <w:r>
        <w:rPr>
          <w:szCs w:val="16"/>
        </w:rPr>
        <w:t>,</w:t>
      </w:r>
      <w:r w:rsidRPr="006132E5">
        <w:rPr>
          <w:szCs w:val="16"/>
        </w:rPr>
        <w:t xml:space="preserve"> &amp; Masse, L.</w:t>
      </w:r>
      <w:r>
        <w:rPr>
          <w:szCs w:val="16"/>
        </w:rPr>
        <w:t xml:space="preserve"> </w:t>
      </w:r>
      <w:r w:rsidRPr="006132E5">
        <w:rPr>
          <w:szCs w:val="16"/>
        </w:rPr>
        <w:t>N. (2007)</w:t>
      </w:r>
      <w:r>
        <w:rPr>
          <w:szCs w:val="16"/>
        </w:rPr>
        <w:t>.</w:t>
      </w:r>
      <w:r w:rsidRPr="006132E5">
        <w:rPr>
          <w:szCs w:val="16"/>
        </w:rPr>
        <w:t xml:space="preserve"> Comparative benefit-cost analysis of the Abecedarian</w:t>
      </w:r>
      <w:r>
        <w:rPr>
          <w:szCs w:val="16"/>
        </w:rPr>
        <w:t xml:space="preserve"> program</w:t>
      </w:r>
      <w:r w:rsidRPr="006132E5">
        <w:rPr>
          <w:szCs w:val="16"/>
        </w:rPr>
        <w:t xml:space="preserve"> and its policy implications</w:t>
      </w:r>
      <w:r>
        <w:rPr>
          <w:szCs w:val="16"/>
        </w:rPr>
        <w:t>.</w:t>
      </w:r>
      <w:r w:rsidRPr="006132E5">
        <w:rPr>
          <w:szCs w:val="16"/>
        </w:rPr>
        <w:t xml:space="preserve"> </w:t>
      </w:r>
      <w:r w:rsidRPr="00B12DA2">
        <w:rPr>
          <w:i/>
          <w:szCs w:val="16"/>
        </w:rPr>
        <w:t>Economics of Education Review</w:t>
      </w:r>
      <w:r w:rsidRPr="006132E5">
        <w:rPr>
          <w:szCs w:val="16"/>
        </w:rPr>
        <w:t>, 26</w:t>
      </w:r>
      <w:r>
        <w:rPr>
          <w:szCs w:val="16"/>
        </w:rPr>
        <w:t>(</w:t>
      </w:r>
      <w:r w:rsidRPr="006132E5">
        <w:rPr>
          <w:szCs w:val="16"/>
        </w:rPr>
        <w:t>1</w:t>
      </w:r>
      <w:r>
        <w:rPr>
          <w:szCs w:val="16"/>
        </w:rPr>
        <w:t>),</w:t>
      </w:r>
      <w:r w:rsidRPr="006132E5">
        <w:rPr>
          <w:szCs w:val="16"/>
        </w:rPr>
        <w:t xml:space="preserve"> 113–25</w:t>
      </w:r>
      <w:r>
        <w:rPr>
          <w:szCs w:val="16"/>
        </w:rPr>
        <w:t>.</w:t>
      </w:r>
      <w:r w:rsidRPr="006132E5">
        <w:rPr>
          <w:szCs w:val="16"/>
        </w:rPr>
        <w:br/>
      </w:r>
      <w:r w:rsidRPr="006132E5">
        <w:rPr>
          <w:szCs w:val="16"/>
          <w:lang w:val="en-US"/>
        </w:rPr>
        <w:t>Wise, S</w:t>
      </w:r>
      <w:r>
        <w:rPr>
          <w:szCs w:val="16"/>
          <w:lang w:val="en-US"/>
        </w:rPr>
        <w:t>.</w:t>
      </w:r>
      <w:r w:rsidRPr="006132E5">
        <w:rPr>
          <w:szCs w:val="16"/>
          <w:lang w:val="en-US"/>
        </w:rPr>
        <w:t>, da Silva, L</w:t>
      </w:r>
      <w:r>
        <w:rPr>
          <w:szCs w:val="16"/>
          <w:lang w:val="en-US"/>
        </w:rPr>
        <w:t>.</w:t>
      </w:r>
      <w:r w:rsidRPr="006132E5">
        <w:rPr>
          <w:szCs w:val="16"/>
          <w:lang w:val="en-US"/>
        </w:rPr>
        <w:t>, Webster, E</w:t>
      </w:r>
      <w:r>
        <w:rPr>
          <w:szCs w:val="16"/>
          <w:lang w:val="en-US"/>
        </w:rPr>
        <w:t>.,</w:t>
      </w:r>
      <w:r w:rsidRPr="006132E5">
        <w:rPr>
          <w:szCs w:val="16"/>
          <w:lang w:val="en-US"/>
        </w:rPr>
        <w:t xml:space="preserve"> &amp; </w:t>
      </w:r>
      <w:proofErr w:type="spellStart"/>
      <w:r w:rsidRPr="006132E5">
        <w:rPr>
          <w:szCs w:val="16"/>
          <w:lang w:val="en-US"/>
        </w:rPr>
        <w:t>Sanson</w:t>
      </w:r>
      <w:proofErr w:type="spellEnd"/>
      <w:r w:rsidRPr="006132E5">
        <w:rPr>
          <w:szCs w:val="16"/>
          <w:lang w:val="en-US"/>
        </w:rPr>
        <w:t>, A</w:t>
      </w:r>
      <w:r>
        <w:rPr>
          <w:szCs w:val="16"/>
          <w:lang w:val="en-US"/>
        </w:rPr>
        <w:t>.</w:t>
      </w:r>
      <w:r w:rsidRPr="006132E5">
        <w:rPr>
          <w:szCs w:val="16"/>
          <w:lang w:val="en-US"/>
        </w:rPr>
        <w:t xml:space="preserve"> (2005)</w:t>
      </w:r>
      <w:r>
        <w:rPr>
          <w:szCs w:val="16"/>
          <w:lang w:val="en-US"/>
        </w:rPr>
        <w:t>.</w:t>
      </w:r>
      <w:r w:rsidRPr="006132E5">
        <w:rPr>
          <w:szCs w:val="16"/>
          <w:lang w:val="en-US"/>
        </w:rPr>
        <w:t xml:space="preserve"> The efficacy of early childhood interventions. </w:t>
      </w:r>
      <w:r w:rsidRPr="006132E5">
        <w:rPr>
          <w:i/>
          <w:szCs w:val="16"/>
          <w:lang w:val="en-US"/>
        </w:rPr>
        <w:t>Australian Institute of Family Studies.</w:t>
      </w:r>
    </w:p>
  </w:footnote>
  <w:footnote w:id="85">
    <w:p w14:paraId="47B9755F" w14:textId="0FA50267" w:rsidR="0001089B" w:rsidRPr="006132E5" w:rsidRDefault="0001089B" w:rsidP="00720A44">
      <w:pPr>
        <w:spacing w:after="0" w:line="240" w:lineRule="auto"/>
        <w:ind w:left="284" w:hanging="284"/>
        <w:rPr>
          <w:sz w:val="16"/>
          <w:szCs w:val="16"/>
        </w:rPr>
      </w:pPr>
      <w:r w:rsidRPr="006132E5">
        <w:rPr>
          <w:rStyle w:val="FootnoteReference"/>
          <w:sz w:val="16"/>
          <w:szCs w:val="16"/>
        </w:rPr>
        <w:footnoteRef/>
      </w:r>
      <w:r w:rsidRPr="006132E5">
        <w:rPr>
          <w:sz w:val="16"/>
          <w:szCs w:val="16"/>
        </w:rPr>
        <w:t xml:space="preserve"> </w:t>
      </w:r>
      <w:r>
        <w:rPr>
          <w:sz w:val="16"/>
          <w:szCs w:val="16"/>
        </w:rPr>
        <w:tab/>
      </w:r>
      <w:r w:rsidRPr="006132E5">
        <w:rPr>
          <w:sz w:val="16"/>
          <w:szCs w:val="16"/>
        </w:rPr>
        <w:t xml:space="preserve">Intervention and comparator group participants in the study were from low income families in the USA. </w:t>
      </w:r>
      <w:r w:rsidRPr="006132E5">
        <w:rPr>
          <w:sz w:val="16"/>
          <w:szCs w:val="16"/>
        </w:rPr>
        <w:br/>
        <w:t xml:space="preserve">Reynolds, A. J., Temple, J. A., White, B. A. B., </w:t>
      </w:r>
      <w:proofErr w:type="spellStart"/>
      <w:r w:rsidRPr="006132E5">
        <w:rPr>
          <w:sz w:val="16"/>
          <w:szCs w:val="16"/>
        </w:rPr>
        <w:t>Ou</w:t>
      </w:r>
      <w:proofErr w:type="spellEnd"/>
      <w:r w:rsidRPr="006132E5">
        <w:rPr>
          <w:sz w:val="16"/>
          <w:szCs w:val="16"/>
        </w:rPr>
        <w:t>, S.-R.</w:t>
      </w:r>
      <w:r>
        <w:rPr>
          <w:sz w:val="16"/>
          <w:szCs w:val="16"/>
        </w:rPr>
        <w:t>,</w:t>
      </w:r>
      <w:r w:rsidRPr="006132E5">
        <w:rPr>
          <w:sz w:val="16"/>
          <w:szCs w:val="16"/>
        </w:rPr>
        <w:t xml:space="preserve"> </w:t>
      </w:r>
      <w:r>
        <w:rPr>
          <w:sz w:val="16"/>
          <w:szCs w:val="16"/>
        </w:rPr>
        <w:t>&amp;</w:t>
      </w:r>
      <w:r w:rsidRPr="006132E5">
        <w:rPr>
          <w:sz w:val="16"/>
          <w:szCs w:val="16"/>
        </w:rPr>
        <w:t xml:space="preserve"> Robertson, D. L. (2011)</w:t>
      </w:r>
      <w:r>
        <w:rPr>
          <w:sz w:val="16"/>
          <w:szCs w:val="16"/>
        </w:rPr>
        <w:t>.</w:t>
      </w:r>
      <w:r w:rsidRPr="006132E5">
        <w:rPr>
          <w:sz w:val="16"/>
          <w:szCs w:val="16"/>
        </w:rPr>
        <w:t xml:space="preserve"> Age 26 </w:t>
      </w:r>
      <w:r>
        <w:rPr>
          <w:sz w:val="16"/>
          <w:szCs w:val="16"/>
        </w:rPr>
        <w:t>c</w:t>
      </w:r>
      <w:r w:rsidRPr="006132E5">
        <w:rPr>
          <w:sz w:val="16"/>
          <w:szCs w:val="16"/>
        </w:rPr>
        <w:t>ost–</w:t>
      </w:r>
      <w:r>
        <w:rPr>
          <w:sz w:val="16"/>
          <w:szCs w:val="16"/>
        </w:rPr>
        <w:t>b</w:t>
      </w:r>
      <w:r w:rsidRPr="006132E5">
        <w:rPr>
          <w:sz w:val="16"/>
          <w:szCs w:val="16"/>
        </w:rPr>
        <w:t xml:space="preserve">enefit </w:t>
      </w:r>
      <w:r>
        <w:rPr>
          <w:sz w:val="16"/>
          <w:szCs w:val="16"/>
        </w:rPr>
        <w:t>a</w:t>
      </w:r>
      <w:r w:rsidRPr="006132E5">
        <w:rPr>
          <w:sz w:val="16"/>
          <w:szCs w:val="16"/>
        </w:rPr>
        <w:t xml:space="preserve">nalysis of the Child-Parent </w:t>
      </w:r>
      <w:proofErr w:type="spellStart"/>
      <w:r w:rsidRPr="006132E5">
        <w:rPr>
          <w:sz w:val="16"/>
          <w:szCs w:val="16"/>
        </w:rPr>
        <w:t>Center</w:t>
      </w:r>
      <w:proofErr w:type="spellEnd"/>
      <w:r w:rsidRPr="006132E5">
        <w:rPr>
          <w:sz w:val="16"/>
          <w:szCs w:val="16"/>
        </w:rPr>
        <w:t xml:space="preserve"> Early Education</w:t>
      </w:r>
      <w:r>
        <w:rPr>
          <w:sz w:val="16"/>
          <w:szCs w:val="16"/>
        </w:rPr>
        <w:t xml:space="preserve"> program</w:t>
      </w:r>
      <w:r w:rsidRPr="006132E5">
        <w:rPr>
          <w:sz w:val="16"/>
          <w:szCs w:val="16"/>
        </w:rPr>
        <w:t xml:space="preserve">. </w:t>
      </w:r>
      <w:r w:rsidRPr="00B12DA2">
        <w:rPr>
          <w:i/>
          <w:sz w:val="16"/>
          <w:szCs w:val="16"/>
        </w:rPr>
        <w:t>Child Development</w:t>
      </w:r>
      <w:r w:rsidRPr="006132E5">
        <w:rPr>
          <w:sz w:val="16"/>
          <w:szCs w:val="16"/>
        </w:rPr>
        <w:t>, 82</w:t>
      </w:r>
      <w:r>
        <w:rPr>
          <w:sz w:val="16"/>
          <w:szCs w:val="16"/>
        </w:rPr>
        <w:t>,</w:t>
      </w:r>
      <w:r w:rsidRPr="006132E5">
        <w:rPr>
          <w:sz w:val="16"/>
          <w:szCs w:val="16"/>
        </w:rPr>
        <w:t xml:space="preserve"> 379–404. doi:10.1111/j.1467-8624.2010.01563.x</w:t>
      </w:r>
    </w:p>
  </w:footnote>
  <w:footnote w:id="86">
    <w:p w14:paraId="30D888E4" w14:textId="7F31A4BC" w:rsidR="0001089B" w:rsidRPr="006132E5" w:rsidRDefault="0001089B" w:rsidP="00720A44">
      <w:pPr>
        <w:pStyle w:val="FootnoteText"/>
        <w:ind w:left="284" w:hanging="284"/>
        <w:rPr>
          <w:szCs w:val="16"/>
          <w:lang w:val="en-US"/>
        </w:rPr>
      </w:pPr>
      <w:r w:rsidRPr="006132E5">
        <w:rPr>
          <w:rStyle w:val="FootnoteReference"/>
          <w:szCs w:val="16"/>
        </w:rPr>
        <w:footnoteRef/>
      </w:r>
      <w:r w:rsidRPr="006132E5">
        <w:rPr>
          <w:szCs w:val="16"/>
        </w:rPr>
        <w:t xml:space="preserve"> </w:t>
      </w:r>
      <w:r>
        <w:rPr>
          <w:szCs w:val="16"/>
        </w:rPr>
        <w:tab/>
      </w:r>
      <w:r w:rsidRPr="006132E5">
        <w:rPr>
          <w:szCs w:val="16"/>
        </w:rPr>
        <w:t>Study was conducted in the USA.</w:t>
      </w:r>
      <w:r w:rsidRPr="006132E5">
        <w:rPr>
          <w:szCs w:val="16"/>
        </w:rPr>
        <w:br/>
        <w:t>Barnett W.</w:t>
      </w:r>
      <w:r>
        <w:rPr>
          <w:szCs w:val="16"/>
        </w:rPr>
        <w:t xml:space="preserve"> </w:t>
      </w:r>
      <w:r w:rsidRPr="006132E5">
        <w:rPr>
          <w:szCs w:val="16"/>
        </w:rPr>
        <w:t>S.</w:t>
      </w:r>
      <w:r>
        <w:rPr>
          <w:szCs w:val="16"/>
        </w:rPr>
        <w:t>,</w:t>
      </w:r>
      <w:r w:rsidRPr="006132E5">
        <w:rPr>
          <w:szCs w:val="16"/>
        </w:rPr>
        <w:t xml:space="preserve"> &amp; Masse, L.</w:t>
      </w:r>
      <w:r>
        <w:rPr>
          <w:szCs w:val="16"/>
        </w:rPr>
        <w:t xml:space="preserve"> </w:t>
      </w:r>
      <w:r w:rsidRPr="006132E5">
        <w:rPr>
          <w:szCs w:val="16"/>
        </w:rPr>
        <w:t>N. (2007) Comparative benefit-cost analysis of the Abecedarian</w:t>
      </w:r>
      <w:r>
        <w:rPr>
          <w:szCs w:val="16"/>
        </w:rPr>
        <w:t xml:space="preserve"> program</w:t>
      </w:r>
      <w:r w:rsidRPr="006132E5">
        <w:rPr>
          <w:szCs w:val="16"/>
        </w:rPr>
        <w:t xml:space="preserve"> and its policy implications</w:t>
      </w:r>
      <w:r>
        <w:rPr>
          <w:szCs w:val="16"/>
        </w:rPr>
        <w:t>.</w:t>
      </w:r>
      <w:r w:rsidRPr="006132E5">
        <w:rPr>
          <w:szCs w:val="16"/>
        </w:rPr>
        <w:t xml:space="preserve"> </w:t>
      </w:r>
      <w:r w:rsidRPr="00B12DA2">
        <w:rPr>
          <w:i/>
          <w:szCs w:val="16"/>
        </w:rPr>
        <w:t>Economics of Education Review</w:t>
      </w:r>
      <w:r w:rsidRPr="006132E5">
        <w:rPr>
          <w:szCs w:val="16"/>
        </w:rPr>
        <w:t>, 26</w:t>
      </w:r>
      <w:r>
        <w:rPr>
          <w:szCs w:val="16"/>
        </w:rPr>
        <w:t>(</w:t>
      </w:r>
      <w:r w:rsidRPr="006132E5">
        <w:rPr>
          <w:szCs w:val="16"/>
        </w:rPr>
        <w:t>1</w:t>
      </w:r>
      <w:r>
        <w:rPr>
          <w:szCs w:val="16"/>
        </w:rPr>
        <w:t>),</w:t>
      </w:r>
      <w:r w:rsidRPr="006132E5">
        <w:rPr>
          <w:szCs w:val="16"/>
        </w:rPr>
        <w:t xml:space="preserve"> 113–25</w:t>
      </w:r>
      <w:r>
        <w:rPr>
          <w:szCs w:val="16"/>
        </w:rPr>
        <w:t>.</w:t>
      </w:r>
      <w:r w:rsidRPr="006132E5">
        <w:rPr>
          <w:szCs w:val="16"/>
        </w:rPr>
        <w:br/>
      </w:r>
      <w:r w:rsidRPr="006132E5">
        <w:rPr>
          <w:szCs w:val="16"/>
          <w:lang w:val="en-US"/>
        </w:rPr>
        <w:t>Wise, S</w:t>
      </w:r>
      <w:r>
        <w:rPr>
          <w:szCs w:val="16"/>
          <w:lang w:val="en-US"/>
        </w:rPr>
        <w:t>.</w:t>
      </w:r>
      <w:r w:rsidRPr="006132E5">
        <w:rPr>
          <w:szCs w:val="16"/>
          <w:lang w:val="en-US"/>
        </w:rPr>
        <w:t>, da Silva, L</w:t>
      </w:r>
      <w:r>
        <w:rPr>
          <w:szCs w:val="16"/>
          <w:lang w:val="en-US"/>
        </w:rPr>
        <w:t>.</w:t>
      </w:r>
      <w:r w:rsidRPr="006132E5">
        <w:rPr>
          <w:szCs w:val="16"/>
          <w:lang w:val="en-US"/>
        </w:rPr>
        <w:t>, Webster, E</w:t>
      </w:r>
      <w:r>
        <w:rPr>
          <w:szCs w:val="16"/>
          <w:lang w:val="en-US"/>
        </w:rPr>
        <w:t>.,</w:t>
      </w:r>
      <w:r w:rsidRPr="006132E5">
        <w:rPr>
          <w:szCs w:val="16"/>
          <w:lang w:val="en-US"/>
        </w:rPr>
        <w:t xml:space="preserve"> &amp; </w:t>
      </w:r>
      <w:proofErr w:type="spellStart"/>
      <w:r w:rsidRPr="006132E5">
        <w:rPr>
          <w:szCs w:val="16"/>
          <w:lang w:val="en-US"/>
        </w:rPr>
        <w:t>Sanson</w:t>
      </w:r>
      <w:proofErr w:type="spellEnd"/>
      <w:r w:rsidRPr="006132E5">
        <w:rPr>
          <w:szCs w:val="16"/>
          <w:lang w:val="en-US"/>
        </w:rPr>
        <w:t>, A</w:t>
      </w:r>
      <w:r>
        <w:rPr>
          <w:szCs w:val="16"/>
          <w:lang w:val="en-US"/>
        </w:rPr>
        <w:t>.</w:t>
      </w:r>
      <w:r w:rsidRPr="006132E5">
        <w:rPr>
          <w:szCs w:val="16"/>
          <w:lang w:val="en-US"/>
        </w:rPr>
        <w:t xml:space="preserve"> (2005) The efficacy of early childhood interventions. </w:t>
      </w:r>
      <w:r w:rsidRPr="006132E5">
        <w:rPr>
          <w:i/>
          <w:szCs w:val="16"/>
          <w:lang w:val="en-US"/>
        </w:rPr>
        <w:t>Australian Institute of Family Studies.</w:t>
      </w:r>
    </w:p>
  </w:footnote>
  <w:footnote w:id="87">
    <w:p w14:paraId="7E086253" w14:textId="4C90E1F2" w:rsidR="0001089B" w:rsidRPr="006132E5" w:rsidRDefault="0001089B" w:rsidP="00720A44">
      <w:pPr>
        <w:pStyle w:val="FootnoteText"/>
        <w:ind w:left="284" w:hanging="284"/>
        <w:rPr>
          <w:szCs w:val="16"/>
          <w:lang w:val="en-US"/>
        </w:rPr>
      </w:pPr>
      <w:r w:rsidRPr="006132E5">
        <w:rPr>
          <w:rStyle w:val="FootnoteReference"/>
          <w:szCs w:val="16"/>
        </w:rPr>
        <w:footnoteRef/>
      </w:r>
      <w:r w:rsidRPr="006132E5">
        <w:rPr>
          <w:szCs w:val="16"/>
        </w:rPr>
        <w:t xml:space="preserve"> </w:t>
      </w:r>
      <w:r>
        <w:rPr>
          <w:szCs w:val="16"/>
        </w:rPr>
        <w:tab/>
      </w:r>
      <w:r w:rsidRPr="00C16C10">
        <w:rPr>
          <w:szCs w:val="16"/>
        </w:rPr>
        <w:t>Neumann, S. (2011).</w:t>
      </w:r>
      <w:r>
        <w:rPr>
          <w:szCs w:val="16"/>
        </w:rPr>
        <w:t xml:space="preserve"> </w:t>
      </w:r>
      <w:r w:rsidRPr="00C16C10">
        <w:rPr>
          <w:szCs w:val="16"/>
        </w:rPr>
        <w:t xml:space="preserve">The link between health and the criminal justice system. In </w:t>
      </w:r>
      <w:r w:rsidRPr="00C16C10">
        <w:rPr>
          <w:i/>
          <w:szCs w:val="16"/>
        </w:rPr>
        <w:t>Doing time - Time for doing: Indigenous youth in the criminal justice system</w:t>
      </w:r>
      <w:r w:rsidRPr="00C16C10">
        <w:rPr>
          <w:szCs w:val="16"/>
        </w:rPr>
        <w:t xml:space="preserve"> (pp. 87-120). Canberra: Commonwealth of Australia.</w:t>
      </w:r>
    </w:p>
  </w:footnote>
  <w:footnote w:id="88">
    <w:p w14:paraId="22B0FFA4" w14:textId="31CA74C8" w:rsidR="0001089B" w:rsidRPr="00EB1ABF" w:rsidRDefault="0001089B" w:rsidP="00720A44">
      <w:pPr>
        <w:pStyle w:val="FootnoteText"/>
        <w:tabs>
          <w:tab w:val="left" w:pos="945"/>
        </w:tabs>
        <w:ind w:left="284" w:hanging="284"/>
        <w:rPr>
          <w:lang w:val="en-US"/>
        </w:rPr>
      </w:pPr>
      <w:r>
        <w:rPr>
          <w:rStyle w:val="FootnoteReference"/>
        </w:rPr>
        <w:footnoteRef/>
      </w:r>
      <w:r>
        <w:t xml:space="preserve"> </w:t>
      </w:r>
      <w:r>
        <w:tab/>
        <w:t xml:space="preserve">London Economics. (2016). </w:t>
      </w:r>
      <w:r w:rsidRPr="00EB1ABF">
        <w:rPr>
          <w:i/>
        </w:rPr>
        <w:t xml:space="preserve">Cost </w:t>
      </w:r>
      <w:r>
        <w:rPr>
          <w:i/>
        </w:rPr>
        <w:t>b</w:t>
      </w:r>
      <w:r w:rsidRPr="00EB1ABF">
        <w:rPr>
          <w:i/>
        </w:rPr>
        <w:t xml:space="preserve">enefit </w:t>
      </w:r>
      <w:r>
        <w:rPr>
          <w:i/>
        </w:rPr>
        <w:t>a</w:t>
      </w:r>
      <w:r w:rsidRPr="00EB1ABF">
        <w:rPr>
          <w:i/>
        </w:rPr>
        <w:t xml:space="preserve">nalysis of </w:t>
      </w:r>
      <w:r>
        <w:rPr>
          <w:i/>
        </w:rPr>
        <w:t>i</w:t>
      </w:r>
      <w:r w:rsidRPr="00EB1ABF">
        <w:rPr>
          <w:i/>
        </w:rPr>
        <w:t xml:space="preserve">nterventions with </w:t>
      </w:r>
      <w:r>
        <w:rPr>
          <w:i/>
        </w:rPr>
        <w:t>p</w:t>
      </w:r>
      <w:r w:rsidRPr="00EB1ABF">
        <w:rPr>
          <w:i/>
        </w:rPr>
        <w:t>arents</w:t>
      </w:r>
      <w:r>
        <w:t>. Research Report DCSF-RW008. Produced for the Department for Children, Schools and Families UK. Retrieved from &lt;</w:t>
      </w:r>
      <w:r w:rsidRPr="00EB1ABF">
        <w:t>http://www.socialvalueuk.org/app/uploads/2016/03/CBA%20interventions%20with%20parents.pdf</w:t>
      </w:r>
      <w:r>
        <w:t>&gt;.</w:t>
      </w:r>
    </w:p>
  </w:footnote>
  <w:footnote w:id="89">
    <w:p w14:paraId="7B4C0939" w14:textId="773A7FA8" w:rsidR="0001089B" w:rsidRPr="00350EA7" w:rsidRDefault="0001089B" w:rsidP="00720A44">
      <w:pPr>
        <w:pStyle w:val="FootnoteText"/>
        <w:ind w:left="284" w:hanging="284"/>
        <w:rPr>
          <w:lang w:val="en-US"/>
        </w:rPr>
      </w:pPr>
      <w:r>
        <w:rPr>
          <w:rStyle w:val="FootnoteReference"/>
        </w:rPr>
        <w:footnoteRef/>
      </w:r>
      <w:r>
        <w:t xml:space="preserve"> </w:t>
      </w:r>
      <w:r>
        <w:tab/>
        <w:t xml:space="preserve">Smyth, R. (2011). </w:t>
      </w:r>
      <w:r>
        <w:rPr>
          <w:i/>
        </w:rPr>
        <w:t>Costs of crime in Victoria.</w:t>
      </w:r>
      <w:r>
        <w:t xml:space="preserve"> Discussion Paper 25/11. Monash University. Retrieved from &lt;</w:t>
      </w:r>
      <w:r w:rsidRPr="00350EA7">
        <w:t>https://business.monash.edu/__data/assets/pdf_file/0009/338688/costs_of_crime_in_victoria.pdf</w:t>
      </w:r>
      <w:r>
        <w:t>&gt;.</w:t>
      </w:r>
    </w:p>
  </w:footnote>
  <w:footnote w:id="90">
    <w:p w14:paraId="2F0AB6F6" w14:textId="65035AC3" w:rsidR="0001089B" w:rsidRPr="00DE65F2" w:rsidRDefault="0001089B" w:rsidP="00720A44">
      <w:pPr>
        <w:spacing w:after="0" w:line="0" w:lineRule="atLeast"/>
        <w:ind w:left="284" w:hanging="284"/>
        <w:rPr>
          <w:sz w:val="16"/>
          <w:szCs w:val="16"/>
        </w:rPr>
      </w:pPr>
      <w:r w:rsidRPr="006132E5">
        <w:rPr>
          <w:rStyle w:val="FootnoteReference"/>
          <w:sz w:val="16"/>
          <w:szCs w:val="16"/>
        </w:rPr>
        <w:footnoteRef/>
      </w:r>
      <w:r w:rsidRPr="006132E5">
        <w:rPr>
          <w:sz w:val="16"/>
          <w:szCs w:val="16"/>
        </w:rPr>
        <w:t xml:space="preserve"> </w:t>
      </w:r>
      <w:r>
        <w:rPr>
          <w:sz w:val="16"/>
          <w:szCs w:val="16"/>
        </w:rPr>
        <w:tab/>
      </w:r>
      <w:r w:rsidRPr="006132E5">
        <w:rPr>
          <w:sz w:val="16"/>
          <w:szCs w:val="16"/>
        </w:rPr>
        <w:t xml:space="preserve">Intervention and comparator group participants in the study were from low income families in the USA. </w:t>
      </w:r>
      <w:r w:rsidRPr="006132E5">
        <w:rPr>
          <w:sz w:val="16"/>
          <w:szCs w:val="16"/>
        </w:rPr>
        <w:br/>
        <w:t xml:space="preserve">Reynolds, A. J., Temple, J. A., White, B. A. B., </w:t>
      </w:r>
      <w:proofErr w:type="spellStart"/>
      <w:r w:rsidRPr="006132E5">
        <w:rPr>
          <w:sz w:val="16"/>
          <w:szCs w:val="16"/>
        </w:rPr>
        <w:t>Ou</w:t>
      </w:r>
      <w:proofErr w:type="spellEnd"/>
      <w:r w:rsidRPr="006132E5">
        <w:rPr>
          <w:sz w:val="16"/>
          <w:szCs w:val="16"/>
        </w:rPr>
        <w:t>, S.</w:t>
      </w:r>
      <w:r>
        <w:rPr>
          <w:sz w:val="16"/>
          <w:szCs w:val="16"/>
        </w:rPr>
        <w:t>-R., &amp; Robertson, D. L. (2011).</w:t>
      </w:r>
      <w:r w:rsidRPr="006132E5">
        <w:rPr>
          <w:sz w:val="16"/>
          <w:szCs w:val="16"/>
        </w:rPr>
        <w:t xml:space="preserve"> Age 26 </w:t>
      </w:r>
      <w:r>
        <w:rPr>
          <w:sz w:val="16"/>
          <w:szCs w:val="16"/>
        </w:rPr>
        <w:t>c</w:t>
      </w:r>
      <w:r w:rsidRPr="006132E5">
        <w:rPr>
          <w:sz w:val="16"/>
          <w:szCs w:val="16"/>
        </w:rPr>
        <w:t>ost–</w:t>
      </w:r>
      <w:r>
        <w:rPr>
          <w:sz w:val="16"/>
          <w:szCs w:val="16"/>
        </w:rPr>
        <w:t>b</w:t>
      </w:r>
      <w:r w:rsidRPr="006132E5">
        <w:rPr>
          <w:sz w:val="16"/>
          <w:szCs w:val="16"/>
        </w:rPr>
        <w:t xml:space="preserve">enefit </w:t>
      </w:r>
      <w:r>
        <w:rPr>
          <w:sz w:val="16"/>
          <w:szCs w:val="16"/>
        </w:rPr>
        <w:t>a</w:t>
      </w:r>
      <w:r w:rsidRPr="006132E5">
        <w:rPr>
          <w:sz w:val="16"/>
          <w:szCs w:val="16"/>
        </w:rPr>
        <w:t>nalysis of the Child-Parent Centre Early Education</w:t>
      </w:r>
      <w:r>
        <w:rPr>
          <w:sz w:val="16"/>
          <w:szCs w:val="16"/>
        </w:rPr>
        <w:t xml:space="preserve"> program</w:t>
      </w:r>
      <w:r w:rsidRPr="006132E5">
        <w:rPr>
          <w:sz w:val="16"/>
          <w:szCs w:val="16"/>
        </w:rPr>
        <w:t xml:space="preserve">. </w:t>
      </w:r>
      <w:r w:rsidRPr="00B12DA2">
        <w:rPr>
          <w:i/>
          <w:sz w:val="16"/>
          <w:szCs w:val="16"/>
        </w:rPr>
        <w:t>Child Development</w:t>
      </w:r>
      <w:r w:rsidRPr="006132E5">
        <w:rPr>
          <w:sz w:val="16"/>
          <w:szCs w:val="16"/>
        </w:rPr>
        <w:t>, 82</w:t>
      </w:r>
      <w:r>
        <w:rPr>
          <w:sz w:val="16"/>
          <w:szCs w:val="16"/>
        </w:rPr>
        <w:t>,</w:t>
      </w:r>
      <w:r w:rsidRPr="006132E5">
        <w:rPr>
          <w:sz w:val="16"/>
          <w:szCs w:val="16"/>
        </w:rPr>
        <w:t xml:space="preserve"> 379–404. doi:1</w:t>
      </w:r>
      <w:r>
        <w:rPr>
          <w:sz w:val="16"/>
          <w:szCs w:val="16"/>
        </w:rPr>
        <w:t>0.1111/j.1467-8624.2010.01563.x</w:t>
      </w:r>
    </w:p>
  </w:footnote>
  <w:footnote w:id="91">
    <w:p w14:paraId="4919BA88" w14:textId="08E85AB6" w:rsidR="0001089B" w:rsidRPr="006132E5" w:rsidRDefault="0001089B" w:rsidP="00720A44">
      <w:pPr>
        <w:pStyle w:val="FootnoteText"/>
        <w:ind w:left="284" w:hanging="284"/>
        <w:rPr>
          <w:szCs w:val="16"/>
          <w:lang w:val="en-US"/>
        </w:rPr>
      </w:pPr>
      <w:r w:rsidRPr="006132E5">
        <w:rPr>
          <w:rStyle w:val="FootnoteReference"/>
          <w:szCs w:val="16"/>
        </w:rPr>
        <w:footnoteRef/>
      </w:r>
      <w:r w:rsidRPr="006132E5">
        <w:rPr>
          <w:szCs w:val="16"/>
        </w:rPr>
        <w:t xml:space="preserve"> </w:t>
      </w:r>
      <w:r>
        <w:rPr>
          <w:szCs w:val="16"/>
        </w:rPr>
        <w:tab/>
      </w:r>
      <w:r w:rsidRPr="006132E5">
        <w:rPr>
          <w:szCs w:val="16"/>
          <w:lang w:val="en-US"/>
        </w:rPr>
        <w:t>Washington State Institute for Public Policy</w:t>
      </w:r>
      <w:r>
        <w:rPr>
          <w:szCs w:val="16"/>
          <w:lang w:val="en-US"/>
        </w:rPr>
        <w:t>.</w:t>
      </w:r>
      <w:r w:rsidRPr="006132E5">
        <w:rPr>
          <w:szCs w:val="16"/>
          <w:lang w:val="en-US"/>
        </w:rPr>
        <w:t xml:space="preserve"> (2017)</w:t>
      </w:r>
      <w:r>
        <w:rPr>
          <w:szCs w:val="16"/>
          <w:lang w:val="en-US"/>
        </w:rPr>
        <w:t>.</w:t>
      </w:r>
      <w:r w:rsidRPr="006132E5">
        <w:rPr>
          <w:szCs w:val="16"/>
          <w:lang w:val="en-US"/>
        </w:rPr>
        <w:t xml:space="preserve"> Benefit-</w:t>
      </w:r>
      <w:r>
        <w:rPr>
          <w:szCs w:val="16"/>
          <w:lang w:val="en-US"/>
        </w:rPr>
        <w:t>c</w:t>
      </w:r>
      <w:r w:rsidRPr="006132E5">
        <w:rPr>
          <w:szCs w:val="16"/>
          <w:lang w:val="en-US"/>
        </w:rPr>
        <w:t xml:space="preserve">ost </w:t>
      </w:r>
      <w:r>
        <w:rPr>
          <w:szCs w:val="16"/>
          <w:lang w:val="en-US"/>
        </w:rPr>
        <w:t>r</w:t>
      </w:r>
      <w:r w:rsidRPr="006132E5">
        <w:rPr>
          <w:szCs w:val="16"/>
          <w:lang w:val="en-US"/>
        </w:rPr>
        <w:t xml:space="preserve">esults: Families and Schools Together (FAST). </w:t>
      </w:r>
      <w:r>
        <w:rPr>
          <w:szCs w:val="16"/>
          <w:lang w:val="en-US"/>
        </w:rPr>
        <w:t>Retrieved from</w:t>
      </w:r>
      <w:r w:rsidRPr="006132E5">
        <w:rPr>
          <w:szCs w:val="16"/>
          <w:lang w:val="en-US"/>
        </w:rPr>
        <w:t xml:space="preserve"> </w:t>
      </w:r>
      <w:r>
        <w:rPr>
          <w:szCs w:val="16"/>
          <w:lang w:val="en-US"/>
        </w:rPr>
        <w:t>&lt;</w:t>
      </w:r>
      <w:r w:rsidRPr="006132E5">
        <w:rPr>
          <w:szCs w:val="16"/>
          <w:lang w:val="en-US"/>
        </w:rPr>
        <w:t>http://www.wsipp.wa.gov/BenefitCost/</w:t>
      </w:r>
      <w:r>
        <w:rPr>
          <w:szCs w:val="16"/>
          <w:lang w:val="en-US"/>
        </w:rPr>
        <w:t>Program</w:t>
      </w:r>
      <w:r w:rsidRPr="006132E5">
        <w:rPr>
          <w:szCs w:val="16"/>
          <w:lang w:val="en-US"/>
        </w:rPr>
        <w:t>Pdf/150/Families-and-Schools-Together-FAST</w:t>
      </w:r>
      <w:r>
        <w:rPr>
          <w:szCs w:val="16"/>
          <w:lang w:val="en-US"/>
        </w:rPr>
        <w:t>&gt;.</w:t>
      </w:r>
    </w:p>
  </w:footnote>
  <w:footnote w:id="92">
    <w:p w14:paraId="7B15D1F6" w14:textId="0376DDFE" w:rsidR="0001089B" w:rsidRDefault="0001089B" w:rsidP="00720A44">
      <w:pPr>
        <w:pStyle w:val="FootnoteText"/>
        <w:ind w:left="284" w:hanging="284"/>
      </w:pPr>
      <w:r>
        <w:rPr>
          <w:rStyle w:val="FootnoteReference"/>
        </w:rPr>
        <w:footnoteRef/>
      </w:r>
      <w:r>
        <w:t xml:space="preserve"> </w:t>
      </w:r>
      <w:r>
        <w:tab/>
      </w:r>
      <w:r w:rsidRPr="0021495C">
        <w:rPr>
          <w:szCs w:val="16"/>
        </w:rPr>
        <w:t>Liddell, M., Barnett, T., Roost, F.</w:t>
      </w:r>
      <w:r>
        <w:rPr>
          <w:szCs w:val="16"/>
        </w:rPr>
        <w:t xml:space="preserve"> D.</w:t>
      </w:r>
      <w:r w:rsidRPr="0021495C">
        <w:rPr>
          <w:szCs w:val="16"/>
        </w:rPr>
        <w:t xml:space="preserve">, </w:t>
      </w:r>
      <w:r>
        <w:rPr>
          <w:szCs w:val="16"/>
        </w:rPr>
        <w:t>&amp;</w:t>
      </w:r>
      <w:r w:rsidRPr="0021495C">
        <w:rPr>
          <w:szCs w:val="16"/>
        </w:rPr>
        <w:t xml:space="preserve"> </w:t>
      </w:r>
      <w:proofErr w:type="spellStart"/>
      <w:r w:rsidRPr="0021495C">
        <w:rPr>
          <w:szCs w:val="16"/>
        </w:rPr>
        <w:t>McEachran</w:t>
      </w:r>
      <w:proofErr w:type="spellEnd"/>
      <w:r w:rsidRPr="0021495C">
        <w:rPr>
          <w:szCs w:val="16"/>
        </w:rPr>
        <w:t xml:space="preserve">, J. </w:t>
      </w:r>
      <w:r>
        <w:rPr>
          <w:szCs w:val="16"/>
        </w:rPr>
        <w:t>(</w:t>
      </w:r>
      <w:r w:rsidRPr="0021495C">
        <w:rPr>
          <w:szCs w:val="16"/>
        </w:rPr>
        <w:t>2011</w:t>
      </w:r>
      <w:r>
        <w:rPr>
          <w:szCs w:val="16"/>
        </w:rPr>
        <w:t>)</w:t>
      </w:r>
      <w:r w:rsidRPr="0021495C">
        <w:rPr>
          <w:szCs w:val="16"/>
        </w:rPr>
        <w:t xml:space="preserve">. </w:t>
      </w:r>
      <w:r w:rsidRPr="0021495C">
        <w:rPr>
          <w:i/>
          <w:szCs w:val="16"/>
          <w:lang w:val="en"/>
        </w:rPr>
        <w:t>Investing in our Future: An evaluation of the national rollout of the Home Interaction</w:t>
      </w:r>
      <w:r>
        <w:rPr>
          <w:i/>
          <w:szCs w:val="16"/>
          <w:lang w:val="en"/>
        </w:rPr>
        <w:t xml:space="preserve"> program</w:t>
      </w:r>
      <w:r w:rsidRPr="0021495C">
        <w:rPr>
          <w:i/>
          <w:szCs w:val="16"/>
          <w:lang w:val="en"/>
        </w:rPr>
        <w:t xml:space="preserve"> for Parents and Youngsters (HIPPY)</w:t>
      </w:r>
      <w:r>
        <w:rPr>
          <w:szCs w:val="16"/>
          <w:lang w:val="en"/>
        </w:rPr>
        <w:t>.</w:t>
      </w:r>
      <w:r w:rsidRPr="0021495C">
        <w:rPr>
          <w:szCs w:val="16"/>
          <w:lang w:val="en"/>
        </w:rPr>
        <w:t xml:space="preserve"> Final report to the Department of Education, Employment and Workplace Relations. </w:t>
      </w:r>
      <w:r w:rsidRPr="009A078B">
        <w:rPr>
          <w:szCs w:val="16"/>
        </w:rPr>
        <w:t>Melbourne: Monash University. Retrieved from</w:t>
      </w:r>
      <w:r w:rsidRPr="0021495C">
        <w:rPr>
          <w:szCs w:val="16"/>
          <w:lang w:val="en"/>
        </w:rPr>
        <w:t xml:space="preserve"> </w:t>
      </w:r>
      <w:r>
        <w:rPr>
          <w:szCs w:val="16"/>
          <w:lang w:val="en"/>
        </w:rPr>
        <w:t>&lt;</w:t>
      </w:r>
      <w:r w:rsidRPr="00B12DA2">
        <w:t>https://www.mychild.gov.au/sites/mychild/files/documents/04-2015/hippy_evaluation.pdf</w:t>
      </w:r>
      <w:r>
        <w:t>&gt;.</w:t>
      </w:r>
    </w:p>
  </w:footnote>
  <w:footnote w:id="93">
    <w:p w14:paraId="0F24D36A" w14:textId="310DD730" w:rsidR="0001089B" w:rsidRPr="00F91F33" w:rsidRDefault="0001089B" w:rsidP="00720A44">
      <w:pPr>
        <w:spacing w:after="0" w:line="240" w:lineRule="auto"/>
        <w:ind w:left="284" w:hanging="284"/>
        <w:rPr>
          <w:rFonts w:eastAsia="Times New Roman" w:cs="Times New Roman"/>
          <w:color w:val="000000"/>
          <w:sz w:val="16"/>
          <w:szCs w:val="16"/>
          <w:lang w:eastAsia="en-AU"/>
        </w:rPr>
      </w:pPr>
      <w:r w:rsidRPr="00F91F33">
        <w:rPr>
          <w:rStyle w:val="FootnoteReference"/>
          <w:sz w:val="16"/>
          <w:szCs w:val="16"/>
        </w:rPr>
        <w:footnoteRef/>
      </w:r>
      <w:r w:rsidRPr="00F91F33">
        <w:rPr>
          <w:sz w:val="16"/>
          <w:szCs w:val="16"/>
        </w:rPr>
        <w:t xml:space="preserve"> </w:t>
      </w:r>
      <w:r>
        <w:rPr>
          <w:sz w:val="16"/>
          <w:szCs w:val="16"/>
        </w:rPr>
        <w:tab/>
      </w:r>
      <w:proofErr w:type="spellStart"/>
      <w:r>
        <w:rPr>
          <w:sz w:val="16"/>
          <w:szCs w:val="16"/>
        </w:rPr>
        <w:t>Shulruf</w:t>
      </w:r>
      <w:proofErr w:type="spellEnd"/>
      <w:r>
        <w:rPr>
          <w:sz w:val="16"/>
          <w:szCs w:val="16"/>
        </w:rPr>
        <w:t xml:space="preserve">, B., &amp; Wang, G. (2011). </w:t>
      </w:r>
      <w:r>
        <w:rPr>
          <w:i/>
          <w:sz w:val="16"/>
          <w:szCs w:val="16"/>
        </w:rPr>
        <w:t xml:space="preserve">Parent Influence on outcomes for children: HIPPY as a cost effective option. </w:t>
      </w:r>
      <w:proofErr w:type="spellStart"/>
      <w:r>
        <w:rPr>
          <w:sz w:val="16"/>
          <w:szCs w:val="16"/>
        </w:rPr>
        <w:t>Alexandru</w:t>
      </w:r>
      <w:proofErr w:type="spellEnd"/>
      <w:r>
        <w:rPr>
          <w:sz w:val="16"/>
          <w:szCs w:val="16"/>
        </w:rPr>
        <w:t xml:space="preserve"> </w:t>
      </w:r>
      <w:proofErr w:type="spellStart"/>
      <w:r>
        <w:rPr>
          <w:sz w:val="16"/>
          <w:szCs w:val="16"/>
        </w:rPr>
        <w:t>Ioan</w:t>
      </w:r>
      <w:proofErr w:type="spellEnd"/>
      <w:r>
        <w:rPr>
          <w:sz w:val="16"/>
          <w:szCs w:val="16"/>
        </w:rPr>
        <w:t xml:space="preserve"> University, Lumen Publishing House. Retrieved from &lt;</w:t>
      </w:r>
      <w:r w:rsidRPr="00B12DA2">
        <w:t>http://rcis.ro/images/documente/rcis34_01.pdf</w:t>
      </w:r>
      <w:r>
        <w:rPr>
          <w:rFonts w:eastAsia="Times New Roman" w:cs="Times New Roman"/>
          <w:color w:val="000000"/>
          <w:sz w:val="16"/>
          <w:szCs w:val="16"/>
          <w:lang w:eastAsia="en-AU"/>
        </w:rPr>
        <w:t>&gt;.</w:t>
      </w:r>
    </w:p>
  </w:footnote>
  <w:footnote w:id="94">
    <w:p w14:paraId="12CF4587" w14:textId="1C1BD0C7" w:rsidR="0001089B" w:rsidRDefault="0001089B" w:rsidP="00720A44">
      <w:pPr>
        <w:pStyle w:val="FootnoteText"/>
        <w:ind w:left="284" w:hanging="284"/>
      </w:pPr>
      <w:r>
        <w:rPr>
          <w:rStyle w:val="FootnoteReference"/>
        </w:rPr>
        <w:footnoteRef/>
      </w:r>
      <w:r>
        <w:t xml:space="preserve"> </w:t>
      </w:r>
      <w:r>
        <w:tab/>
      </w:r>
      <w:r w:rsidRPr="002B56F0">
        <w:t>Washington State Institute for Public Policy</w:t>
      </w:r>
      <w:r>
        <w:t xml:space="preserve">. (2017). </w:t>
      </w:r>
      <w:r w:rsidRPr="002B56F0">
        <w:rPr>
          <w:i/>
        </w:rPr>
        <w:t xml:space="preserve">Families and Schools Together (FAST); Children's </w:t>
      </w:r>
      <w:r>
        <w:rPr>
          <w:i/>
        </w:rPr>
        <w:t>m</w:t>
      </w:r>
      <w:r w:rsidRPr="002B56F0">
        <w:rPr>
          <w:i/>
        </w:rPr>
        <w:t xml:space="preserve">ental </w:t>
      </w:r>
      <w:r>
        <w:rPr>
          <w:i/>
        </w:rPr>
        <w:t>h</w:t>
      </w:r>
      <w:r w:rsidRPr="002B56F0">
        <w:rPr>
          <w:i/>
        </w:rPr>
        <w:t xml:space="preserve">ealth: Disruptive </w:t>
      </w:r>
      <w:r>
        <w:rPr>
          <w:i/>
        </w:rPr>
        <w:t>b</w:t>
      </w:r>
      <w:r w:rsidRPr="002B56F0">
        <w:rPr>
          <w:i/>
        </w:rPr>
        <w:t xml:space="preserve">ehaviour </w:t>
      </w:r>
      <w:r>
        <w:rPr>
          <w:i/>
        </w:rPr>
        <w:t>b</w:t>
      </w:r>
      <w:r w:rsidRPr="002B56F0">
        <w:rPr>
          <w:i/>
        </w:rPr>
        <w:t xml:space="preserve">enefit </w:t>
      </w:r>
      <w:r>
        <w:rPr>
          <w:i/>
        </w:rPr>
        <w:t>c</w:t>
      </w:r>
      <w:r w:rsidRPr="002B56F0">
        <w:rPr>
          <w:i/>
        </w:rPr>
        <w:t xml:space="preserve">ost </w:t>
      </w:r>
      <w:r>
        <w:rPr>
          <w:i/>
        </w:rPr>
        <w:t>r</w:t>
      </w:r>
      <w:r w:rsidRPr="002B56F0">
        <w:rPr>
          <w:i/>
        </w:rPr>
        <w:t>esult</w:t>
      </w:r>
      <w:r>
        <w:t>s. Retrieved from &lt;</w:t>
      </w:r>
      <w:r w:rsidRPr="00B12DA2">
        <w:t>http://www.wsipp.wa.gov/BenefitCost/ProgramPdf/150/Families-and-Schools-Together-FAST</w:t>
      </w:r>
      <w:r>
        <w:t>&gt;.</w:t>
      </w:r>
    </w:p>
  </w:footnote>
  <w:footnote w:id="95">
    <w:p w14:paraId="34AB127A" w14:textId="251E8561" w:rsidR="0001089B" w:rsidRDefault="0001089B" w:rsidP="00720A44">
      <w:pPr>
        <w:pStyle w:val="FootnoteText"/>
        <w:ind w:left="284" w:hanging="284"/>
      </w:pPr>
      <w:r>
        <w:rPr>
          <w:rStyle w:val="FootnoteReference"/>
        </w:rPr>
        <w:footnoteRef/>
      </w:r>
      <w:r>
        <w:t xml:space="preserve"> </w:t>
      </w:r>
      <w:r>
        <w:tab/>
      </w:r>
      <w:r w:rsidRPr="002B56F0">
        <w:t>Washington State Institute for Public Policy</w:t>
      </w:r>
      <w:r>
        <w:t xml:space="preserve">. (2012). </w:t>
      </w:r>
      <w:r>
        <w:rPr>
          <w:i/>
        </w:rPr>
        <w:t>Parents as Teachers b</w:t>
      </w:r>
      <w:r w:rsidRPr="002B56F0">
        <w:rPr>
          <w:i/>
        </w:rPr>
        <w:t xml:space="preserve">enefit </w:t>
      </w:r>
      <w:r>
        <w:rPr>
          <w:i/>
        </w:rPr>
        <w:t>c</w:t>
      </w:r>
      <w:r w:rsidRPr="002B56F0">
        <w:rPr>
          <w:i/>
        </w:rPr>
        <w:t xml:space="preserve">ost </w:t>
      </w:r>
      <w:r>
        <w:rPr>
          <w:i/>
        </w:rPr>
        <w:t>r</w:t>
      </w:r>
      <w:r w:rsidRPr="002B56F0">
        <w:rPr>
          <w:i/>
        </w:rPr>
        <w:t>esult</w:t>
      </w:r>
      <w:r>
        <w:t>s. Retrieved from &lt;</w:t>
      </w:r>
      <w:r w:rsidRPr="00B12DA2">
        <w:t>http://www.wsipp.wa.gov/ReportFile/1489</w:t>
      </w:r>
      <w:r>
        <w:t>&gt;.</w:t>
      </w:r>
    </w:p>
  </w:footnote>
  <w:footnote w:id="96">
    <w:p w14:paraId="21F0A245" w14:textId="74940D84" w:rsidR="0001089B" w:rsidRDefault="0001089B" w:rsidP="00720A44">
      <w:pPr>
        <w:pStyle w:val="FootnoteText"/>
        <w:ind w:left="284" w:hanging="284"/>
      </w:pPr>
      <w:r>
        <w:rPr>
          <w:rStyle w:val="FootnoteReference"/>
        </w:rPr>
        <w:footnoteRef/>
      </w:r>
      <w:r>
        <w:t xml:space="preserve"> </w:t>
      </w:r>
      <w:r>
        <w:tab/>
      </w:r>
      <w:r w:rsidRPr="00065599">
        <w:t xml:space="preserve">Reynolds, A. J., Temple, J. A., White, B. A. B., </w:t>
      </w:r>
      <w:proofErr w:type="spellStart"/>
      <w:r w:rsidRPr="00065599">
        <w:t>Ou</w:t>
      </w:r>
      <w:proofErr w:type="spellEnd"/>
      <w:r w:rsidRPr="00065599">
        <w:t>, S.-R.</w:t>
      </w:r>
      <w:r>
        <w:t>,</w:t>
      </w:r>
      <w:r w:rsidRPr="00065599">
        <w:t xml:space="preserve"> </w:t>
      </w:r>
      <w:r>
        <w:t>&amp;</w:t>
      </w:r>
      <w:r w:rsidRPr="00065599">
        <w:t xml:space="preserve"> Robertson, D. L. </w:t>
      </w:r>
      <w:r>
        <w:t>(</w:t>
      </w:r>
      <w:r w:rsidRPr="00065599">
        <w:t>2011</w:t>
      </w:r>
      <w:r>
        <w:t>).</w:t>
      </w:r>
      <w:r w:rsidRPr="00065599">
        <w:t xml:space="preserve"> Age 26 </w:t>
      </w:r>
      <w:r>
        <w:t>c</w:t>
      </w:r>
      <w:r w:rsidRPr="00065599">
        <w:t>ost–</w:t>
      </w:r>
      <w:r>
        <w:t>b</w:t>
      </w:r>
      <w:r w:rsidRPr="00065599">
        <w:t xml:space="preserve">enefit </w:t>
      </w:r>
      <w:r>
        <w:t>a</w:t>
      </w:r>
      <w:r w:rsidRPr="00065599">
        <w:t xml:space="preserve">nalysis of the Child-Parent </w:t>
      </w:r>
      <w:proofErr w:type="spellStart"/>
      <w:r w:rsidRPr="00065599">
        <w:t>Center</w:t>
      </w:r>
      <w:proofErr w:type="spellEnd"/>
      <w:r w:rsidRPr="00065599">
        <w:t xml:space="preserve"> Early Education</w:t>
      </w:r>
      <w:r>
        <w:t xml:space="preserve"> program</w:t>
      </w:r>
      <w:r w:rsidRPr="00065599">
        <w:t xml:space="preserve">. </w:t>
      </w:r>
      <w:r w:rsidRPr="00B12DA2">
        <w:rPr>
          <w:i/>
        </w:rPr>
        <w:t>Child Development</w:t>
      </w:r>
      <w:r w:rsidRPr="00065599">
        <w:t>, 82</w:t>
      </w:r>
      <w:r>
        <w:t>,</w:t>
      </w:r>
      <w:r w:rsidRPr="00065599">
        <w:t xml:space="preserve"> 379–404. doi:10.1111/j.1467-8624.2010.01563.x</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1016" w:type="dxa"/>
      <w:tblInd w:w="-5328"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0"/>
      <w:gridCol w:w="5676"/>
    </w:tblGrid>
    <w:tr w:rsidR="0001089B" w14:paraId="79C4928D" w14:textId="77777777" w:rsidTr="0040707B">
      <w:trPr>
        <w:trHeight w:hRule="exact" w:val="240"/>
      </w:trPr>
      <w:tc>
        <w:tcPr>
          <w:tcW w:w="5340" w:type="dxa"/>
          <w:shd w:val="clear" w:color="auto" w:fill="auto"/>
        </w:tcPr>
        <w:p w14:paraId="73DBF0E8" w14:textId="77777777" w:rsidR="0001089B" w:rsidRDefault="0001089B" w:rsidP="0040707B">
          <w:pPr>
            <w:pStyle w:val="Header-CompanyName"/>
          </w:pPr>
        </w:p>
      </w:tc>
      <w:tc>
        <w:tcPr>
          <w:tcW w:w="5676" w:type="dxa"/>
          <w:shd w:val="clear" w:color="auto" w:fill="auto"/>
          <w:tcMar>
            <w:top w:w="56" w:type="dxa"/>
            <w:right w:w="0" w:type="dxa"/>
          </w:tcMar>
        </w:tcPr>
        <w:p w14:paraId="57B5EFFD" w14:textId="77777777" w:rsidR="0001089B" w:rsidRDefault="0001089B" w:rsidP="0040707B">
          <w:pPr>
            <w:pStyle w:val="Header-CompanyName"/>
          </w:pPr>
          <w:r w:rsidRPr="00DD7896">
            <w:rPr>
              <w:spacing w:val="28"/>
            </w:rPr>
            <w:t xml:space="preserve">ACIL ALLEN </w:t>
          </w:r>
          <w:r w:rsidRPr="00DD7896">
            <w:rPr>
              <w:color w:val="BEB6AF"/>
            </w:rPr>
            <w:t>CONSULTING</w:t>
          </w:r>
        </w:p>
      </w:tc>
    </w:tr>
  </w:tbl>
  <w:p w14:paraId="05371CAB" w14:textId="77777777" w:rsidR="0001089B" w:rsidRDefault="0001089B" w:rsidP="0040707B">
    <w:pPr>
      <w:pStyle w:val="spacer"/>
    </w:pPr>
  </w:p>
  <w:tbl>
    <w:tblPr>
      <w:tblStyle w:val="TableGrid"/>
      <w:tblW w:w="6120" w:type="dxa"/>
      <w:tblInd w:w="12"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
      <w:gridCol w:w="5684"/>
    </w:tblGrid>
    <w:tr w:rsidR="0001089B" w14:paraId="43D85891" w14:textId="77777777" w:rsidTr="0040707B">
      <w:trPr>
        <w:trHeight w:hRule="exact" w:val="1744"/>
      </w:trPr>
      <w:tc>
        <w:tcPr>
          <w:tcW w:w="436" w:type="dxa"/>
          <w:shd w:val="clear" w:color="auto" w:fill="auto"/>
          <w:tcMar>
            <w:right w:w="0" w:type="dxa"/>
          </w:tcMar>
          <w:vAlign w:val="bottom"/>
        </w:tcPr>
        <w:p w14:paraId="2E537FE6" w14:textId="77777777" w:rsidR="0001089B" w:rsidRDefault="0001089B" w:rsidP="0040707B">
          <w:pPr>
            <w:pStyle w:val="TOCHeading"/>
          </w:pPr>
        </w:p>
      </w:tc>
      <w:tc>
        <w:tcPr>
          <w:tcW w:w="5684" w:type="dxa"/>
          <w:shd w:val="clear" w:color="auto" w:fill="auto"/>
          <w:tcMar>
            <w:right w:w="88" w:type="dxa"/>
          </w:tcMar>
          <w:vAlign w:val="bottom"/>
        </w:tcPr>
        <w:p w14:paraId="545E61BC" w14:textId="77777777" w:rsidR="0001089B" w:rsidRDefault="0001089B" w:rsidP="0040707B">
          <w:pPr>
            <w:pStyle w:val="TOCHeading"/>
          </w:pPr>
          <w:r>
            <w:t>Contents</w:t>
          </w:r>
        </w:p>
      </w:tc>
    </w:tr>
  </w:tbl>
  <w:p w14:paraId="5DCA8266" w14:textId="77777777" w:rsidR="0001089B" w:rsidRPr="007B13DD" w:rsidRDefault="0001089B" w:rsidP="0040707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01089B" w14:paraId="7CE4F886" w14:textId="77777777" w:rsidTr="0024050E">
      <w:trPr>
        <w:trHeight w:hRule="exact" w:val="240"/>
      </w:trPr>
      <w:tc>
        <w:tcPr>
          <w:tcW w:w="5258" w:type="dxa"/>
          <w:shd w:val="clear" w:color="auto" w:fill="auto"/>
        </w:tcPr>
        <w:p w14:paraId="5B764639" w14:textId="77777777" w:rsidR="0001089B" w:rsidRDefault="0001089B" w:rsidP="0040707B">
          <w:pPr>
            <w:pStyle w:val="Header-CompanyName"/>
          </w:pPr>
        </w:p>
      </w:tc>
      <w:tc>
        <w:tcPr>
          <w:tcW w:w="5730" w:type="dxa"/>
          <w:shd w:val="clear" w:color="auto" w:fill="auto"/>
          <w:tcMar>
            <w:top w:w="56" w:type="dxa"/>
            <w:right w:w="8" w:type="dxa"/>
          </w:tcMar>
        </w:tcPr>
        <w:p w14:paraId="6370E3ED" w14:textId="77777777" w:rsidR="0001089B" w:rsidRDefault="0001089B" w:rsidP="0040707B">
          <w:pPr>
            <w:pStyle w:val="Header-CompanyName"/>
          </w:pPr>
          <w:r w:rsidRPr="002C3B4B">
            <w:rPr>
              <w:noProof/>
              <w:color w:val="BEB6AF"/>
              <w:lang w:eastAsia="en-AU"/>
            </w:rPr>
            <mc:AlternateContent>
              <mc:Choice Requires="wpg">
                <w:drawing>
                  <wp:anchor distT="0" distB="0" distL="114300" distR="114300" simplePos="0" relativeHeight="251954176" behindDoc="1" locked="1" layoutInCell="1" allowOverlap="1" wp14:anchorId="1F1698BD" wp14:editId="40EE3C0A">
                    <wp:simplePos x="0" y="0"/>
                    <wp:positionH relativeFrom="rightMargin">
                      <wp:posOffset>-1345565</wp:posOffset>
                    </wp:positionH>
                    <wp:positionV relativeFrom="page">
                      <wp:posOffset>24765</wp:posOffset>
                    </wp:positionV>
                    <wp:extent cx="1329690" cy="65405"/>
                    <wp:effectExtent l="0" t="0" r="3810" b="0"/>
                    <wp:wrapNone/>
                    <wp:docPr id="155"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56" name="Freeform 142"/>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7" name="Freeform 150"/>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3D521A6" id="Group 7" o:spid="_x0000_s1026" style="position:absolute;margin-left:-105.95pt;margin-top:1.95pt;width:104.7pt;height:5.15pt;z-index:-25136230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">
                    <v:shape id="Freeform 142"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50"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771F2F6D" w14:textId="77777777" w:rsidR="0001089B" w:rsidRPr="0024050E" w:rsidRDefault="0001089B" w:rsidP="0024050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01089B" w14:paraId="7C064CEB" w14:textId="77777777" w:rsidTr="0024050E">
      <w:trPr>
        <w:trHeight w:hRule="exact" w:val="240"/>
      </w:trPr>
      <w:tc>
        <w:tcPr>
          <w:tcW w:w="5258" w:type="dxa"/>
          <w:shd w:val="clear" w:color="auto" w:fill="auto"/>
        </w:tcPr>
        <w:p w14:paraId="6D6C948B" w14:textId="77777777" w:rsidR="0001089B" w:rsidRDefault="0001089B" w:rsidP="0040707B">
          <w:pPr>
            <w:pStyle w:val="Header-CompanyName"/>
          </w:pPr>
        </w:p>
      </w:tc>
      <w:tc>
        <w:tcPr>
          <w:tcW w:w="5730" w:type="dxa"/>
          <w:shd w:val="clear" w:color="auto" w:fill="auto"/>
          <w:tcMar>
            <w:top w:w="56" w:type="dxa"/>
            <w:right w:w="8" w:type="dxa"/>
          </w:tcMar>
        </w:tcPr>
        <w:p w14:paraId="798B9CAB" w14:textId="77777777" w:rsidR="0001089B" w:rsidRDefault="0001089B" w:rsidP="0040707B">
          <w:pPr>
            <w:pStyle w:val="Header-CompanyName"/>
          </w:pPr>
          <w:r w:rsidRPr="002C3B4B">
            <w:rPr>
              <w:noProof/>
              <w:color w:val="BEB6AF"/>
              <w:lang w:eastAsia="en-AU"/>
            </w:rPr>
            <mc:AlternateContent>
              <mc:Choice Requires="wpg">
                <w:drawing>
                  <wp:anchor distT="0" distB="0" distL="114300" distR="114300" simplePos="0" relativeHeight="251950080" behindDoc="1" locked="1" layoutInCell="1" allowOverlap="1" wp14:anchorId="0E821A03" wp14:editId="302C986B">
                    <wp:simplePos x="0" y="0"/>
                    <wp:positionH relativeFrom="rightMargin">
                      <wp:posOffset>-1345565</wp:posOffset>
                    </wp:positionH>
                    <wp:positionV relativeFrom="page">
                      <wp:posOffset>24765</wp:posOffset>
                    </wp:positionV>
                    <wp:extent cx="1329690" cy="65405"/>
                    <wp:effectExtent l="0" t="0" r="3810" b="0"/>
                    <wp:wrapNone/>
                    <wp:docPr id="138"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42" name="Freeform 142"/>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0" name="Freeform 150"/>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C982A34" id="Group 7" o:spid="_x0000_s1026" style="position:absolute;margin-left:-105.95pt;margin-top:1.95pt;width:104.7pt;height:5.15pt;z-index:-25136640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">
                    <v:shape id="Freeform 142"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50"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18C1DCDE" w14:textId="77777777" w:rsidR="0001089B" w:rsidRPr="0024050E" w:rsidRDefault="0001089B" w:rsidP="0024050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01089B" w14:paraId="553FB757" w14:textId="77777777" w:rsidTr="0024050E">
      <w:trPr>
        <w:trHeight w:hRule="exact" w:val="240"/>
      </w:trPr>
      <w:tc>
        <w:tcPr>
          <w:tcW w:w="5258" w:type="dxa"/>
          <w:shd w:val="clear" w:color="auto" w:fill="auto"/>
        </w:tcPr>
        <w:p w14:paraId="5029BEF4" w14:textId="77777777" w:rsidR="0001089B" w:rsidRDefault="0001089B" w:rsidP="0040707B">
          <w:pPr>
            <w:pStyle w:val="Header-CompanyName"/>
          </w:pPr>
        </w:p>
      </w:tc>
      <w:tc>
        <w:tcPr>
          <w:tcW w:w="5730" w:type="dxa"/>
          <w:shd w:val="clear" w:color="auto" w:fill="auto"/>
          <w:tcMar>
            <w:top w:w="56" w:type="dxa"/>
            <w:right w:w="8" w:type="dxa"/>
          </w:tcMar>
        </w:tcPr>
        <w:p w14:paraId="6C8F6C6E" w14:textId="77777777" w:rsidR="0001089B" w:rsidRDefault="0001089B" w:rsidP="0040707B">
          <w:pPr>
            <w:pStyle w:val="Header-CompanyName"/>
          </w:pPr>
          <w:r w:rsidRPr="002C3B4B">
            <w:rPr>
              <w:noProof/>
              <w:color w:val="BEB6AF"/>
              <w:lang w:eastAsia="en-AU"/>
            </w:rPr>
            <mc:AlternateContent>
              <mc:Choice Requires="wpg">
                <w:drawing>
                  <wp:anchor distT="0" distB="0" distL="114300" distR="114300" simplePos="0" relativeHeight="251952128" behindDoc="1" locked="1" layoutInCell="1" allowOverlap="1" wp14:anchorId="39E0049B" wp14:editId="621D8FF0">
                    <wp:simplePos x="0" y="0"/>
                    <wp:positionH relativeFrom="rightMargin">
                      <wp:posOffset>-1345565</wp:posOffset>
                    </wp:positionH>
                    <wp:positionV relativeFrom="page">
                      <wp:posOffset>24765</wp:posOffset>
                    </wp:positionV>
                    <wp:extent cx="1329690" cy="65405"/>
                    <wp:effectExtent l="0" t="0" r="3810" b="0"/>
                    <wp:wrapNone/>
                    <wp:docPr id="134"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44" name="Freeform 142"/>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5" name="Freeform 150"/>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C9BE31C" id="Group 7" o:spid="_x0000_s1026" style="position:absolute;margin-left:-105.95pt;margin-top:1.95pt;width:104.7pt;height:5.15pt;z-index:-25136435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">
                    <v:shape id="Freeform 142"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50"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0869565B" w14:textId="77777777" w:rsidR="0001089B" w:rsidRPr="0024050E" w:rsidRDefault="0001089B" w:rsidP="0024050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5920"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90"/>
      <w:gridCol w:w="5730"/>
    </w:tblGrid>
    <w:tr w:rsidR="0001089B" w14:paraId="25E3017F" w14:textId="77777777" w:rsidTr="00611E0D">
      <w:trPr>
        <w:trHeight w:hRule="exact" w:val="240"/>
      </w:trPr>
      <w:tc>
        <w:tcPr>
          <w:tcW w:w="10190" w:type="dxa"/>
          <w:shd w:val="clear" w:color="auto" w:fill="auto"/>
        </w:tcPr>
        <w:p w14:paraId="72C5559F" w14:textId="77777777" w:rsidR="0001089B" w:rsidRDefault="0001089B" w:rsidP="00735DCA">
          <w:pPr>
            <w:pStyle w:val="Header-CompanyName"/>
          </w:pPr>
        </w:p>
      </w:tc>
      <w:tc>
        <w:tcPr>
          <w:tcW w:w="5730" w:type="dxa"/>
          <w:shd w:val="clear" w:color="auto" w:fill="auto"/>
          <w:tcMar>
            <w:top w:w="56" w:type="dxa"/>
            <w:right w:w="8" w:type="dxa"/>
          </w:tcMar>
        </w:tcPr>
        <w:p w14:paraId="1772B052" w14:textId="77777777" w:rsidR="0001089B" w:rsidRDefault="0001089B" w:rsidP="00735DCA">
          <w:pPr>
            <w:pStyle w:val="Header-CompanyName"/>
          </w:pPr>
          <w:r w:rsidRPr="002C3B4B">
            <w:rPr>
              <w:noProof/>
              <w:color w:val="BEB6AF"/>
              <w:lang w:eastAsia="en-AU"/>
            </w:rPr>
            <mc:AlternateContent>
              <mc:Choice Requires="wpg">
                <w:drawing>
                  <wp:anchor distT="0" distB="0" distL="114300" distR="114300" simplePos="0" relativeHeight="251995136" behindDoc="1" locked="1" layoutInCell="1" allowOverlap="1" wp14:anchorId="10BD3876" wp14:editId="462BB9BE">
                    <wp:simplePos x="0" y="0"/>
                    <wp:positionH relativeFrom="rightMargin">
                      <wp:posOffset>-1345565</wp:posOffset>
                    </wp:positionH>
                    <wp:positionV relativeFrom="page">
                      <wp:posOffset>24765</wp:posOffset>
                    </wp:positionV>
                    <wp:extent cx="1329690" cy="65405"/>
                    <wp:effectExtent l="0" t="0" r="3810" b="0"/>
                    <wp:wrapNone/>
                    <wp:docPr id="629"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630" name="Freeform 142"/>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1" name="Freeform 150"/>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78FB6FD" id="Group 7" o:spid="_x0000_s1026" style="position:absolute;margin-left:-105.95pt;margin-top:1.95pt;width:104.7pt;height:5.15pt;z-index:-25132134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">
                    <v:shape id="Freeform 142"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50"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009B0EAD" w14:textId="77777777" w:rsidR="0001089B" w:rsidRPr="00611E0D" w:rsidRDefault="0001089B" w:rsidP="00611E0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5920"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90"/>
      <w:gridCol w:w="5730"/>
    </w:tblGrid>
    <w:tr w:rsidR="0001089B" w14:paraId="6CAA8A7B" w14:textId="77777777" w:rsidTr="00611E0D">
      <w:trPr>
        <w:trHeight w:hRule="exact" w:val="240"/>
      </w:trPr>
      <w:tc>
        <w:tcPr>
          <w:tcW w:w="10190" w:type="dxa"/>
          <w:shd w:val="clear" w:color="auto" w:fill="auto"/>
        </w:tcPr>
        <w:p w14:paraId="42D6628F" w14:textId="77777777" w:rsidR="0001089B" w:rsidRDefault="0001089B" w:rsidP="00735DCA">
          <w:pPr>
            <w:pStyle w:val="Header-CompanyName"/>
          </w:pPr>
        </w:p>
      </w:tc>
      <w:tc>
        <w:tcPr>
          <w:tcW w:w="5730" w:type="dxa"/>
          <w:shd w:val="clear" w:color="auto" w:fill="auto"/>
          <w:tcMar>
            <w:top w:w="56" w:type="dxa"/>
            <w:right w:w="8" w:type="dxa"/>
          </w:tcMar>
        </w:tcPr>
        <w:p w14:paraId="358FE755" w14:textId="77777777" w:rsidR="0001089B" w:rsidRDefault="0001089B" w:rsidP="00735DCA">
          <w:pPr>
            <w:pStyle w:val="Header-CompanyName"/>
          </w:pPr>
          <w:r w:rsidRPr="002C3B4B">
            <w:rPr>
              <w:noProof/>
              <w:color w:val="BEB6AF"/>
              <w:lang w:eastAsia="en-AU"/>
            </w:rPr>
            <mc:AlternateContent>
              <mc:Choice Requires="wpg">
                <w:drawing>
                  <wp:anchor distT="0" distB="0" distL="114300" distR="114300" simplePos="0" relativeHeight="251991040" behindDoc="1" locked="1" layoutInCell="1" allowOverlap="1" wp14:anchorId="658F9262" wp14:editId="4FEFA3A0">
                    <wp:simplePos x="0" y="0"/>
                    <wp:positionH relativeFrom="rightMargin">
                      <wp:posOffset>-1345565</wp:posOffset>
                    </wp:positionH>
                    <wp:positionV relativeFrom="page">
                      <wp:posOffset>24765</wp:posOffset>
                    </wp:positionV>
                    <wp:extent cx="1329690" cy="65405"/>
                    <wp:effectExtent l="0" t="0" r="3810" b="0"/>
                    <wp:wrapNone/>
                    <wp:docPr id="623"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624" name="Freeform 142"/>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5" name="Freeform 150"/>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9BA9FBA" id="Group 7" o:spid="_x0000_s1026" style="position:absolute;margin-left:-105.95pt;margin-top:1.95pt;width:104.7pt;height:5.15pt;z-index:-25132544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">
                    <v:shape id="Freeform 142"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50"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3653A600" w14:textId="77777777" w:rsidR="0001089B" w:rsidRPr="00611E0D" w:rsidRDefault="0001089B" w:rsidP="00611E0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5920"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90"/>
      <w:gridCol w:w="5730"/>
    </w:tblGrid>
    <w:tr w:rsidR="0001089B" w14:paraId="62734933" w14:textId="77777777" w:rsidTr="00611E0D">
      <w:trPr>
        <w:trHeight w:hRule="exact" w:val="240"/>
      </w:trPr>
      <w:tc>
        <w:tcPr>
          <w:tcW w:w="10190" w:type="dxa"/>
          <w:shd w:val="clear" w:color="auto" w:fill="auto"/>
        </w:tcPr>
        <w:p w14:paraId="561ECD90" w14:textId="77777777" w:rsidR="0001089B" w:rsidRDefault="0001089B" w:rsidP="00735DCA">
          <w:pPr>
            <w:pStyle w:val="Header-CompanyName"/>
          </w:pPr>
        </w:p>
      </w:tc>
      <w:tc>
        <w:tcPr>
          <w:tcW w:w="5730" w:type="dxa"/>
          <w:shd w:val="clear" w:color="auto" w:fill="auto"/>
          <w:tcMar>
            <w:top w:w="56" w:type="dxa"/>
            <w:right w:w="8" w:type="dxa"/>
          </w:tcMar>
        </w:tcPr>
        <w:p w14:paraId="76C0EDE4" w14:textId="77777777" w:rsidR="0001089B" w:rsidRDefault="0001089B" w:rsidP="00735DCA">
          <w:pPr>
            <w:pStyle w:val="Header-CompanyName"/>
          </w:pPr>
          <w:r w:rsidRPr="002C3B4B">
            <w:rPr>
              <w:noProof/>
              <w:color w:val="BEB6AF"/>
              <w:lang w:eastAsia="en-AU"/>
            </w:rPr>
            <mc:AlternateContent>
              <mc:Choice Requires="wpg">
                <w:drawing>
                  <wp:anchor distT="0" distB="0" distL="114300" distR="114300" simplePos="0" relativeHeight="251993088" behindDoc="1" locked="1" layoutInCell="1" allowOverlap="1" wp14:anchorId="7BCC0FA7" wp14:editId="5E81699C">
                    <wp:simplePos x="0" y="0"/>
                    <wp:positionH relativeFrom="rightMargin">
                      <wp:posOffset>-1345565</wp:posOffset>
                    </wp:positionH>
                    <wp:positionV relativeFrom="page">
                      <wp:posOffset>24765</wp:posOffset>
                    </wp:positionV>
                    <wp:extent cx="1329690" cy="65405"/>
                    <wp:effectExtent l="0" t="0" r="3810" b="0"/>
                    <wp:wrapNone/>
                    <wp:docPr id="626"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627" name="Freeform 142"/>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8" name="Freeform 150"/>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478A473" id="Group 7" o:spid="_x0000_s1026" style="position:absolute;margin-left:-105.95pt;margin-top:1.95pt;width:104.7pt;height:5.15pt;z-index:-25132339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">
                    <v:shape id="Freeform 142"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50"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08533015" w14:textId="77777777" w:rsidR="0001089B" w:rsidRPr="00611E0D" w:rsidRDefault="0001089B" w:rsidP="00611E0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01089B" w14:paraId="358BF5C7" w14:textId="77777777" w:rsidTr="00735DCA">
      <w:trPr>
        <w:trHeight w:hRule="exact" w:val="240"/>
      </w:trPr>
      <w:tc>
        <w:tcPr>
          <w:tcW w:w="5258" w:type="dxa"/>
          <w:shd w:val="clear" w:color="auto" w:fill="auto"/>
        </w:tcPr>
        <w:p w14:paraId="0223A150" w14:textId="77777777" w:rsidR="0001089B" w:rsidRDefault="0001089B" w:rsidP="00735DCA">
          <w:pPr>
            <w:pStyle w:val="Header-CompanyName"/>
          </w:pPr>
        </w:p>
      </w:tc>
      <w:tc>
        <w:tcPr>
          <w:tcW w:w="5730" w:type="dxa"/>
          <w:shd w:val="clear" w:color="auto" w:fill="auto"/>
          <w:tcMar>
            <w:top w:w="56" w:type="dxa"/>
            <w:right w:w="8" w:type="dxa"/>
          </w:tcMar>
        </w:tcPr>
        <w:p w14:paraId="2BF01CC1" w14:textId="77777777" w:rsidR="0001089B" w:rsidRDefault="0001089B" w:rsidP="00735DCA">
          <w:pPr>
            <w:pStyle w:val="Header-CompanyName"/>
          </w:pPr>
          <w:r w:rsidRPr="002C3B4B">
            <w:rPr>
              <w:noProof/>
              <w:color w:val="BEB6AF"/>
              <w:lang w:eastAsia="en-AU"/>
            </w:rPr>
            <mc:AlternateContent>
              <mc:Choice Requires="wpg">
                <w:drawing>
                  <wp:anchor distT="0" distB="0" distL="114300" distR="114300" simplePos="0" relativeHeight="251999232" behindDoc="1" locked="1" layoutInCell="1" allowOverlap="1" wp14:anchorId="5D389155" wp14:editId="5E2C41C5">
                    <wp:simplePos x="0" y="0"/>
                    <wp:positionH relativeFrom="rightMargin">
                      <wp:posOffset>-1345565</wp:posOffset>
                    </wp:positionH>
                    <wp:positionV relativeFrom="page">
                      <wp:posOffset>24765</wp:posOffset>
                    </wp:positionV>
                    <wp:extent cx="1329690" cy="65405"/>
                    <wp:effectExtent l="0" t="0" r="3810" b="0"/>
                    <wp:wrapNone/>
                    <wp:docPr id="632"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633" name="Freeform 156"/>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4" name="Freeform 157"/>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6F6C30F" id="Group 7" o:spid="_x0000_s1026" style="position:absolute;margin-left:-105.95pt;margin-top:1.95pt;width:104.7pt;height:5.15pt;z-index:-251317248;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">
                    <v:shape id="Freeform 156"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57"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55609FB8" w14:textId="77777777" w:rsidR="0001089B" w:rsidRPr="00D57FA7" w:rsidRDefault="0001089B" w:rsidP="00735DCA">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01089B" w14:paraId="7CB97E38" w14:textId="77777777" w:rsidTr="00853903">
      <w:trPr>
        <w:trHeight w:hRule="exact" w:val="240"/>
      </w:trPr>
      <w:tc>
        <w:tcPr>
          <w:tcW w:w="5258" w:type="dxa"/>
          <w:shd w:val="clear" w:color="auto" w:fill="auto"/>
        </w:tcPr>
        <w:p w14:paraId="79B08C23" w14:textId="77777777" w:rsidR="0001089B" w:rsidRDefault="0001089B" w:rsidP="00735DCA">
          <w:pPr>
            <w:pStyle w:val="Header-CompanyName"/>
          </w:pPr>
        </w:p>
      </w:tc>
      <w:tc>
        <w:tcPr>
          <w:tcW w:w="5730" w:type="dxa"/>
          <w:shd w:val="clear" w:color="auto" w:fill="auto"/>
          <w:tcMar>
            <w:top w:w="56" w:type="dxa"/>
            <w:right w:w="8" w:type="dxa"/>
          </w:tcMar>
        </w:tcPr>
        <w:p w14:paraId="04FD191F" w14:textId="77777777" w:rsidR="0001089B" w:rsidRDefault="0001089B" w:rsidP="00735DCA">
          <w:pPr>
            <w:pStyle w:val="Header-CompanyName"/>
          </w:pPr>
          <w:r w:rsidRPr="002C3B4B">
            <w:rPr>
              <w:noProof/>
              <w:color w:val="BEB6AF"/>
              <w:lang w:eastAsia="en-AU"/>
            </w:rPr>
            <mc:AlternateContent>
              <mc:Choice Requires="wpg">
                <w:drawing>
                  <wp:anchor distT="0" distB="0" distL="114300" distR="114300" simplePos="0" relativeHeight="251997184" behindDoc="1" locked="1" layoutInCell="1" allowOverlap="1" wp14:anchorId="62E3FEE0" wp14:editId="5FB5CF2F">
                    <wp:simplePos x="0" y="0"/>
                    <wp:positionH relativeFrom="rightMargin">
                      <wp:posOffset>-1345565</wp:posOffset>
                    </wp:positionH>
                    <wp:positionV relativeFrom="page">
                      <wp:posOffset>24765</wp:posOffset>
                    </wp:positionV>
                    <wp:extent cx="1329690" cy="65405"/>
                    <wp:effectExtent l="0" t="0" r="3810" b="0"/>
                    <wp:wrapNone/>
                    <wp:docPr id="635"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636" name="Freeform 161"/>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7" name="Freeform 162"/>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B546FBB" id="Group 7" o:spid="_x0000_s1026" style="position:absolute;margin-left:-105.95pt;margin-top:1.95pt;width:104.7pt;height:5.15pt;z-index:-25131929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">
                    <v:shape id="Freeform 161"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62"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732C20E1" w14:textId="77777777" w:rsidR="0001089B" w:rsidRPr="00D57FA7" w:rsidRDefault="0001089B" w:rsidP="00735DCA">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01089B" w14:paraId="261DABF1" w14:textId="77777777" w:rsidTr="00735DCA">
      <w:trPr>
        <w:trHeight w:hRule="exact" w:val="240"/>
      </w:trPr>
      <w:tc>
        <w:tcPr>
          <w:tcW w:w="5258" w:type="dxa"/>
          <w:shd w:val="clear" w:color="auto" w:fill="auto"/>
        </w:tcPr>
        <w:p w14:paraId="45DF39B7" w14:textId="77777777" w:rsidR="0001089B" w:rsidRDefault="0001089B" w:rsidP="00735DCA">
          <w:pPr>
            <w:pStyle w:val="Header-CompanyName"/>
          </w:pPr>
        </w:p>
      </w:tc>
      <w:tc>
        <w:tcPr>
          <w:tcW w:w="5730" w:type="dxa"/>
          <w:shd w:val="clear" w:color="auto" w:fill="auto"/>
          <w:tcMar>
            <w:top w:w="56" w:type="dxa"/>
            <w:right w:w="8" w:type="dxa"/>
          </w:tcMar>
        </w:tcPr>
        <w:p w14:paraId="1FB60D01" w14:textId="77777777" w:rsidR="0001089B" w:rsidRDefault="0001089B" w:rsidP="00735DCA">
          <w:pPr>
            <w:pStyle w:val="Header-CompanyName"/>
          </w:pPr>
          <w:r w:rsidRPr="002C3B4B">
            <w:rPr>
              <w:noProof/>
              <w:color w:val="BEB6AF"/>
              <w:lang w:eastAsia="en-AU"/>
            </w:rPr>
            <mc:AlternateContent>
              <mc:Choice Requires="wpg">
                <w:drawing>
                  <wp:anchor distT="0" distB="0" distL="114300" distR="114300" simplePos="0" relativeHeight="251998208" behindDoc="1" locked="1" layoutInCell="1" allowOverlap="1" wp14:anchorId="5CDA28EC" wp14:editId="3860C053">
                    <wp:simplePos x="0" y="0"/>
                    <wp:positionH relativeFrom="rightMargin">
                      <wp:posOffset>-1345565</wp:posOffset>
                    </wp:positionH>
                    <wp:positionV relativeFrom="page">
                      <wp:posOffset>24765</wp:posOffset>
                    </wp:positionV>
                    <wp:extent cx="1329690" cy="65405"/>
                    <wp:effectExtent l="0" t="0" r="3810" b="0"/>
                    <wp:wrapNone/>
                    <wp:docPr id="163"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64" name="Freeform 164"/>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5" name="Freeform 165"/>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4BC9EA0" id="Group 7" o:spid="_x0000_s1026" style="position:absolute;margin-left:-105.95pt;margin-top:1.95pt;width:104.7pt;height:5.15pt;z-index:-25131827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">
                    <v:shape id="Freeform 164"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65"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5B5A0874" w14:textId="77777777" w:rsidR="0001089B" w:rsidRPr="00D57FA7" w:rsidRDefault="0001089B" w:rsidP="00735DCA">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01089B" w14:paraId="2AE75617" w14:textId="77777777" w:rsidTr="00F620D1">
      <w:trPr>
        <w:trHeight w:hRule="exact" w:val="240"/>
      </w:trPr>
      <w:tc>
        <w:tcPr>
          <w:tcW w:w="5258" w:type="dxa"/>
          <w:shd w:val="clear" w:color="auto" w:fill="auto"/>
        </w:tcPr>
        <w:p w14:paraId="5791D40A" w14:textId="77777777" w:rsidR="0001089B" w:rsidRDefault="0001089B" w:rsidP="00F620D1">
          <w:pPr>
            <w:pStyle w:val="Header-CompanyName"/>
          </w:pPr>
        </w:p>
      </w:tc>
      <w:tc>
        <w:tcPr>
          <w:tcW w:w="5730" w:type="dxa"/>
          <w:shd w:val="clear" w:color="auto" w:fill="auto"/>
          <w:tcMar>
            <w:top w:w="56" w:type="dxa"/>
            <w:right w:w="8" w:type="dxa"/>
          </w:tcMar>
        </w:tcPr>
        <w:p w14:paraId="108073CE" w14:textId="77777777" w:rsidR="0001089B" w:rsidRDefault="0001089B" w:rsidP="00F620D1">
          <w:pPr>
            <w:pStyle w:val="Header-CompanyName"/>
          </w:pPr>
          <w:r w:rsidRPr="002C3B4B">
            <w:rPr>
              <w:noProof/>
              <w:color w:val="BEB6AF"/>
              <w:lang w:eastAsia="en-AU"/>
            </w:rPr>
            <mc:AlternateContent>
              <mc:Choice Requires="wpg">
                <w:drawing>
                  <wp:anchor distT="0" distB="0" distL="114300" distR="114300" simplePos="0" relativeHeight="252048384" behindDoc="1" locked="1" layoutInCell="1" allowOverlap="1" wp14:anchorId="3DC4DCFF" wp14:editId="445EF941">
                    <wp:simplePos x="0" y="0"/>
                    <wp:positionH relativeFrom="rightMargin">
                      <wp:posOffset>-1345565</wp:posOffset>
                    </wp:positionH>
                    <wp:positionV relativeFrom="page">
                      <wp:posOffset>24765</wp:posOffset>
                    </wp:positionV>
                    <wp:extent cx="1329690" cy="65405"/>
                    <wp:effectExtent l="0" t="0" r="3810" b="0"/>
                    <wp:wrapNone/>
                    <wp:docPr id="39"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40" name="Freeform 263"/>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1" name="Freeform 264"/>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DC88D24" id="Group 7" o:spid="_x0000_s1026" style="position:absolute;margin-left:-105.95pt;margin-top:1.95pt;width:104.7pt;height:5.15pt;z-index:-25126809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">
                    <v:shape id="Freeform 263"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64"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07DE894D" w14:textId="77777777" w:rsidR="0001089B" w:rsidRPr="00584A21" w:rsidRDefault="0001089B" w:rsidP="00F620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9A4B7" w14:textId="77777777" w:rsidR="0001089B" w:rsidRDefault="0001089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01089B" w14:paraId="565606F6" w14:textId="77777777" w:rsidTr="00F620D1">
      <w:trPr>
        <w:trHeight w:hRule="exact" w:val="240"/>
      </w:trPr>
      <w:tc>
        <w:tcPr>
          <w:tcW w:w="5258" w:type="dxa"/>
          <w:shd w:val="clear" w:color="auto" w:fill="auto"/>
        </w:tcPr>
        <w:p w14:paraId="39970172" w14:textId="77777777" w:rsidR="0001089B" w:rsidRDefault="0001089B" w:rsidP="00F620D1">
          <w:pPr>
            <w:pStyle w:val="Header-CompanyName"/>
          </w:pPr>
        </w:p>
      </w:tc>
      <w:tc>
        <w:tcPr>
          <w:tcW w:w="5730" w:type="dxa"/>
          <w:shd w:val="clear" w:color="auto" w:fill="auto"/>
          <w:tcMar>
            <w:top w:w="56" w:type="dxa"/>
            <w:right w:w="8" w:type="dxa"/>
          </w:tcMar>
        </w:tcPr>
        <w:p w14:paraId="711F3C37" w14:textId="77777777" w:rsidR="0001089B" w:rsidRDefault="0001089B" w:rsidP="00F620D1">
          <w:pPr>
            <w:pStyle w:val="Header-CompanyName"/>
          </w:pPr>
          <w:r w:rsidRPr="002C3B4B">
            <w:rPr>
              <w:noProof/>
              <w:color w:val="BEB6AF"/>
              <w:lang w:eastAsia="en-AU"/>
            </w:rPr>
            <mc:AlternateContent>
              <mc:Choice Requires="wpg">
                <w:drawing>
                  <wp:anchor distT="0" distB="0" distL="114300" distR="114300" simplePos="0" relativeHeight="252046336" behindDoc="1" locked="1" layoutInCell="1" allowOverlap="1" wp14:anchorId="0A8D0B8F" wp14:editId="6001115D">
                    <wp:simplePos x="0" y="0"/>
                    <wp:positionH relativeFrom="rightMargin">
                      <wp:posOffset>-1345565</wp:posOffset>
                    </wp:positionH>
                    <wp:positionV relativeFrom="page">
                      <wp:posOffset>24765</wp:posOffset>
                    </wp:positionV>
                    <wp:extent cx="1329690" cy="65405"/>
                    <wp:effectExtent l="0" t="0" r="3810" b="0"/>
                    <wp:wrapNone/>
                    <wp:docPr id="42"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43" name="Freeform 266"/>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4" name="Freeform 267"/>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672159F" id="Group 7" o:spid="_x0000_s1026" style="position:absolute;margin-left:-105.95pt;margin-top:1.95pt;width:104.7pt;height:5.15pt;z-index:-25127014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">
                    <v:shape id="Freeform 266"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67"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3D55E44F" w14:textId="77777777" w:rsidR="0001089B" w:rsidRPr="00584A21" w:rsidRDefault="0001089B" w:rsidP="00F620D1">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01089B" w14:paraId="592B6F81" w14:textId="77777777" w:rsidTr="00F620D1">
      <w:trPr>
        <w:trHeight w:hRule="exact" w:val="240"/>
      </w:trPr>
      <w:tc>
        <w:tcPr>
          <w:tcW w:w="5258" w:type="dxa"/>
          <w:shd w:val="clear" w:color="auto" w:fill="auto"/>
        </w:tcPr>
        <w:p w14:paraId="539E22FF" w14:textId="77777777" w:rsidR="0001089B" w:rsidRDefault="0001089B" w:rsidP="00F620D1">
          <w:pPr>
            <w:pStyle w:val="Header-CompanyName"/>
          </w:pPr>
        </w:p>
      </w:tc>
      <w:tc>
        <w:tcPr>
          <w:tcW w:w="5730" w:type="dxa"/>
          <w:shd w:val="clear" w:color="auto" w:fill="auto"/>
          <w:tcMar>
            <w:top w:w="56" w:type="dxa"/>
            <w:right w:w="8" w:type="dxa"/>
          </w:tcMar>
        </w:tcPr>
        <w:p w14:paraId="74B18440" w14:textId="77777777" w:rsidR="0001089B" w:rsidRDefault="0001089B" w:rsidP="00F620D1">
          <w:pPr>
            <w:pStyle w:val="Header-CompanyName"/>
          </w:pPr>
          <w:r w:rsidRPr="002C3B4B">
            <w:rPr>
              <w:noProof/>
              <w:color w:val="BEB6AF"/>
              <w:lang w:eastAsia="en-AU"/>
            </w:rPr>
            <mc:AlternateContent>
              <mc:Choice Requires="wpg">
                <w:drawing>
                  <wp:anchor distT="0" distB="0" distL="114300" distR="114300" simplePos="0" relativeHeight="252047360" behindDoc="1" locked="1" layoutInCell="1" allowOverlap="1" wp14:anchorId="24040144" wp14:editId="48B1576F">
                    <wp:simplePos x="0" y="0"/>
                    <wp:positionH relativeFrom="rightMargin">
                      <wp:posOffset>-1345565</wp:posOffset>
                    </wp:positionH>
                    <wp:positionV relativeFrom="page">
                      <wp:posOffset>24765</wp:posOffset>
                    </wp:positionV>
                    <wp:extent cx="1329690" cy="65405"/>
                    <wp:effectExtent l="0" t="0" r="3810" b="0"/>
                    <wp:wrapNone/>
                    <wp:docPr id="45"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46" name="Freeform 269"/>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 name="Freeform 270"/>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D0D928A" id="Group 7" o:spid="_x0000_s1026" style="position:absolute;margin-left:-105.95pt;margin-top:1.95pt;width:104.7pt;height:5.15pt;z-index:-25126912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">
                    <v:shape id="Freeform 269"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70"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72618333" w14:textId="77777777" w:rsidR="0001089B" w:rsidRPr="00584A21" w:rsidRDefault="0001089B" w:rsidP="00F620D1">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01089B" w14:paraId="67782AC9" w14:textId="77777777" w:rsidTr="0040707B">
      <w:trPr>
        <w:trHeight w:hRule="exact" w:val="240"/>
      </w:trPr>
      <w:tc>
        <w:tcPr>
          <w:tcW w:w="5258" w:type="dxa"/>
          <w:shd w:val="clear" w:color="auto" w:fill="auto"/>
        </w:tcPr>
        <w:p w14:paraId="772E9512" w14:textId="77777777" w:rsidR="0001089B" w:rsidRDefault="0001089B" w:rsidP="0040707B">
          <w:pPr>
            <w:pStyle w:val="Header-CompanyName"/>
          </w:pPr>
        </w:p>
      </w:tc>
      <w:tc>
        <w:tcPr>
          <w:tcW w:w="5730" w:type="dxa"/>
          <w:shd w:val="clear" w:color="auto" w:fill="auto"/>
          <w:tcMar>
            <w:top w:w="56" w:type="dxa"/>
            <w:right w:w="8" w:type="dxa"/>
          </w:tcMar>
        </w:tcPr>
        <w:p w14:paraId="5119D7C9" w14:textId="77777777" w:rsidR="0001089B" w:rsidRDefault="0001089B" w:rsidP="0040707B">
          <w:pPr>
            <w:pStyle w:val="Header-CompanyName"/>
          </w:pPr>
          <w:r w:rsidRPr="002C3B4B">
            <w:rPr>
              <w:noProof/>
              <w:color w:val="BEB6AF"/>
              <w:lang w:eastAsia="en-AU"/>
            </w:rPr>
            <mc:AlternateContent>
              <mc:Choice Requires="wpg">
                <w:drawing>
                  <wp:anchor distT="0" distB="0" distL="114300" distR="114300" simplePos="0" relativeHeight="251898880" behindDoc="1" locked="1" layoutInCell="1" allowOverlap="1" wp14:anchorId="4FBC0C3A" wp14:editId="7C2DF990">
                    <wp:simplePos x="0" y="0"/>
                    <wp:positionH relativeFrom="rightMargin">
                      <wp:posOffset>-1345565</wp:posOffset>
                    </wp:positionH>
                    <wp:positionV relativeFrom="page">
                      <wp:posOffset>24765</wp:posOffset>
                    </wp:positionV>
                    <wp:extent cx="1329690" cy="65405"/>
                    <wp:effectExtent l="0" t="0" r="3810" b="0"/>
                    <wp:wrapNone/>
                    <wp:docPr id="53"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22" name="Freeform 54"/>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3" name="Freeform 55"/>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13BEEAD" id="Group 7" o:spid="_x0000_s1026" style="position:absolute;margin-left:-105.95pt;margin-top:1.95pt;width:104.7pt;height:5.15pt;z-index:-25141760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">
                    <v:shape id="Freeform 54"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55"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080E4906" w14:textId="77777777" w:rsidR="0001089B" w:rsidRPr="00584A21" w:rsidRDefault="0001089B" w:rsidP="0040707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01089B" w14:paraId="3BDFE10C" w14:textId="77777777" w:rsidTr="0040707B">
      <w:trPr>
        <w:trHeight w:hRule="exact" w:val="240"/>
      </w:trPr>
      <w:tc>
        <w:tcPr>
          <w:tcW w:w="5258" w:type="dxa"/>
          <w:shd w:val="clear" w:color="auto" w:fill="auto"/>
        </w:tcPr>
        <w:p w14:paraId="4A955CF1" w14:textId="77777777" w:rsidR="0001089B" w:rsidRDefault="0001089B" w:rsidP="0040707B">
          <w:pPr>
            <w:pStyle w:val="Header-CompanyName"/>
          </w:pPr>
        </w:p>
      </w:tc>
      <w:tc>
        <w:tcPr>
          <w:tcW w:w="5730" w:type="dxa"/>
          <w:shd w:val="clear" w:color="auto" w:fill="auto"/>
          <w:tcMar>
            <w:top w:w="56" w:type="dxa"/>
            <w:right w:w="8" w:type="dxa"/>
          </w:tcMar>
        </w:tcPr>
        <w:p w14:paraId="5F1B7838" w14:textId="77777777" w:rsidR="0001089B" w:rsidRDefault="0001089B" w:rsidP="0040707B">
          <w:pPr>
            <w:pStyle w:val="Header-CompanyName"/>
          </w:pPr>
          <w:r w:rsidRPr="002C3B4B">
            <w:rPr>
              <w:noProof/>
              <w:color w:val="BEB6AF"/>
              <w:lang w:eastAsia="en-AU"/>
            </w:rPr>
            <mc:AlternateContent>
              <mc:Choice Requires="wpg">
                <w:drawing>
                  <wp:anchor distT="0" distB="0" distL="114300" distR="114300" simplePos="0" relativeHeight="251896832" behindDoc="1" locked="1" layoutInCell="1" allowOverlap="1" wp14:anchorId="0ACC0A1E" wp14:editId="50ACDDAA">
                    <wp:simplePos x="0" y="0"/>
                    <wp:positionH relativeFrom="rightMargin">
                      <wp:posOffset>-1345565</wp:posOffset>
                    </wp:positionH>
                    <wp:positionV relativeFrom="page">
                      <wp:posOffset>24765</wp:posOffset>
                    </wp:positionV>
                    <wp:extent cx="1329690" cy="65405"/>
                    <wp:effectExtent l="0" t="0" r="3810" b="0"/>
                    <wp:wrapNone/>
                    <wp:docPr id="56"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25" name="Freeform 57"/>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6" name="Freeform 59"/>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11AC4ED" id="Group 7" o:spid="_x0000_s1026" style="position:absolute;margin-left:-105.95pt;margin-top:1.95pt;width:104.7pt;height:5.15pt;z-index:-251419648;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">
                    <v:shape id="Freeform 57"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59"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16C967FF" w14:textId="77777777" w:rsidR="0001089B" w:rsidRPr="00584A21" w:rsidRDefault="0001089B" w:rsidP="0040707B">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01089B" w14:paraId="67A7DEF9" w14:textId="77777777" w:rsidTr="0040707B">
      <w:trPr>
        <w:trHeight w:hRule="exact" w:val="240"/>
      </w:trPr>
      <w:tc>
        <w:tcPr>
          <w:tcW w:w="5258" w:type="dxa"/>
          <w:shd w:val="clear" w:color="auto" w:fill="auto"/>
        </w:tcPr>
        <w:p w14:paraId="71E1693D" w14:textId="77777777" w:rsidR="0001089B" w:rsidRDefault="0001089B" w:rsidP="0040707B">
          <w:pPr>
            <w:pStyle w:val="Header-CompanyName"/>
          </w:pPr>
        </w:p>
      </w:tc>
      <w:tc>
        <w:tcPr>
          <w:tcW w:w="5730" w:type="dxa"/>
          <w:shd w:val="clear" w:color="auto" w:fill="auto"/>
          <w:tcMar>
            <w:top w:w="56" w:type="dxa"/>
            <w:right w:w="8" w:type="dxa"/>
          </w:tcMar>
        </w:tcPr>
        <w:p w14:paraId="6F8F4DC8" w14:textId="77777777" w:rsidR="0001089B" w:rsidRDefault="0001089B" w:rsidP="0040707B">
          <w:pPr>
            <w:pStyle w:val="Header-CompanyName"/>
          </w:pPr>
          <w:r w:rsidRPr="002C3B4B">
            <w:rPr>
              <w:noProof/>
              <w:color w:val="BEB6AF"/>
              <w:lang w:eastAsia="en-AU"/>
            </w:rPr>
            <mc:AlternateContent>
              <mc:Choice Requires="wpg">
                <w:drawing>
                  <wp:anchor distT="0" distB="0" distL="114300" distR="114300" simplePos="0" relativeHeight="251897856" behindDoc="1" locked="1" layoutInCell="1" allowOverlap="1" wp14:anchorId="12C0A883" wp14:editId="040D76B2">
                    <wp:simplePos x="0" y="0"/>
                    <wp:positionH relativeFrom="rightMargin">
                      <wp:posOffset>-1345565</wp:posOffset>
                    </wp:positionH>
                    <wp:positionV relativeFrom="page">
                      <wp:posOffset>24765</wp:posOffset>
                    </wp:positionV>
                    <wp:extent cx="1329690" cy="65405"/>
                    <wp:effectExtent l="0" t="0" r="3810" b="0"/>
                    <wp:wrapNone/>
                    <wp:docPr id="60"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28" name="Freeform 61"/>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9" name="Freeform 62"/>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030B68C" id="Group 7" o:spid="_x0000_s1026" style="position:absolute;margin-left:-105.95pt;margin-top:1.95pt;width:104.7pt;height:5.15pt;z-index:-25141862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">
                    <v:shape id="Freeform 61"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62"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2E21F743" w14:textId="77777777" w:rsidR="0001089B" w:rsidRPr="00584A21" w:rsidRDefault="0001089B" w:rsidP="0040707B">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98100" w14:textId="77777777" w:rsidR="0001089B" w:rsidRDefault="0001089B">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01089B" w14:paraId="113AD7E7" w14:textId="77777777" w:rsidTr="0040707B">
      <w:trPr>
        <w:trHeight w:hRule="exact" w:val="240"/>
      </w:trPr>
      <w:tc>
        <w:tcPr>
          <w:tcW w:w="5258" w:type="dxa"/>
          <w:shd w:val="clear" w:color="auto" w:fill="auto"/>
        </w:tcPr>
        <w:p w14:paraId="4EB5FF50" w14:textId="77777777" w:rsidR="0001089B" w:rsidRDefault="0001089B" w:rsidP="0040707B">
          <w:pPr>
            <w:pStyle w:val="Header-CompanyName"/>
          </w:pPr>
        </w:p>
      </w:tc>
      <w:tc>
        <w:tcPr>
          <w:tcW w:w="5730" w:type="dxa"/>
          <w:shd w:val="clear" w:color="auto" w:fill="auto"/>
          <w:tcMar>
            <w:top w:w="56" w:type="dxa"/>
            <w:right w:w="8" w:type="dxa"/>
          </w:tcMar>
        </w:tcPr>
        <w:p w14:paraId="37108E96" w14:textId="77777777" w:rsidR="0001089B" w:rsidRDefault="0001089B" w:rsidP="0040707B">
          <w:pPr>
            <w:pStyle w:val="Header-CompanyName"/>
          </w:pPr>
          <w:r w:rsidRPr="002C3B4B">
            <w:rPr>
              <w:noProof/>
              <w:color w:val="BEB6AF"/>
              <w:lang w:eastAsia="en-AU"/>
            </w:rPr>
            <mc:AlternateContent>
              <mc:Choice Requires="wpg">
                <w:drawing>
                  <wp:anchor distT="0" distB="0" distL="114300" distR="114300" simplePos="0" relativeHeight="251900928" behindDoc="1" locked="1" layoutInCell="1" allowOverlap="1" wp14:anchorId="138F3A9F" wp14:editId="78C8A2D3">
                    <wp:simplePos x="0" y="0"/>
                    <wp:positionH relativeFrom="rightMargin">
                      <wp:posOffset>-1345565</wp:posOffset>
                    </wp:positionH>
                    <wp:positionV relativeFrom="page">
                      <wp:posOffset>24765</wp:posOffset>
                    </wp:positionV>
                    <wp:extent cx="1329690" cy="65405"/>
                    <wp:effectExtent l="0" t="0" r="3810" b="0"/>
                    <wp:wrapNone/>
                    <wp:docPr id="79"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80" name="Freeform 24"/>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 name="Freeform 25"/>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96B3271" id="Group 7" o:spid="_x0000_s1026" style="position:absolute;margin-left:-105.95pt;margin-top:1.95pt;width:104.7pt;height:5.15pt;z-index:-25141555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">
                    <v:shape id="Freeform 24"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5"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1979705E" w14:textId="77777777" w:rsidR="0001089B" w:rsidRPr="00584A21" w:rsidRDefault="0001089B" w:rsidP="0040707B">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962F8" w14:textId="77777777" w:rsidR="0001089B" w:rsidRDefault="0001089B">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5920"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90"/>
      <w:gridCol w:w="5730"/>
    </w:tblGrid>
    <w:tr w:rsidR="0001089B" w14:paraId="66410B3E" w14:textId="77777777" w:rsidTr="0040707B">
      <w:trPr>
        <w:trHeight w:hRule="exact" w:val="240"/>
      </w:trPr>
      <w:tc>
        <w:tcPr>
          <w:tcW w:w="10190" w:type="dxa"/>
          <w:shd w:val="clear" w:color="auto" w:fill="auto"/>
        </w:tcPr>
        <w:p w14:paraId="4F19022C" w14:textId="77777777" w:rsidR="0001089B" w:rsidRDefault="0001089B" w:rsidP="0040707B">
          <w:pPr>
            <w:pStyle w:val="Header-CompanyName"/>
          </w:pPr>
        </w:p>
      </w:tc>
      <w:tc>
        <w:tcPr>
          <w:tcW w:w="5730" w:type="dxa"/>
          <w:shd w:val="clear" w:color="auto" w:fill="auto"/>
          <w:tcMar>
            <w:top w:w="56" w:type="dxa"/>
            <w:right w:w="8" w:type="dxa"/>
          </w:tcMar>
        </w:tcPr>
        <w:p w14:paraId="0D7540BB" w14:textId="77777777" w:rsidR="0001089B" w:rsidRDefault="0001089B" w:rsidP="0040707B">
          <w:pPr>
            <w:pStyle w:val="Header-CompanyName"/>
          </w:pPr>
          <w:r w:rsidRPr="002C3B4B">
            <w:rPr>
              <w:noProof/>
              <w:color w:val="BEB6AF"/>
              <w:lang w:eastAsia="en-AU"/>
            </w:rPr>
            <mc:AlternateContent>
              <mc:Choice Requires="wpg">
                <w:drawing>
                  <wp:anchor distT="0" distB="0" distL="114300" distR="114300" simplePos="0" relativeHeight="251905024" behindDoc="1" locked="1" layoutInCell="1" allowOverlap="1" wp14:anchorId="441B7A47" wp14:editId="6D2ED8EC">
                    <wp:simplePos x="0" y="0"/>
                    <wp:positionH relativeFrom="rightMargin">
                      <wp:posOffset>-1345565</wp:posOffset>
                    </wp:positionH>
                    <wp:positionV relativeFrom="page">
                      <wp:posOffset>24765</wp:posOffset>
                    </wp:positionV>
                    <wp:extent cx="1329690" cy="65405"/>
                    <wp:effectExtent l="0" t="0" r="3810" b="0"/>
                    <wp:wrapNone/>
                    <wp:docPr id="228"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63" name="Freeform 28"/>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5" name="Freeform 30"/>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3DD38B0" id="Group 7" o:spid="_x0000_s1026" style="position:absolute;margin-left:-105.95pt;margin-top:1.95pt;width:104.7pt;height:5.15pt;z-index:-25141145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">
                    <v:shape id="Freeform 28"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30"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68592409" w14:textId="77777777" w:rsidR="0001089B" w:rsidRPr="0011007F" w:rsidRDefault="0001089B" w:rsidP="0040707B">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5920"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90"/>
      <w:gridCol w:w="5730"/>
    </w:tblGrid>
    <w:tr w:rsidR="0001089B" w14:paraId="3C1C2AF2" w14:textId="77777777" w:rsidTr="0040707B">
      <w:trPr>
        <w:trHeight w:hRule="exact" w:val="240"/>
      </w:trPr>
      <w:tc>
        <w:tcPr>
          <w:tcW w:w="10190" w:type="dxa"/>
          <w:shd w:val="clear" w:color="auto" w:fill="auto"/>
        </w:tcPr>
        <w:p w14:paraId="26C9B2E9" w14:textId="77777777" w:rsidR="0001089B" w:rsidRDefault="0001089B" w:rsidP="0040707B">
          <w:pPr>
            <w:pStyle w:val="Header-CompanyName"/>
          </w:pPr>
        </w:p>
      </w:tc>
      <w:tc>
        <w:tcPr>
          <w:tcW w:w="5730" w:type="dxa"/>
          <w:shd w:val="clear" w:color="auto" w:fill="auto"/>
          <w:tcMar>
            <w:top w:w="56" w:type="dxa"/>
            <w:right w:w="8" w:type="dxa"/>
          </w:tcMar>
        </w:tcPr>
        <w:p w14:paraId="22E1663E" w14:textId="77777777" w:rsidR="0001089B" w:rsidRDefault="0001089B" w:rsidP="0040707B">
          <w:pPr>
            <w:pStyle w:val="Header-CompanyName"/>
          </w:pPr>
          <w:r w:rsidRPr="002C3B4B">
            <w:rPr>
              <w:noProof/>
              <w:color w:val="BEB6AF"/>
              <w:lang w:eastAsia="en-AU"/>
            </w:rPr>
            <mc:AlternateContent>
              <mc:Choice Requires="wpg">
                <w:drawing>
                  <wp:anchor distT="0" distB="0" distL="114300" distR="114300" simplePos="0" relativeHeight="251902976" behindDoc="1" locked="1" layoutInCell="1" allowOverlap="1" wp14:anchorId="3944BB7D" wp14:editId="1CD977AA">
                    <wp:simplePos x="0" y="0"/>
                    <wp:positionH relativeFrom="rightMargin">
                      <wp:posOffset>-1345565</wp:posOffset>
                    </wp:positionH>
                    <wp:positionV relativeFrom="page">
                      <wp:posOffset>24765</wp:posOffset>
                    </wp:positionV>
                    <wp:extent cx="1329690" cy="65405"/>
                    <wp:effectExtent l="0" t="0" r="3810" b="0"/>
                    <wp:wrapNone/>
                    <wp:docPr id="86"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87" name="Freeform 87"/>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46" name="Freeform 546"/>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C199B5B" id="Group 7" o:spid="_x0000_s1026" style="position:absolute;margin-left:-105.95pt;margin-top:1.95pt;width:104.7pt;height:5.15pt;z-index:-25141350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">
                    <v:shape id="Freeform 87"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546"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1FA85843" w14:textId="77777777" w:rsidR="0001089B" w:rsidRPr="0011007F" w:rsidRDefault="0001089B" w:rsidP="004070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5CE1C" w14:textId="77777777" w:rsidR="0001089B" w:rsidRDefault="0001089B">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5920"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90"/>
      <w:gridCol w:w="5730"/>
    </w:tblGrid>
    <w:tr w:rsidR="0001089B" w14:paraId="3F952985" w14:textId="77777777" w:rsidTr="0040707B">
      <w:trPr>
        <w:trHeight w:hRule="exact" w:val="240"/>
      </w:trPr>
      <w:tc>
        <w:tcPr>
          <w:tcW w:w="10190" w:type="dxa"/>
          <w:shd w:val="clear" w:color="auto" w:fill="auto"/>
        </w:tcPr>
        <w:p w14:paraId="015ECE61" w14:textId="77777777" w:rsidR="0001089B" w:rsidRDefault="0001089B" w:rsidP="0040707B">
          <w:pPr>
            <w:pStyle w:val="Header-CompanyName"/>
          </w:pPr>
        </w:p>
      </w:tc>
      <w:tc>
        <w:tcPr>
          <w:tcW w:w="5730" w:type="dxa"/>
          <w:shd w:val="clear" w:color="auto" w:fill="auto"/>
          <w:tcMar>
            <w:top w:w="56" w:type="dxa"/>
            <w:right w:w="8" w:type="dxa"/>
          </w:tcMar>
        </w:tcPr>
        <w:p w14:paraId="2D1FFF62" w14:textId="77777777" w:rsidR="0001089B" w:rsidRDefault="0001089B" w:rsidP="0040707B">
          <w:pPr>
            <w:pStyle w:val="Header-CompanyName"/>
          </w:pPr>
          <w:r w:rsidRPr="002C3B4B">
            <w:rPr>
              <w:noProof/>
              <w:color w:val="BEB6AF"/>
              <w:lang w:eastAsia="en-AU"/>
            </w:rPr>
            <mc:AlternateContent>
              <mc:Choice Requires="wpg">
                <w:drawing>
                  <wp:anchor distT="0" distB="0" distL="114300" distR="114300" simplePos="0" relativeHeight="251904000" behindDoc="1" locked="1" layoutInCell="1" allowOverlap="1" wp14:anchorId="5DD072A6" wp14:editId="20CB257F">
                    <wp:simplePos x="0" y="0"/>
                    <wp:positionH relativeFrom="rightMargin">
                      <wp:posOffset>-1345565</wp:posOffset>
                    </wp:positionH>
                    <wp:positionV relativeFrom="page">
                      <wp:posOffset>24765</wp:posOffset>
                    </wp:positionV>
                    <wp:extent cx="1329690" cy="65405"/>
                    <wp:effectExtent l="0" t="0" r="3810" b="0"/>
                    <wp:wrapNone/>
                    <wp:docPr id="549"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53" name="Freeform 20"/>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54" name="Freeform 21"/>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10B4D9C" id="Group 7" o:spid="_x0000_s1026" style="position:absolute;margin-left:-105.95pt;margin-top:1.95pt;width:104.7pt;height:5.15pt;z-index:-25141248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">
                    <v:shape id="Freeform 20"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1"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5866AD44" w14:textId="77777777" w:rsidR="0001089B" w:rsidRPr="0011007F" w:rsidRDefault="0001089B" w:rsidP="0040707B">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01089B" w14:paraId="70710309" w14:textId="77777777" w:rsidTr="0040707B">
      <w:trPr>
        <w:trHeight w:hRule="exact" w:val="240"/>
      </w:trPr>
      <w:tc>
        <w:tcPr>
          <w:tcW w:w="5258" w:type="dxa"/>
          <w:shd w:val="clear" w:color="auto" w:fill="auto"/>
        </w:tcPr>
        <w:p w14:paraId="606D0F61" w14:textId="77777777" w:rsidR="0001089B" w:rsidRDefault="0001089B" w:rsidP="0040707B">
          <w:pPr>
            <w:pStyle w:val="Header-CompanyName"/>
          </w:pPr>
        </w:p>
      </w:tc>
      <w:tc>
        <w:tcPr>
          <w:tcW w:w="5730" w:type="dxa"/>
          <w:shd w:val="clear" w:color="auto" w:fill="auto"/>
          <w:tcMar>
            <w:top w:w="56" w:type="dxa"/>
            <w:right w:w="8" w:type="dxa"/>
          </w:tcMar>
        </w:tcPr>
        <w:p w14:paraId="52F3DCF8" w14:textId="77777777" w:rsidR="0001089B" w:rsidRDefault="0001089B" w:rsidP="0040707B">
          <w:pPr>
            <w:pStyle w:val="Header-CompanyName"/>
          </w:pPr>
          <w:r w:rsidRPr="002C3B4B">
            <w:rPr>
              <w:noProof/>
              <w:color w:val="BEB6AF"/>
              <w:lang w:eastAsia="en-AU"/>
            </w:rPr>
            <mc:AlternateContent>
              <mc:Choice Requires="wpg">
                <w:drawing>
                  <wp:anchor distT="0" distB="0" distL="114300" distR="114300" simplePos="0" relativeHeight="251909120" behindDoc="1" locked="1" layoutInCell="1" allowOverlap="1" wp14:anchorId="2C6A2EC9" wp14:editId="0091B0F6">
                    <wp:simplePos x="0" y="0"/>
                    <wp:positionH relativeFrom="rightMargin">
                      <wp:posOffset>-1345565</wp:posOffset>
                    </wp:positionH>
                    <wp:positionV relativeFrom="page">
                      <wp:posOffset>24765</wp:posOffset>
                    </wp:positionV>
                    <wp:extent cx="1329690" cy="65405"/>
                    <wp:effectExtent l="0" t="0" r="3810" b="0"/>
                    <wp:wrapNone/>
                    <wp:docPr id="239"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78" name="Freeform 275"/>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0" name="Freeform 276"/>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88EF667" id="Group 7" o:spid="_x0000_s1026" style="position:absolute;margin-left:-105.95pt;margin-top:1.95pt;width:104.7pt;height:5.15pt;z-index:-25140736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">
                    <v:shape id="Freeform 275"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76"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3A8E7485" w14:textId="77777777" w:rsidR="0001089B" w:rsidRPr="00584A21" w:rsidRDefault="0001089B" w:rsidP="0040707B">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01089B" w14:paraId="4AB88E9D" w14:textId="77777777" w:rsidTr="0040707B">
      <w:trPr>
        <w:trHeight w:hRule="exact" w:val="240"/>
      </w:trPr>
      <w:tc>
        <w:tcPr>
          <w:tcW w:w="5258" w:type="dxa"/>
          <w:shd w:val="clear" w:color="auto" w:fill="auto"/>
        </w:tcPr>
        <w:p w14:paraId="02D866D9" w14:textId="77777777" w:rsidR="0001089B" w:rsidRDefault="0001089B" w:rsidP="0040707B">
          <w:pPr>
            <w:pStyle w:val="Header-CompanyName"/>
          </w:pPr>
        </w:p>
      </w:tc>
      <w:tc>
        <w:tcPr>
          <w:tcW w:w="5730" w:type="dxa"/>
          <w:shd w:val="clear" w:color="auto" w:fill="auto"/>
          <w:tcMar>
            <w:top w:w="56" w:type="dxa"/>
            <w:right w:w="8" w:type="dxa"/>
          </w:tcMar>
        </w:tcPr>
        <w:p w14:paraId="42EE4ACE" w14:textId="77777777" w:rsidR="0001089B" w:rsidRDefault="0001089B" w:rsidP="0040707B">
          <w:pPr>
            <w:pStyle w:val="Header-CompanyName"/>
          </w:pPr>
          <w:r w:rsidRPr="002C3B4B">
            <w:rPr>
              <w:noProof/>
              <w:color w:val="BEB6AF"/>
              <w:lang w:eastAsia="en-AU"/>
            </w:rPr>
            <mc:AlternateContent>
              <mc:Choice Requires="wpg">
                <w:drawing>
                  <wp:anchor distT="0" distB="0" distL="114300" distR="114300" simplePos="0" relativeHeight="251907072" behindDoc="1" locked="1" layoutInCell="1" allowOverlap="1" wp14:anchorId="703E7BF8" wp14:editId="2826D88D">
                    <wp:simplePos x="0" y="0"/>
                    <wp:positionH relativeFrom="rightMargin">
                      <wp:posOffset>-1345565</wp:posOffset>
                    </wp:positionH>
                    <wp:positionV relativeFrom="page">
                      <wp:posOffset>24765</wp:posOffset>
                    </wp:positionV>
                    <wp:extent cx="1329690" cy="65405"/>
                    <wp:effectExtent l="0" t="0" r="3810" b="0"/>
                    <wp:wrapNone/>
                    <wp:docPr id="242"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31" name="Freeform 66"/>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4" name="Freeform 71"/>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0A82493" id="Group 7" o:spid="_x0000_s1026" style="position:absolute;margin-left:-105.95pt;margin-top:1.95pt;width:104.7pt;height:5.15pt;z-index:-251409408;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">
                    <v:shape id="Freeform 66"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71"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2543FC59" w14:textId="77777777" w:rsidR="0001089B" w:rsidRPr="00584A21" w:rsidRDefault="0001089B" w:rsidP="0040707B">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01089B" w14:paraId="3A59C89C" w14:textId="77777777" w:rsidTr="0040707B">
      <w:trPr>
        <w:trHeight w:hRule="exact" w:val="240"/>
      </w:trPr>
      <w:tc>
        <w:tcPr>
          <w:tcW w:w="5258" w:type="dxa"/>
          <w:shd w:val="clear" w:color="auto" w:fill="auto"/>
        </w:tcPr>
        <w:p w14:paraId="09A31B92" w14:textId="77777777" w:rsidR="0001089B" w:rsidRDefault="0001089B" w:rsidP="0040707B">
          <w:pPr>
            <w:pStyle w:val="Header-CompanyName"/>
          </w:pPr>
        </w:p>
      </w:tc>
      <w:tc>
        <w:tcPr>
          <w:tcW w:w="5730" w:type="dxa"/>
          <w:shd w:val="clear" w:color="auto" w:fill="auto"/>
          <w:tcMar>
            <w:top w:w="56" w:type="dxa"/>
            <w:right w:w="8" w:type="dxa"/>
          </w:tcMar>
        </w:tcPr>
        <w:p w14:paraId="51656829" w14:textId="77777777" w:rsidR="0001089B" w:rsidRDefault="0001089B" w:rsidP="0040707B">
          <w:pPr>
            <w:pStyle w:val="Header-CompanyName"/>
          </w:pPr>
          <w:r w:rsidRPr="002C3B4B">
            <w:rPr>
              <w:noProof/>
              <w:color w:val="BEB6AF"/>
              <w:lang w:eastAsia="en-AU"/>
            </w:rPr>
            <mc:AlternateContent>
              <mc:Choice Requires="wpg">
                <w:drawing>
                  <wp:anchor distT="0" distB="0" distL="114300" distR="114300" simplePos="0" relativeHeight="251908096" behindDoc="1" locked="1" layoutInCell="1" allowOverlap="1" wp14:anchorId="754E572F" wp14:editId="5973AE98">
                    <wp:simplePos x="0" y="0"/>
                    <wp:positionH relativeFrom="rightMargin">
                      <wp:posOffset>-1345565</wp:posOffset>
                    </wp:positionH>
                    <wp:positionV relativeFrom="page">
                      <wp:posOffset>24765</wp:posOffset>
                    </wp:positionV>
                    <wp:extent cx="1329690" cy="65405"/>
                    <wp:effectExtent l="0" t="0" r="3810" b="0"/>
                    <wp:wrapNone/>
                    <wp:docPr id="72"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35" name="Freeform 75"/>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7" name="Freeform 76"/>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5FE6887" id="Group 7" o:spid="_x0000_s1026" style="position:absolute;margin-left:-105.95pt;margin-top:1.95pt;width:104.7pt;height:5.15pt;z-index:-25140838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">
                    <v:shape id="Freeform 75"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76"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2171C8BD" w14:textId="77777777" w:rsidR="0001089B" w:rsidRPr="00584A21" w:rsidRDefault="0001089B" w:rsidP="0040707B">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01089B" w14:paraId="0CF4ADC2" w14:textId="77777777" w:rsidTr="0027580C">
      <w:trPr>
        <w:trHeight w:hRule="exact" w:val="240"/>
      </w:trPr>
      <w:tc>
        <w:tcPr>
          <w:tcW w:w="5258" w:type="dxa"/>
          <w:shd w:val="clear" w:color="auto" w:fill="auto"/>
        </w:tcPr>
        <w:p w14:paraId="7CCAE6ED" w14:textId="77777777" w:rsidR="0001089B" w:rsidRDefault="0001089B" w:rsidP="0027580C">
          <w:pPr>
            <w:pStyle w:val="Header-CompanyName"/>
          </w:pPr>
        </w:p>
      </w:tc>
      <w:tc>
        <w:tcPr>
          <w:tcW w:w="5730" w:type="dxa"/>
          <w:shd w:val="clear" w:color="auto" w:fill="auto"/>
          <w:tcMar>
            <w:top w:w="56" w:type="dxa"/>
            <w:right w:w="8" w:type="dxa"/>
          </w:tcMar>
        </w:tcPr>
        <w:p w14:paraId="0F09FB27" w14:textId="77777777" w:rsidR="0001089B" w:rsidRDefault="0001089B" w:rsidP="0027580C">
          <w:pPr>
            <w:pStyle w:val="Header-CompanyName"/>
          </w:pPr>
          <w:r w:rsidRPr="002C3B4B">
            <w:rPr>
              <w:noProof/>
              <w:color w:val="BEB6AF"/>
              <w:lang w:eastAsia="en-AU"/>
            </w:rPr>
            <mc:AlternateContent>
              <mc:Choice Requires="wpg">
                <w:drawing>
                  <wp:anchor distT="0" distB="0" distL="114300" distR="114300" simplePos="0" relativeHeight="251958272" behindDoc="1" locked="1" layoutInCell="1" allowOverlap="1" wp14:anchorId="01501598" wp14:editId="78592C1A">
                    <wp:simplePos x="0" y="0"/>
                    <wp:positionH relativeFrom="rightMargin">
                      <wp:posOffset>-1345565</wp:posOffset>
                    </wp:positionH>
                    <wp:positionV relativeFrom="page">
                      <wp:posOffset>24765</wp:posOffset>
                    </wp:positionV>
                    <wp:extent cx="1329690" cy="65405"/>
                    <wp:effectExtent l="0" t="0" r="3810" b="0"/>
                    <wp:wrapNone/>
                    <wp:docPr id="124"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25" name="Freeform 125"/>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7" name="Freeform 127"/>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7788E69" id="Group 7" o:spid="_x0000_s1026" style="position:absolute;margin-left:-105.95pt;margin-top:1.95pt;width:104.7pt;height:5.15pt;z-index:-251358208;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">
                    <v:shape id="Freeform 125"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nY9cEA&#10;AADcAAAADwAAAGRycy9kb3ducmV2LnhtbERP3WrCMBS+H+wdwhl4N1PrD6MzigiCF46x2gc4NGdN&#10;WXNSkmjr25uB4N35+H7PejvaTlzJh9axgtk0A0FcO91yo6A6H94/QISIrLFzTApuFGC7eX1ZY6Hd&#10;wD90LWMjUgiHAhWYGPtCylAbshimridO3K/zFmOCvpHa45DCbSfzLFtJiy2nBoM97Q3Vf+XFKsDZ&#10;3OtztaqGL1kuTguT5cvvSqnJ27j7BBFpjE/xw33UaX6+hP9n0gVy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p2PXBAAAA3AAAAA8AAAAAAAAAAAAAAAAAmAIAAGRycy9kb3du&#10;cmV2LnhtbFBLBQYAAAAABAAEAPUAAACG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27"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3Ec8UA&#10;AADcAAAADwAAAGRycy9kb3ducmV2LnhtbERPS2vCQBC+F/wPywi9lLpR+5DoKjZgEbw02oPHITsm&#10;0exszG5M+u/dQqG3+fies1j1phI3alxpWcF4FIEgzqwuOVfwfdg8z0A4j6yxskwKfsjBajl4WGCs&#10;bccp3fY+FyGEXYwKCu/rWEqXFWTQjWxNHLiTbQz6AJtc6ga7EG4qOYmiN2mw5NBQYE1JQdll3xoF&#10;T2W7O8ikPSYfJn35fF135+n1S6nHYb+eg/DU+3/xn3urw/zJO/w+Ey6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3cRzxQAAANwAAAAPAAAAAAAAAAAAAAAAAJgCAABkcnMv&#10;ZG93bnJldi54bWxQSwUGAAAAAAQABAD1AAAAigM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21BAB3DC" w14:textId="77777777" w:rsidR="0001089B" w:rsidRPr="00584A21" w:rsidRDefault="0001089B" w:rsidP="0027580C">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01089B" w14:paraId="316EF7DA" w14:textId="77777777" w:rsidTr="0027580C">
      <w:trPr>
        <w:trHeight w:hRule="exact" w:val="240"/>
      </w:trPr>
      <w:tc>
        <w:tcPr>
          <w:tcW w:w="5258" w:type="dxa"/>
          <w:shd w:val="clear" w:color="auto" w:fill="auto"/>
        </w:tcPr>
        <w:p w14:paraId="237EE5F3" w14:textId="77777777" w:rsidR="0001089B" w:rsidRDefault="0001089B" w:rsidP="0027580C">
          <w:pPr>
            <w:pStyle w:val="Header-CompanyName"/>
          </w:pPr>
        </w:p>
      </w:tc>
      <w:tc>
        <w:tcPr>
          <w:tcW w:w="5730" w:type="dxa"/>
          <w:shd w:val="clear" w:color="auto" w:fill="auto"/>
          <w:tcMar>
            <w:top w:w="56" w:type="dxa"/>
            <w:right w:w="8" w:type="dxa"/>
          </w:tcMar>
        </w:tcPr>
        <w:p w14:paraId="56485EF0" w14:textId="77777777" w:rsidR="0001089B" w:rsidRDefault="0001089B" w:rsidP="0027580C">
          <w:pPr>
            <w:pStyle w:val="Header-CompanyName"/>
          </w:pPr>
          <w:r w:rsidRPr="002C3B4B">
            <w:rPr>
              <w:noProof/>
              <w:color w:val="BEB6AF"/>
              <w:lang w:eastAsia="en-AU"/>
            </w:rPr>
            <mc:AlternateContent>
              <mc:Choice Requires="wpg">
                <w:drawing>
                  <wp:anchor distT="0" distB="0" distL="114300" distR="114300" simplePos="0" relativeHeight="251956224" behindDoc="1" locked="1" layoutInCell="1" allowOverlap="1" wp14:anchorId="0FFDD105" wp14:editId="1748574E">
                    <wp:simplePos x="0" y="0"/>
                    <wp:positionH relativeFrom="rightMargin">
                      <wp:posOffset>-1345565</wp:posOffset>
                    </wp:positionH>
                    <wp:positionV relativeFrom="page">
                      <wp:posOffset>24765</wp:posOffset>
                    </wp:positionV>
                    <wp:extent cx="1329690" cy="65405"/>
                    <wp:effectExtent l="0" t="0" r="3810" b="0"/>
                    <wp:wrapNone/>
                    <wp:docPr id="128"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29" name="Freeform 129"/>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0" name="Freeform 130"/>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0D3FF48" id="Group 7" o:spid="_x0000_s1026" style="position:absolute;margin-left:-105.95pt;margin-top:1.95pt;width:104.7pt;height:5.15pt;z-index:-25136025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">
                    <v:shape id="Freeform 129"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TS8MEA&#10;AADcAAAADwAAAGRycy9kb3ducmV2LnhtbERP3WrCMBS+H/gO4Qi7m6mdE61GkcHAi41h7QMcmmNT&#10;bE5KEm19+2Uw2N35+H7Pdj/aTtzJh9axgvksA0FcO91yo6A6f7ysQISIrLFzTAoeFGC/mzxtsdBu&#10;4BPdy9iIFMKhQAUmxr6QMtSGLIaZ64kTd3HeYkzQN1J7HFK47WSeZUtpseXUYLCnd0P1tbxZBTh/&#10;9fpcLavhS5aLz4XJ8rfvSqnn6XjYgIg0xn/xn/uo0/x8Db/PpAv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k0vDBAAAA3AAAAA8AAAAAAAAAAAAAAAAAmAIAAGRycy9kb3du&#10;cmV2LnhtbFBLBQYAAAAABAAEAPUAAACG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30"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3K2sgA&#10;AADcAAAADwAAAGRycy9kb3ducmV2LnhtbESPT2vCQBDF70K/wzIFL1I3rW2R1FVswCL04p8ePA7Z&#10;aZI2O5tmNyb99s5B8DbDe/PebxarwdXqTG2oPBt4nCagiHNvKy4MfB03D3NQISJbrD2TgX8KsFre&#10;jRaYWt/zns6HWCgJ4ZCigTLGJtU65CU5DFPfEIv27VuHUda20LbFXsJdrZ+S5FU7rFgaSmwoKyn/&#10;PXTOwKTqPo86607Zu9s/f7ys+5/Z386Y8f2wfgMVaYg38/V6awV/JvjyjEy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7crayAAAANwAAAAPAAAAAAAAAAAAAAAAAJgCAABk&#10;cnMvZG93bnJldi54bWxQSwUGAAAAAAQABAD1AAAAjQM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092737CC" w14:textId="77777777" w:rsidR="0001089B" w:rsidRPr="00584A21" w:rsidRDefault="0001089B" w:rsidP="0027580C">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01089B" w14:paraId="7540E068" w14:textId="77777777" w:rsidTr="0027580C">
      <w:trPr>
        <w:trHeight w:hRule="exact" w:val="240"/>
      </w:trPr>
      <w:tc>
        <w:tcPr>
          <w:tcW w:w="5258" w:type="dxa"/>
          <w:shd w:val="clear" w:color="auto" w:fill="auto"/>
        </w:tcPr>
        <w:p w14:paraId="0891246B" w14:textId="77777777" w:rsidR="0001089B" w:rsidRDefault="0001089B" w:rsidP="0027580C">
          <w:pPr>
            <w:pStyle w:val="Header-CompanyName"/>
          </w:pPr>
        </w:p>
      </w:tc>
      <w:tc>
        <w:tcPr>
          <w:tcW w:w="5730" w:type="dxa"/>
          <w:shd w:val="clear" w:color="auto" w:fill="auto"/>
          <w:tcMar>
            <w:top w:w="56" w:type="dxa"/>
            <w:right w:w="8" w:type="dxa"/>
          </w:tcMar>
        </w:tcPr>
        <w:p w14:paraId="432ECB7A" w14:textId="77777777" w:rsidR="0001089B" w:rsidRDefault="0001089B" w:rsidP="0027580C">
          <w:pPr>
            <w:pStyle w:val="Header-CompanyName"/>
          </w:pPr>
          <w:r w:rsidRPr="002C3B4B">
            <w:rPr>
              <w:noProof/>
              <w:color w:val="BEB6AF"/>
              <w:lang w:eastAsia="en-AU"/>
            </w:rPr>
            <mc:AlternateContent>
              <mc:Choice Requires="wpg">
                <w:drawing>
                  <wp:anchor distT="0" distB="0" distL="114300" distR="114300" simplePos="0" relativeHeight="251957248" behindDoc="1" locked="1" layoutInCell="1" allowOverlap="1" wp14:anchorId="4D49FE70" wp14:editId="2AB2E3E2">
                    <wp:simplePos x="0" y="0"/>
                    <wp:positionH relativeFrom="rightMargin">
                      <wp:posOffset>-1345565</wp:posOffset>
                    </wp:positionH>
                    <wp:positionV relativeFrom="page">
                      <wp:posOffset>24765</wp:posOffset>
                    </wp:positionV>
                    <wp:extent cx="1329690" cy="65405"/>
                    <wp:effectExtent l="0" t="0" r="3810" b="0"/>
                    <wp:wrapNone/>
                    <wp:docPr id="131"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33" name="Freeform 133"/>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9" name="Freeform 159"/>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CD593F1" id="Group 7" o:spid="_x0000_s1026" style="position:absolute;margin-left:-105.95pt;margin-top:1.95pt;width:104.7pt;height:5.15pt;z-index:-25135923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">
                    <v:shape id="Freeform 133"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Vzx8EA&#10;AADcAAAADwAAAGRycy9kb3ducmV2LnhtbERP3WrCMBS+H/gO4QjezVTrZFSjiCB4MRmrfYBDc9YU&#10;m5OSRNu9/TIQdnc+vt+z3Y+2Ew/yoXWsYDHPQBDXTrfcKKiup9d3ECEia+wck4IfCrDfTV62WGg3&#10;8Bc9ytiIFMKhQAUmxr6QMtSGLIa564kT9+28xZigb6T2OKRw28lllq2lxZZTg8GejobqW3m3CnCR&#10;e32t1tVwkeXqY2Wy5dtnpdRsOh42ICKN8V/8dJ91mp/n8PdMuk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Vc8fBAAAA3AAAAA8AAAAAAAAAAAAAAAAAmAIAAGRycy9kb3du&#10;cmV2LnhtbFBLBQYAAAAABAAEAPUAAACG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59"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iG58QA&#10;AADcAAAADwAAAGRycy9kb3ducmV2LnhtbERPS2vCQBC+C/0PyxR6Ed1oVWzqKhpoKXjxdehxyE6T&#10;tNnZmN2Y+O/dguBtPr7nLFadKcWFaldYVjAaRiCIU6sLzhScjh+DOQjnkTWWlknBlRyslk+9Bcba&#10;tryny8FnIoSwi1FB7n0VS+nSnAy6oa2IA/dja4M+wDqTusY2hJtSjqNoJg0WHBpyrCjJKf07NEZB&#10;v2i2R5k038nG7Cef03X7+3reKfXy3K3fQXjq/EN8d3/pMH/6Bv/PhAv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IhufEAAAA3AAAAA8AAAAAAAAAAAAAAAAAmAIAAGRycy9k&#10;b3ducmV2LnhtbFBLBQYAAAAABAAEAPUAAACJ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54EDF4DC" w14:textId="77777777" w:rsidR="0001089B" w:rsidRPr="00584A21" w:rsidRDefault="0001089B" w:rsidP="0027580C">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01089B" w14:paraId="11F893E3" w14:textId="77777777" w:rsidTr="0040707B">
      <w:trPr>
        <w:trHeight w:hRule="exact" w:val="240"/>
      </w:trPr>
      <w:tc>
        <w:tcPr>
          <w:tcW w:w="5258" w:type="dxa"/>
          <w:shd w:val="clear" w:color="auto" w:fill="auto"/>
        </w:tcPr>
        <w:p w14:paraId="3ABDF31A" w14:textId="77777777" w:rsidR="0001089B" w:rsidRDefault="0001089B" w:rsidP="0040707B">
          <w:pPr>
            <w:pStyle w:val="Header-CompanyName"/>
          </w:pPr>
        </w:p>
      </w:tc>
      <w:tc>
        <w:tcPr>
          <w:tcW w:w="5730" w:type="dxa"/>
          <w:shd w:val="clear" w:color="auto" w:fill="auto"/>
          <w:tcMar>
            <w:top w:w="56" w:type="dxa"/>
            <w:right w:w="8" w:type="dxa"/>
          </w:tcMar>
        </w:tcPr>
        <w:p w14:paraId="2423F19B" w14:textId="77777777" w:rsidR="0001089B" w:rsidRDefault="0001089B" w:rsidP="0040707B">
          <w:pPr>
            <w:pStyle w:val="Header-CompanyName"/>
          </w:pPr>
          <w:r w:rsidRPr="002C3B4B">
            <w:rPr>
              <w:noProof/>
              <w:color w:val="BEB6AF"/>
              <w:lang w:eastAsia="en-AU"/>
            </w:rPr>
            <mc:AlternateContent>
              <mc:Choice Requires="wpg">
                <w:drawing>
                  <wp:anchor distT="0" distB="0" distL="114300" distR="114300" simplePos="0" relativeHeight="251913216" behindDoc="1" locked="1" layoutInCell="1" allowOverlap="1" wp14:anchorId="31042CA3" wp14:editId="08314920">
                    <wp:simplePos x="0" y="0"/>
                    <wp:positionH relativeFrom="rightMargin">
                      <wp:posOffset>-1345565</wp:posOffset>
                    </wp:positionH>
                    <wp:positionV relativeFrom="page">
                      <wp:posOffset>24765</wp:posOffset>
                    </wp:positionV>
                    <wp:extent cx="1329690" cy="65405"/>
                    <wp:effectExtent l="0" t="0" r="3810" b="0"/>
                    <wp:wrapNone/>
                    <wp:docPr id="516"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42" name="Freeform 519"/>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44" name="Freeform 520"/>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216B7DE" id="Group 7" o:spid="_x0000_s1026" style="position:absolute;margin-left:-105.95pt;margin-top:1.95pt;width:104.7pt;height:5.15pt;z-index:-25140326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">
                    <v:shape id="Freeform 519"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520"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084E375F" w14:textId="77777777" w:rsidR="0001089B" w:rsidRPr="00584A21" w:rsidRDefault="0001089B" w:rsidP="0040707B">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01089B" w14:paraId="3600CABF" w14:textId="77777777" w:rsidTr="00890241">
      <w:trPr>
        <w:trHeight w:hRule="exact" w:val="240"/>
      </w:trPr>
      <w:tc>
        <w:tcPr>
          <w:tcW w:w="5258" w:type="dxa"/>
          <w:shd w:val="clear" w:color="auto" w:fill="auto"/>
        </w:tcPr>
        <w:p w14:paraId="407C9D74" w14:textId="77777777" w:rsidR="0001089B" w:rsidRDefault="0001089B" w:rsidP="0040707B">
          <w:pPr>
            <w:pStyle w:val="Header-CompanyName"/>
          </w:pPr>
        </w:p>
      </w:tc>
      <w:tc>
        <w:tcPr>
          <w:tcW w:w="5730" w:type="dxa"/>
          <w:shd w:val="clear" w:color="auto" w:fill="auto"/>
          <w:tcMar>
            <w:top w:w="56" w:type="dxa"/>
            <w:right w:w="8" w:type="dxa"/>
          </w:tcMar>
        </w:tcPr>
        <w:p w14:paraId="07B1406A" w14:textId="77777777" w:rsidR="0001089B" w:rsidRDefault="0001089B" w:rsidP="0040707B">
          <w:pPr>
            <w:pStyle w:val="Header-CompanyName"/>
          </w:pPr>
          <w:r w:rsidRPr="002C3B4B">
            <w:rPr>
              <w:noProof/>
              <w:color w:val="BEB6AF"/>
              <w:lang w:eastAsia="en-AU"/>
            </w:rPr>
            <mc:AlternateContent>
              <mc:Choice Requires="wpg">
                <w:drawing>
                  <wp:anchor distT="0" distB="0" distL="114300" distR="114300" simplePos="0" relativeHeight="251911168" behindDoc="1" locked="1" layoutInCell="1" allowOverlap="1" wp14:anchorId="65CF1748" wp14:editId="54BD0A02">
                    <wp:simplePos x="0" y="0"/>
                    <wp:positionH relativeFrom="rightMargin">
                      <wp:posOffset>-1345565</wp:posOffset>
                    </wp:positionH>
                    <wp:positionV relativeFrom="page">
                      <wp:posOffset>24765</wp:posOffset>
                    </wp:positionV>
                    <wp:extent cx="1329690" cy="65405"/>
                    <wp:effectExtent l="0" t="0" r="3810" b="0"/>
                    <wp:wrapNone/>
                    <wp:docPr id="240"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85" name="Freeform 524"/>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7" name="Freeform 527"/>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0542683" id="Group 7" o:spid="_x0000_s1026" style="position:absolute;margin-left:-105.95pt;margin-top:1.95pt;width:104.7pt;height:5.15pt;z-index:-25140531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">
                    <v:shape id="Freeform 524"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527"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576EC99E" w14:textId="77777777" w:rsidR="0001089B" w:rsidRPr="00584A21" w:rsidRDefault="0001089B" w:rsidP="0040707B">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01089B" w14:paraId="4DD36806" w14:textId="77777777" w:rsidTr="0040707B">
      <w:trPr>
        <w:trHeight w:hRule="exact" w:val="240"/>
      </w:trPr>
      <w:tc>
        <w:tcPr>
          <w:tcW w:w="5258" w:type="dxa"/>
          <w:shd w:val="clear" w:color="auto" w:fill="auto"/>
        </w:tcPr>
        <w:p w14:paraId="0982936D" w14:textId="77777777" w:rsidR="0001089B" w:rsidRDefault="0001089B" w:rsidP="0040707B">
          <w:pPr>
            <w:pStyle w:val="Header-CompanyName"/>
          </w:pPr>
        </w:p>
      </w:tc>
      <w:tc>
        <w:tcPr>
          <w:tcW w:w="5730" w:type="dxa"/>
          <w:shd w:val="clear" w:color="auto" w:fill="auto"/>
          <w:tcMar>
            <w:top w:w="56" w:type="dxa"/>
            <w:right w:w="8" w:type="dxa"/>
          </w:tcMar>
        </w:tcPr>
        <w:p w14:paraId="715E6847" w14:textId="77777777" w:rsidR="0001089B" w:rsidRDefault="0001089B" w:rsidP="0040707B">
          <w:pPr>
            <w:pStyle w:val="Header-CompanyName"/>
          </w:pPr>
          <w:r w:rsidRPr="002C3B4B">
            <w:rPr>
              <w:noProof/>
              <w:color w:val="BEB6AF"/>
              <w:lang w:eastAsia="en-AU"/>
            </w:rPr>
            <mc:AlternateContent>
              <mc:Choice Requires="wpg">
                <w:drawing>
                  <wp:anchor distT="0" distB="0" distL="114300" distR="114300" simplePos="0" relativeHeight="251912192" behindDoc="1" locked="1" layoutInCell="1" allowOverlap="1" wp14:anchorId="7335DB4B" wp14:editId="742AD403">
                    <wp:simplePos x="0" y="0"/>
                    <wp:positionH relativeFrom="rightMargin">
                      <wp:posOffset>-1345565</wp:posOffset>
                    </wp:positionH>
                    <wp:positionV relativeFrom="page">
                      <wp:posOffset>24765</wp:posOffset>
                    </wp:positionV>
                    <wp:extent cx="1329690" cy="65405"/>
                    <wp:effectExtent l="0" t="0" r="3810" b="0"/>
                    <wp:wrapNone/>
                    <wp:docPr id="29"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7" name="Freeform 531"/>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reeform 8"/>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707811E" id="Group 7" o:spid="_x0000_s1026" style="position:absolute;margin-left:-105.95pt;margin-top:1.95pt;width:104.7pt;height:5.15pt;z-index:-251404288;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">
                    <v:shape id="Freeform 531"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8"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424A8E50" w14:textId="77777777" w:rsidR="0001089B" w:rsidRPr="00584A21" w:rsidRDefault="0001089B" w:rsidP="0040707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9" w:type="dxa"/>
      <w:tblInd w:w="-5625"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9"/>
      <w:gridCol w:w="5730"/>
    </w:tblGrid>
    <w:tr w:rsidR="0001089B" w14:paraId="5EC78BDF" w14:textId="77777777" w:rsidTr="0040707B">
      <w:trPr>
        <w:trHeight w:hRule="exact" w:val="240"/>
      </w:trPr>
      <w:tc>
        <w:tcPr>
          <w:tcW w:w="5259" w:type="dxa"/>
          <w:shd w:val="clear" w:color="auto" w:fill="auto"/>
        </w:tcPr>
        <w:p w14:paraId="668B2298" w14:textId="77777777" w:rsidR="0001089B" w:rsidRDefault="0001089B" w:rsidP="0040707B">
          <w:pPr>
            <w:pStyle w:val="Header-CompanyName"/>
          </w:pPr>
        </w:p>
      </w:tc>
      <w:tc>
        <w:tcPr>
          <w:tcW w:w="5730" w:type="dxa"/>
          <w:shd w:val="clear" w:color="auto" w:fill="auto"/>
          <w:tcMar>
            <w:top w:w="56" w:type="dxa"/>
            <w:right w:w="8" w:type="dxa"/>
          </w:tcMar>
        </w:tcPr>
        <w:p w14:paraId="02BB1955" w14:textId="77777777" w:rsidR="0001089B" w:rsidRDefault="0001089B" w:rsidP="0040707B">
          <w:pPr>
            <w:pStyle w:val="Header-CompanyName"/>
          </w:pPr>
          <w:r w:rsidRPr="00DD7896">
            <w:rPr>
              <w:spacing w:val="28"/>
            </w:rPr>
            <w:t xml:space="preserve">ACIL ALLEN </w:t>
          </w:r>
          <w:r w:rsidRPr="00DD7896">
            <w:rPr>
              <w:color w:val="BEB6AF"/>
            </w:rPr>
            <w:t>CONSULTING</w:t>
          </w:r>
        </w:p>
      </w:tc>
    </w:tr>
  </w:tbl>
  <w:p w14:paraId="284DDA7C" w14:textId="77777777" w:rsidR="0001089B" w:rsidRPr="00A32B60" w:rsidRDefault="0001089B" w:rsidP="0040707B">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5920"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90"/>
      <w:gridCol w:w="5730"/>
    </w:tblGrid>
    <w:tr w:rsidR="0001089B" w14:paraId="08F9E084" w14:textId="77777777" w:rsidTr="0064796B">
      <w:trPr>
        <w:trHeight w:hRule="exact" w:val="240"/>
      </w:trPr>
      <w:tc>
        <w:tcPr>
          <w:tcW w:w="10190" w:type="dxa"/>
          <w:shd w:val="clear" w:color="auto" w:fill="auto"/>
        </w:tcPr>
        <w:p w14:paraId="5E212D4C" w14:textId="77777777" w:rsidR="0001089B" w:rsidRDefault="0001089B" w:rsidP="0064796B">
          <w:pPr>
            <w:pStyle w:val="Header-CompanyName"/>
          </w:pPr>
        </w:p>
      </w:tc>
      <w:tc>
        <w:tcPr>
          <w:tcW w:w="5730" w:type="dxa"/>
          <w:shd w:val="clear" w:color="auto" w:fill="auto"/>
          <w:tcMar>
            <w:top w:w="56" w:type="dxa"/>
            <w:right w:w="8" w:type="dxa"/>
          </w:tcMar>
        </w:tcPr>
        <w:p w14:paraId="39D3AF53" w14:textId="77777777" w:rsidR="0001089B" w:rsidRDefault="0001089B" w:rsidP="0064796B">
          <w:pPr>
            <w:pStyle w:val="Header-CompanyName"/>
          </w:pPr>
          <w:r w:rsidRPr="002C3B4B">
            <w:rPr>
              <w:noProof/>
              <w:color w:val="BEB6AF"/>
              <w:lang w:eastAsia="en-AU"/>
            </w:rPr>
            <mc:AlternateContent>
              <mc:Choice Requires="wpg">
                <w:drawing>
                  <wp:anchor distT="0" distB="0" distL="114300" distR="114300" simplePos="0" relativeHeight="252023808" behindDoc="1" locked="1" layoutInCell="1" allowOverlap="1" wp14:anchorId="7526E7DD" wp14:editId="709A0729">
                    <wp:simplePos x="0" y="0"/>
                    <wp:positionH relativeFrom="rightMargin">
                      <wp:posOffset>-1345565</wp:posOffset>
                    </wp:positionH>
                    <wp:positionV relativeFrom="page">
                      <wp:posOffset>24765</wp:posOffset>
                    </wp:positionV>
                    <wp:extent cx="1329690" cy="65405"/>
                    <wp:effectExtent l="0" t="0" r="3810" b="0"/>
                    <wp:wrapNone/>
                    <wp:docPr id="622"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639" name="Freeform 142"/>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9" name="Freeform 150"/>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BFDCD44" id="Group 7" o:spid="_x0000_s1026" style="position:absolute;margin-left:-105.95pt;margin-top:1.95pt;width:104.7pt;height:5.15pt;z-index:-25129267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">
                    <v:shape id="Freeform 142"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50"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7177F477" w14:textId="77777777" w:rsidR="0001089B" w:rsidRPr="0064796B" w:rsidRDefault="0001089B" w:rsidP="0064796B">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5920"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90"/>
      <w:gridCol w:w="5730"/>
    </w:tblGrid>
    <w:tr w:rsidR="0001089B" w14:paraId="41E6711C" w14:textId="77777777" w:rsidTr="0064796B">
      <w:trPr>
        <w:trHeight w:hRule="exact" w:val="240"/>
      </w:trPr>
      <w:tc>
        <w:tcPr>
          <w:tcW w:w="10190" w:type="dxa"/>
          <w:shd w:val="clear" w:color="auto" w:fill="auto"/>
        </w:tcPr>
        <w:p w14:paraId="222CFA10" w14:textId="77777777" w:rsidR="0001089B" w:rsidRDefault="0001089B" w:rsidP="0064796B">
          <w:pPr>
            <w:pStyle w:val="Header-CompanyName"/>
          </w:pPr>
        </w:p>
      </w:tc>
      <w:tc>
        <w:tcPr>
          <w:tcW w:w="5730" w:type="dxa"/>
          <w:shd w:val="clear" w:color="auto" w:fill="auto"/>
          <w:tcMar>
            <w:top w:w="56" w:type="dxa"/>
            <w:right w:w="8" w:type="dxa"/>
          </w:tcMar>
        </w:tcPr>
        <w:p w14:paraId="32820AD6" w14:textId="77777777" w:rsidR="0001089B" w:rsidRDefault="0001089B" w:rsidP="0064796B">
          <w:pPr>
            <w:pStyle w:val="Header-CompanyName"/>
          </w:pPr>
          <w:r w:rsidRPr="002C3B4B">
            <w:rPr>
              <w:noProof/>
              <w:color w:val="BEB6AF"/>
              <w:lang w:eastAsia="en-AU"/>
            </w:rPr>
            <mc:AlternateContent>
              <mc:Choice Requires="wpg">
                <w:drawing>
                  <wp:anchor distT="0" distB="0" distL="114300" distR="114300" simplePos="0" relativeHeight="252019712" behindDoc="1" locked="1" layoutInCell="1" allowOverlap="1" wp14:anchorId="408E0FF2" wp14:editId="25068969">
                    <wp:simplePos x="0" y="0"/>
                    <wp:positionH relativeFrom="rightMargin">
                      <wp:posOffset>-1345565</wp:posOffset>
                    </wp:positionH>
                    <wp:positionV relativeFrom="page">
                      <wp:posOffset>24765</wp:posOffset>
                    </wp:positionV>
                    <wp:extent cx="1329690" cy="65405"/>
                    <wp:effectExtent l="0" t="0" r="3810" b="0"/>
                    <wp:wrapNone/>
                    <wp:docPr id="185"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86" name="Freeform 142"/>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2" name="Freeform 150"/>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B1A0558" id="Group 7" o:spid="_x0000_s1026" style="position:absolute;margin-left:-105.95pt;margin-top:1.95pt;width:104.7pt;height:5.15pt;z-index:-251296768;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">
                    <v:shape id="Freeform 142"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50"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023E2FA9" w14:textId="77777777" w:rsidR="0001089B" w:rsidRPr="0064796B" w:rsidRDefault="0001089B" w:rsidP="0064796B">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5920"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90"/>
      <w:gridCol w:w="5730"/>
    </w:tblGrid>
    <w:tr w:rsidR="0001089B" w14:paraId="5574C10C" w14:textId="77777777" w:rsidTr="0064796B">
      <w:trPr>
        <w:trHeight w:hRule="exact" w:val="240"/>
      </w:trPr>
      <w:tc>
        <w:tcPr>
          <w:tcW w:w="10190" w:type="dxa"/>
          <w:shd w:val="clear" w:color="auto" w:fill="auto"/>
        </w:tcPr>
        <w:p w14:paraId="5B3A05BF" w14:textId="77777777" w:rsidR="0001089B" w:rsidRDefault="0001089B" w:rsidP="0064796B">
          <w:pPr>
            <w:pStyle w:val="Header-CompanyName"/>
          </w:pPr>
        </w:p>
      </w:tc>
      <w:tc>
        <w:tcPr>
          <w:tcW w:w="5730" w:type="dxa"/>
          <w:shd w:val="clear" w:color="auto" w:fill="auto"/>
          <w:tcMar>
            <w:top w:w="56" w:type="dxa"/>
            <w:right w:w="8" w:type="dxa"/>
          </w:tcMar>
        </w:tcPr>
        <w:p w14:paraId="5BFB5EE8" w14:textId="77777777" w:rsidR="0001089B" w:rsidRDefault="0001089B" w:rsidP="0064796B">
          <w:pPr>
            <w:pStyle w:val="Header-CompanyName"/>
          </w:pPr>
          <w:r w:rsidRPr="002C3B4B">
            <w:rPr>
              <w:noProof/>
              <w:color w:val="BEB6AF"/>
              <w:lang w:eastAsia="en-AU"/>
            </w:rPr>
            <mc:AlternateContent>
              <mc:Choice Requires="wpg">
                <w:drawing>
                  <wp:anchor distT="0" distB="0" distL="114300" distR="114300" simplePos="0" relativeHeight="252021760" behindDoc="1" locked="1" layoutInCell="1" allowOverlap="1" wp14:anchorId="7B1ED03C" wp14:editId="682776B2">
                    <wp:simplePos x="0" y="0"/>
                    <wp:positionH relativeFrom="rightMargin">
                      <wp:posOffset>-1345565</wp:posOffset>
                    </wp:positionH>
                    <wp:positionV relativeFrom="page">
                      <wp:posOffset>24765</wp:posOffset>
                    </wp:positionV>
                    <wp:extent cx="1329690" cy="65405"/>
                    <wp:effectExtent l="0" t="0" r="3810" b="0"/>
                    <wp:wrapNone/>
                    <wp:docPr id="593"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620" name="Freeform 142"/>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1" name="Freeform 150"/>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DF30D86" id="Group 7" o:spid="_x0000_s1026" style="position:absolute;margin-left:-105.95pt;margin-top:1.95pt;width:104.7pt;height:5.15pt;z-index:-25129472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">
                    <v:shape id="Freeform 142"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50"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77B5DC24" w14:textId="77777777" w:rsidR="0001089B" w:rsidRPr="0064796B" w:rsidRDefault="0001089B" w:rsidP="0064796B">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01089B" w14:paraId="57663962" w14:textId="77777777" w:rsidTr="0064796B">
      <w:trPr>
        <w:trHeight w:hRule="exact" w:val="240"/>
      </w:trPr>
      <w:tc>
        <w:tcPr>
          <w:tcW w:w="5258" w:type="dxa"/>
          <w:shd w:val="clear" w:color="auto" w:fill="auto"/>
        </w:tcPr>
        <w:p w14:paraId="47CEDFDF" w14:textId="77777777" w:rsidR="0001089B" w:rsidRDefault="0001089B" w:rsidP="0064796B">
          <w:pPr>
            <w:pStyle w:val="Header-CompanyName"/>
          </w:pPr>
        </w:p>
      </w:tc>
      <w:tc>
        <w:tcPr>
          <w:tcW w:w="5730" w:type="dxa"/>
          <w:shd w:val="clear" w:color="auto" w:fill="auto"/>
          <w:tcMar>
            <w:top w:w="56" w:type="dxa"/>
            <w:right w:w="8" w:type="dxa"/>
          </w:tcMar>
        </w:tcPr>
        <w:p w14:paraId="666F503E" w14:textId="77777777" w:rsidR="0001089B" w:rsidRDefault="0001089B" w:rsidP="0064796B">
          <w:pPr>
            <w:pStyle w:val="Header-CompanyName"/>
          </w:pPr>
          <w:r w:rsidRPr="002C3B4B">
            <w:rPr>
              <w:noProof/>
              <w:color w:val="BEB6AF"/>
              <w:lang w:eastAsia="en-AU"/>
            </w:rPr>
            <mc:AlternateContent>
              <mc:Choice Requires="wpg">
                <w:drawing>
                  <wp:anchor distT="0" distB="0" distL="114300" distR="114300" simplePos="0" relativeHeight="252017664" behindDoc="1" locked="1" layoutInCell="1" allowOverlap="1" wp14:anchorId="288D0992" wp14:editId="45B4E700">
                    <wp:simplePos x="0" y="0"/>
                    <wp:positionH relativeFrom="rightMargin">
                      <wp:posOffset>-1345565</wp:posOffset>
                    </wp:positionH>
                    <wp:positionV relativeFrom="page">
                      <wp:posOffset>24765</wp:posOffset>
                    </wp:positionV>
                    <wp:extent cx="1329690" cy="65405"/>
                    <wp:effectExtent l="0" t="0" r="3810" b="0"/>
                    <wp:wrapNone/>
                    <wp:docPr id="161"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62" name="Freeform 142"/>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4" name="Freeform 150"/>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8A315FB" id="Group 7" o:spid="_x0000_s1026" style="position:absolute;margin-left:-105.95pt;margin-top:1.95pt;width:104.7pt;height:5.15pt;z-index:-25129881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">
                    <v:shape id="Freeform 142"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50"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07B43CCC" w14:textId="77777777" w:rsidR="0001089B" w:rsidRPr="0064796B" w:rsidRDefault="0001089B" w:rsidP="0064796B">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01089B" w14:paraId="2D858046" w14:textId="77777777" w:rsidTr="0064796B">
      <w:trPr>
        <w:trHeight w:hRule="exact" w:val="240"/>
      </w:trPr>
      <w:tc>
        <w:tcPr>
          <w:tcW w:w="5258" w:type="dxa"/>
          <w:shd w:val="clear" w:color="auto" w:fill="auto"/>
        </w:tcPr>
        <w:p w14:paraId="738BF7DE" w14:textId="77777777" w:rsidR="0001089B" w:rsidRDefault="0001089B" w:rsidP="0064796B">
          <w:pPr>
            <w:pStyle w:val="Header-CompanyName"/>
          </w:pPr>
        </w:p>
      </w:tc>
      <w:tc>
        <w:tcPr>
          <w:tcW w:w="5730" w:type="dxa"/>
          <w:shd w:val="clear" w:color="auto" w:fill="auto"/>
          <w:tcMar>
            <w:top w:w="56" w:type="dxa"/>
            <w:right w:w="8" w:type="dxa"/>
          </w:tcMar>
        </w:tcPr>
        <w:p w14:paraId="5BB0ED1E" w14:textId="77777777" w:rsidR="0001089B" w:rsidRDefault="0001089B" w:rsidP="0064796B">
          <w:pPr>
            <w:pStyle w:val="Header-CompanyName"/>
          </w:pPr>
          <w:r w:rsidRPr="002C3B4B">
            <w:rPr>
              <w:noProof/>
              <w:color w:val="BEB6AF"/>
              <w:lang w:eastAsia="en-AU"/>
            </w:rPr>
            <mc:AlternateContent>
              <mc:Choice Requires="wpg">
                <w:drawing>
                  <wp:anchor distT="0" distB="0" distL="114300" distR="114300" simplePos="0" relativeHeight="252013568" behindDoc="1" locked="1" layoutInCell="1" allowOverlap="1" wp14:anchorId="36F2A20F" wp14:editId="153FE3B5">
                    <wp:simplePos x="0" y="0"/>
                    <wp:positionH relativeFrom="rightMargin">
                      <wp:posOffset>-1345565</wp:posOffset>
                    </wp:positionH>
                    <wp:positionV relativeFrom="page">
                      <wp:posOffset>24765</wp:posOffset>
                    </wp:positionV>
                    <wp:extent cx="1329690" cy="65405"/>
                    <wp:effectExtent l="0" t="0" r="3810" b="0"/>
                    <wp:wrapNone/>
                    <wp:docPr id="149"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51" name="Freeform 142"/>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2" name="Freeform 150"/>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14272F5" id="Group 7" o:spid="_x0000_s1026" style="position:absolute;margin-left:-105.95pt;margin-top:1.95pt;width:104.7pt;height:5.15pt;z-index:-25130291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">
                    <v:shape id="Freeform 142"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50"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7596D83D" w14:textId="77777777" w:rsidR="0001089B" w:rsidRPr="0064796B" w:rsidRDefault="0001089B" w:rsidP="0064796B">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01089B" w14:paraId="01A29179" w14:textId="77777777" w:rsidTr="0064796B">
      <w:trPr>
        <w:trHeight w:hRule="exact" w:val="240"/>
      </w:trPr>
      <w:tc>
        <w:tcPr>
          <w:tcW w:w="5258" w:type="dxa"/>
          <w:shd w:val="clear" w:color="auto" w:fill="auto"/>
        </w:tcPr>
        <w:p w14:paraId="7C0CDFC2" w14:textId="77777777" w:rsidR="0001089B" w:rsidRDefault="0001089B" w:rsidP="0064796B">
          <w:pPr>
            <w:pStyle w:val="Header-CompanyName"/>
          </w:pPr>
        </w:p>
      </w:tc>
      <w:tc>
        <w:tcPr>
          <w:tcW w:w="5730" w:type="dxa"/>
          <w:shd w:val="clear" w:color="auto" w:fill="auto"/>
          <w:tcMar>
            <w:top w:w="56" w:type="dxa"/>
            <w:right w:w="8" w:type="dxa"/>
          </w:tcMar>
        </w:tcPr>
        <w:p w14:paraId="14F12198" w14:textId="77777777" w:rsidR="0001089B" w:rsidRDefault="0001089B" w:rsidP="0064796B">
          <w:pPr>
            <w:pStyle w:val="Header-CompanyName"/>
          </w:pPr>
          <w:r w:rsidRPr="002C3B4B">
            <w:rPr>
              <w:noProof/>
              <w:color w:val="BEB6AF"/>
              <w:lang w:eastAsia="en-AU"/>
            </w:rPr>
            <mc:AlternateContent>
              <mc:Choice Requires="wpg">
                <w:drawing>
                  <wp:anchor distT="0" distB="0" distL="114300" distR="114300" simplePos="0" relativeHeight="252015616" behindDoc="1" locked="1" layoutInCell="1" allowOverlap="1" wp14:anchorId="072F3C06" wp14:editId="3A1E734B">
                    <wp:simplePos x="0" y="0"/>
                    <wp:positionH relativeFrom="rightMargin">
                      <wp:posOffset>-1345565</wp:posOffset>
                    </wp:positionH>
                    <wp:positionV relativeFrom="page">
                      <wp:posOffset>24765</wp:posOffset>
                    </wp:positionV>
                    <wp:extent cx="1329690" cy="65405"/>
                    <wp:effectExtent l="0" t="0" r="3810" b="0"/>
                    <wp:wrapNone/>
                    <wp:docPr id="153"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54" name="Freeform 142"/>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8" name="Freeform 150"/>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EB7F0CB" id="Group 7" o:spid="_x0000_s1026" style="position:absolute;margin-left:-105.95pt;margin-top:1.95pt;width:104.7pt;height:5.15pt;z-index:-25130086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">
                    <v:shape id="Freeform 142"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50"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54B38CD9" w14:textId="77777777" w:rsidR="0001089B" w:rsidRPr="0064796B" w:rsidRDefault="0001089B" w:rsidP="0064796B">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01089B" w14:paraId="04A7113F" w14:textId="77777777" w:rsidTr="0040707B">
      <w:trPr>
        <w:trHeight w:hRule="exact" w:val="240"/>
      </w:trPr>
      <w:tc>
        <w:tcPr>
          <w:tcW w:w="5258" w:type="dxa"/>
          <w:shd w:val="clear" w:color="auto" w:fill="auto"/>
        </w:tcPr>
        <w:p w14:paraId="78A238F0" w14:textId="77777777" w:rsidR="0001089B" w:rsidRDefault="0001089B" w:rsidP="0040707B">
          <w:pPr>
            <w:pStyle w:val="Header-CompanyName"/>
          </w:pPr>
        </w:p>
      </w:tc>
      <w:tc>
        <w:tcPr>
          <w:tcW w:w="5730" w:type="dxa"/>
          <w:shd w:val="clear" w:color="auto" w:fill="auto"/>
          <w:tcMar>
            <w:top w:w="56" w:type="dxa"/>
            <w:right w:w="8" w:type="dxa"/>
          </w:tcMar>
        </w:tcPr>
        <w:p w14:paraId="026F589C" w14:textId="77777777" w:rsidR="0001089B" w:rsidRDefault="0001089B" w:rsidP="0040707B">
          <w:pPr>
            <w:pStyle w:val="Header-CompanyName"/>
          </w:pPr>
          <w:r w:rsidRPr="002C3B4B">
            <w:rPr>
              <w:noProof/>
              <w:color w:val="BEB6AF"/>
              <w:lang w:eastAsia="en-AU"/>
            </w:rPr>
            <mc:AlternateContent>
              <mc:Choice Requires="wpg">
                <w:drawing>
                  <wp:anchor distT="0" distB="0" distL="114300" distR="114300" simplePos="0" relativeHeight="251917312" behindDoc="1" locked="1" layoutInCell="1" allowOverlap="1" wp14:anchorId="2A147C64" wp14:editId="6EF4C132">
                    <wp:simplePos x="0" y="0"/>
                    <wp:positionH relativeFrom="rightMargin">
                      <wp:posOffset>-1345565</wp:posOffset>
                    </wp:positionH>
                    <wp:positionV relativeFrom="page">
                      <wp:posOffset>24765</wp:posOffset>
                    </wp:positionV>
                    <wp:extent cx="1329690" cy="65405"/>
                    <wp:effectExtent l="0" t="0" r="3810" b="0"/>
                    <wp:wrapNone/>
                    <wp:docPr id="220"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21" name="Freeform 221"/>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2" name="Freeform 222"/>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CA377E0" id="Group 7" o:spid="_x0000_s1026" style="position:absolute;margin-left:-105.95pt;margin-top:1.95pt;width:104.7pt;height:5.15pt;z-index:-251399168;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">
                    <v:shape id="Freeform 221"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22"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184D56B0" w14:textId="77777777" w:rsidR="0001089B" w:rsidRPr="00D57FA7" w:rsidRDefault="0001089B" w:rsidP="0040707B">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01089B" w14:paraId="2DCDE359" w14:textId="77777777" w:rsidTr="0040707B">
      <w:trPr>
        <w:trHeight w:hRule="exact" w:val="240"/>
      </w:trPr>
      <w:tc>
        <w:tcPr>
          <w:tcW w:w="5258" w:type="dxa"/>
          <w:shd w:val="clear" w:color="auto" w:fill="auto"/>
        </w:tcPr>
        <w:p w14:paraId="1DF79275" w14:textId="77777777" w:rsidR="0001089B" w:rsidRDefault="0001089B" w:rsidP="0040707B">
          <w:pPr>
            <w:pStyle w:val="Header-CompanyName"/>
          </w:pPr>
        </w:p>
      </w:tc>
      <w:tc>
        <w:tcPr>
          <w:tcW w:w="5730" w:type="dxa"/>
          <w:shd w:val="clear" w:color="auto" w:fill="auto"/>
          <w:tcMar>
            <w:top w:w="56" w:type="dxa"/>
            <w:right w:w="8" w:type="dxa"/>
          </w:tcMar>
        </w:tcPr>
        <w:p w14:paraId="3DBA43F5" w14:textId="77777777" w:rsidR="0001089B" w:rsidRDefault="0001089B" w:rsidP="0040707B">
          <w:pPr>
            <w:pStyle w:val="Header-CompanyName"/>
          </w:pPr>
          <w:r w:rsidRPr="002C3B4B">
            <w:rPr>
              <w:noProof/>
              <w:color w:val="BEB6AF"/>
              <w:lang w:eastAsia="en-AU"/>
            </w:rPr>
            <mc:AlternateContent>
              <mc:Choice Requires="wpg">
                <w:drawing>
                  <wp:anchor distT="0" distB="0" distL="114300" distR="114300" simplePos="0" relativeHeight="251915264" behindDoc="1" locked="1" layoutInCell="1" allowOverlap="1" wp14:anchorId="3EA49632" wp14:editId="4B22DFE5">
                    <wp:simplePos x="0" y="0"/>
                    <wp:positionH relativeFrom="rightMargin">
                      <wp:posOffset>-1345565</wp:posOffset>
                    </wp:positionH>
                    <wp:positionV relativeFrom="page">
                      <wp:posOffset>24765</wp:posOffset>
                    </wp:positionV>
                    <wp:extent cx="1329690" cy="65405"/>
                    <wp:effectExtent l="0" t="0" r="3810" b="0"/>
                    <wp:wrapNone/>
                    <wp:docPr id="223"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68" name="Freeform 224"/>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1" name="Freeform 225"/>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18EF32C" id="Group 7" o:spid="_x0000_s1026" style="position:absolute;margin-left:-105.95pt;margin-top:1.95pt;width:104.7pt;height:5.15pt;z-index:-25140121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">
                    <v:shape id="Freeform 224"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25"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4E97A2E6" w14:textId="77777777" w:rsidR="0001089B" w:rsidRPr="00D57FA7" w:rsidRDefault="0001089B" w:rsidP="0040707B">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01089B" w14:paraId="521012CC" w14:textId="77777777" w:rsidTr="0040707B">
      <w:trPr>
        <w:trHeight w:hRule="exact" w:val="240"/>
      </w:trPr>
      <w:tc>
        <w:tcPr>
          <w:tcW w:w="5258" w:type="dxa"/>
          <w:shd w:val="clear" w:color="auto" w:fill="auto"/>
        </w:tcPr>
        <w:p w14:paraId="7FD65F99" w14:textId="77777777" w:rsidR="0001089B" w:rsidRDefault="0001089B" w:rsidP="0040707B">
          <w:pPr>
            <w:pStyle w:val="Header-CompanyName"/>
          </w:pPr>
        </w:p>
      </w:tc>
      <w:tc>
        <w:tcPr>
          <w:tcW w:w="5730" w:type="dxa"/>
          <w:shd w:val="clear" w:color="auto" w:fill="auto"/>
          <w:tcMar>
            <w:top w:w="56" w:type="dxa"/>
            <w:right w:w="8" w:type="dxa"/>
          </w:tcMar>
        </w:tcPr>
        <w:p w14:paraId="5E1E78E0" w14:textId="77777777" w:rsidR="0001089B" w:rsidRDefault="0001089B" w:rsidP="0040707B">
          <w:pPr>
            <w:pStyle w:val="Header-CompanyName"/>
          </w:pPr>
          <w:r w:rsidRPr="002C3B4B">
            <w:rPr>
              <w:noProof/>
              <w:color w:val="BEB6AF"/>
              <w:lang w:eastAsia="en-AU"/>
            </w:rPr>
            <mc:AlternateContent>
              <mc:Choice Requires="wpg">
                <w:drawing>
                  <wp:anchor distT="0" distB="0" distL="114300" distR="114300" simplePos="0" relativeHeight="251916288" behindDoc="1" locked="1" layoutInCell="1" allowOverlap="1" wp14:anchorId="13F424F8" wp14:editId="183AEA3B">
                    <wp:simplePos x="0" y="0"/>
                    <wp:positionH relativeFrom="rightMargin">
                      <wp:posOffset>-1345565</wp:posOffset>
                    </wp:positionH>
                    <wp:positionV relativeFrom="page">
                      <wp:posOffset>24765</wp:posOffset>
                    </wp:positionV>
                    <wp:extent cx="1329690" cy="65405"/>
                    <wp:effectExtent l="0" t="0" r="3810" b="0"/>
                    <wp:wrapNone/>
                    <wp:docPr id="278"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30" name="Freeform 227"/>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2" name="Freeform 228"/>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BBFC403" id="Group 7" o:spid="_x0000_s1026" style="position:absolute;margin-left:-105.95pt;margin-top:1.95pt;width:104.7pt;height:5.15pt;z-index:-25140019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">
                    <v:shape id="Freeform 227"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28"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4DAE0BC1" w14:textId="77777777" w:rsidR="0001089B" w:rsidRPr="00D57FA7" w:rsidRDefault="0001089B" w:rsidP="0040707B">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01089B" w14:paraId="2B9FB800" w14:textId="77777777" w:rsidTr="0040707B">
      <w:trPr>
        <w:trHeight w:hRule="exact" w:val="240"/>
      </w:trPr>
      <w:tc>
        <w:tcPr>
          <w:tcW w:w="5258" w:type="dxa"/>
          <w:shd w:val="clear" w:color="auto" w:fill="auto"/>
        </w:tcPr>
        <w:p w14:paraId="4BA5028B" w14:textId="77777777" w:rsidR="0001089B" w:rsidRDefault="0001089B" w:rsidP="0040707B">
          <w:pPr>
            <w:pStyle w:val="Header-CompanyName"/>
          </w:pPr>
        </w:p>
      </w:tc>
      <w:tc>
        <w:tcPr>
          <w:tcW w:w="5730" w:type="dxa"/>
          <w:shd w:val="clear" w:color="auto" w:fill="auto"/>
          <w:tcMar>
            <w:top w:w="56" w:type="dxa"/>
            <w:right w:w="8" w:type="dxa"/>
          </w:tcMar>
        </w:tcPr>
        <w:p w14:paraId="145F6B2F" w14:textId="77777777" w:rsidR="0001089B" w:rsidRDefault="0001089B" w:rsidP="0040707B">
          <w:pPr>
            <w:pStyle w:val="Header-CompanyName"/>
          </w:pPr>
          <w:r w:rsidRPr="002C3B4B">
            <w:rPr>
              <w:noProof/>
              <w:color w:val="BEB6AF"/>
              <w:lang w:eastAsia="en-AU"/>
            </w:rPr>
            <mc:AlternateContent>
              <mc:Choice Requires="wpg">
                <w:drawing>
                  <wp:anchor distT="0" distB="0" distL="114300" distR="114300" simplePos="0" relativeHeight="251921408" behindDoc="1" locked="1" layoutInCell="1" allowOverlap="1" wp14:anchorId="5A74B3A0" wp14:editId="4A1BDBA3">
                    <wp:simplePos x="0" y="0"/>
                    <wp:positionH relativeFrom="rightMargin">
                      <wp:posOffset>-1345565</wp:posOffset>
                    </wp:positionH>
                    <wp:positionV relativeFrom="page">
                      <wp:posOffset>24765</wp:posOffset>
                    </wp:positionV>
                    <wp:extent cx="1329690" cy="65405"/>
                    <wp:effectExtent l="0" t="0" r="3810" b="0"/>
                    <wp:wrapNone/>
                    <wp:docPr id="167"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76" name="Freeform 176"/>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7" name="Freeform 177"/>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013663C" id="Group 7" o:spid="_x0000_s1026" style="position:absolute;margin-left:-105.95pt;margin-top:1.95pt;width:104.7pt;height:5.15pt;z-index:-25139507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">
                    <v:shape id="Freeform 176"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77"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2962AE3F" w14:textId="77777777" w:rsidR="0001089B" w:rsidRPr="00584A21" w:rsidRDefault="0001089B" w:rsidP="0040707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92"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39"/>
      <w:gridCol w:w="5353"/>
    </w:tblGrid>
    <w:tr w:rsidR="0001089B" w14:paraId="7020295C" w14:textId="77777777" w:rsidTr="0040707B">
      <w:trPr>
        <w:trHeight w:hRule="exact" w:val="240"/>
      </w:trPr>
      <w:tc>
        <w:tcPr>
          <w:tcW w:w="5639" w:type="dxa"/>
          <w:tcBorders>
            <w:top w:val="single" w:sz="4" w:space="0" w:color="auto"/>
          </w:tcBorders>
          <w:shd w:val="clear" w:color="auto" w:fill="auto"/>
        </w:tcPr>
        <w:p w14:paraId="60A4A850" w14:textId="77777777" w:rsidR="0001089B" w:rsidRDefault="0001089B" w:rsidP="0040707B">
          <w:pPr>
            <w:pStyle w:val="Header-CompanyName"/>
          </w:pPr>
        </w:p>
      </w:tc>
      <w:tc>
        <w:tcPr>
          <w:tcW w:w="5350" w:type="dxa"/>
          <w:tcBorders>
            <w:top w:val="single" w:sz="4" w:space="0" w:color="auto"/>
          </w:tcBorders>
          <w:shd w:val="clear" w:color="auto" w:fill="auto"/>
          <w:tcMar>
            <w:top w:w="56" w:type="dxa"/>
            <w:right w:w="8" w:type="dxa"/>
          </w:tcMar>
        </w:tcPr>
        <w:p w14:paraId="27D9F887" w14:textId="77777777" w:rsidR="0001089B" w:rsidRDefault="0001089B" w:rsidP="0040707B">
          <w:pPr>
            <w:pStyle w:val="Header-CompanyName"/>
          </w:pPr>
        </w:p>
      </w:tc>
    </w:tr>
    <w:tr w:rsidR="0001089B" w14:paraId="2524D25B" w14:textId="77777777" w:rsidTr="0040707B">
      <w:trPr>
        <w:trHeight w:hRule="exact" w:val="1076"/>
      </w:trPr>
      <w:tc>
        <w:tcPr>
          <w:tcW w:w="5639" w:type="dxa"/>
          <w:shd w:val="clear" w:color="auto" w:fill="auto"/>
        </w:tcPr>
        <w:p w14:paraId="1CDF91DB" w14:textId="77777777" w:rsidR="0001089B" w:rsidRDefault="0001089B" w:rsidP="0040707B">
          <w:pPr>
            <w:pStyle w:val="Header-CompanyName"/>
          </w:pPr>
        </w:p>
      </w:tc>
      <w:tc>
        <w:tcPr>
          <w:tcW w:w="5353" w:type="dxa"/>
          <w:tcBorders>
            <w:top w:val="nil"/>
            <w:bottom w:val="single" w:sz="4" w:space="0" w:color="auto"/>
          </w:tcBorders>
          <w:shd w:val="clear" w:color="auto" w:fill="auto"/>
          <w:tcMar>
            <w:top w:w="56" w:type="dxa"/>
            <w:right w:w="8" w:type="dxa"/>
          </w:tcMar>
        </w:tcPr>
        <w:p w14:paraId="47EB3388" w14:textId="499C9474" w:rsidR="0001089B" w:rsidRPr="00DD7896" w:rsidRDefault="0001089B" w:rsidP="0040707B">
          <w:pPr>
            <w:pStyle w:val="Header-CompanyName"/>
            <w:rPr>
              <w:spacing w:val="28"/>
            </w:rPr>
          </w:pPr>
        </w:p>
      </w:tc>
    </w:tr>
  </w:tbl>
  <w:p w14:paraId="10A6C0C2" w14:textId="77777777" w:rsidR="0001089B" w:rsidRDefault="0001089B">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01089B" w14:paraId="2FAC9E84" w14:textId="77777777" w:rsidTr="0040707B">
      <w:trPr>
        <w:trHeight w:hRule="exact" w:val="240"/>
      </w:trPr>
      <w:tc>
        <w:tcPr>
          <w:tcW w:w="5258" w:type="dxa"/>
          <w:shd w:val="clear" w:color="auto" w:fill="auto"/>
        </w:tcPr>
        <w:p w14:paraId="66D30EEE" w14:textId="77777777" w:rsidR="0001089B" w:rsidRDefault="0001089B" w:rsidP="0040707B">
          <w:pPr>
            <w:pStyle w:val="Header-CompanyName"/>
          </w:pPr>
        </w:p>
      </w:tc>
      <w:tc>
        <w:tcPr>
          <w:tcW w:w="5730" w:type="dxa"/>
          <w:shd w:val="clear" w:color="auto" w:fill="auto"/>
          <w:tcMar>
            <w:top w:w="56" w:type="dxa"/>
            <w:right w:w="8" w:type="dxa"/>
          </w:tcMar>
        </w:tcPr>
        <w:p w14:paraId="49F0A311" w14:textId="77777777" w:rsidR="0001089B" w:rsidRDefault="0001089B" w:rsidP="0040707B">
          <w:pPr>
            <w:pStyle w:val="Header-CompanyName"/>
          </w:pPr>
          <w:r w:rsidRPr="002C3B4B">
            <w:rPr>
              <w:noProof/>
              <w:color w:val="BEB6AF"/>
              <w:lang w:eastAsia="en-AU"/>
            </w:rPr>
            <mc:AlternateContent>
              <mc:Choice Requires="wpg">
                <w:drawing>
                  <wp:anchor distT="0" distB="0" distL="114300" distR="114300" simplePos="0" relativeHeight="251919360" behindDoc="1" locked="1" layoutInCell="1" allowOverlap="1" wp14:anchorId="29C5E63D" wp14:editId="281E8CD3">
                    <wp:simplePos x="0" y="0"/>
                    <wp:positionH relativeFrom="rightMargin">
                      <wp:posOffset>-1345565</wp:posOffset>
                    </wp:positionH>
                    <wp:positionV relativeFrom="page">
                      <wp:posOffset>24765</wp:posOffset>
                    </wp:positionV>
                    <wp:extent cx="1329690" cy="65405"/>
                    <wp:effectExtent l="0" t="0" r="3810" b="0"/>
                    <wp:wrapNone/>
                    <wp:docPr id="178"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79" name="Freeform 179"/>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0" name="Freeform 180"/>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1CE35A0" id="Group 7" o:spid="_x0000_s1026" style="position:absolute;margin-left:-105.95pt;margin-top:1.95pt;width:104.7pt;height:5.15pt;z-index:-25139712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">
                    <v:shape id="Freeform 179"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80"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0C49F18B" w14:textId="77777777" w:rsidR="0001089B" w:rsidRPr="00584A21" w:rsidRDefault="0001089B" w:rsidP="0040707B">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01089B" w14:paraId="14800112" w14:textId="77777777" w:rsidTr="0040707B">
      <w:trPr>
        <w:trHeight w:hRule="exact" w:val="240"/>
      </w:trPr>
      <w:tc>
        <w:tcPr>
          <w:tcW w:w="5258" w:type="dxa"/>
          <w:shd w:val="clear" w:color="auto" w:fill="auto"/>
        </w:tcPr>
        <w:p w14:paraId="333C8C80" w14:textId="77777777" w:rsidR="0001089B" w:rsidRDefault="0001089B" w:rsidP="0040707B">
          <w:pPr>
            <w:pStyle w:val="Header-CompanyName"/>
          </w:pPr>
        </w:p>
      </w:tc>
      <w:tc>
        <w:tcPr>
          <w:tcW w:w="5730" w:type="dxa"/>
          <w:shd w:val="clear" w:color="auto" w:fill="auto"/>
          <w:tcMar>
            <w:top w:w="56" w:type="dxa"/>
            <w:right w:w="8" w:type="dxa"/>
          </w:tcMar>
        </w:tcPr>
        <w:p w14:paraId="34E6C77E" w14:textId="77777777" w:rsidR="0001089B" w:rsidRDefault="0001089B" w:rsidP="0040707B">
          <w:pPr>
            <w:pStyle w:val="Header-CompanyName"/>
          </w:pPr>
          <w:r w:rsidRPr="002C3B4B">
            <w:rPr>
              <w:noProof/>
              <w:color w:val="BEB6AF"/>
              <w:lang w:eastAsia="en-AU"/>
            </w:rPr>
            <mc:AlternateContent>
              <mc:Choice Requires="wpg">
                <w:drawing>
                  <wp:anchor distT="0" distB="0" distL="114300" distR="114300" simplePos="0" relativeHeight="251920384" behindDoc="1" locked="1" layoutInCell="1" allowOverlap="1" wp14:anchorId="370D4C40" wp14:editId="143305AD">
                    <wp:simplePos x="0" y="0"/>
                    <wp:positionH relativeFrom="rightMargin">
                      <wp:posOffset>-1345565</wp:posOffset>
                    </wp:positionH>
                    <wp:positionV relativeFrom="page">
                      <wp:posOffset>24765</wp:posOffset>
                    </wp:positionV>
                    <wp:extent cx="1329690" cy="65405"/>
                    <wp:effectExtent l="0" t="0" r="3810" b="0"/>
                    <wp:wrapNone/>
                    <wp:docPr id="181"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82" name="Freeform 182"/>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3" name="Freeform 183"/>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2D7128F" id="Group 7" o:spid="_x0000_s1026" style="position:absolute;margin-left:-105.95pt;margin-top:1.95pt;width:104.7pt;height:5.15pt;z-index:-25139609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">
                    <v:shape id="Freeform 182"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83"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0DB5D048" w14:textId="77777777" w:rsidR="0001089B" w:rsidRPr="00584A21" w:rsidRDefault="0001089B" w:rsidP="0040707B">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01089B" w14:paraId="02028817" w14:textId="77777777" w:rsidTr="0040707B">
      <w:trPr>
        <w:trHeight w:hRule="exact" w:val="240"/>
      </w:trPr>
      <w:tc>
        <w:tcPr>
          <w:tcW w:w="5258" w:type="dxa"/>
          <w:shd w:val="clear" w:color="auto" w:fill="auto"/>
        </w:tcPr>
        <w:p w14:paraId="1ECD4DC7" w14:textId="77777777" w:rsidR="0001089B" w:rsidRDefault="0001089B" w:rsidP="0040707B">
          <w:pPr>
            <w:pStyle w:val="Header-CompanyName"/>
          </w:pPr>
        </w:p>
      </w:tc>
      <w:tc>
        <w:tcPr>
          <w:tcW w:w="5730" w:type="dxa"/>
          <w:shd w:val="clear" w:color="auto" w:fill="auto"/>
          <w:tcMar>
            <w:top w:w="56" w:type="dxa"/>
            <w:right w:w="8" w:type="dxa"/>
          </w:tcMar>
        </w:tcPr>
        <w:p w14:paraId="452D9D90" w14:textId="77777777" w:rsidR="0001089B" w:rsidRDefault="0001089B" w:rsidP="0040707B">
          <w:pPr>
            <w:pStyle w:val="Header-CompanyName"/>
          </w:pPr>
          <w:r w:rsidRPr="002C3B4B">
            <w:rPr>
              <w:noProof/>
              <w:color w:val="BEB6AF"/>
              <w:lang w:eastAsia="en-AU"/>
            </w:rPr>
            <mc:AlternateContent>
              <mc:Choice Requires="wpg">
                <w:drawing>
                  <wp:anchor distT="0" distB="0" distL="114300" distR="114300" simplePos="0" relativeHeight="251925504" behindDoc="1" locked="1" layoutInCell="1" allowOverlap="1" wp14:anchorId="046D69D6" wp14:editId="7481DBC1">
                    <wp:simplePos x="0" y="0"/>
                    <wp:positionH relativeFrom="rightMargin">
                      <wp:posOffset>-1345565</wp:posOffset>
                    </wp:positionH>
                    <wp:positionV relativeFrom="page">
                      <wp:posOffset>24765</wp:posOffset>
                    </wp:positionV>
                    <wp:extent cx="1329690" cy="65405"/>
                    <wp:effectExtent l="0" t="0" r="3810" b="0"/>
                    <wp:wrapNone/>
                    <wp:docPr id="577"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78" name="Freeform 272"/>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9" name="Freeform 273"/>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040458A" id="Group 7" o:spid="_x0000_s1026" style="position:absolute;margin-left:-105.95pt;margin-top:1.95pt;width:104.7pt;height:5.15pt;z-index:-25139097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">
                    <v:shape id="Freeform 272"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73"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362B879D" w14:textId="77777777" w:rsidR="0001089B" w:rsidRPr="00584A21" w:rsidRDefault="0001089B" w:rsidP="0040707B">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01089B" w14:paraId="155EF567" w14:textId="77777777" w:rsidTr="00932665">
      <w:trPr>
        <w:trHeight w:hRule="exact" w:val="240"/>
      </w:trPr>
      <w:tc>
        <w:tcPr>
          <w:tcW w:w="5258" w:type="dxa"/>
          <w:shd w:val="clear" w:color="auto" w:fill="auto"/>
        </w:tcPr>
        <w:p w14:paraId="3FD3EC31" w14:textId="77777777" w:rsidR="0001089B" w:rsidRDefault="0001089B" w:rsidP="0040707B">
          <w:pPr>
            <w:pStyle w:val="Header-CompanyName"/>
          </w:pPr>
        </w:p>
      </w:tc>
      <w:tc>
        <w:tcPr>
          <w:tcW w:w="5730" w:type="dxa"/>
          <w:shd w:val="clear" w:color="auto" w:fill="auto"/>
          <w:tcMar>
            <w:top w:w="56" w:type="dxa"/>
            <w:right w:w="8" w:type="dxa"/>
          </w:tcMar>
        </w:tcPr>
        <w:p w14:paraId="4018E03A" w14:textId="77777777" w:rsidR="0001089B" w:rsidRDefault="0001089B" w:rsidP="0040707B">
          <w:pPr>
            <w:pStyle w:val="Header-CompanyName"/>
          </w:pPr>
          <w:r w:rsidRPr="002C3B4B">
            <w:rPr>
              <w:noProof/>
              <w:color w:val="BEB6AF"/>
              <w:lang w:eastAsia="en-AU"/>
            </w:rPr>
            <mc:AlternateContent>
              <mc:Choice Requires="wpg">
                <w:drawing>
                  <wp:anchor distT="0" distB="0" distL="114300" distR="114300" simplePos="0" relativeHeight="251923456" behindDoc="1" locked="1" layoutInCell="1" allowOverlap="1" wp14:anchorId="34D870FA" wp14:editId="6E72F604">
                    <wp:simplePos x="0" y="0"/>
                    <wp:positionH relativeFrom="rightMargin">
                      <wp:posOffset>-1345565</wp:posOffset>
                    </wp:positionH>
                    <wp:positionV relativeFrom="page">
                      <wp:posOffset>24765</wp:posOffset>
                    </wp:positionV>
                    <wp:extent cx="1329690" cy="65405"/>
                    <wp:effectExtent l="0" t="0" r="3810" b="0"/>
                    <wp:wrapNone/>
                    <wp:docPr id="580"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81" name="Freeform 275"/>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2" name="Freeform 276"/>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D4A3683" id="Group 7" o:spid="_x0000_s1026" style="position:absolute;margin-left:-105.95pt;margin-top:1.95pt;width:104.7pt;height:5.15pt;z-index:-25139302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">
                    <v:shape id="Freeform 275"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76"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76F92C35" w14:textId="77777777" w:rsidR="0001089B" w:rsidRPr="00584A21" w:rsidRDefault="0001089B" w:rsidP="0040707B">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01089B" w14:paraId="1B090AA0" w14:textId="77777777" w:rsidTr="0040707B">
      <w:trPr>
        <w:trHeight w:hRule="exact" w:val="240"/>
      </w:trPr>
      <w:tc>
        <w:tcPr>
          <w:tcW w:w="5258" w:type="dxa"/>
          <w:shd w:val="clear" w:color="auto" w:fill="auto"/>
        </w:tcPr>
        <w:p w14:paraId="0BBCE417" w14:textId="77777777" w:rsidR="0001089B" w:rsidRDefault="0001089B" w:rsidP="0040707B">
          <w:pPr>
            <w:pStyle w:val="Header-CompanyName"/>
          </w:pPr>
        </w:p>
      </w:tc>
      <w:tc>
        <w:tcPr>
          <w:tcW w:w="5730" w:type="dxa"/>
          <w:shd w:val="clear" w:color="auto" w:fill="auto"/>
          <w:tcMar>
            <w:top w:w="56" w:type="dxa"/>
            <w:right w:w="8" w:type="dxa"/>
          </w:tcMar>
        </w:tcPr>
        <w:p w14:paraId="6886EB98" w14:textId="77777777" w:rsidR="0001089B" w:rsidRDefault="0001089B" w:rsidP="0040707B">
          <w:pPr>
            <w:pStyle w:val="Header-CompanyName"/>
          </w:pPr>
          <w:r w:rsidRPr="002C3B4B">
            <w:rPr>
              <w:noProof/>
              <w:color w:val="BEB6AF"/>
              <w:lang w:eastAsia="en-AU"/>
            </w:rPr>
            <mc:AlternateContent>
              <mc:Choice Requires="wpg">
                <w:drawing>
                  <wp:anchor distT="0" distB="0" distL="114300" distR="114300" simplePos="0" relativeHeight="251924480" behindDoc="1" locked="1" layoutInCell="1" allowOverlap="1" wp14:anchorId="4B54F76E" wp14:editId="15A51A18">
                    <wp:simplePos x="0" y="0"/>
                    <wp:positionH relativeFrom="rightMargin">
                      <wp:posOffset>-1345565</wp:posOffset>
                    </wp:positionH>
                    <wp:positionV relativeFrom="page">
                      <wp:posOffset>24765</wp:posOffset>
                    </wp:positionV>
                    <wp:extent cx="1329690" cy="65405"/>
                    <wp:effectExtent l="0" t="0" r="3810" b="0"/>
                    <wp:wrapNone/>
                    <wp:docPr id="584"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85" name="Freeform 278"/>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6" name="Freeform 279"/>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1896CCC" id="Group 7" o:spid="_x0000_s1026" style="position:absolute;margin-left:-105.95pt;margin-top:1.95pt;width:104.7pt;height:5.15pt;z-index:-25139200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">
                    <v:shape id="Freeform 278"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79"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44E95EE3" w14:textId="77777777" w:rsidR="0001089B" w:rsidRPr="00584A21" w:rsidRDefault="0001089B" w:rsidP="0040707B">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01089B" w14:paraId="011B1CBF" w14:textId="77777777" w:rsidTr="0040707B">
      <w:trPr>
        <w:trHeight w:hRule="exact" w:val="240"/>
      </w:trPr>
      <w:tc>
        <w:tcPr>
          <w:tcW w:w="5258" w:type="dxa"/>
          <w:shd w:val="clear" w:color="auto" w:fill="auto"/>
        </w:tcPr>
        <w:p w14:paraId="7623049E" w14:textId="77777777" w:rsidR="0001089B" w:rsidRDefault="0001089B" w:rsidP="0040707B">
          <w:pPr>
            <w:pStyle w:val="Header-CompanyName"/>
          </w:pPr>
        </w:p>
      </w:tc>
      <w:tc>
        <w:tcPr>
          <w:tcW w:w="5730" w:type="dxa"/>
          <w:shd w:val="clear" w:color="auto" w:fill="auto"/>
          <w:tcMar>
            <w:top w:w="56" w:type="dxa"/>
            <w:right w:w="8" w:type="dxa"/>
          </w:tcMar>
        </w:tcPr>
        <w:p w14:paraId="3875250C" w14:textId="77777777" w:rsidR="0001089B" w:rsidRDefault="0001089B" w:rsidP="0040707B">
          <w:pPr>
            <w:pStyle w:val="Header-CompanyName"/>
          </w:pPr>
          <w:r w:rsidRPr="002C3B4B">
            <w:rPr>
              <w:noProof/>
              <w:color w:val="BEB6AF"/>
              <w:lang w:eastAsia="en-AU"/>
            </w:rPr>
            <mc:AlternateContent>
              <mc:Choice Requires="wpg">
                <w:drawing>
                  <wp:anchor distT="0" distB="0" distL="114300" distR="114300" simplePos="0" relativeHeight="251945984" behindDoc="1" locked="1" layoutInCell="1" allowOverlap="1" wp14:anchorId="6ED49D01" wp14:editId="6D982C31">
                    <wp:simplePos x="0" y="0"/>
                    <wp:positionH relativeFrom="rightMargin">
                      <wp:posOffset>-1345565</wp:posOffset>
                    </wp:positionH>
                    <wp:positionV relativeFrom="page">
                      <wp:posOffset>24765</wp:posOffset>
                    </wp:positionV>
                    <wp:extent cx="1329690" cy="65405"/>
                    <wp:effectExtent l="0" t="0" r="3810" b="0"/>
                    <wp:wrapNone/>
                    <wp:docPr id="588"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607" name="Freeform 589"/>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8" name="Freeform 590"/>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A056123" id="Group 7" o:spid="_x0000_s1026" style="position:absolute;margin-left:-105.95pt;margin-top:1.95pt;width:104.7pt;height:5.15pt;z-index:-25137049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">
                    <v:shape id="Freeform 589"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590"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082A87A2" w14:textId="77777777" w:rsidR="0001089B" w:rsidRPr="00584A21" w:rsidRDefault="0001089B" w:rsidP="0040707B">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01089B" w14:paraId="0CEA4895" w14:textId="77777777" w:rsidTr="00932665">
      <w:trPr>
        <w:trHeight w:hRule="exact" w:val="240"/>
      </w:trPr>
      <w:tc>
        <w:tcPr>
          <w:tcW w:w="5258" w:type="dxa"/>
          <w:shd w:val="clear" w:color="auto" w:fill="auto"/>
        </w:tcPr>
        <w:p w14:paraId="7CECC219" w14:textId="77777777" w:rsidR="0001089B" w:rsidRDefault="0001089B" w:rsidP="0040707B">
          <w:pPr>
            <w:pStyle w:val="Header-CompanyName"/>
          </w:pPr>
        </w:p>
      </w:tc>
      <w:tc>
        <w:tcPr>
          <w:tcW w:w="5730" w:type="dxa"/>
          <w:shd w:val="clear" w:color="auto" w:fill="auto"/>
          <w:tcMar>
            <w:top w:w="56" w:type="dxa"/>
            <w:right w:w="8" w:type="dxa"/>
          </w:tcMar>
        </w:tcPr>
        <w:p w14:paraId="21DF41C1" w14:textId="77777777" w:rsidR="0001089B" w:rsidRDefault="0001089B" w:rsidP="0040707B">
          <w:pPr>
            <w:pStyle w:val="Header-CompanyName"/>
          </w:pPr>
          <w:r w:rsidRPr="002C3B4B">
            <w:rPr>
              <w:noProof/>
              <w:color w:val="BEB6AF"/>
              <w:lang w:eastAsia="en-AU"/>
            </w:rPr>
            <mc:AlternateContent>
              <mc:Choice Requires="wpg">
                <w:drawing>
                  <wp:anchor distT="0" distB="0" distL="114300" distR="114300" simplePos="0" relativeHeight="251943936" behindDoc="1" locked="1" layoutInCell="1" allowOverlap="1" wp14:anchorId="01E44552" wp14:editId="2D441576">
                    <wp:simplePos x="0" y="0"/>
                    <wp:positionH relativeFrom="rightMargin">
                      <wp:posOffset>-1345565</wp:posOffset>
                    </wp:positionH>
                    <wp:positionV relativeFrom="page">
                      <wp:posOffset>24765</wp:posOffset>
                    </wp:positionV>
                    <wp:extent cx="1329690" cy="65405"/>
                    <wp:effectExtent l="0" t="0" r="3810" b="0"/>
                    <wp:wrapNone/>
                    <wp:docPr id="591"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610" name="Freeform 592"/>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1" name="Freeform 593"/>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CE29866" id="Group 7" o:spid="_x0000_s1026" style="position:absolute;margin-left:-105.95pt;margin-top:1.95pt;width:104.7pt;height:5.15pt;z-index:-25137254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">
                    <v:shape id="Freeform 592"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593"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12EF29D7" w14:textId="77777777" w:rsidR="0001089B" w:rsidRPr="00584A21" w:rsidRDefault="0001089B" w:rsidP="0040707B">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01089B" w14:paraId="0DF9A6F2" w14:textId="77777777" w:rsidTr="0040707B">
      <w:trPr>
        <w:trHeight w:hRule="exact" w:val="240"/>
      </w:trPr>
      <w:tc>
        <w:tcPr>
          <w:tcW w:w="5258" w:type="dxa"/>
          <w:shd w:val="clear" w:color="auto" w:fill="auto"/>
        </w:tcPr>
        <w:p w14:paraId="7836C76B" w14:textId="77777777" w:rsidR="0001089B" w:rsidRDefault="0001089B" w:rsidP="0040707B">
          <w:pPr>
            <w:pStyle w:val="Header-CompanyName"/>
          </w:pPr>
        </w:p>
      </w:tc>
      <w:tc>
        <w:tcPr>
          <w:tcW w:w="5730" w:type="dxa"/>
          <w:shd w:val="clear" w:color="auto" w:fill="auto"/>
          <w:tcMar>
            <w:top w:w="56" w:type="dxa"/>
            <w:right w:w="8" w:type="dxa"/>
          </w:tcMar>
        </w:tcPr>
        <w:p w14:paraId="688D40BE" w14:textId="77777777" w:rsidR="0001089B" w:rsidRDefault="0001089B" w:rsidP="0040707B">
          <w:pPr>
            <w:pStyle w:val="Header-CompanyName"/>
          </w:pPr>
          <w:r w:rsidRPr="002C3B4B">
            <w:rPr>
              <w:noProof/>
              <w:color w:val="BEB6AF"/>
              <w:lang w:eastAsia="en-AU"/>
            </w:rPr>
            <mc:AlternateContent>
              <mc:Choice Requires="wpg">
                <w:drawing>
                  <wp:anchor distT="0" distB="0" distL="114300" distR="114300" simplePos="0" relativeHeight="251944960" behindDoc="1" locked="1" layoutInCell="1" allowOverlap="1" wp14:anchorId="27F80BF7" wp14:editId="71EFC0C5">
                    <wp:simplePos x="0" y="0"/>
                    <wp:positionH relativeFrom="rightMargin">
                      <wp:posOffset>-1345565</wp:posOffset>
                    </wp:positionH>
                    <wp:positionV relativeFrom="page">
                      <wp:posOffset>24765</wp:posOffset>
                    </wp:positionV>
                    <wp:extent cx="1329690" cy="65405"/>
                    <wp:effectExtent l="0" t="0" r="3810" b="0"/>
                    <wp:wrapNone/>
                    <wp:docPr id="594"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613" name="Freeform 595"/>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4" name="Freeform 596"/>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52764FB" id="Group 7" o:spid="_x0000_s1026" style="position:absolute;margin-left:-105.95pt;margin-top:1.95pt;width:104.7pt;height:5.15pt;z-index:-25137152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">
                    <v:shape id="Freeform 595"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596"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3D86574C" w14:textId="77777777" w:rsidR="0001089B" w:rsidRPr="00584A21" w:rsidRDefault="0001089B" w:rsidP="0040707B">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01089B" w14:paraId="27704E9E" w14:textId="77777777" w:rsidTr="0040707B">
      <w:trPr>
        <w:trHeight w:hRule="exact" w:val="240"/>
      </w:trPr>
      <w:tc>
        <w:tcPr>
          <w:tcW w:w="5258" w:type="dxa"/>
          <w:shd w:val="clear" w:color="auto" w:fill="auto"/>
        </w:tcPr>
        <w:p w14:paraId="2DB02C72" w14:textId="77777777" w:rsidR="0001089B" w:rsidRDefault="0001089B" w:rsidP="0040707B">
          <w:pPr>
            <w:pStyle w:val="Header-CompanyName"/>
          </w:pPr>
        </w:p>
      </w:tc>
      <w:tc>
        <w:tcPr>
          <w:tcW w:w="5730" w:type="dxa"/>
          <w:shd w:val="clear" w:color="auto" w:fill="auto"/>
          <w:tcMar>
            <w:top w:w="56" w:type="dxa"/>
            <w:right w:w="8" w:type="dxa"/>
          </w:tcMar>
        </w:tcPr>
        <w:p w14:paraId="5AA5D885" w14:textId="77777777" w:rsidR="0001089B" w:rsidRDefault="0001089B" w:rsidP="0040707B">
          <w:pPr>
            <w:pStyle w:val="Header-CompanyName"/>
          </w:pPr>
          <w:r w:rsidRPr="002C3B4B">
            <w:rPr>
              <w:noProof/>
              <w:color w:val="BEB6AF"/>
              <w:lang w:eastAsia="en-AU"/>
            </w:rPr>
            <mc:AlternateContent>
              <mc:Choice Requires="wpg">
                <w:drawing>
                  <wp:anchor distT="0" distB="0" distL="114300" distR="114300" simplePos="0" relativeHeight="251971584" behindDoc="1" locked="1" layoutInCell="1" allowOverlap="1" wp14:anchorId="657A4BF4" wp14:editId="1FC0B71E">
                    <wp:simplePos x="0" y="0"/>
                    <wp:positionH relativeFrom="rightMargin">
                      <wp:posOffset>-1345565</wp:posOffset>
                    </wp:positionH>
                    <wp:positionV relativeFrom="page">
                      <wp:posOffset>24765</wp:posOffset>
                    </wp:positionV>
                    <wp:extent cx="1329690" cy="65405"/>
                    <wp:effectExtent l="0" t="0" r="3810" b="0"/>
                    <wp:wrapNone/>
                    <wp:docPr id="219"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56" name="Freeform 564"/>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58" name="Freeform 567"/>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4656E1A" id="Group 7" o:spid="_x0000_s1026" style="position:absolute;margin-left:-105.95pt;margin-top:1.95pt;width:104.7pt;height:5.15pt;z-index:-25134489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">
                    <v:shape id="Freeform 564"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MmJcQA&#10;AADcAAAADwAAAGRycy9kb3ducmV2LnhtbESPUWvCMBSF34X9h3AHe9O0ncqoRhkDYQ8TsfYHXJq7&#10;ptjclCTa7t8vwmCPh3POdzjb/WR7cScfOscK8kUGgrhxuuNWQX05zN9AhIissXdMCn4owH73NNti&#10;qd3IZ7pXsRUJwqFEBSbGoZQyNIYshoUbiJP37bzFmKRvpfY4JrjtZZFla2mx47RgcKAPQ821ulkF&#10;mL96fanX9XiU1fJrabJidaqVenme3jcgIk3xP/zX/tQKVnkBjzPp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jJiX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567"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Wk1McA&#10;AADcAAAADwAAAGRycy9kb3ducmV2LnhtbESPT2vCQBTE74V+h+UJvRTdWP9Q0mzEBloEL1V76PGR&#10;fSbR7Ns0uzHpt3cFocdhZn7DJKvB1OJCrassK5hOIhDEudUVFwq+Dx/jVxDOI2usLZOCP3KwSh8f&#10;Eoy17XlHl70vRICwi1FB6X0TS+nykgy6iW2Ig3e0rUEfZFtI3WIf4KaWL1G0lAYrDgslNpSVlJ/3&#10;nVHwXHXbg8y6n+zd7Oafi3V/mv1+KfU0GtZvIDwN/j98b2+0gsV0Brcz4QjI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FpNT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1A84D73F" w14:textId="77777777" w:rsidR="0001089B" w:rsidRPr="00584A21" w:rsidRDefault="0001089B" w:rsidP="0040707B">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01089B" w14:paraId="27B00ADA" w14:textId="77777777" w:rsidTr="0040707B">
      <w:trPr>
        <w:trHeight w:hRule="exact" w:val="240"/>
      </w:trPr>
      <w:tc>
        <w:tcPr>
          <w:tcW w:w="5258" w:type="dxa"/>
          <w:shd w:val="clear" w:color="auto" w:fill="auto"/>
        </w:tcPr>
        <w:p w14:paraId="0AFE3385" w14:textId="77777777" w:rsidR="0001089B" w:rsidRDefault="0001089B" w:rsidP="0040707B">
          <w:pPr>
            <w:pStyle w:val="Header-CompanyName"/>
          </w:pPr>
        </w:p>
      </w:tc>
      <w:tc>
        <w:tcPr>
          <w:tcW w:w="5730" w:type="dxa"/>
          <w:shd w:val="clear" w:color="auto" w:fill="auto"/>
          <w:tcMar>
            <w:top w:w="56" w:type="dxa"/>
            <w:right w:w="8" w:type="dxa"/>
          </w:tcMar>
        </w:tcPr>
        <w:p w14:paraId="550B25A5" w14:textId="77777777" w:rsidR="0001089B" w:rsidRDefault="0001089B" w:rsidP="0040707B">
          <w:pPr>
            <w:pStyle w:val="Header-CompanyName"/>
          </w:pPr>
          <w:r w:rsidRPr="002C3B4B">
            <w:rPr>
              <w:noProof/>
              <w:color w:val="BEB6AF"/>
              <w:lang w:eastAsia="en-AU"/>
            </w:rPr>
            <mc:AlternateContent>
              <mc:Choice Requires="wpg">
                <w:drawing>
                  <wp:anchor distT="0" distB="0" distL="114300" distR="114300" simplePos="0" relativeHeight="251969536" behindDoc="1" locked="1" layoutInCell="1" allowOverlap="1" wp14:anchorId="3F3DCDD2" wp14:editId="410DB58D">
                    <wp:simplePos x="0" y="0"/>
                    <wp:positionH relativeFrom="rightMargin">
                      <wp:posOffset>-1345565</wp:posOffset>
                    </wp:positionH>
                    <wp:positionV relativeFrom="page">
                      <wp:posOffset>24765</wp:posOffset>
                    </wp:positionV>
                    <wp:extent cx="1329690" cy="65405"/>
                    <wp:effectExtent l="0" t="0" r="3810" b="0"/>
                    <wp:wrapNone/>
                    <wp:docPr id="514" name="Group 514"/>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62" name="Freeform 569"/>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3" name="Freeform 570"/>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779AC86" id="Group 514" o:spid="_x0000_s1026" style="position:absolute;margin-left:-105.95pt;margin-top:1.95pt;width:104.7pt;height:5.15pt;z-index:-25134694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">
                    <v:shape id="Freeform 569"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RTMQA&#10;AADcAAAADwAAAGRycy9kb3ducmV2LnhtbESPUWvCMBSF3wf7D+EO9jZTXSujGmUMhD0oYu0PuDR3&#10;TbG5KUm03b83wmCPh3POdzjr7WR7cSMfOscK5rMMBHHjdMetgvq8e/sAESKyxt4xKfilANvN89Ma&#10;S+1GPtGtiq1IEA4lKjAxDqWUoTFkMczcQJy8H+ctxiR9K7XHMcFtLxdZtpQWO04LBgf6MtRcqqtV&#10;gPN3r8/1sh4Pssr3uckWxbFW6vVl+lyBiDTF//Bf+1srKPICHmfSE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5kUz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570"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2NyscA&#10;AADcAAAADwAAAGRycy9kb3ducmV2LnhtbESPT2vCQBTE74LfYXmCF6kb/7UldRUNWApeqvbQ4yP7&#10;mqRm38bsxqTf3hUKHoeZ+Q2zXHemFFeqXWFZwWQcgSBOrS44U/B12j29gnAeWWNpmRT8kYP1qt9b&#10;Yqxtywe6Hn0mAoRdjApy76tYSpfmZNCNbUUcvB9bG/RB1pnUNbYBbko5jaJnabDgsJBjRUlO6fnY&#10;GAWjotmfZNJ8J1tzmL8vNu3v7PKp1HDQbd5AeOr8I/zf/tAKFvMXuJ8JR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Njcr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279D13DB" w14:textId="77777777" w:rsidR="0001089B" w:rsidRPr="00584A21" w:rsidRDefault="0001089B" w:rsidP="0040707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9" w:type="dxa"/>
      <w:tblInd w:w="-5625"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9"/>
      <w:gridCol w:w="5730"/>
    </w:tblGrid>
    <w:tr w:rsidR="0001089B" w14:paraId="1193BCF2" w14:textId="77777777" w:rsidTr="0040707B">
      <w:trPr>
        <w:trHeight w:hRule="exact" w:val="240"/>
      </w:trPr>
      <w:tc>
        <w:tcPr>
          <w:tcW w:w="5259" w:type="dxa"/>
          <w:shd w:val="clear" w:color="auto" w:fill="auto"/>
        </w:tcPr>
        <w:p w14:paraId="418CD21C" w14:textId="77777777" w:rsidR="0001089B" w:rsidRDefault="0001089B" w:rsidP="0040707B">
          <w:pPr>
            <w:pStyle w:val="Header-CompanyName"/>
          </w:pPr>
        </w:p>
      </w:tc>
      <w:tc>
        <w:tcPr>
          <w:tcW w:w="5730" w:type="dxa"/>
          <w:shd w:val="clear" w:color="auto" w:fill="auto"/>
          <w:tcMar>
            <w:top w:w="56" w:type="dxa"/>
            <w:right w:w="8" w:type="dxa"/>
          </w:tcMar>
        </w:tcPr>
        <w:p w14:paraId="526541A2" w14:textId="77777777" w:rsidR="0001089B" w:rsidRDefault="0001089B" w:rsidP="0040707B">
          <w:pPr>
            <w:pStyle w:val="Header-CompanyName"/>
          </w:pPr>
          <w:r w:rsidRPr="00DD7896">
            <w:rPr>
              <w:spacing w:val="28"/>
            </w:rPr>
            <w:t xml:space="preserve">ACIL ALLEN </w:t>
          </w:r>
          <w:r w:rsidRPr="00DD7896">
            <w:rPr>
              <w:color w:val="BEB6AF"/>
            </w:rPr>
            <w:t>CONSULTING</w:t>
          </w:r>
        </w:p>
      </w:tc>
    </w:tr>
  </w:tbl>
  <w:p w14:paraId="6BC44243" w14:textId="77777777" w:rsidR="0001089B" w:rsidRPr="00A32B60" w:rsidRDefault="0001089B" w:rsidP="0040707B">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01089B" w14:paraId="6041FD74" w14:textId="77777777" w:rsidTr="0040707B">
      <w:trPr>
        <w:trHeight w:hRule="exact" w:val="240"/>
      </w:trPr>
      <w:tc>
        <w:tcPr>
          <w:tcW w:w="5258" w:type="dxa"/>
          <w:shd w:val="clear" w:color="auto" w:fill="auto"/>
        </w:tcPr>
        <w:p w14:paraId="4B2554D6" w14:textId="77777777" w:rsidR="0001089B" w:rsidRDefault="0001089B" w:rsidP="0040707B">
          <w:pPr>
            <w:pStyle w:val="Header-CompanyName"/>
          </w:pPr>
        </w:p>
      </w:tc>
      <w:tc>
        <w:tcPr>
          <w:tcW w:w="5730" w:type="dxa"/>
          <w:shd w:val="clear" w:color="auto" w:fill="auto"/>
          <w:tcMar>
            <w:top w:w="56" w:type="dxa"/>
            <w:right w:w="8" w:type="dxa"/>
          </w:tcMar>
        </w:tcPr>
        <w:p w14:paraId="72346CE2" w14:textId="77777777" w:rsidR="0001089B" w:rsidRDefault="0001089B" w:rsidP="0040707B">
          <w:pPr>
            <w:pStyle w:val="Header-CompanyName"/>
          </w:pPr>
          <w:r w:rsidRPr="002C3B4B">
            <w:rPr>
              <w:noProof/>
              <w:color w:val="BEB6AF"/>
              <w:lang w:eastAsia="en-AU"/>
            </w:rPr>
            <mc:AlternateContent>
              <mc:Choice Requires="wpg">
                <w:drawing>
                  <wp:anchor distT="0" distB="0" distL="114300" distR="114300" simplePos="0" relativeHeight="251970560" behindDoc="1" locked="1" layoutInCell="1" allowOverlap="1" wp14:anchorId="45FAA7E8" wp14:editId="3C084646">
                    <wp:simplePos x="0" y="0"/>
                    <wp:positionH relativeFrom="rightMargin">
                      <wp:posOffset>-1345565</wp:posOffset>
                    </wp:positionH>
                    <wp:positionV relativeFrom="page">
                      <wp:posOffset>24765</wp:posOffset>
                    </wp:positionV>
                    <wp:extent cx="1329690" cy="65405"/>
                    <wp:effectExtent l="0" t="0" r="3810" b="0"/>
                    <wp:wrapNone/>
                    <wp:docPr id="548"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66" name="Freeform 97"/>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7" name="Freeform 98"/>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F1B0CDF" id="Group 7" o:spid="_x0000_s1026" style="position:absolute;margin-left:-105.95pt;margin-top:1.95pt;width:104.7pt;height:5.15pt;z-index:-25134592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">
                    <v:shape id="Freeform 97"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BksQA&#10;AADcAAAADwAAAGRycy9kb3ducmV2LnhtbESPUWvCMBSF3wf7D+EO9jbTOiujGmUMhD0oYu0PuDR3&#10;TbG5KUm03b83wmCPh3POdzjr7WR7cSMfOscK8lkGgrhxuuNWQX3evX2ACBFZY++YFPxSgO3m+WmN&#10;pXYjn+hWxVYkCIcSFZgYh1LK0BiyGGZuIE7ej/MWY5K+ldrjmOC2l/MsW0qLHacFgwN9GWou1dUq&#10;wPzd63O9rMeDrBb7hcnmxbFW6vVl+lyBiDTF//Bf+1srKIocHmfSE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bAZL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98"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g+8cA&#10;AADcAAAADwAAAGRycy9kb3ducmV2LnhtbESPQWvCQBSE70L/w/IKvUjdtJpSUlfRgCJ4abSHHh/Z&#10;1yRt9m3Mbkz8964g9DjMzDfMfDmYWpypdZVlBS+TCARxbnXFhYKv4+b5HYTzyBpry6TgQg6Wi4fR&#10;HBNte87ofPCFCBB2CSoovW8SKV1ekkE3sQ1x8H5sa9AH2RZSt9gHuKnlaxS9SYMVh4USG0pLyv8O&#10;nVEwrrr9Uabdd7o22Wwbr/rf6elTqafHYfUBwtPg/8P39k4riOMYbmfC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KIPv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5EA545F2" w14:textId="77777777" w:rsidR="0001089B" w:rsidRPr="00584A21" w:rsidRDefault="0001089B" w:rsidP="0040707B">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5920"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90"/>
      <w:gridCol w:w="5730"/>
    </w:tblGrid>
    <w:tr w:rsidR="0001089B" w14:paraId="72259FF7" w14:textId="77777777" w:rsidTr="0040707B">
      <w:trPr>
        <w:trHeight w:hRule="exact" w:val="240"/>
      </w:trPr>
      <w:tc>
        <w:tcPr>
          <w:tcW w:w="10190" w:type="dxa"/>
          <w:shd w:val="clear" w:color="auto" w:fill="auto"/>
        </w:tcPr>
        <w:p w14:paraId="4A86DC6A" w14:textId="77777777" w:rsidR="0001089B" w:rsidRDefault="0001089B" w:rsidP="0040707B">
          <w:pPr>
            <w:pStyle w:val="Header-CompanyName"/>
          </w:pPr>
        </w:p>
      </w:tc>
      <w:tc>
        <w:tcPr>
          <w:tcW w:w="5730" w:type="dxa"/>
          <w:shd w:val="clear" w:color="auto" w:fill="auto"/>
          <w:tcMar>
            <w:top w:w="56" w:type="dxa"/>
            <w:right w:w="8" w:type="dxa"/>
          </w:tcMar>
        </w:tcPr>
        <w:p w14:paraId="32C2B1A4" w14:textId="77777777" w:rsidR="0001089B" w:rsidRDefault="0001089B" w:rsidP="0040707B">
          <w:pPr>
            <w:pStyle w:val="Header-CompanyName"/>
          </w:pPr>
          <w:r w:rsidRPr="002C3B4B">
            <w:rPr>
              <w:noProof/>
              <w:color w:val="BEB6AF"/>
              <w:lang w:eastAsia="en-AU"/>
            </w:rPr>
            <mc:AlternateContent>
              <mc:Choice Requires="wpg">
                <w:drawing>
                  <wp:anchor distT="0" distB="0" distL="114300" distR="114300" simplePos="0" relativeHeight="251974656" behindDoc="1" locked="1" layoutInCell="1" allowOverlap="1" wp14:anchorId="247CC0DA" wp14:editId="60FF215E">
                    <wp:simplePos x="0" y="0"/>
                    <wp:positionH relativeFrom="rightMargin">
                      <wp:posOffset>-1345565</wp:posOffset>
                    </wp:positionH>
                    <wp:positionV relativeFrom="page">
                      <wp:posOffset>24765</wp:posOffset>
                    </wp:positionV>
                    <wp:extent cx="1329690" cy="65405"/>
                    <wp:effectExtent l="0" t="0" r="3810" b="0"/>
                    <wp:wrapNone/>
                    <wp:docPr id="556"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70" name="Freeform 562"/>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3" name="Freeform 569"/>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462146F" id="Group 7" o:spid="_x0000_s1026" style="position:absolute;margin-left:-105.95pt;margin-top:1.95pt;width:104.7pt;height:5.15pt;z-index:-25134182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">
                    <v:shape id="Freeform 562"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VVWMQA&#10;AADcAAAADwAAAGRycy9kb3ducmV2LnhtbESPUWvCMBSF34X9h3AHe9PUTsuoRhkDYQ8TsfYHXJq7&#10;ptjclCTa7t8vwmCPh3POdzjb/WR7cScfOscKlosMBHHjdMetgvpymL+BCBFZY++YFPxQgP3uabbF&#10;UruRz3SvYisShEOJCkyMQyllaAxZDAs3ECfv23mLMUnfSu1xTHDbyzzLCmmx47RgcKAPQ821ulkF&#10;uHz1+lIX9XiU1eprZbJ8faqVenme3jcgIk3xP/zX/tQK1kUOjzPp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lVVj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569"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vgQ8cA&#10;AADcAAAADwAAAGRycy9kb3ducmV2LnhtbESPzWvCQBTE74X+D8sreCl14yeauooGlEIv9ePg8ZF9&#10;TdJm38bsxsT/3i0IPQ4z8xtmsepMKa5Uu8KygkE/AkGcWl1wpuB03L7NQDiPrLG0TApu5GC1fH5a&#10;YKxty3u6HnwmAoRdjApy76tYSpfmZND1bUUcvG9bG/RB1pnUNbYBbko5jKKpNFhwWMixoiSn9PfQ&#10;GAWvRfN5lElzTjZmP95N1u3P6PKlVO+lW7+D8NT5//Cj/aEVTKZz+DsTj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r4EP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2876BA32" w14:textId="77777777" w:rsidR="0001089B" w:rsidRPr="00010C6F" w:rsidRDefault="0001089B" w:rsidP="0040707B">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5920" w:type="dxa"/>
      <w:tblInd w:w="-375"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90"/>
      <w:gridCol w:w="5730"/>
    </w:tblGrid>
    <w:tr w:rsidR="0001089B" w14:paraId="4D342C4B" w14:textId="77777777" w:rsidTr="00932665">
      <w:trPr>
        <w:trHeight w:hRule="exact" w:val="240"/>
      </w:trPr>
      <w:tc>
        <w:tcPr>
          <w:tcW w:w="10190" w:type="dxa"/>
          <w:shd w:val="clear" w:color="auto" w:fill="auto"/>
        </w:tcPr>
        <w:p w14:paraId="2886BFFC" w14:textId="77777777" w:rsidR="0001089B" w:rsidRDefault="0001089B" w:rsidP="0040707B">
          <w:pPr>
            <w:pStyle w:val="Header-CompanyName"/>
          </w:pPr>
        </w:p>
      </w:tc>
      <w:tc>
        <w:tcPr>
          <w:tcW w:w="5730" w:type="dxa"/>
          <w:shd w:val="clear" w:color="auto" w:fill="auto"/>
          <w:tcMar>
            <w:top w:w="56" w:type="dxa"/>
            <w:right w:w="8" w:type="dxa"/>
          </w:tcMar>
        </w:tcPr>
        <w:p w14:paraId="547FFDB0" w14:textId="77777777" w:rsidR="0001089B" w:rsidRDefault="0001089B" w:rsidP="0040707B">
          <w:pPr>
            <w:pStyle w:val="Header-CompanyName"/>
          </w:pPr>
          <w:r w:rsidRPr="002C3B4B">
            <w:rPr>
              <w:noProof/>
              <w:color w:val="BEB6AF"/>
              <w:lang w:eastAsia="en-AU"/>
            </w:rPr>
            <mc:AlternateContent>
              <mc:Choice Requires="wpg">
                <w:drawing>
                  <wp:anchor distT="0" distB="0" distL="114300" distR="114300" simplePos="0" relativeHeight="251972608" behindDoc="1" locked="1" layoutInCell="1" allowOverlap="1" wp14:anchorId="36AFF980" wp14:editId="180381FD">
                    <wp:simplePos x="0" y="0"/>
                    <wp:positionH relativeFrom="rightMargin">
                      <wp:posOffset>-1345565</wp:posOffset>
                    </wp:positionH>
                    <wp:positionV relativeFrom="page">
                      <wp:posOffset>24765</wp:posOffset>
                    </wp:positionV>
                    <wp:extent cx="1329690" cy="65405"/>
                    <wp:effectExtent l="0" t="0" r="3810" b="0"/>
                    <wp:wrapNone/>
                    <wp:docPr id="570"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01" name="Freeform 125"/>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3" name="Freeform 128"/>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A311B87" id="Group 7" o:spid="_x0000_s1026" style="position:absolute;margin-left:-105.95pt;margin-top:1.95pt;width:104.7pt;height:5.15pt;z-index:-25134387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">
                    <v:shape id="Freeform 125"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BmHsQA&#10;AADcAAAADwAAAGRycy9kb3ducmV2LnhtbESPzWrDMBCE74W8g9hAbo3s/LW4kUMJBHpoKHX8AIu1&#10;tUytlZHU2Hn7qhDocZiZb5j9YbK9uJIPnWMF+TIDQdw43XGroL6cHp9BhIissXdMCm4U4FDOHvZY&#10;aDfyJ12r2IoE4VCgAhPjUEgZGkMWw9INxMn7ct5iTNK3UnscE9z2cpVlO2mx47RgcKCjoea7+rEK&#10;MF97fal39XiW1eZ9Y7LV9qNWajGfXl9ARJrif/jeftMKtk9r+DuTj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wZh7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28"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8xU8cA&#10;AADcAAAADwAAAGRycy9kb3ducmV2LnhtbESPT2vCQBTE70K/w/IKXqRurLWENKvYgCL04p8eenxk&#10;X5O02bcxuzHx27uFgsdhZn7DpKvB1OJCrassK5hNIxDEudUVFwo+T5unGITzyBpry6TgSg5Wy4dR&#10;iom2PR/ocvSFCBB2CSoovW8SKV1ekkE3tQ1x8L5ta9AH2RZSt9gHuKnlcxS9SoMVh4USG8pKyn+P&#10;nVEwqbqPk8y6r+zdHF62i3X/Mz/vlRo/Dus3EJ4Gfw//t3dawSKew9+Zc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PMVP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65940D8A" w14:textId="77777777" w:rsidR="0001089B" w:rsidRPr="00010C6F" w:rsidRDefault="0001089B" w:rsidP="0040707B">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5920"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90"/>
      <w:gridCol w:w="5730"/>
    </w:tblGrid>
    <w:tr w:rsidR="0001089B" w14:paraId="09E6B48C" w14:textId="77777777" w:rsidTr="0040707B">
      <w:trPr>
        <w:trHeight w:hRule="exact" w:val="240"/>
      </w:trPr>
      <w:tc>
        <w:tcPr>
          <w:tcW w:w="10190" w:type="dxa"/>
          <w:shd w:val="clear" w:color="auto" w:fill="auto"/>
        </w:tcPr>
        <w:p w14:paraId="2AAE67F9" w14:textId="77777777" w:rsidR="0001089B" w:rsidRDefault="0001089B" w:rsidP="0040707B">
          <w:pPr>
            <w:pStyle w:val="Header-CompanyName"/>
          </w:pPr>
        </w:p>
      </w:tc>
      <w:tc>
        <w:tcPr>
          <w:tcW w:w="5730" w:type="dxa"/>
          <w:shd w:val="clear" w:color="auto" w:fill="auto"/>
          <w:tcMar>
            <w:top w:w="56" w:type="dxa"/>
            <w:right w:w="8" w:type="dxa"/>
          </w:tcMar>
        </w:tcPr>
        <w:p w14:paraId="7FD783C2" w14:textId="77777777" w:rsidR="0001089B" w:rsidRDefault="0001089B" w:rsidP="0040707B">
          <w:pPr>
            <w:pStyle w:val="Header-CompanyName"/>
          </w:pPr>
          <w:r w:rsidRPr="002C3B4B">
            <w:rPr>
              <w:noProof/>
              <w:color w:val="BEB6AF"/>
              <w:lang w:eastAsia="en-AU"/>
            </w:rPr>
            <mc:AlternateContent>
              <mc:Choice Requires="wpg">
                <w:drawing>
                  <wp:anchor distT="0" distB="0" distL="114300" distR="114300" simplePos="0" relativeHeight="251973632" behindDoc="1" locked="1" layoutInCell="1" allowOverlap="1" wp14:anchorId="599E7C42" wp14:editId="3011D668">
                    <wp:simplePos x="0" y="0"/>
                    <wp:positionH relativeFrom="rightMargin">
                      <wp:posOffset>-1345565</wp:posOffset>
                    </wp:positionH>
                    <wp:positionV relativeFrom="page">
                      <wp:posOffset>24765</wp:posOffset>
                    </wp:positionV>
                    <wp:extent cx="1329690" cy="65405"/>
                    <wp:effectExtent l="0" t="0" r="3810" b="0"/>
                    <wp:wrapNone/>
                    <wp:docPr id="587"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89" name="Freeform 133"/>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0" name="Freeform 134"/>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7EE3FBF" id="Group 7" o:spid="_x0000_s1026" style="position:absolute;margin-left:-105.95pt;margin-top:1.95pt;width:104.7pt;height:5.15pt;z-index:-251342848;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">
                    <v:shape id="Freeform 133"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0h08QA&#10;AADcAAAADwAAAGRycy9kb3ducmV2LnhtbESPzWrDMBCE74W8g9hAb42cXxInSgiFQA8tIY4fYLE2&#10;lom1MpIau29fFQo5DjPzDbM7DLYVD/KhcaxgOslAEFdON1wrKK+ntzWIEJE1to5JwQ8FOOxHLzvM&#10;tev5Qo8i1iJBOOSowMTY5VKGypDFMHEdcfJuzluMSfpaao99gttWzrJsJS02nBYMdvRuqLoX31YB&#10;TudeX8tV2X/JYvG5MNlseS6Veh0Pxy2ISEN8hv/bH1rBcr2BvzPpCM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NIdP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34"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Q5+cQA&#10;AADcAAAADwAAAGRycy9kb3ducmV2LnhtbERPTWvCQBC9C/0PyxR6kbppq8Wm2YgGKoKXqj14HLLT&#10;JG12NmY3Jv579yB4fLzvZDGYWpypdZVlBS+TCARxbnXFhYKfw9fzHITzyBpry6TgQg4W6cMowVjb&#10;nnd03vtChBB2MSoovW9iKV1ekkE3sQ1x4H5ta9AH2BZSt9iHcFPL1yh6lwYrDg0lNpSVlP/vO6Ng&#10;XHXbg8y6Y7Yyu+l6tuz/3k7fSj09DstPEJ4Gfxff3ButYPYR5ocz4QjI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EOfnEAAAA3AAAAA8AAAAAAAAAAAAAAAAAmAIAAGRycy9k&#10;b3ducmV2LnhtbFBLBQYAAAAABAAEAPUAAACJ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72A91721" w14:textId="77777777" w:rsidR="0001089B" w:rsidRPr="00010C6F" w:rsidRDefault="0001089B" w:rsidP="0040707B">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01089B" w14:paraId="487281A7" w14:textId="77777777" w:rsidTr="0040707B">
      <w:trPr>
        <w:trHeight w:hRule="exact" w:val="240"/>
      </w:trPr>
      <w:tc>
        <w:tcPr>
          <w:tcW w:w="5258" w:type="dxa"/>
          <w:shd w:val="clear" w:color="auto" w:fill="auto"/>
        </w:tcPr>
        <w:p w14:paraId="0B4C2192" w14:textId="77777777" w:rsidR="0001089B" w:rsidRDefault="0001089B" w:rsidP="0040707B">
          <w:pPr>
            <w:pStyle w:val="Header-CompanyName"/>
          </w:pPr>
        </w:p>
      </w:tc>
      <w:tc>
        <w:tcPr>
          <w:tcW w:w="5730" w:type="dxa"/>
          <w:shd w:val="clear" w:color="auto" w:fill="auto"/>
          <w:tcMar>
            <w:top w:w="56" w:type="dxa"/>
            <w:right w:w="8" w:type="dxa"/>
          </w:tcMar>
        </w:tcPr>
        <w:p w14:paraId="02B081DC" w14:textId="77777777" w:rsidR="0001089B" w:rsidRDefault="0001089B" w:rsidP="0040707B">
          <w:pPr>
            <w:pStyle w:val="Header-CompanyName"/>
          </w:pPr>
          <w:r w:rsidRPr="002C3B4B">
            <w:rPr>
              <w:noProof/>
              <w:color w:val="BEB6AF"/>
              <w:lang w:eastAsia="en-AU"/>
            </w:rPr>
            <mc:AlternateContent>
              <mc:Choice Requires="wpg">
                <w:drawing>
                  <wp:anchor distT="0" distB="0" distL="114300" distR="114300" simplePos="0" relativeHeight="251978752" behindDoc="1" locked="1" layoutInCell="1" allowOverlap="1" wp14:anchorId="21F88219" wp14:editId="55A3B240">
                    <wp:simplePos x="0" y="0"/>
                    <wp:positionH relativeFrom="rightMargin">
                      <wp:posOffset>-1345565</wp:posOffset>
                    </wp:positionH>
                    <wp:positionV relativeFrom="page">
                      <wp:posOffset>24765</wp:posOffset>
                    </wp:positionV>
                    <wp:extent cx="1329690" cy="65405"/>
                    <wp:effectExtent l="0" t="0" r="3810" b="0"/>
                    <wp:wrapNone/>
                    <wp:docPr id="599"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600" name="Freeform 24"/>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1" name="Freeform 25"/>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969613D" id="Group 7" o:spid="_x0000_s1026" style="position:absolute;margin-left:-105.95pt;margin-top:1.95pt;width:104.7pt;height:5.15pt;z-index:-251337728;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">
                    <v:shape id="Freeform 24"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HqaMAA&#10;AADcAAAADwAAAGRycy9kb3ducmV2LnhtbERP3WrCMBS+H+wdwhnsThOdllGNMgbCLiZi7QMcmrOm&#10;2JyUJNru7ZcLYZcf3/92P7le3CnEzrOGxVyBIG686bjVUF8Os3cQMSEb7D2Thl+KsN89P22xNH7k&#10;M92r1IocwrFEDTaloZQyNpYcxrkfiDP344PDlGFopQk45nDXy6VShXTYcW6wONCnpeZa3ZwGXLwF&#10;c6mLejzKavW9smq5PtVav75MHxsQiab0L364v4yGQuX5+Uw+AnL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wHqaMAAAADcAAAADwAAAAAAAAAAAAAAAACYAgAAZHJzL2Rvd25y&#10;ZXYueG1sUEsFBgAAAAAEAAQA9QAAAIU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5"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domcYA&#10;AADcAAAADwAAAGRycy9kb3ducmV2LnhtbESPT2vCQBTE70K/w/IKXqRutColdRUNKEIv/umhx0f2&#10;NYlm38bsxqTf3i0IHoeZ+Q0zX3amFDeqXWFZwWgYgSBOrS44U/B92rx9gHAeWWNpmRT8kYPl4qU3&#10;x1jblg90O/pMBAi7GBXk3lexlC7NyaAb2oo4eL+2NuiDrDOpa2wD3JRyHEUzabDgsJBjRUlO6eXY&#10;GAWDovk6yaT5SdbmMNlOV+35/bpXqv/arT5BeOr8M/xo77SCWTSC/zPhCM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domcYAAADcAAAADwAAAAAAAAAAAAAAAACYAgAAZHJz&#10;L2Rvd25yZXYueG1sUEsFBgAAAAAEAAQA9QAAAIs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6BE4CE5E" w14:textId="77777777" w:rsidR="0001089B" w:rsidRPr="00584A21" w:rsidRDefault="0001089B" w:rsidP="0040707B">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01089B" w14:paraId="04009FE4" w14:textId="77777777" w:rsidTr="002820BA">
      <w:trPr>
        <w:trHeight w:hRule="exact" w:val="240"/>
      </w:trPr>
      <w:tc>
        <w:tcPr>
          <w:tcW w:w="5258" w:type="dxa"/>
          <w:shd w:val="clear" w:color="auto" w:fill="auto"/>
        </w:tcPr>
        <w:p w14:paraId="49A9DBCA" w14:textId="77777777" w:rsidR="0001089B" w:rsidRDefault="0001089B" w:rsidP="0040707B">
          <w:pPr>
            <w:pStyle w:val="Header-CompanyName"/>
          </w:pPr>
        </w:p>
      </w:tc>
      <w:tc>
        <w:tcPr>
          <w:tcW w:w="5730" w:type="dxa"/>
          <w:shd w:val="clear" w:color="auto" w:fill="auto"/>
          <w:tcMar>
            <w:top w:w="56" w:type="dxa"/>
            <w:right w:w="8" w:type="dxa"/>
          </w:tcMar>
        </w:tcPr>
        <w:p w14:paraId="1461B8F1" w14:textId="77777777" w:rsidR="0001089B" w:rsidRDefault="0001089B" w:rsidP="0040707B">
          <w:pPr>
            <w:pStyle w:val="Header-CompanyName"/>
          </w:pPr>
          <w:r w:rsidRPr="002C3B4B">
            <w:rPr>
              <w:noProof/>
              <w:color w:val="BEB6AF"/>
              <w:lang w:eastAsia="en-AU"/>
            </w:rPr>
            <mc:AlternateContent>
              <mc:Choice Requires="wpg">
                <w:drawing>
                  <wp:anchor distT="0" distB="0" distL="114300" distR="114300" simplePos="0" relativeHeight="251976704" behindDoc="1" locked="1" layoutInCell="1" allowOverlap="1" wp14:anchorId="03FA31CC" wp14:editId="30550BD8">
                    <wp:simplePos x="0" y="0"/>
                    <wp:positionH relativeFrom="rightMargin">
                      <wp:posOffset>-1345565</wp:posOffset>
                    </wp:positionH>
                    <wp:positionV relativeFrom="page">
                      <wp:posOffset>24765</wp:posOffset>
                    </wp:positionV>
                    <wp:extent cx="1329690" cy="65405"/>
                    <wp:effectExtent l="0" t="0" r="3810" b="0"/>
                    <wp:wrapNone/>
                    <wp:docPr id="602"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609" name="Freeform 27"/>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2" name="Freeform 28"/>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E4301D3" id="Group 7" o:spid="_x0000_s1026" style="position:absolute;margin-left:-105.95pt;margin-top:1.95pt;width:104.7pt;height:5.15pt;z-index:-25133977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">
                    <v:shape id="Freeform 27"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tD9cQA&#10;AADcAAAADwAAAGRycy9kb3ducmV2LnhtbESPzWrDMBCE74W+g9hCbo2Un5rGiRJKINBDS6njB1is&#10;jWVirYykxu7bV4VCj8PMfMPsDpPrxY1C7DxrWMwVCOLGm45bDfX59PgMIiZkg71n0vBNEQ77+7sd&#10;lsaP/Em3KrUiQziWqMGmNJRSxsaSwzj3A3H2Lj44TFmGVpqAY4a7Xi6VKqTDjvOCxYGOlppr9eU0&#10;4GIVzLku6vFdVuu3tVXLp49a69nD9LIFkWhK/+G/9qvRUKgN/J7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7Q/X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8"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xgM8YA&#10;AADcAAAADwAAAGRycy9kb3ducmV2LnhtbESPT2vCQBTE70K/w/IKXqRu1FYkuooGFKEX/x08PrKv&#10;Sdrs2zS7MfHbu4WCx2FmfsMsVp0pxY1qV1hWMBpGIIhTqwvOFFzO27cZCOeRNZaWScGdHKyWL70F&#10;xtq2fKTbyWciQNjFqCD3voqldGlOBt3QVsTB+7K1QR9knUldYxvgppTjKJpKgwWHhRwrSnJKf06N&#10;UTAoms+zTJprsjHH993Huv2e/B6U6r926zkIT51/hv/be61gOhrD35lw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xgM8YAAADcAAAADwAAAAAAAAAAAAAAAACYAgAAZHJz&#10;L2Rvd25yZXYueG1sUEsFBgAAAAAEAAQA9QAAAIs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270292FF" w14:textId="77777777" w:rsidR="0001089B" w:rsidRPr="00584A21" w:rsidRDefault="0001089B" w:rsidP="0040707B">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01089B" w14:paraId="1802C755" w14:textId="77777777" w:rsidTr="0040707B">
      <w:trPr>
        <w:trHeight w:hRule="exact" w:val="240"/>
      </w:trPr>
      <w:tc>
        <w:tcPr>
          <w:tcW w:w="5258" w:type="dxa"/>
          <w:shd w:val="clear" w:color="auto" w:fill="auto"/>
        </w:tcPr>
        <w:p w14:paraId="04D8A6D0" w14:textId="77777777" w:rsidR="0001089B" w:rsidRDefault="0001089B" w:rsidP="0040707B">
          <w:pPr>
            <w:pStyle w:val="Header-CompanyName"/>
          </w:pPr>
        </w:p>
      </w:tc>
      <w:tc>
        <w:tcPr>
          <w:tcW w:w="5730" w:type="dxa"/>
          <w:shd w:val="clear" w:color="auto" w:fill="auto"/>
          <w:tcMar>
            <w:top w:w="56" w:type="dxa"/>
            <w:right w:w="8" w:type="dxa"/>
          </w:tcMar>
        </w:tcPr>
        <w:p w14:paraId="06842EC4" w14:textId="77777777" w:rsidR="0001089B" w:rsidRDefault="0001089B" w:rsidP="0040707B">
          <w:pPr>
            <w:pStyle w:val="Header-CompanyName"/>
          </w:pPr>
          <w:r w:rsidRPr="002C3B4B">
            <w:rPr>
              <w:noProof/>
              <w:color w:val="BEB6AF"/>
              <w:lang w:eastAsia="en-AU"/>
            </w:rPr>
            <mc:AlternateContent>
              <mc:Choice Requires="wpg">
                <w:drawing>
                  <wp:anchor distT="0" distB="0" distL="114300" distR="114300" simplePos="0" relativeHeight="251977728" behindDoc="1" locked="1" layoutInCell="1" allowOverlap="1" wp14:anchorId="49B421CE" wp14:editId="1E81A87D">
                    <wp:simplePos x="0" y="0"/>
                    <wp:positionH relativeFrom="rightMargin">
                      <wp:posOffset>-1345565</wp:posOffset>
                    </wp:positionH>
                    <wp:positionV relativeFrom="page">
                      <wp:posOffset>24765</wp:posOffset>
                    </wp:positionV>
                    <wp:extent cx="1329690" cy="65405"/>
                    <wp:effectExtent l="0" t="0" r="3810" b="0"/>
                    <wp:wrapNone/>
                    <wp:docPr id="615"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616" name="Freeform 30"/>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7" name="Freeform 31"/>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23D8349" id="Group 7" o:spid="_x0000_s1026" style="position:absolute;margin-left:-105.95pt;margin-top:1.95pt;width:104.7pt;height:5.15pt;z-index:-25133875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">
                    <v:shape id="Freeform 30"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BWsMA&#10;AADcAAAADwAAAGRycy9kb3ducmV2LnhtbESPUWvCMBSF3wf7D+EKvs206op0RhmDwR4UsfYHXJq7&#10;ptjclCSz3b9fBGGPh3POdzjb/WR7cSMfOscK8kUGgrhxuuNWQX35fNmACBFZY++YFPxSgP3u+WmL&#10;pXYjn+lWxVYkCIcSFZgYh1LK0BiyGBZuIE7et/MWY5K+ldrjmOC2l8ssK6TFjtOCwYE+DDXX6scq&#10;wHzl9aUu6vEoq/VhbbLl66lWaj6b3t9ARJrif/jR/tIKiryA+5l0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BWsMAAADcAAAADwAAAAAAAAAAAAAAAACYAgAAZHJzL2Rv&#10;d25yZXYueG1sUEsFBgAAAAAEAAQA9QAAAIg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31"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vDq8cA&#10;AADcAAAADwAAAGRycy9kb3ducmV2LnhtbESPzWvCQBTE7wX/h+UJvRTdWOsH0VVswCL0Uj8OHh/Z&#10;ZxLNvk2zG5P+926h0OMwM79hluvOlOJOtSssKxgNIxDEqdUFZwpOx+1gDsJ5ZI2lZVLwQw7Wq97T&#10;EmNtW97T/eAzESDsYlSQe1/FUro0J4NuaCvi4F1sbdAHWWdS19gGuCnlaxRNpcGCw0KOFSU5pbdD&#10;YxS8FM3nUSbNOXk3+7ePyaa9jr+/lHrud5sFCE+d/w//tXdawXQ0g98z4QjI1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bw6v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3DA5CF36" w14:textId="77777777" w:rsidR="0001089B" w:rsidRPr="00584A21" w:rsidRDefault="0001089B" w:rsidP="0040707B">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5920"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90"/>
      <w:gridCol w:w="5730"/>
    </w:tblGrid>
    <w:tr w:rsidR="0001089B" w14:paraId="046D95A3" w14:textId="77777777" w:rsidTr="00720A44">
      <w:trPr>
        <w:trHeight w:hRule="exact" w:val="240"/>
      </w:trPr>
      <w:tc>
        <w:tcPr>
          <w:tcW w:w="10190" w:type="dxa"/>
          <w:shd w:val="clear" w:color="auto" w:fill="auto"/>
        </w:tcPr>
        <w:p w14:paraId="5B3755A8" w14:textId="77777777" w:rsidR="0001089B" w:rsidRDefault="0001089B" w:rsidP="00720A44">
          <w:pPr>
            <w:pStyle w:val="Header-CompanyName"/>
          </w:pPr>
        </w:p>
      </w:tc>
      <w:tc>
        <w:tcPr>
          <w:tcW w:w="5730" w:type="dxa"/>
          <w:shd w:val="clear" w:color="auto" w:fill="auto"/>
          <w:tcMar>
            <w:top w:w="56" w:type="dxa"/>
            <w:right w:w="8" w:type="dxa"/>
          </w:tcMar>
        </w:tcPr>
        <w:p w14:paraId="74DE04DD" w14:textId="77777777" w:rsidR="0001089B" w:rsidRDefault="0001089B" w:rsidP="00720A44">
          <w:pPr>
            <w:pStyle w:val="Header-CompanyName"/>
          </w:pPr>
          <w:r w:rsidRPr="002C3B4B">
            <w:rPr>
              <w:noProof/>
              <w:color w:val="BEB6AF"/>
              <w:lang w:eastAsia="en-AU"/>
            </w:rPr>
            <mc:AlternateContent>
              <mc:Choice Requires="wpg">
                <w:drawing>
                  <wp:anchor distT="0" distB="0" distL="114300" distR="114300" simplePos="0" relativeHeight="252038144" behindDoc="1" locked="1" layoutInCell="1" allowOverlap="1" wp14:anchorId="7B1251B9" wp14:editId="08D6194D">
                    <wp:simplePos x="0" y="0"/>
                    <wp:positionH relativeFrom="rightMargin">
                      <wp:posOffset>-1345565</wp:posOffset>
                    </wp:positionH>
                    <wp:positionV relativeFrom="page">
                      <wp:posOffset>24765</wp:posOffset>
                    </wp:positionV>
                    <wp:extent cx="1329690" cy="65405"/>
                    <wp:effectExtent l="0" t="0" r="3810" b="0"/>
                    <wp:wrapNone/>
                    <wp:docPr id="308"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309" name="Freeform 142"/>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0" name="Freeform 150"/>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23F18FC" id="Group 7" o:spid="_x0000_s1026" style="position:absolute;margin-left:-105.95pt;margin-top:1.95pt;width:104.7pt;height:5.15pt;z-index:-25127833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">
                    <v:shape id="Freeform 142"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50"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4F5E13CF" w14:textId="77777777" w:rsidR="0001089B" w:rsidRPr="00720A44" w:rsidRDefault="0001089B" w:rsidP="00720A44">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5920"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90"/>
      <w:gridCol w:w="5730"/>
    </w:tblGrid>
    <w:tr w:rsidR="0001089B" w14:paraId="69A830DB" w14:textId="77777777" w:rsidTr="00720A44">
      <w:trPr>
        <w:trHeight w:hRule="exact" w:val="240"/>
      </w:trPr>
      <w:tc>
        <w:tcPr>
          <w:tcW w:w="10190" w:type="dxa"/>
          <w:shd w:val="clear" w:color="auto" w:fill="auto"/>
        </w:tcPr>
        <w:p w14:paraId="294D38C2" w14:textId="77777777" w:rsidR="0001089B" w:rsidRDefault="0001089B" w:rsidP="00720A44">
          <w:pPr>
            <w:pStyle w:val="Header-CompanyName"/>
          </w:pPr>
        </w:p>
      </w:tc>
      <w:tc>
        <w:tcPr>
          <w:tcW w:w="5730" w:type="dxa"/>
          <w:shd w:val="clear" w:color="auto" w:fill="auto"/>
          <w:tcMar>
            <w:top w:w="56" w:type="dxa"/>
            <w:right w:w="8" w:type="dxa"/>
          </w:tcMar>
        </w:tcPr>
        <w:p w14:paraId="12873FD3" w14:textId="77777777" w:rsidR="0001089B" w:rsidRDefault="0001089B" w:rsidP="00720A44">
          <w:pPr>
            <w:pStyle w:val="Header-CompanyName"/>
          </w:pPr>
          <w:r w:rsidRPr="002C3B4B">
            <w:rPr>
              <w:noProof/>
              <w:color w:val="BEB6AF"/>
              <w:lang w:eastAsia="en-AU"/>
            </w:rPr>
            <mc:AlternateContent>
              <mc:Choice Requires="wpg">
                <w:drawing>
                  <wp:anchor distT="0" distB="0" distL="114300" distR="114300" simplePos="0" relativeHeight="252034048" behindDoc="1" locked="1" layoutInCell="1" allowOverlap="1" wp14:anchorId="74672C07" wp14:editId="35110D04">
                    <wp:simplePos x="0" y="0"/>
                    <wp:positionH relativeFrom="rightMargin">
                      <wp:posOffset>-1345565</wp:posOffset>
                    </wp:positionH>
                    <wp:positionV relativeFrom="page">
                      <wp:posOffset>24765</wp:posOffset>
                    </wp:positionV>
                    <wp:extent cx="1329690" cy="65405"/>
                    <wp:effectExtent l="0" t="0" r="3810" b="0"/>
                    <wp:wrapNone/>
                    <wp:docPr id="302"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303" name="Freeform 142"/>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4" name="Freeform 150"/>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C7C283A" id="Group 7" o:spid="_x0000_s1026" style="position:absolute;margin-left:-105.95pt;margin-top:1.95pt;width:104.7pt;height:5.15pt;z-index:-25128243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">
                    <v:shape id="Freeform 142"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50"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6A543A37" w14:textId="77777777" w:rsidR="0001089B" w:rsidRPr="00720A44" w:rsidRDefault="0001089B" w:rsidP="00720A44">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5920"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90"/>
      <w:gridCol w:w="5730"/>
    </w:tblGrid>
    <w:tr w:rsidR="0001089B" w14:paraId="07574F5C" w14:textId="77777777" w:rsidTr="00720A44">
      <w:trPr>
        <w:trHeight w:hRule="exact" w:val="240"/>
      </w:trPr>
      <w:tc>
        <w:tcPr>
          <w:tcW w:w="10190" w:type="dxa"/>
          <w:shd w:val="clear" w:color="auto" w:fill="auto"/>
        </w:tcPr>
        <w:p w14:paraId="40144540" w14:textId="77777777" w:rsidR="0001089B" w:rsidRDefault="0001089B" w:rsidP="00720A44">
          <w:pPr>
            <w:pStyle w:val="Header-CompanyName"/>
          </w:pPr>
        </w:p>
      </w:tc>
      <w:tc>
        <w:tcPr>
          <w:tcW w:w="5730" w:type="dxa"/>
          <w:shd w:val="clear" w:color="auto" w:fill="auto"/>
          <w:tcMar>
            <w:top w:w="56" w:type="dxa"/>
            <w:right w:w="8" w:type="dxa"/>
          </w:tcMar>
        </w:tcPr>
        <w:p w14:paraId="64B1780C" w14:textId="77777777" w:rsidR="0001089B" w:rsidRDefault="0001089B" w:rsidP="00720A44">
          <w:pPr>
            <w:pStyle w:val="Header-CompanyName"/>
          </w:pPr>
          <w:r w:rsidRPr="002C3B4B">
            <w:rPr>
              <w:noProof/>
              <w:color w:val="BEB6AF"/>
              <w:lang w:eastAsia="en-AU"/>
            </w:rPr>
            <mc:AlternateContent>
              <mc:Choice Requires="wpg">
                <w:drawing>
                  <wp:anchor distT="0" distB="0" distL="114300" distR="114300" simplePos="0" relativeHeight="252036096" behindDoc="1" locked="1" layoutInCell="1" allowOverlap="1" wp14:anchorId="3B8C3E96" wp14:editId="0E49C2E2">
                    <wp:simplePos x="0" y="0"/>
                    <wp:positionH relativeFrom="rightMargin">
                      <wp:posOffset>-1345565</wp:posOffset>
                    </wp:positionH>
                    <wp:positionV relativeFrom="page">
                      <wp:posOffset>24765</wp:posOffset>
                    </wp:positionV>
                    <wp:extent cx="1329690" cy="65405"/>
                    <wp:effectExtent l="0" t="0" r="3810" b="0"/>
                    <wp:wrapNone/>
                    <wp:docPr id="305"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306" name="Freeform 142"/>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7" name="Freeform 150"/>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3F3A722" id="Group 7" o:spid="_x0000_s1026" style="position:absolute;margin-left:-105.95pt;margin-top:1.95pt;width:104.7pt;height:5.15pt;z-index:-25128038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">
                    <v:shape id="Freeform 142"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50"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20C1CAF8" w14:textId="77777777" w:rsidR="0001089B" w:rsidRPr="00720A44" w:rsidRDefault="0001089B" w:rsidP="00720A4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5308"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01089B" w14:paraId="2FDF9F9A" w14:textId="77777777" w:rsidTr="0040707B">
      <w:trPr>
        <w:trHeight w:hRule="exact" w:val="240"/>
      </w:trPr>
      <w:tc>
        <w:tcPr>
          <w:tcW w:w="5258" w:type="dxa"/>
          <w:shd w:val="clear" w:color="auto" w:fill="auto"/>
        </w:tcPr>
        <w:p w14:paraId="27D5898F" w14:textId="77777777" w:rsidR="0001089B" w:rsidRDefault="0001089B" w:rsidP="0040707B">
          <w:pPr>
            <w:pStyle w:val="Header-CompanyName"/>
          </w:pPr>
        </w:p>
      </w:tc>
      <w:tc>
        <w:tcPr>
          <w:tcW w:w="5730" w:type="dxa"/>
          <w:shd w:val="clear" w:color="auto" w:fill="auto"/>
          <w:tcMar>
            <w:top w:w="56" w:type="dxa"/>
            <w:right w:w="8" w:type="dxa"/>
          </w:tcMar>
        </w:tcPr>
        <w:p w14:paraId="460B0585" w14:textId="77777777" w:rsidR="0001089B" w:rsidRDefault="0001089B" w:rsidP="0040707B">
          <w:pPr>
            <w:pStyle w:val="Header-CompanyName"/>
          </w:pPr>
          <w:r w:rsidRPr="002C3B4B">
            <w:rPr>
              <w:noProof/>
              <w:color w:val="BEB6AF"/>
              <w:lang w:eastAsia="en-AU"/>
            </w:rPr>
            <mc:AlternateContent>
              <mc:Choice Requires="wpg">
                <w:drawing>
                  <wp:anchor distT="0" distB="0" distL="114300" distR="114300" simplePos="0" relativeHeight="251874304" behindDoc="1" locked="1" layoutInCell="1" allowOverlap="1" wp14:anchorId="536CF021" wp14:editId="1545142F">
                    <wp:simplePos x="0" y="0"/>
                    <wp:positionH relativeFrom="rightMargin">
                      <wp:posOffset>-1345565</wp:posOffset>
                    </wp:positionH>
                    <wp:positionV relativeFrom="page">
                      <wp:posOffset>24765</wp:posOffset>
                    </wp:positionV>
                    <wp:extent cx="1329690" cy="65405"/>
                    <wp:effectExtent l="0" t="0" r="3810" b="0"/>
                    <wp:wrapNone/>
                    <wp:docPr id="166"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68" name="Freeform 168"/>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9" name="Freeform 169"/>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03A7712" id="Group 7" o:spid="_x0000_s1026" style="position:absolute;margin-left:-105.95pt;margin-top:1.95pt;width:104.7pt;height:5.15pt;z-index:-25144217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">
                    <v:shape id="Freeform 168"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69"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30FA9A15" w14:textId="77777777" w:rsidR="0001089B" w:rsidRPr="00E16C89" w:rsidRDefault="0001089B" w:rsidP="0040707B">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5920"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90"/>
      <w:gridCol w:w="5730"/>
    </w:tblGrid>
    <w:tr w:rsidR="0001089B" w14:paraId="22728D0B" w14:textId="77777777" w:rsidTr="00720A44">
      <w:trPr>
        <w:trHeight w:hRule="exact" w:val="240"/>
      </w:trPr>
      <w:tc>
        <w:tcPr>
          <w:tcW w:w="10190" w:type="dxa"/>
          <w:shd w:val="clear" w:color="auto" w:fill="auto"/>
        </w:tcPr>
        <w:p w14:paraId="436CD425" w14:textId="77777777" w:rsidR="0001089B" w:rsidRDefault="0001089B" w:rsidP="00720A44">
          <w:pPr>
            <w:pStyle w:val="Header-CompanyName"/>
          </w:pPr>
        </w:p>
      </w:tc>
      <w:tc>
        <w:tcPr>
          <w:tcW w:w="5730" w:type="dxa"/>
          <w:shd w:val="clear" w:color="auto" w:fill="auto"/>
          <w:tcMar>
            <w:top w:w="56" w:type="dxa"/>
            <w:right w:w="8" w:type="dxa"/>
          </w:tcMar>
        </w:tcPr>
        <w:p w14:paraId="411374BF" w14:textId="77777777" w:rsidR="0001089B" w:rsidRDefault="0001089B" w:rsidP="00720A44">
          <w:pPr>
            <w:pStyle w:val="Header-CompanyName"/>
          </w:pPr>
          <w:r w:rsidRPr="002C3B4B">
            <w:rPr>
              <w:noProof/>
              <w:color w:val="BEB6AF"/>
              <w:lang w:eastAsia="en-AU"/>
            </w:rPr>
            <mc:AlternateContent>
              <mc:Choice Requires="wpg">
                <w:drawing>
                  <wp:anchor distT="0" distB="0" distL="114300" distR="114300" simplePos="0" relativeHeight="252044288" behindDoc="1" locked="1" layoutInCell="1" allowOverlap="1" wp14:anchorId="1F99A7AE" wp14:editId="64C27907">
                    <wp:simplePos x="0" y="0"/>
                    <wp:positionH relativeFrom="rightMargin">
                      <wp:posOffset>-1345565</wp:posOffset>
                    </wp:positionH>
                    <wp:positionV relativeFrom="page">
                      <wp:posOffset>24765</wp:posOffset>
                    </wp:positionV>
                    <wp:extent cx="1329690" cy="65405"/>
                    <wp:effectExtent l="0" t="0" r="3810" b="0"/>
                    <wp:wrapNone/>
                    <wp:docPr id="646"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647" name="Freeform 142"/>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8" name="Freeform 150"/>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9CC5475" id="Group 7" o:spid="_x0000_s1026" style="position:absolute;margin-left:-105.95pt;margin-top:1.95pt;width:104.7pt;height:5.15pt;z-index:-25127219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">
                    <v:shape id="Freeform 142"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50"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39A54DC3" w14:textId="77777777" w:rsidR="0001089B" w:rsidRPr="00720A44" w:rsidRDefault="0001089B" w:rsidP="00720A44">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5920"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90"/>
      <w:gridCol w:w="5730"/>
    </w:tblGrid>
    <w:tr w:rsidR="0001089B" w14:paraId="2FCD54AD" w14:textId="77777777" w:rsidTr="002820BA">
      <w:trPr>
        <w:trHeight w:hRule="exact" w:val="240"/>
      </w:trPr>
      <w:tc>
        <w:tcPr>
          <w:tcW w:w="10190" w:type="dxa"/>
          <w:shd w:val="clear" w:color="auto" w:fill="auto"/>
        </w:tcPr>
        <w:p w14:paraId="1E273440" w14:textId="77777777" w:rsidR="0001089B" w:rsidRDefault="0001089B" w:rsidP="00720A44">
          <w:pPr>
            <w:pStyle w:val="Header-CompanyName"/>
          </w:pPr>
        </w:p>
      </w:tc>
      <w:tc>
        <w:tcPr>
          <w:tcW w:w="5730" w:type="dxa"/>
          <w:shd w:val="clear" w:color="auto" w:fill="auto"/>
          <w:tcMar>
            <w:top w:w="56" w:type="dxa"/>
            <w:right w:w="8" w:type="dxa"/>
          </w:tcMar>
        </w:tcPr>
        <w:p w14:paraId="610C4C05" w14:textId="77777777" w:rsidR="0001089B" w:rsidRDefault="0001089B" w:rsidP="00720A44">
          <w:pPr>
            <w:pStyle w:val="Header-CompanyName"/>
          </w:pPr>
          <w:r w:rsidRPr="002C3B4B">
            <w:rPr>
              <w:noProof/>
              <w:color w:val="BEB6AF"/>
              <w:lang w:eastAsia="en-AU"/>
            </w:rPr>
            <mc:AlternateContent>
              <mc:Choice Requires="wpg">
                <w:drawing>
                  <wp:anchor distT="0" distB="0" distL="114300" distR="114300" simplePos="0" relativeHeight="252040192" behindDoc="1" locked="1" layoutInCell="1" allowOverlap="1" wp14:anchorId="73364A29" wp14:editId="04C7F485">
                    <wp:simplePos x="0" y="0"/>
                    <wp:positionH relativeFrom="rightMargin">
                      <wp:posOffset>-1345565</wp:posOffset>
                    </wp:positionH>
                    <wp:positionV relativeFrom="page">
                      <wp:posOffset>24765</wp:posOffset>
                    </wp:positionV>
                    <wp:extent cx="1329690" cy="65405"/>
                    <wp:effectExtent l="0" t="0" r="3810" b="0"/>
                    <wp:wrapNone/>
                    <wp:docPr id="640"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641" name="Freeform 142"/>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2" name="Freeform 150"/>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630C067" id="Group 7" o:spid="_x0000_s1026" style="position:absolute;margin-left:-105.95pt;margin-top:1.95pt;width:104.7pt;height:5.15pt;z-index:-251276288;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">
                    <v:shape id="Freeform 142"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50"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550EBDFE" w14:textId="77777777" w:rsidR="0001089B" w:rsidRPr="00720A44" w:rsidRDefault="0001089B" w:rsidP="00720A44">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5920"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90"/>
      <w:gridCol w:w="5730"/>
    </w:tblGrid>
    <w:tr w:rsidR="0001089B" w14:paraId="51B8A4B8" w14:textId="77777777" w:rsidTr="00720A44">
      <w:trPr>
        <w:trHeight w:hRule="exact" w:val="240"/>
      </w:trPr>
      <w:tc>
        <w:tcPr>
          <w:tcW w:w="10190" w:type="dxa"/>
          <w:shd w:val="clear" w:color="auto" w:fill="auto"/>
        </w:tcPr>
        <w:p w14:paraId="694744C7" w14:textId="77777777" w:rsidR="0001089B" w:rsidRDefault="0001089B" w:rsidP="00720A44">
          <w:pPr>
            <w:pStyle w:val="Header-CompanyName"/>
          </w:pPr>
        </w:p>
      </w:tc>
      <w:tc>
        <w:tcPr>
          <w:tcW w:w="5730" w:type="dxa"/>
          <w:shd w:val="clear" w:color="auto" w:fill="auto"/>
          <w:tcMar>
            <w:top w:w="56" w:type="dxa"/>
            <w:right w:w="8" w:type="dxa"/>
          </w:tcMar>
        </w:tcPr>
        <w:p w14:paraId="6E266334" w14:textId="77777777" w:rsidR="0001089B" w:rsidRDefault="0001089B" w:rsidP="00720A44">
          <w:pPr>
            <w:pStyle w:val="Header-CompanyName"/>
          </w:pPr>
          <w:r w:rsidRPr="002C3B4B">
            <w:rPr>
              <w:noProof/>
              <w:color w:val="BEB6AF"/>
              <w:lang w:eastAsia="en-AU"/>
            </w:rPr>
            <mc:AlternateContent>
              <mc:Choice Requires="wpg">
                <w:drawing>
                  <wp:anchor distT="0" distB="0" distL="114300" distR="114300" simplePos="0" relativeHeight="252042240" behindDoc="1" locked="1" layoutInCell="1" allowOverlap="1" wp14:anchorId="3394172A" wp14:editId="53496473">
                    <wp:simplePos x="0" y="0"/>
                    <wp:positionH relativeFrom="rightMargin">
                      <wp:posOffset>-1345565</wp:posOffset>
                    </wp:positionH>
                    <wp:positionV relativeFrom="page">
                      <wp:posOffset>24765</wp:posOffset>
                    </wp:positionV>
                    <wp:extent cx="1329690" cy="65405"/>
                    <wp:effectExtent l="0" t="0" r="3810" b="0"/>
                    <wp:wrapNone/>
                    <wp:docPr id="643"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644" name="Freeform 142"/>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5" name="Freeform 150"/>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5D233A2" id="Group 7" o:spid="_x0000_s1026" style="position:absolute;margin-left:-105.95pt;margin-top:1.95pt;width:104.7pt;height:5.15pt;z-index:-25127424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">
                    <v:shape id="Freeform 142"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50"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34B0EE44" w14:textId="77777777" w:rsidR="0001089B" w:rsidRPr="00720A44" w:rsidRDefault="0001089B" w:rsidP="00720A44">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7BF08" w14:textId="77777777" w:rsidR="0001089B" w:rsidRPr="002820BA" w:rsidRDefault="0001089B" w:rsidP="002820BA">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B1E60" w14:textId="77777777" w:rsidR="0001089B" w:rsidRPr="002820BA" w:rsidRDefault="0001089B" w:rsidP="002820BA">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9"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39"/>
      <w:gridCol w:w="5276"/>
      <w:gridCol w:w="74"/>
    </w:tblGrid>
    <w:tr w:rsidR="0001089B" w14:paraId="277C0CDB" w14:textId="77777777" w:rsidTr="002820BA">
      <w:trPr>
        <w:trHeight w:hRule="exact" w:val="240"/>
      </w:trPr>
      <w:tc>
        <w:tcPr>
          <w:tcW w:w="5639" w:type="dxa"/>
          <w:tcBorders>
            <w:top w:val="single" w:sz="4" w:space="0" w:color="auto"/>
          </w:tcBorders>
          <w:shd w:val="clear" w:color="auto" w:fill="auto"/>
        </w:tcPr>
        <w:p w14:paraId="4D422179" w14:textId="77777777" w:rsidR="0001089B" w:rsidRDefault="0001089B" w:rsidP="00413688">
          <w:pPr>
            <w:pStyle w:val="Header-CompanyName"/>
          </w:pPr>
        </w:p>
      </w:tc>
      <w:tc>
        <w:tcPr>
          <w:tcW w:w="5350" w:type="dxa"/>
          <w:gridSpan w:val="2"/>
          <w:tcBorders>
            <w:top w:val="single" w:sz="4" w:space="0" w:color="auto"/>
          </w:tcBorders>
          <w:shd w:val="clear" w:color="auto" w:fill="auto"/>
          <w:tcMar>
            <w:top w:w="56" w:type="dxa"/>
            <w:right w:w="8" w:type="dxa"/>
          </w:tcMar>
        </w:tcPr>
        <w:p w14:paraId="7D0AEEE7" w14:textId="77777777" w:rsidR="0001089B" w:rsidRDefault="0001089B" w:rsidP="00413688">
          <w:pPr>
            <w:pStyle w:val="Header-CompanyName"/>
          </w:pPr>
        </w:p>
      </w:tc>
    </w:tr>
    <w:tr w:rsidR="0001089B" w14:paraId="31814852" w14:textId="77777777" w:rsidTr="002820BA">
      <w:trPr>
        <w:gridAfter w:val="1"/>
        <w:wAfter w:w="74" w:type="dxa"/>
        <w:trHeight w:hRule="exact" w:val="1076"/>
      </w:trPr>
      <w:tc>
        <w:tcPr>
          <w:tcW w:w="5639" w:type="dxa"/>
          <w:shd w:val="clear" w:color="auto" w:fill="auto"/>
        </w:tcPr>
        <w:p w14:paraId="5D05E7A0" w14:textId="77777777" w:rsidR="0001089B" w:rsidRDefault="0001089B" w:rsidP="00413688">
          <w:pPr>
            <w:pStyle w:val="Header-CompanyName"/>
          </w:pPr>
        </w:p>
      </w:tc>
      <w:tc>
        <w:tcPr>
          <w:tcW w:w="5276" w:type="dxa"/>
          <w:tcBorders>
            <w:top w:val="nil"/>
            <w:bottom w:val="nil"/>
          </w:tcBorders>
          <w:shd w:val="clear" w:color="auto" w:fill="auto"/>
          <w:tcMar>
            <w:top w:w="56" w:type="dxa"/>
            <w:right w:w="8" w:type="dxa"/>
          </w:tcMar>
        </w:tcPr>
        <w:p w14:paraId="4693DC90" w14:textId="77777777" w:rsidR="0001089B" w:rsidRPr="00DD7896" w:rsidRDefault="0001089B" w:rsidP="00413688">
          <w:pPr>
            <w:pStyle w:val="Header-CompanyName"/>
            <w:rPr>
              <w:spacing w:val="28"/>
            </w:rPr>
          </w:pPr>
        </w:p>
      </w:tc>
    </w:tr>
  </w:tbl>
  <w:p w14:paraId="18DF8CA7" w14:textId="77777777" w:rsidR="0001089B" w:rsidRPr="002820BA" w:rsidRDefault="0001089B" w:rsidP="002820B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50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01089B" w14:paraId="776098FD" w14:textId="77777777" w:rsidTr="001C6D4E">
      <w:trPr>
        <w:trHeight w:hRule="exact" w:val="240"/>
      </w:trPr>
      <w:tc>
        <w:tcPr>
          <w:tcW w:w="5258" w:type="dxa"/>
          <w:shd w:val="clear" w:color="auto" w:fill="auto"/>
        </w:tcPr>
        <w:p w14:paraId="2CCD6AD2" w14:textId="77777777" w:rsidR="0001089B" w:rsidRDefault="0001089B" w:rsidP="0040707B">
          <w:pPr>
            <w:pStyle w:val="Header-CompanyName"/>
          </w:pPr>
        </w:p>
      </w:tc>
      <w:tc>
        <w:tcPr>
          <w:tcW w:w="5730" w:type="dxa"/>
          <w:shd w:val="clear" w:color="auto" w:fill="auto"/>
          <w:tcMar>
            <w:top w:w="56" w:type="dxa"/>
            <w:right w:w="8" w:type="dxa"/>
          </w:tcMar>
        </w:tcPr>
        <w:p w14:paraId="5F87CA16" w14:textId="77777777" w:rsidR="0001089B" w:rsidRDefault="0001089B" w:rsidP="0040707B">
          <w:pPr>
            <w:pStyle w:val="Header-CompanyName"/>
          </w:pPr>
          <w:r w:rsidRPr="002C3B4B">
            <w:rPr>
              <w:noProof/>
              <w:color w:val="BEB6AF"/>
              <w:lang w:eastAsia="en-AU"/>
            </w:rPr>
            <mc:AlternateContent>
              <mc:Choice Requires="wpg">
                <w:drawing>
                  <wp:anchor distT="0" distB="0" distL="114300" distR="114300" simplePos="0" relativeHeight="251872256" behindDoc="1" locked="1" layoutInCell="1" allowOverlap="1" wp14:anchorId="1623FBA9" wp14:editId="7D7A38CA">
                    <wp:simplePos x="0" y="0"/>
                    <wp:positionH relativeFrom="rightMargin">
                      <wp:posOffset>-1345565</wp:posOffset>
                    </wp:positionH>
                    <wp:positionV relativeFrom="page">
                      <wp:posOffset>24765</wp:posOffset>
                    </wp:positionV>
                    <wp:extent cx="1329690" cy="65405"/>
                    <wp:effectExtent l="0" t="0" r="3810" b="0"/>
                    <wp:wrapNone/>
                    <wp:docPr id="170"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71" name="Freeform 171"/>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2" name="Freeform 172"/>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0013D15" id="Group 7" o:spid="_x0000_s1026" style="position:absolute;margin-left:-105.95pt;margin-top:1.95pt;width:104.7pt;height:5.15pt;z-index:-25144422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">
                    <v:shape id="Freeform 171"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72"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4FDA0A6F" w14:textId="77777777" w:rsidR="0001089B" w:rsidRDefault="0001089B" w:rsidP="0040707B">
    <w:pPr>
      <w:pStyle w:val="Headersmall"/>
    </w:pPr>
  </w:p>
  <w:tbl>
    <w:tblPr>
      <w:tblStyle w:val="TableGrid"/>
      <w:tblW w:w="8488"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88"/>
    </w:tblGrid>
    <w:tr w:rsidR="0001089B" w14:paraId="7903E910" w14:textId="77777777" w:rsidTr="001C6D4E">
      <w:trPr>
        <w:trHeight w:hRule="exact" w:val="1744"/>
      </w:trPr>
      <w:tc>
        <w:tcPr>
          <w:tcW w:w="8488" w:type="dxa"/>
          <w:shd w:val="clear" w:color="auto" w:fill="auto"/>
          <w:tcMar>
            <w:right w:w="0" w:type="dxa"/>
          </w:tcMar>
          <w:vAlign w:val="bottom"/>
        </w:tcPr>
        <w:p w14:paraId="7ACF2D25" w14:textId="77777777" w:rsidR="0001089B" w:rsidRDefault="0001089B" w:rsidP="001C6D4E">
          <w:pPr>
            <w:pStyle w:val="TOCHeadingwide"/>
          </w:pPr>
          <w:r>
            <w:t>Contents</w:t>
          </w:r>
        </w:p>
      </w:tc>
    </w:tr>
  </w:tbl>
  <w:p w14:paraId="2610F823" w14:textId="77777777" w:rsidR="0001089B" w:rsidRPr="00E16C89" w:rsidRDefault="0001089B" w:rsidP="0040707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8" w:type="dxa"/>
      <w:tblInd w:w="-250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01089B" w14:paraId="70DC0F9F" w14:textId="77777777" w:rsidTr="001C6D4E">
      <w:trPr>
        <w:trHeight w:hRule="exact" w:val="240"/>
      </w:trPr>
      <w:tc>
        <w:tcPr>
          <w:tcW w:w="5258" w:type="dxa"/>
          <w:shd w:val="clear" w:color="auto" w:fill="auto"/>
        </w:tcPr>
        <w:p w14:paraId="4C161806" w14:textId="77777777" w:rsidR="0001089B" w:rsidRDefault="0001089B" w:rsidP="0040707B">
          <w:pPr>
            <w:pStyle w:val="Header-CompanyName"/>
          </w:pPr>
        </w:p>
      </w:tc>
      <w:tc>
        <w:tcPr>
          <w:tcW w:w="5730" w:type="dxa"/>
          <w:shd w:val="clear" w:color="auto" w:fill="auto"/>
          <w:tcMar>
            <w:top w:w="56" w:type="dxa"/>
            <w:right w:w="8" w:type="dxa"/>
          </w:tcMar>
        </w:tcPr>
        <w:p w14:paraId="06A48702" w14:textId="77777777" w:rsidR="0001089B" w:rsidRDefault="0001089B" w:rsidP="0040707B">
          <w:pPr>
            <w:pStyle w:val="Header-CompanyName"/>
          </w:pPr>
          <w:r w:rsidRPr="002C3B4B">
            <w:rPr>
              <w:noProof/>
              <w:color w:val="BEB6AF"/>
              <w:lang w:eastAsia="en-AU"/>
            </w:rPr>
            <mc:AlternateContent>
              <mc:Choice Requires="wpg">
                <w:drawing>
                  <wp:anchor distT="0" distB="0" distL="114300" distR="114300" simplePos="0" relativeHeight="251873280" behindDoc="1" locked="1" layoutInCell="1" allowOverlap="1" wp14:anchorId="54E198A4" wp14:editId="6DA99DC6">
                    <wp:simplePos x="0" y="0"/>
                    <wp:positionH relativeFrom="rightMargin">
                      <wp:posOffset>-1345565</wp:posOffset>
                    </wp:positionH>
                    <wp:positionV relativeFrom="page">
                      <wp:posOffset>24765</wp:posOffset>
                    </wp:positionV>
                    <wp:extent cx="1329690" cy="65405"/>
                    <wp:effectExtent l="0" t="0" r="3810" b="0"/>
                    <wp:wrapNone/>
                    <wp:docPr id="173"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74" name="Freeform 174"/>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5" name="Freeform 175"/>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6F61C38" id="Group 7" o:spid="_x0000_s1026" style="position:absolute;margin-left:-105.95pt;margin-top:1.95pt;width:104.7pt;height:5.15pt;z-index:-25144320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">
                    <v:shape id="Freeform 174" o:spid="_x0000_s1027" style="position:absolute;width:57864;height:6223;visibility:visible;mso-wrap-style:square;v-text-anchor:top" coordsize="15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75" o:spid="_x0000_s1028" style="position:absolute;left:63912;width:61849;height:6223;visibility:visible;mso-wrap-style:square;v-text-anchor:top" coordsize="16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455033EF" w14:textId="77777777" w:rsidR="0001089B" w:rsidRDefault="0001089B" w:rsidP="0040707B">
    <w:pPr>
      <w:pStyle w:val="Headersmall"/>
    </w:pPr>
  </w:p>
  <w:tbl>
    <w:tblPr>
      <w:tblStyle w:val="TableGrid"/>
      <w:tblW w:w="8488"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88"/>
    </w:tblGrid>
    <w:tr w:rsidR="0001089B" w14:paraId="61AF6F73" w14:textId="77777777" w:rsidTr="001C6D4E">
      <w:trPr>
        <w:trHeight w:hRule="exact" w:val="1744"/>
      </w:trPr>
      <w:tc>
        <w:tcPr>
          <w:tcW w:w="8488" w:type="dxa"/>
          <w:shd w:val="clear" w:color="auto" w:fill="auto"/>
          <w:tcMar>
            <w:right w:w="0" w:type="dxa"/>
          </w:tcMar>
          <w:vAlign w:val="bottom"/>
        </w:tcPr>
        <w:p w14:paraId="30E52454" w14:textId="77777777" w:rsidR="0001089B" w:rsidRDefault="0001089B" w:rsidP="001C6D4E">
          <w:pPr>
            <w:pStyle w:val="TOCHeadingwide"/>
          </w:pPr>
          <w:r>
            <w:t>Contents</w:t>
          </w:r>
        </w:p>
      </w:tc>
    </w:tr>
  </w:tbl>
  <w:p w14:paraId="22536CD1" w14:textId="77777777" w:rsidR="0001089B" w:rsidRPr="00E16C89" w:rsidRDefault="0001089B" w:rsidP="004070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448D8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BE0FAA8"/>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44FCCE02"/>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B1CF08C"/>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1F01497"/>
    <w:multiLevelType w:val="multilevel"/>
    <w:tmpl w:val="55DAED7E"/>
    <w:numStyleLink w:val="aaTableListBullets"/>
  </w:abstractNum>
  <w:abstractNum w:abstractNumId="5" w15:restartNumberingAfterBreak="0">
    <w:nsid w:val="06D55B15"/>
    <w:multiLevelType w:val="multilevel"/>
    <w:tmpl w:val="C1127ADE"/>
    <w:styleLink w:val="aaHeadingnonumberList"/>
    <w:lvl w:ilvl="0">
      <w:start w:val="1"/>
      <w:numFmt w:val="none"/>
      <w:pStyle w:val="Exec-SubHeadBanner"/>
      <w:suff w:val="nothing"/>
      <w:lvlText w:val="%1"/>
      <w:lvlJc w:val="left"/>
      <w:pPr>
        <w:ind w:left="0" w:firstLine="0"/>
      </w:pPr>
      <w:rPr>
        <w:rFonts w:ascii="Arial" w:hAnsi="Arial" w:cs="Arial" w:hint="default"/>
      </w:rPr>
    </w:lvl>
    <w:lvl w:ilvl="1">
      <w:start w:val="1"/>
      <w:numFmt w:val="none"/>
      <w:pStyle w:val="Heading2nonumber"/>
      <w:suff w:val="nothing"/>
      <w:lvlText w:val="%2"/>
      <w:lvlJc w:val="left"/>
      <w:pPr>
        <w:ind w:left="0" w:firstLine="0"/>
      </w:pPr>
      <w:rPr>
        <w:rFonts w:hint="default"/>
      </w:rPr>
    </w:lvl>
    <w:lvl w:ilvl="2">
      <w:start w:val="1"/>
      <w:numFmt w:val="none"/>
      <w:pStyle w:val="Heading3nonumber"/>
      <w:suff w:val="nothing"/>
      <w:lvlText w:val="%3"/>
      <w:lvlJc w:val="left"/>
      <w:pPr>
        <w:ind w:left="0" w:firstLine="0"/>
      </w:pPr>
      <w:rPr>
        <w:rFonts w:hint="default"/>
      </w:rPr>
    </w:lvl>
    <w:lvl w:ilvl="3">
      <w:start w:val="1"/>
      <w:numFmt w:val="none"/>
      <w:pStyle w:val="Heading4nonumber"/>
      <w:suff w:val="nothing"/>
      <w:lvlText w:val=""/>
      <w:lvlJc w:val="left"/>
      <w:pPr>
        <w:ind w:left="0" w:firstLine="0"/>
      </w:pPr>
      <w:rPr>
        <w:rFonts w:hint="default"/>
      </w:rPr>
    </w:lvl>
    <w:lvl w:ilvl="4">
      <w:start w:val="1"/>
      <w:numFmt w:val="none"/>
      <w:pStyle w:val="Heading5nonumber"/>
      <w:suff w:val="nothing"/>
      <w:lvlText w:val=""/>
      <w:lvlJc w:val="left"/>
      <w:pPr>
        <w:ind w:left="0" w:firstLine="0"/>
      </w:pPr>
      <w:rPr>
        <w:rFonts w:hint="default"/>
      </w:rPr>
    </w:lvl>
    <w:lvl w:ilvl="5">
      <w:start w:val="1"/>
      <w:numFmt w:val="none"/>
      <w:pStyle w:val="Heading6nonumber"/>
      <w:suff w:val="nothing"/>
      <w:lvlText w:val=""/>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6" w15:restartNumberingAfterBreak="0">
    <w:nsid w:val="07877F50"/>
    <w:multiLevelType w:val="multilevel"/>
    <w:tmpl w:val="C958DAD4"/>
    <w:styleLink w:val="aaAppendixNumbering"/>
    <w:lvl w:ilvl="0">
      <w:start w:val="1"/>
      <w:numFmt w:val="upperLetter"/>
      <w:pStyle w:val="Heading7"/>
      <w:lvlText w:val="%1."/>
      <w:lvlJc w:val="right"/>
      <w:pPr>
        <w:tabs>
          <w:tab w:val="num" w:pos="248"/>
        </w:tabs>
        <w:ind w:left="248" w:hanging="384"/>
      </w:pPr>
      <w:rPr>
        <w:rFonts w:ascii="Arial" w:hAnsi="Arial" w:cs="Arial" w:hint="default"/>
      </w:rPr>
    </w:lvl>
    <w:lvl w:ilvl="1">
      <w:start w:val="1"/>
      <w:numFmt w:val="decimal"/>
      <w:pStyle w:val="Heading8"/>
      <w:lvlText w:val="%1.%2"/>
      <w:lvlJc w:val="right"/>
      <w:pPr>
        <w:tabs>
          <w:tab w:val="num" w:pos="0"/>
        </w:tabs>
        <w:ind w:left="0" w:hanging="136"/>
      </w:pPr>
      <w:rPr>
        <w:rFonts w:hint="default"/>
      </w:rPr>
    </w:lvl>
    <w:lvl w:ilvl="2">
      <w:start w:val="1"/>
      <w:numFmt w:val="decimal"/>
      <w:pStyle w:val="Heading9"/>
      <w:lvlText w:val="%1.%2.%3"/>
      <w:lvlJc w:val="left"/>
      <w:pPr>
        <w:tabs>
          <w:tab w:val="num" w:pos="320"/>
        </w:tabs>
        <w:ind w:left="320" w:hanging="32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7" w15:restartNumberingAfterBreak="0">
    <w:nsid w:val="07FA2EFB"/>
    <w:multiLevelType w:val="multilevel"/>
    <w:tmpl w:val="D4E4AEA8"/>
    <w:numStyleLink w:val="aaReportHeadings"/>
  </w:abstractNum>
  <w:abstractNum w:abstractNumId="8" w15:restartNumberingAfterBreak="0">
    <w:nsid w:val="08CE7DC7"/>
    <w:multiLevelType w:val="multilevel"/>
    <w:tmpl w:val="0409001F"/>
    <w:styleLink w:val="111111"/>
    <w:lvl w:ilvl="0">
      <w:start w:val="1"/>
      <w:numFmt w:val="decimal"/>
      <w:lvlText w:val="%1."/>
      <w:lvlJc w:val="left"/>
      <w:pPr>
        <w:ind w:left="360" w:hanging="360"/>
      </w:pPr>
      <w:rPr>
        <w:rFonts w:ascii="Arial"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FBC535B"/>
    <w:multiLevelType w:val="multilevel"/>
    <w:tmpl w:val="CC5C7C98"/>
    <w:styleLink w:val="ACILAllenDashedList"/>
    <w:lvl w:ilvl="0">
      <w:start w:val="1"/>
      <w:numFmt w:val="bullet"/>
      <w:lvlText w:val=""/>
      <w:lvlJc w:val="left"/>
      <w:pPr>
        <w:ind w:left="1702" w:hanging="284"/>
      </w:pPr>
      <w:rPr>
        <w:rFonts w:ascii="Arial" w:hAnsi="Arial" w:cs="Arial" w:hint="default"/>
      </w:rPr>
    </w:lvl>
    <w:lvl w:ilvl="1">
      <w:start w:val="1"/>
      <w:numFmt w:val="bullet"/>
      <w:lvlText w:val=""/>
      <w:lvlJc w:val="left"/>
      <w:pPr>
        <w:ind w:left="426" w:hanging="284"/>
      </w:pPr>
      <w:rPr>
        <w:rFonts w:ascii="Symbol" w:hAnsi="Symbol" w:hint="default"/>
      </w:rPr>
    </w:lvl>
    <w:lvl w:ilvl="2">
      <w:start w:val="1"/>
      <w:numFmt w:val="bullet"/>
      <w:lvlText w:val=""/>
      <w:lvlJc w:val="left"/>
      <w:pPr>
        <w:ind w:left="1418" w:hanging="284"/>
      </w:pPr>
      <w:rPr>
        <w:rFonts w:ascii="Symbol" w:hAnsi="Symbol" w:hint="default"/>
      </w:rPr>
    </w:lvl>
    <w:lvl w:ilvl="3">
      <w:start w:val="1"/>
      <w:numFmt w:val="none"/>
      <w:suff w:val="nothing"/>
      <w:lvlText w:val=""/>
      <w:lvlJc w:val="left"/>
      <w:pPr>
        <w:ind w:left="4320" w:hanging="360"/>
      </w:pPr>
      <w:rPr>
        <w:rFonts w:hint="default"/>
      </w:rPr>
    </w:lvl>
    <w:lvl w:ilvl="4">
      <w:start w:val="1"/>
      <w:numFmt w:val="none"/>
      <w:suff w:val="nothing"/>
      <w:lvlText w:val=""/>
      <w:lvlJc w:val="left"/>
      <w:pPr>
        <w:ind w:left="5040" w:hanging="360"/>
      </w:pPr>
      <w:rPr>
        <w:rFonts w:hint="default"/>
      </w:rPr>
    </w:lvl>
    <w:lvl w:ilvl="5">
      <w:start w:val="1"/>
      <w:numFmt w:val="none"/>
      <w:suff w:val="nothing"/>
      <w:lvlText w:val=""/>
      <w:lvlJc w:val="left"/>
      <w:pPr>
        <w:ind w:left="5760" w:hanging="360"/>
      </w:pPr>
      <w:rPr>
        <w:rFonts w:hint="default"/>
      </w:rPr>
    </w:lvl>
    <w:lvl w:ilvl="6">
      <w:start w:val="1"/>
      <w:numFmt w:val="none"/>
      <w:suff w:val="nothing"/>
      <w:lvlText w:val=""/>
      <w:lvlJc w:val="left"/>
      <w:pPr>
        <w:ind w:left="6480" w:hanging="360"/>
      </w:pPr>
      <w:rPr>
        <w:rFonts w:hint="default"/>
      </w:rPr>
    </w:lvl>
    <w:lvl w:ilvl="7">
      <w:start w:val="1"/>
      <w:numFmt w:val="none"/>
      <w:suff w:val="nothing"/>
      <w:lvlText w:val=""/>
      <w:lvlJc w:val="left"/>
      <w:pPr>
        <w:ind w:left="7200" w:hanging="360"/>
      </w:pPr>
      <w:rPr>
        <w:rFonts w:hint="default"/>
      </w:rPr>
    </w:lvl>
    <w:lvl w:ilvl="8">
      <w:start w:val="1"/>
      <w:numFmt w:val="none"/>
      <w:suff w:val="nothing"/>
      <w:lvlText w:val=""/>
      <w:lvlJc w:val="left"/>
      <w:pPr>
        <w:ind w:left="7920" w:hanging="360"/>
      </w:pPr>
      <w:rPr>
        <w:rFonts w:hint="default"/>
      </w:rPr>
    </w:lvl>
  </w:abstractNum>
  <w:abstractNum w:abstractNumId="10" w15:restartNumberingAfterBreak="0">
    <w:nsid w:val="1046107E"/>
    <w:multiLevelType w:val="multilevel"/>
    <w:tmpl w:val="65D86914"/>
    <w:numStyleLink w:val="BoxList"/>
  </w:abstractNum>
  <w:abstractNum w:abstractNumId="11" w15:restartNumberingAfterBreak="0">
    <w:nsid w:val="14B341AC"/>
    <w:multiLevelType w:val="hybridMultilevel"/>
    <w:tmpl w:val="759A29EC"/>
    <w:lvl w:ilvl="0" w:tplc="6400C8F6">
      <w:start w:val="1"/>
      <w:numFmt w:val="bullet"/>
      <w:pStyle w:val="Bullet1"/>
      <w:lvlText w:val="•"/>
      <w:lvlJc w:val="left"/>
      <w:pPr>
        <w:tabs>
          <w:tab w:val="num" w:pos="397"/>
        </w:tabs>
        <w:ind w:left="397" w:hanging="397"/>
      </w:pPr>
      <w:rPr>
        <w:rFonts w:ascii="Book Antiqua" w:hAnsi="Book Antiqua" w:hint="default"/>
        <w:b w:val="0"/>
        <w:i w:val="0"/>
        <w:color w:val="000000"/>
        <w:sz w:val="22"/>
      </w:rPr>
    </w:lvl>
    <w:lvl w:ilvl="1" w:tplc="0C090003">
      <w:start w:val="1"/>
      <w:numFmt w:val="bullet"/>
      <w:lvlText w:val="o"/>
      <w:lvlJc w:val="left"/>
      <w:pPr>
        <w:tabs>
          <w:tab w:val="num" w:pos="1440"/>
        </w:tabs>
        <w:ind w:left="1440" w:hanging="360"/>
      </w:pPr>
      <w:rPr>
        <w:rFonts w:ascii="Courier New" w:hAnsi="Courier New" w:cs="Times New Roman" w:hint="default"/>
        <w:b w:val="0"/>
        <w:i w:val="0"/>
        <w:color w:val="000000"/>
        <w:sz w:val="22"/>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Times New Roman"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Times New Roman"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6CC3DFF"/>
    <w:multiLevelType w:val="multilevel"/>
    <w:tmpl w:val="AB0EE45E"/>
    <w:styleLink w:val="BoxListBullets"/>
    <w:lvl w:ilvl="0">
      <w:start w:val="1"/>
      <w:numFmt w:val="bullet"/>
      <w:pStyle w:val="BoxListBullet"/>
      <w:lvlText w:val="—"/>
      <w:lvlJc w:val="left"/>
      <w:pPr>
        <w:ind w:left="446" w:hanging="446"/>
      </w:pPr>
      <w:rPr>
        <w:rFonts w:ascii="Arial" w:hAnsi="Arial" w:cs="Arial" w:hint="default"/>
      </w:rPr>
    </w:lvl>
    <w:lvl w:ilvl="1">
      <w:start w:val="1"/>
      <w:numFmt w:val="bullet"/>
      <w:pStyle w:val="BoxListBullet2"/>
      <w:lvlText w:val="–"/>
      <w:lvlJc w:val="left"/>
      <w:pPr>
        <w:ind w:left="726" w:hanging="280"/>
      </w:pPr>
      <w:rPr>
        <w:rFonts w:ascii="Arial Narrow" w:hAnsi="Arial Narrow" w:hint="default"/>
        <w:sz w:val="16"/>
      </w:rPr>
    </w:lvl>
    <w:lvl w:ilvl="2">
      <w:start w:val="1"/>
      <w:numFmt w:val="bullet"/>
      <w:pStyle w:val="BoxListBullet3"/>
      <w:lvlText w:val="–"/>
      <w:lvlJc w:val="left"/>
      <w:pPr>
        <w:ind w:left="966" w:hanging="240"/>
      </w:pPr>
      <w:rPr>
        <w:rFonts w:ascii="Arial Narrow" w:hAnsi="Arial Narrow" w:hint="default"/>
      </w:rPr>
    </w:lvl>
    <w:lvl w:ilvl="3">
      <w:start w:val="1"/>
      <w:numFmt w:val="decimal"/>
      <w:lvlText w:val="(%4)"/>
      <w:lvlJc w:val="left"/>
      <w:pPr>
        <w:ind w:left="1166" w:hanging="446"/>
      </w:pPr>
      <w:rPr>
        <w:rFonts w:hint="default"/>
      </w:rPr>
    </w:lvl>
    <w:lvl w:ilvl="4">
      <w:start w:val="1"/>
      <w:numFmt w:val="lowerLetter"/>
      <w:lvlText w:val="(%5)"/>
      <w:lvlJc w:val="left"/>
      <w:pPr>
        <w:ind w:left="1406" w:hanging="446"/>
      </w:pPr>
      <w:rPr>
        <w:rFonts w:hint="default"/>
      </w:rPr>
    </w:lvl>
    <w:lvl w:ilvl="5">
      <w:start w:val="1"/>
      <w:numFmt w:val="lowerRoman"/>
      <w:lvlText w:val="(%6)"/>
      <w:lvlJc w:val="left"/>
      <w:pPr>
        <w:ind w:left="1646" w:hanging="446"/>
      </w:pPr>
      <w:rPr>
        <w:rFonts w:hint="default"/>
      </w:rPr>
    </w:lvl>
    <w:lvl w:ilvl="6">
      <w:start w:val="1"/>
      <w:numFmt w:val="decimal"/>
      <w:lvlText w:val="%7."/>
      <w:lvlJc w:val="left"/>
      <w:pPr>
        <w:ind w:left="1886" w:hanging="446"/>
      </w:pPr>
      <w:rPr>
        <w:rFonts w:hint="default"/>
      </w:rPr>
    </w:lvl>
    <w:lvl w:ilvl="7">
      <w:start w:val="1"/>
      <w:numFmt w:val="lowerLetter"/>
      <w:lvlText w:val="%8."/>
      <w:lvlJc w:val="left"/>
      <w:pPr>
        <w:ind w:left="2126" w:hanging="446"/>
      </w:pPr>
      <w:rPr>
        <w:rFonts w:hint="default"/>
      </w:rPr>
    </w:lvl>
    <w:lvl w:ilvl="8">
      <w:start w:val="1"/>
      <w:numFmt w:val="lowerRoman"/>
      <w:lvlText w:val="%9."/>
      <w:lvlJc w:val="left"/>
      <w:pPr>
        <w:ind w:left="2366" w:hanging="446"/>
      </w:pPr>
      <w:rPr>
        <w:rFonts w:hint="default"/>
      </w:rPr>
    </w:lvl>
  </w:abstractNum>
  <w:abstractNum w:abstractNumId="13" w15:restartNumberingAfterBreak="0">
    <w:nsid w:val="1877449B"/>
    <w:multiLevelType w:val="multilevel"/>
    <w:tmpl w:val="145205FC"/>
    <w:styleLink w:val="aaReportListDash"/>
    <w:lvl w:ilvl="0">
      <w:start w:val="1"/>
      <w:numFmt w:val="bullet"/>
      <w:pStyle w:val="ListDash"/>
      <w:lvlText w:val="—"/>
      <w:lvlJc w:val="left"/>
      <w:pPr>
        <w:ind w:left="0" w:hanging="448"/>
      </w:pPr>
      <w:rPr>
        <w:rFonts w:ascii="Arial" w:hAnsi="Arial" w:cs="Arial" w:hint="default"/>
      </w:rPr>
    </w:lvl>
    <w:lvl w:ilvl="1">
      <w:start w:val="1"/>
      <w:numFmt w:val="bullet"/>
      <w:pStyle w:val="ListDash2"/>
      <w:lvlText w:val="–"/>
      <w:lvlJc w:val="left"/>
      <w:pPr>
        <w:ind w:left="238" w:hanging="238"/>
      </w:pPr>
      <w:rPr>
        <w:rFonts w:ascii="Arial Narrow" w:hAnsi="Arial Narrow" w:hint="default"/>
      </w:rPr>
    </w:lvl>
    <w:lvl w:ilvl="2">
      <w:start w:val="1"/>
      <w:numFmt w:val="bullet"/>
      <w:pStyle w:val="ListDash3"/>
      <w:lvlText w:val="−"/>
      <w:lvlJc w:val="left"/>
      <w:pPr>
        <w:ind w:left="482" w:hanging="244"/>
      </w:pPr>
      <w:rPr>
        <w:rFonts w:ascii="Arial Narrow" w:hAnsi="Arial Narrow" w:hint="default"/>
        <w:position w:val="-2"/>
      </w:rPr>
    </w:lvl>
    <w:lvl w:ilvl="3">
      <w:start w:val="1"/>
      <w:numFmt w:val="bullet"/>
      <w:lvlText w:val="−"/>
      <w:lvlJc w:val="left"/>
      <w:pPr>
        <w:ind w:left="0" w:hanging="448"/>
      </w:pPr>
      <w:rPr>
        <w:rFonts w:ascii="Calibri" w:hAnsi="Calibri" w:hint="default"/>
      </w:rPr>
    </w:lvl>
    <w:lvl w:ilvl="4">
      <w:start w:val="1"/>
      <w:numFmt w:val="bullet"/>
      <w:lvlText w:val="−"/>
      <w:lvlJc w:val="left"/>
      <w:pPr>
        <w:ind w:left="0" w:hanging="448"/>
      </w:pPr>
      <w:rPr>
        <w:rFonts w:ascii="Calibri" w:hAnsi="Calibri" w:hint="default"/>
      </w:rPr>
    </w:lvl>
    <w:lvl w:ilvl="5">
      <w:start w:val="1"/>
      <w:numFmt w:val="bullet"/>
      <w:lvlText w:val="−"/>
      <w:lvlJc w:val="left"/>
      <w:pPr>
        <w:ind w:left="0" w:hanging="448"/>
      </w:pPr>
      <w:rPr>
        <w:rFonts w:ascii="Calibri" w:hAnsi="Calibri" w:hint="default"/>
      </w:rPr>
    </w:lvl>
    <w:lvl w:ilvl="6">
      <w:start w:val="1"/>
      <w:numFmt w:val="bullet"/>
      <w:lvlText w:val="−"/>
      <w:lvlJc w:val="left"/>
      <w:pPr>
        <w:ind w:left="0" w:hanging="448"/>
      </w:pPr>
      <w:rPr>
        <w:rFonts w:ascii="Calibri" w:hAnsi="Calibri" w:hint="default"/>
      </w:rPr>
    </w:lvl>
    <w:lvl w:ilvl="7">
      <w:start w:val="1"/>
      <w:numFmt w:val="bullet"/>
      <w:lvlText w:val="−"/>
      <w:lvlJc w:val="left"/>
      <w:pPr>
        <w:ind w:left="0" w:hanging="448"/>
      </w:pPr>
      <w:rPr>
        <w:rFonts w:ascii="Calibri" w:hAnsi="Calibri" w:hint="default"/>
      </w:rPr>
    </w:lvl>
    <w:lvl w:ilvl="8">
      <w:start w:val="1"/>
      <w:numFmt w:val="bullet"/>
      <w:lvlText w:val="−"/>
      <w:lvlJc w:val="left"/>
      <w:pPr>
        <w:ind w:left="0" w:hanging="448"/>
      </w:pPr>
      <w:rPr>
        <w:rFonts w:ascii="Calibri" w:hAnsi="Calibri" w:hint="default"/>
      </w:rPr>
    </w:lvl>
  </w:abstractNum>
  <w:abstractNum w:abstractNumId="14" w15:restartNumberingAfterBreak="0">
    <w:nsid w:val="1B7502B7"/>
    <w:multiLevelType w:val="multilevel"/>
    <w:tmpl w:val="475CFF34"/>
    <w:numStyleLink w:val="aaReportListBullets"/>
  </w:abstractNum>
  <w:abstractNum w:abstractNumId="15" w15:restartNumberingAfterBreak="0">
    <w:nsid w:val="1BB100B0"/>
    <w:multiLevelType w:val="multilevel"/>
    <w:tmpl w:val="75081F48"/>
    <w:styleLink w:val="aaSideNotesBullets"/>
    <w:lvl w:ilvl="0">
      <w:start w:val="1"/>
      <w:numFmt w:val="bullet"/>
      <w:pStyle w:val="SideNoteDash"/>
      <w:lvlText w:val="–"/>
      <w:lvlJc w:val="left"/>
      <w:pPr>
        <w:tabs>
          <w:tab w:val="num" w:pos="60"/>
        </w:tabs>
        <w:ind w:left="220" w:hanging="220"/>
      </w:pPr>
      <w:rPr>
        <w:rFonts w:ascii="Arial" w:hAnsi="Arial" w:cs="Arial" w:hint="default"/>
      </w:rPr>
    </w:lvl>
    <w:lvl w:ilvl="1">
      <w:start w:val="1"/>
      <w:numFmt w:val="bullet"/>
      <w:pStyle w:val="SideNoteBullet"/>
      <w:lvlText w:val="•"/>
      <w:lvlJc w:val="left"/>
      <w:pPr>
        <w:ind w:left="220" w:hanging="220"/>
      </w:pPr>
      <w:rPr>
        <w:rFonts w:ascii="Arial Narrow" w:hAnsi="Arial Narrow" w:hint="default"/>
        <w:sz w:val="1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F5A7EF8"/>
    <w:multiLevelType w:val="hybridMultilevel"/>
    <w:tmpl w:val="AA4C97A0"/>
    <w:lvl w:ilvl="0" w:tplc="82800CE2">
      <w:start w:val="1"/>
      <w:numFmt w:val="bullet"/>
      <w:pStyle w:val="TableQuoteBullet"/>
      <w:lvlText w:val="–"/>
      <w:lvlJc w:val="left"/>
      <w:pPr>
        <w:ind w:left="460" w:hanging="360"/>
      </w:pPr>
      <w:rPr>
        <w:rFonts w:ascii="Arial Narrow" w:hAnsi="Arial Narro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010423"/>
    <w:multiLevelType w:val="multilevel"/>
    <w:tmpl w:val="29E0E8DA"/>
    <w:styleLink w:val="aaTableListNumbers"/>
    <w:lvl w:ilvl="0">
      <w:start w:val="1"/>
      <w:numFmt w:val="decimal"/>
      <w:pStyle w:val="Tablelistnumber"/>
      <w:lvlText w:val="%1."/>
      <w:lvlJc w:val="left"/>
      <w:pPr>
        <w:ind w:left="340" w:hanging="340"/>
      </w:pPr>
      <w:rPr>
        <w:rFonts w:ascii="Arial" w:hAnsi="Arial" w:cs="Arial" w:hint="default"/>
      </w:rPr>
    </w:lvl>
    <w:lvl w:ilvl="1">
      <w:start w:val="1"/>
      <w:numFmt w:val="lowerLetter"/>
      <w:pStyle w:val="Tablelistnumber2"/>
      <w:lvlText w:val="%2)"/>
      <w:lvlJc w:val="left"/>
      <w:pPr>
        <w:ind w:left="680" w:hanging="340"/>
      </w:pPr>
      <w:rPr>
        <w:rFonts w:hint="default"/>
      </w:rPr>
    </w:lvl>
    <w:lvl w:ilvl="2">
      <w:start w:val="1"/>
      <w:numFmt w:val="lowerRoman"/>
      <w:pStyle w:val="Tablelistnumber3"/>
      <w:lvlText w:val="%3)"/>
      <w:lvlJc w:val="left"/>
      <w:pPr>
        <w:ind w:left="907" w:hanging="227"/>
      </w:pPr>
      <w:rPr>
        <w:rFonts w:hint="default"/>
      </w:rPr>
    </w:lvl>
    <w:lvl w:ilvl="3">
      <w:start w:val="1"/>
      <w:numFmt w:val="decimal"/>
      <w:lvlText w:val="(%4)"/>
      <w:lvlJc w:val="left"/>
      <w:pPr>
        <w:ind w:left="960" w:hanging="240"/>
      </w:pPr>
      <w:rPr>
        <w:rFonts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18" w15:restartNumberingAfterBreak="0">
    <w:nsid w:val="2217741F"/>
    <w:multiLevelType w:val="multilevel"/>
    <w:tmpl w:val="CC5EEFC0"/>
    <w:styleLink w:val="Numbers"/>
    <w:lvl w:ilvl="0">
      <w:start w:val="1"/>
      <w:numFmt w:val="decimal"/>
      <w:pStyle w:val="Numbers1"/>
      <w:lvlText w:val="%1."/>
      <w:lvlJc w:val="left"/>
      <w:pPr>
        <w:ind w:left="454" w:hanging="454"/>
      </w:pPr>
      <w:rPr>
        <w:rFonts w:ascii="Arial" w:hAnsi="Arial" w:cs="Arial" w:hint="default"/>
      </w:rPr>
    </w:lvl>
    <w:lvl w:ilvl="1">
      <w:start w:val="1"/>
      <w:numFmt w:val="decimal"/>
      <w:pStyle w:val="Numbers2"/>
      <w:lvlText w:val="%1.%2"/>
      <w:lvlJc w:val="left"/>
      <w:pPr>
        <w:ind w:left="567" w:hanging="567"/>
      </w:pPr>
      <w:rPr>
        <w:rFonts w:hint="default"/>
      </w:rPr>
    </w:lvl>
    <w:lvl w:ilvl="2">
      <w:start w:val="1"/>
      <w:numFmt w:val="lowerLetter"/>
      <w:pStyle w:val="Numbers3"/>
      <w:lvlText w:val="(%3)"/>
      <w:lvlJc w:val="left"/>
      <w:pPr>
        <w:ind w:left="907" w:hanging="34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24103F2B"/>
    <w:multiLevelType w:val="multilevel"/>
    <w:tmpl w:val="475CFF34"/>
    <w:styleLink w:val="aaReportListBullets"/>
    <w:lvl w:ilvl="0">
      <w:start w:val="1"/>
      <w:numFmt w:val="bullet"/>
      <w:pStyle w:val="ListBullet"/>
      <w:lvlText w:val="—"/>
      <w:lvlJc w:val="left"/>
      <w:pPr>
        <w:ind w:left="0" w:hanging="446"/>
      </w:pPr>
      <w:rPr>
        <w:rFonts w:ascii="Arial" w:hAnsi="Arial" w:cs="Arial" w:hint="default"/>
        <w:sz w:val="20"/>
      </w:rPr>
    </w:lvl>
    <w:lvl w:ilvl="1">
      <w:start w:val="1"/>
      <w:numFmt w:val="bullet"/>
      <w:pStyle w:val="ListBullet2"/>
      <w:lvlText w:val="―"/>
      <w:lvlJc w:val="left"/>
      <w:pPr>
        <w:ind w:left="240" w:hanging="240"/>
      </w:pPr>
      <w:rPr>
        <w:rFonts w:ascii="Arial Narrow" w:hAnsi="Arial Narrow" w:hint="default"/>
        <w:sz w:val="16"/>
      </w:rPr>
    </w:lvl>
    <w:lvl w:ilvl="2">
      <w:start w:val="1"/>
      <w:numFmt w:val="bullet"/>
      <w:pStyle w:val="ListBullet3"/>
      <w:lvlText w:val="−"/>
      <w:lvlJc w:val="left"/>
      <w:pPr>
        <w:ind w:left="480" w:hanging="240"/>
      </w:pPr>
      <w:rPr>
        <w:rFonts w:ascii="Arial Narrow" w:hAnsi="Arial Narrow" w:hint="default"/>
        <w:position w:val="0"/>
        <w:sz w:val="16"/>
      </w:rPr>
    </w:lvl>
    <w:lvl w:ilvl="3">
      <w:start w:val="1"/>
      <w:numFmt w:val="bullet"/>
      <w:lvlText w:val="–"/>
      <w:lvlJc w:val="left"/>
      <w:pPr>
        <w:ind w:left="480" w:hanging="240"/>
      </w:pPr>
      <w:rPr>
        <w:rFonts w:ascii="HelveticaNeueLT Std Lt Cn" w:hAnsi="HelveticaNeueLT Std Lt Cn" w:hint="default"/>
      </w:rPr>
    </w:lvl>
    <w:lvl w:ilvl="4">
      <w:start w:val="1"/>
      <w:numFmt w:val="lowerLetter"/>
      <w:lvlText w:val="(%5)"/>
      <w:lvlJc w:val="left"/>
      <w:pPr>
        <w:ind w:left="960" w:hanging="446"/>
      </w:pPr>
      <w:rPr>
        <w:rFonts w:hint="default"/>
      </w:rPr>
    </w:lvl>
    <w:lvl w:ilvl="5">
      <w:start w:val="1"/>
      <w:numFmt w:val="lowerRoman"/>
      <w:lvlText w:val="(%6)"/>
      <w:lvlJc w:val="left"/>
      <w:pPr>
        <w:ind w:left="1200" w:hanging="446"/>
      </w:pPr>
      <w:rPr>
        <w:rFonts w:hint="default"/>
      </w:rPr>
    </w:lvl>
    <w:lvl w:ilvl="6">
      <w:start w:val="1"/>
      <w:numFmt w:val="decimal"/>
      <w:lvlText w:val="%7."/>
      <w:lvlJc w:val="left"/>
      <w:pPr>
        <w:ind w:left="1440" w:hanging="446"/>
      </w:pPr>
      <w:rPr>
        <w:rFonts w:hint="default"/>
      </w:rPr>
    </w:lvl>
    <w:lvl w:ilvl="7">
      <w:start w:val="1"/>
      <w:numFmt w:val="lowerLetter"/>
      <w:lvlText w:val="%8."/>
      <w:lvlJc w:val="left"/>
      <w:pPr>
        <w:ind w:left="1680" w:hanging="446"/>
      </w:pPr>
      <w:rPr>
        <w:rFonts w:hint="default"/>
      </w:rPr>
    </w:lvl>
    <w:lvl w:ilvl="8">
      <w:start w:val="1"/>
      <w:numFmt w:val="lowerRoman"/>
      <w:lvlText w:val="%9."/>
      <w:lvlJc w:val="left"/>
      <w:pPr>
        <w:ind w:left="1920" w:hanging="446"/>
      </w:pPr>
      <w:rPr>
        <w:rFonts w:hint="default"/>
      </w:rPr>
    </w:lvl>
  </w:abstractNum>
  <w:abstractNum w:abstractNumId="20" w15:restartNumberingAfterBreak="0">
    <w:nsid w:val="24602A3A"/>
    <w:multiLevelType w:val="multilevel"/>
    <w:tmpl w:val="55DAED7E"/>
    <w:styleLink w:val="aaTableListBullets"/>
    <w:lvl w:ilvl="0">
      <w:start w:val="1"/>
      <w:numFmt w:val="bullet"/>
      <w:pStyle w:val="Tablelistbullet"/>
      <w:lvlText w:val="–"/>
      <w:lvlJc w:val="left"/>
      <w:pPr>
        <w:ind w:left="280" w:hanging="280"/>
      </w:pPr>
      <w:rPr>
        <w:rFonts w:ascii="Arial" w:hAnsi="Arial" w:cs="Arial" w:hint="default"/>
      </w:rPr>
    </w:lvl>
    <w:lvl w:ilvl="1">
      <w:start w:val="1"/>
      <w:numFmt w:val="bullet"/>
      <w:pStyle w:val="Tablelistbullet2"/>
      <w:lvlText w:val="–"/>
      <w:lvlJc w:val="left"/>
      <w:pPr>
        <w:ind w:left="520" w:hanging="240"/>
      </w:pPr>
      <w:rPr>
        <w:rFonts w:ascii="Arial Narrow" w:hAnsi="Arial Narrow" w:hint="default"/>
        <w:color w:val="000100"/>
      </w:rPr>
    </w:lvl>
    <w:lvl w:ilvl="2">
      <w:start w:val="1"/>
      <w:numFmt w:val="bullet"/>
      <w:pStyle w:val="Tablelistbullet3"/>
      <w:lvlText w:val="–"/>
      <w:lvlJc w:val="left"/>
      <w:pPr>
        <w:ind w:left="760" w:hanging="240"/>
      </w:pPr>
      <w:rPr>
        <w:rFonts w:ascii="Arial Narrow" w:hAnsi="Arial Narrow" w:hint="default"/>
      </w:rPr>
    </w:lvl>
    <w:lvl w:ilvl="3">
      <w:start w:val="1"/>
      <w:numFmt w:val="decimal"/>
      <w:lvlText w:val="(%4)"/>
      <w:lvlJc w:val="left"/>
      <w:pPr>
        <w:ind w:left="960" w:hanging="240"/>
      </w:pPr>
      <w:rPr>
        <w:rFonts w:ascii="Arial Narrow" w:hAnsi="Arial Narrow"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21" w15:restartNumberingAfterBreak="0">
    <w:nsid w:val="297D6AEC"/>
    <w:multiLevelType w:val="multilevel"/>
    <w:tmpl w:val="5E28A05C"/>
    <w:lvl w:ilvl="0">
      <w:start w:val="1"/>
      <w:numFmt w:val="upperLetter"/>
      <w:pStyle w:val="App-Heading1"/>
      <w:suff w:val="nothing"/>
      <w:lvlText w:val="%1"/>
      <w:lvlJc w:val="left"/>
      <w:pPr>
        <w:ind w:left="1080" w:hanging="1080"/>
      </w:pPr>
      <w:rPr>
        <w:rFonts w:hint="default"/>
      </w:rPr>
    </w:lvl>
    <w:lvl w:ilvl="1">
      <w:start w:val="1"/>
      <w:numFmt w:val="decimal"/>
      <w:pStyle w:val="App-Heading2"/>
      <w:lvlText w:val="%1.%2"/>
      <w:lvlJc w:val="right"/>
      <w:pPr>
        <w:ind w:left="1361" w:hanging="119"/>
      </w:pPr>
      <w:rPr>
        <w:rFonts w:hint="default"/>
      </w:rPr>
    </w:lvl>
    <w:lvl w:ilvl="2">
      <w:start w:val="1"/>
      <w:numFmt w:val="decimal"/>
      <w:lvlText w:val="%1.%2.%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2" w15:restartNumberingAfterBreak="0">
    <w:nsid w:val="2AD9720E"/>
    <w:multiLevelType w:val="multilevel"/>
    <w:tmpl w:val="30BE6EB8"/>
    <w:styleLink w:val="aaTOCList"/>
    <w:lvl w:ilvl="0">
      <w:start w:val="1"/>
      <w:numFmt w:val="none"/>
      <w:pStyle w:val="TOC1"/>
      <w:lvlText w:val="%1"/>
      <w:lvlJc w:val="left"/>
      <w:pPr>
        <w:ind w:left="336" w:hanging="336"/>
      </w:pPr>
      <w:rPr>
        <w:rFonts w:ascii="Arial" w:hAnsi="Arial" w:cs="Arial" w:hint="default"/>
        <w:sz w:val="20"/>
      </w:rPr>
    </w:lvl>
    <w:lvl w:ilvl="1">
      <w:start w:val="1"/>
      <w:numFmt w:val="none"/>
      <w:pStyle w:val="TOC2"/>
      <w:lvlText w:val="%2"/>
      <w:lvlJc w:val="left"/>
      <w:pPr>
        <w:ind w:left="336" w:hanging="336"/>
      </w:pPr>
      <w:rPr>
        <w:rFonts w:hint="default"/>
      </w:rPr>
    </w:lvl>
    <w:lvl w:ilvl="2">
      <w:start w:val="1"/>
      <w:numFmt w:val="none"/>
      <w:pStyle w:val="TOC3"/>
      <w:lvlText w:val="%3"/>
      <w:lvlJc w:val="left"/>
      <w:pPr>
        <w:tabs>
          <w:tab w:val="num" w:pos="336"/>
        </w:tabs>
        <w:ind w:left="336" w:hanging="336"/>
      </w:pPr>
      <w:rPr>
        <w:rFonts w:hint="default"/>
      </w:rPr>
    </w:lvl>
    <w:lvl w:ilvl="3">
      <w:start w:val="1"/>
      <w:numFmt w:val="none"/>
      <w:pStyle w:val="TOC4"/>
      <w:lvlText w:val=""/>
      <w:lvlJc w:val="left"/>
      <w:pPr>
        <w:tabs>
          <w:tab w:val="num" w:pos="454"/>
        </w:tabs>
        <w:ind w:left="454" w:hanging="454"/>
      </w:pPr>
      <w:rPr>
        <w:rFonts w:hint="default"/>
      </w:rPr>
    </w:lvl>
    <w:lvl w:ilvl="4">
      <w:start w:val="1"/>
      <w:numFmt w:val="lowerLetter"/>
      <w:lvlText w:val="(%5)"/>
      <w:lvlJc w:val="left"/>
      <w:pPr>
        <w:ind w:left="336" w:hanging="336"/>
      </w:pPr>
      <w:rPr>
        <w:rFonts w:hint="default"/>
      </w:rPr>
    </w:lvl>
    <w:lvl w:ilvl="5">
      <w:start w:val="1"/>
      <w:numFmt w:val="none"/>
      <w:pStyle w:val="TOC6"/>
      <w:lvlText w:val=""/>
      <w:lvlJc w:val="left"/>
      <w:pPr>
        <w:tabs>
          <w:tab w:val="num" w:pos="336"/>
        </w:tabs>
        <w:ind w:left="336" w:hanging="336"/>
      </w:pPr>
      <w:rPr>
        <w:rFonts w:hint="default"/>
      </w:rPr>
    </w:lvl>
    <w:lvl w:ilvl="6">
      <w:start w:val="1"/>
      <w:numFmt w:val="none"/>
      <w:pStyle w:val="TOC7"/>
      <w:lvlText w:val="%7"/>
      <w:lvlJc w:val="left"/>
      <w:pPr>
        <w:tabs>
          <w:tab w:val="num" w:pos="335"/>
        </w:tabs>
        <w:ind w:left="335" w:hanging="335"/>
      </w:pPr>
      <w:rPr>
        <w:rFonts w:hint="default"/>
        <w:color w:val="FFFEFF"/>
      </w:rPr>
    </w:lvl>
    <w:lvl w:ilvl="7">
      <w:start w:val="1"/>
      <w:numFmt w:val="lowerLetter"/>
      <w:lvlText w:val="%8."/>
      <w:lvlJc w:val="left"/>
      <w:pPr>
        <w:ind w:left="336" w:hanging="336"/>
      </w:pPr>
      <w:rPr>
        <w:rFonts w:hint="default"/>
      </w:rPr>
    </w:lvl>
    <w:lvl w:ilvl="8">
      <w:start w:val="1"/>
      <w:numFmt w:val="lowerRoman"/>
      <w:lvlText w:val="%9."/>
      <w:lvlJc w:val="left"/>
      <w:pPr>
        <w:ind w:left="336" w:hanging="336"/>
      </w:pPr>
      <w:rPr>
        <w:rFonts w:hint="default"/>
      </w:rPr>
    </w:lvl>
  </w:abstractNum>
  <w:abstractNum w:abstractNumId="23" w15:restartNumberingAfterBreak="0">
    <w:nsid w:val="31AB2891"/>
    <w:multiLevelType w:val="multilevel"/>
    <w:tmpl w:val="B78E7766"/>
    <w:styleLink w:val="TOCList"/>
    <w:lvl w:ilvl="0">
      <w:start w:val="1"/>
      <w:numFmt w:val="none"/>
      <w:lvlText w:val="%1"/>
      <w:lvlJc w:val="left"/>
      <w:pPr>
        <w:ind w:left="336" w:hanging="336"/>
      </w:pPr>
      <w:rPr>
        <w:rFonts w:ascii="Arial" w:hAnsi="Arial" w:cs="Arial" w:hint="default"/>
        <w:sz w:val="20"/>
      </w:rPr>
    </w:lvl>
    <w:lvl w:ilvl="1">
      <w:start w:val="1"/>
      <w:numFmt w:val="none"/>
      <w:lvlText w:val="%2"/>
      <w:lvlJc w:val="left"/>
      <w:pPr>
        <w:ind w:left="336" w:hanging="336"/>
      </w:pPr>
      <w:rPr>
        <w:rFonts w:hint="default"/>
      </w:rPr>
    </w:lvl>
    <w:lvl w:ilvl="2">
      <w:start w:val="1"/>
      <w:numFmt w:val="none"/>
      <w:lvlText w:val="%3"/>
      <w:lvlJc w:val="left"/>
      <w:pPr>
        <w:tabs>
          <w:tab w:val="num" w:pos="336"/>
        </w:tabs>
        <w:ind w:left="336" w:hanging="336"/>
      </w:pPr>
      <w:rPr>
        <w:rFonts w:hint="default"/>
      </w:rPr>
    </w:lvl>
    <w:lvl w:ilvl="3">
      <w:start w:val="1"/>
      <w:numFmt w:val="decimal"/>
      <w:lvlText w:val="(%4)"/>
      <w:lvlJc w:val="left"/>
      <w:pPr>
        <w:ind w:left="336" w:hanging="336"/>
      </w:pPr>
      <w:rPr>
        <w:rFonts w:hint="default"/>
      </w:rPr>
    </w:lvl>
    <w:lvl w:ilvl="4">
      <w:start w:val="1"/>
      <w:numFmt w:val="lowerLetter"/>
      <w:lvlText w:val="(%5)"/>
      <w:lvlJc w:val="left"/>
      <w:pPr>
        <w:ind w:left="336" w:hanging="336"/>
      </w:pPr>
      <w:rPr>
        <w:rFonts w:hint="default"/>
      </w:rPr>
    </w:lvl>
    <w:lvl w:ilvl="5">
      <w:start w:val="1"/>
      <w:numFmt w:val="lowerRoman"/>
      <w:lvlText w:val="(%6)"/>
      <w:lvlJc w:val="left"/>
      <w:pPr>
        <w:ind w:left="336" w:hanging="336"/>
      </w:pPr>
      <w:rPr>
        <w:rFonts w:hint="default"/>
      </w:rPr>
    </w:lvl>
    <w:lvl w:ilvl="6">
      <w:start w:val="1"/>
      <w:numFmt w:val="decimal"/>
      <w:lvlText w:val="%7."/>
      <w:lvlJc w:val="left"/>
      <w:pPr>
        <w:ind w:left="336" w:hanging="336"/>
      </w:pPr>
      <w:rPr>
        <w:rFonts w:hint="default"/>
      </w:rPr>
    </w:lvl>
    <w:lvl w:ilvl="7">
      <w:start w:val="1"/>
      <w:numFmt w:val="lowerLetter"/>
      <w:lvlText w:val="%8."/>
      <w:lvlJc w:val="left"/>
      <w:pPr>
        <w:ind w:left="336" w:hanging="336"/>
      </w:pPr>
      <w:rPr>
        <w:rFonts w:hint="default"/>
      </w:rPr>
    </w:lvl>
    <w:lvl w:ilvl="8">
      <w:start w:val="1"/>
      <w:numFmt w:val="lowerRoman"/>
      <w:lvlText w:val="%9."/>
      <w:lvlJc w:val="left"/>
      <w:pPr>
        <w:ind w:left="336" w:hanging="336"/>
      </w:pPr>
      <w:rPr>
        <w:rFonts w:hint="default"/>
      </w:rPr>
    </w:lvl>
  </w:abstractNum>
  <w:abstractNum w:abstractNumId="24" w15:restartNumberingAfterBreak="0">
    <w:nsid w:val="3333768D"/>
    <w:multiLevelType w:val="multilevel"/>
    <w:tmpl w:val="65D86914"/>
    <w:styleLink w:val="BoxList"/>
    <w:lvl w:ilvl="0">
      <w:start w:val="1"/>
      <w:numFmt w:val="decimal"/>
      <w:pStyle w:val="BoxListNumber"/>
      <w:lvlText w:val="%1."/>
      <w:lvlJc w:val="left"/>
      <w:pPr>
        <w:ind w:left="446" w:hanging="446"/>
      </w:pPr>
      <w:rPr>
        <w:rFonts w:ascii="Arial" w:hAnsi="Arial" w:cs="Arial" w:hint="default"/>
        <w:sz w:val="20"/>
      </w:rPr>
    </w:lvl>
    <w:lvl w:ilvl="1">
      <w:start w:val="1"/>
      <w:numFmt w:val="lowerLetter"/>
      <w:pStyle w:val="BoxListNumber2"/>
      <w:lvlText w:val="%2)"/>
      <w:lvlJc w:val="left"/>
      <w:pPr>
        <w:ind w:left="800" w:hanging="354"/>
      </w:pPr>
      <w:rPr>
        <w:rFonts w:ascii="Arial Narrow" w:hAnsi="Arial Narrow" w:hint="default"/>
      </w:rPr>
    </w:lvl>
    <w:lvl w:ilvl="2">
      <w:start w:val="1"/>
      <w:numFmt w:val="lowerRoman"/>
      <w:pStyle w:val="BoxListNumber3"/>
      <w:lvlText w:val="%3)"/>
      <w:lvlJc w:val="left"/>
      <w:pPr>
        <w:ind w:left="1160" w:hanging="360"/>
      </w:pPr>
      <w:rPr>
        <w:rFonts w:ascii="Arial Narrow" w:hAnsi="Arial Narrow"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36232C7D"/>
    <w:multiLevelType w:val="multilevel"/>
    <w:tmpl w:val="AB0EE45E"/>
    <w:numStyleLink w:val="BoxListBullets"/>
  </w:abstractNum>
  <w:abstractNum w:abstractNumId="26" w15:restartNumberingAfterBreak="0">
    <w:nsid w:val="389B44FE"/>
    <w:multiLevelType w:val="multilevel"/>
    <w:tmpl w:val="2A9ADEF8"/>
    <w:numStyleLink w:val="aaReportListNumber"/>
  </w:abstractNum>
  <w:abstractNum w:abstractNumId="27" w15:restartNumberingAfterBreak="0">
    <w:nsid w:val="3B3E682E"/>
    <w:multiLevelType w:val="multilevel"/>
    <w:tmpl w:val="D4E4AEA8"/>
    <w:styleLink w:val="aaReportHeadings"/>
    <w:lvl w:ilvl="0">
      <w:start w:val="1"/>
      <w:numFmt w:val="decimal"/>
      <w:pStyle w:val="Heading1"/>
      <w:lvlText w:val="%1"/>
      <w:lvlJc w:val="right"/>
      <w:pPr>
        <w:tabs>
          <w:tab w:val="num" w:pos="248"/>
        </w:tabs>
        <w:ind w:left="248" w:hanging="384"/>
      </w:pPr>
      <w:rPr>
        <w:rFonts w:ascii="Arial" w:hAnsi="Arial" w:cs="Arial" w:hint="default"/>
      </w:rPr>
    </w:lvl>
    <w:lvl w:ilvl="1">
      <w:start w:val="1"/>
      <w:numFmt w:val="decimal"/>
      <w:pStyle w:val="Heading2"/>
      <w:lvlText w:val="%1.%2"/>
      <w:lvlJc w:val="right"/>
      <w:pPr>
        <w:ind w:left="0" w:hanging="136"/>
      </w:pPr>
      <w:rPr>
        <w:rFonts w:hint="default"/>
      </w:rPr>
    </w:lvl>
    <w:lvl w:ilvl="2">
      <w:start w:val="1"/>
      <w:numFmt w:val="decimal"/>
      <w:pStyle w:val="Heading3"/>
      <w:lvlText w:val="%1.%2.%3"/>
      <w:lvlJc w:val="left"/>
      <w:pPr>
        <w:ind w:left="320" w:hanging="32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28" w15:restartNumberingAfterBreak="0">
    <w:nsid w:val="3D6456CC"/>
    <w:multiLevelType w:val="multilevel"/>
    <w:tmpl w:val="5224824E"/>
    <w:styleLink w:val="SectionNumbers"/>
    <w:lvl w:ilvl="0">
      <w:start w:val="1"/>
      <w:numFmt w:val="decimal"/>
      <w:pStyle w:val="PageHeading"/>
      <w:lvlText w:val="Section %1"/>
      <w:lvlJc w:val="left"/>
      <w:pPr>
        <w:tabs>
          <w:tab w:val="num" w:pos="3969"/>
        </w:tabs>
        <w:ind w:left="0" w:firstLine="0"/>
      </w:pPr>
      <w:rPr>
        <w:rFonts w:ascii="Arial" w:hAnsi="Arial" w:cs="Arial" w:hint="default"/>
        <w:color w:val="9757A6" w:themeColor="accent1"/>
        <w:sz w:val="88"/>
      </w:rPr>
    </w:lvl>
    <w:lvl w:ilvl="1">
      <w:start w:val="1"/>
      <w:numFmt w:val="none"/>
      <w:lvlText w:val=""/>
      <w:lvlJc w:val="left"/>
      <w:pPr>
        <w:ind w:left="2835" w:hanging="2835"/>
      </w:pPr>
      <w:rPr>
        <w:rFonts w:hint="default"/>
      </w:rPr>
    </w:lvl>
    <w:lvl w:ilvl="2">
      <w:start w:val="1"/>
      <w:numFmt w:val="none"/>
      <w:lvlText w:val=""/>
      <w:lvlJc w:val="left"/>
      <w:pPr>
        <w:ind w:left="2835" w:hanging="2835"/>
      </w:pPr>
      <w:rPr>
        <w:rFonts w:hint="default"/>
      </w:rPr>
    </w:lvl>
    <w:lvl w:ilvl="3">
      <w:start w:val="1"/>
      <w:numFmt w:val="none"/>
      <w:lvlText w:val=""/>
      <w:lvlJc w:val="left"/>
      <w:pPr>
        <w:ind w:left="2835" w:hanging="2835"/>
      </w:pPr>
      <w:rPr>
        <w:rFonts w:hint="default"/>
      </w:rPr>
    </w:lvl>
    <w:lvl w:ilvl="4">
      <w:start w:val="1"/>
      <w:numFmt w:val="none"/>
      <w:lvlText w:val=""/>
      <w:lvlJc w:val="left"/>
      <w:pPr>
        <w:ind w:left="2835" w:hanging="2835"/>
      </w:pPr>
      <w:rPr>
        <w:rFonts w:hint="default"/>
      </w:rPr>
    </w:lvl>
    <w:lvl w:ilvl="5">
      <w:start w:val="1"/>
      <w:numFmt w:val="none"/>
      <w:lvlText w:val=""/>
      <w:lvlJc w:val="left"/>
      <w:pPr>
        <w:ind w:left="2835" w:hanging="2835"/>
      </w:pPr>
      <w:rPr>
        <w:rFonts w:hint="default"/>
      </w:rPr>
    </w:lvl>
    <w:lvl w:ilvl="6">
      <w:start w:val="1"/>
      <w:numFmt w:val="none"/>
      <w:lvlText w:val=""/>
      <w:lvlJc w:val="left"/>
      <w:pPr>
        <w:ind w:left="2835" w:hanging="2835"/>
      </w:pPr>
      <w:rPr>
        <w:rFonts w:hint="default"/>
      </w:rPr>
    </w:lvl>
    <w:lvl w:ilvl="7">
      <w:start w:val="1"/>
      <w:numFmt w:val="none"/>
      <w:lvlText w:val=""/>
      <w:lvlJc w:val="left"/>
      <w:pPr>
        <w:ind w:left="2835" w:hanging="2835"/>
      </w:pPr>
      <w:rPr>
        <w:rFonts w:hint="default"/>
      </w:rPr>
    </w:lvl>
    <w:lvl w:ilvl="8">
      <w:start w:val="1"/>
      <w:numFmt w:val="none"/>
      <w:lvlText w:val=""/>
      <w:lvlJc w:val="left"/>
      <w:pPr>
        <w:ind w:left="2835" w:hanging="2835"/>
      </w:pPr>
      <w:rPr>
        <w:rFonts w:hint="default"/>
      </w:rPr>
    </w:lvl>
  </w:abstractNum>
  <w:abstractNum w:abstractNumId="29" w15:restartNumberingAfterBreak="0">
    <w:nsid w:val="423E0EE6"/>
    <w:multiLevelType w:val="multilevel"/>
    <w:tmpl w:val="073E155E"/>
    <w:lvl w:ilvl="0">
      <w:start w:val="1"/>
      <w:numFmt w:val="decimal"/>
      <w:pStyle w:val="TableNumbers1"/>
      <w:lvlText w:val="%1."/>
      <w:lvlJc w:val="left"/>
      <w:pPr>
        <w:ind w:left="0" w:firstLine="0"/>
      </w:pPr>
      <w:rPr>
        <w:rFonts w:hint="default"/>
      </w:rPr>
    </w:lvl>
    <w:lvl w:ilvl="1">
      <w:start w:val="1"/>
      <w:numFmt w:val="lowerLetter"/>
      <w:pStyle w:val="Table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0" w15:restartNumberingAfterBreak="0">
    <w:nsid w:val="44083ACB"/>
    <w:multiLevelType w:val="hybridMultilevel"/>
    <w:tmpl w:val="8A600C62"/>
    <w:lvl w:ilvl="0" w:tplc="6EC4E980">
      <w:start w:val="1"/>
      <w:numFmt w:val="bullet"/>
      <w:pStyle w:val="OECECCBullets"/>
      <w:lvlText w:val=""/>
      <w:lvlJc w:val="left"/>
      <w:pPr>
        <w:tabs>
          <w:tab w:val="num" w:pos="720"/>
        </w:tabs>
        <w:ind w:left="720" w:hanging="360"/>
      </w:pPr>
      <w:rPr>
        <w:rFonts w:ascii="Symbol" w:hAnsi="Symbol" w:hint="default"/>
        <w:color w:val="0072BC"/>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5767BA0"/>
    <w:multiLevelType w:val="multilevel"/>
    <w:tmpl w:val="75081F48"/>
    <w:numStyleLink w:val="aaSideNotesBullets"/>
  </w:abstractNum>
  <w:abstractNum w:abstractNumId="32" w15:restartNumberingAfterBreak="0">
    <w:nsid w:val="47375183"/>
    <w:multiLevelType w:val="multilevel"/>
    <w:tmpl w:val="C958DAD4"/>
    <w:numStyleLink w:val="aaAppendixNumbering"/>
  </w:abstractNum>
  <w:abstractNum w:abstractNumId="33" w15:restartNumberingAfterBreak="0">
    <w:nsid w:val="4CF7721F"/>
    <w:multiLevelType w:val="multilevel"/>
    <w:tmpl w:val="0E7610C4"/>
    <w:styleLink w:val="1ai"/>
    <w:lvl w:ilvl="0">
      <w:start w:val="1"/>
      <w:numFmt w:val="decimal"/>
      <w:lvlText w:val="%1."/>
      <w:lvlJc w:val="left"/>
      <w:pPr>
        <w:tabs>
          <w:tab w:val="num" w:pos="446"/>
        </w:tabs>
        <w:ind w:left="800" w:hanging="354"/>
      </w:pPr>
      <w:rPr>
        <w:rFonts w:ascii="Arial" w:hAnsi="Arial" w:cs="Arial" w:hint="default"/>
      </w:rPr>
    </w:lvl>
    <w:lvl w:ilvl="1">
      <w:start w:val="1"/>
      <w:numFmt w:val="lowerLetter"/>
      <w:lvlText w:val="%2)"/>
      <w:lvlJc w:val="left"/>
      <w:pPr>
        <w:tabs>
          <w:tab w:val="num" w:pos="806"/>
        </w:tabs>
        <w:ind w:left="1160" w:hanging="360"/>
      </w:pPr>
      <w:rPr>
        <w:rFonts w:hint="default"/>
      </w:rPr>
    </w:lvl>
    <w:lvl w:ilvl="2">
      <w:start w:val="1"/>
      <w:numFmt w:val="lowerRoman"/>
      <w:lvlText w:val="%3)"/>
      <w:lvlJc w:val="left"/>
      <w:pPr>
        <w:tabs>
          <w:tab w:val="num" w:pos="1160"/>
        </w:tabs>
        <w:ind w:left="1520" w:hanging="360"/>
      </w:pPr>
      <w:rPr>
        <w:rFonts w:hint="default"/>
      </w:rPr>
    </w:lvl>
    <w:lvl w:ilvl="3">
      <w:start w:val="1"/>
      <w:numFmt w:val="decimal"/>
      <w:lvlText w:val="(%4)"/>
      <w:lvlJc w:val="left"/>
      <w:pPr>
        <w:tabs>
          <w:tab w:val="num" w:pos="446"/>
        </w:tabs>
        <w:ind w:left="360" w:firstLine="86"/>
      </w:pPr>
      <w:rPr>
        <w:rFonts w:hint="default"/>
      </w:rPr>
    </w:lvl>
    <w:lvl w:ilvl="4">
      <w:start w:val="1"/>
      <w:numFmt w:val="lowerLetter"/>
      <w:lvlText w:val="(%5)"/>
      <w:lvlJc w:val="left"/>
      <w:pPr>
        <w:tabs>
          <w:tab w:val="num" w:pos="446"/>
        </w:tabs>
        <w:ind w:left="360" w:firstLine="86"/>
      </w:pPr>
      <w:rPr>
        <w:rFonts w:hint="default"/>
      </w:rPr>
    </w:lvl>
    <w:lvl w:ilvl="5">
      <w:start w:val="1"/>
      <w:numFmt w:val="lowerRoman"/>
      <w:lvlText w:val="(%6)"/>
      <w:lvlJc w:val="left"/>
      <w:pPr>
        <w:tabs>
          <w:tab w:val="num" w:pos="446"/>
        </w:tabs>
        <w:ind w:left="360" w:firstLine="86"/>
      </w:pPr>
      <w:rPr>
        <w:rFonts w:hint="default"/>
      </w:rPr>
    </w:lvl>
    <w:lvl w:ilvl="6">
      <w:start w:val="1"/>
      <w:numFmt w:val="decimal"/>
      <w:lvlText w:val="%7."/>
      <w:lvlJc w:val="left"/>
      <w:pPr>
        <w:tabs>
          <w:tab w:val="num" w:pos="446"/>
        </w:tabs>
        <w:ind w:left="360" w:firstLine="86"/>
      </w:pPr>
      <w:rPr>
        <w:rFonts w:hint="default"/>
      </w:rPr>
    </w:lvl>
    <w:lvl w:ilvl="7">
      <w:start w:val="1"/>
      <w:numFmt w:val="lowerLetter"/>
      <w:lvlText w:val="%8."/>
      <w:lvlJc w:val="left"/>
      <w:pPr>
        <w:tabs>
          <w:tab w:val="num" w:pos="446"/>
        </w:tabs>
        <w:ind w:left="360" w:firstLine="86"/>
      </w:pPr>
      <w:rPr>
        <w:rFonts w:hint="default"/>
      </w:rPr>
    </w:lvl>
    <w:lvl w:ilvl="8">
      <w:start w:val="1"/>
      <w:numFmt w:val="lowerRoman"/>
      <w:lvlText w:val="%9."/>
      <w:lvlJc w:val="left"/>
      <w:pPr>
        <w:tabs>
          <w:tab w:val="num" w:pos="446"/>
        </w:tabs>
        <w:ind w:left="360" w:firstLine="86"/>
      </w:pPr>
      <w:rPr>
        <w:rFonts w:hint="default"/>
      </w:rPr>
    </w:lvl>
  </w:abstractNum>
  <w:abstractNum w:abstractNumId="34" w15:restartNumberingAfterBreak="0">
    <w:nsid w:val="642F1928"/>
    <w:multiLevelType w:val="hybridMultilevel"/>
    <w:tmpl w:val="E7FA14D4"/>
    <w:lvl w:ilvl="0" w:tplc="222EBD40">
      <w:start w:val="1"/>
      <w:numFmt w:val="bullet"/>
      <w:pStyle w:val="QuoteListBullet"/>
      <w:lvlText w:val="–"/>
      <w:lvlJc w:val="left"/>
      <w:pPr>
        <w:ind w:left="360" w:hanging="360"/>
      </w:pPr>
      <w:rPr>
        <w:rFonts w:ascii="Arial Narrow" w:hAnsi="Arial Narrow" w:hint="default"/>
        <w:sz w:val="18"/>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35" w15:restartNumberingAfterBreak="0">
    <w:nsid w:val="6D5940D5"/>
    <w:multiLevelType w:val="multilevel"/>
    <w:tmpl w:val="702E1CCE"/>
    <w:styleLink w:val="Bullets"/>
    <w:lvl w:ilvl="0">
      <w:start w:val="1"/>
      <w:numFmt w:val="bullet"/>
      <w:pStyle w:val="Bullets1"/>
      <w:lvlText w:val=""/>
      <w:lvlJc w:val="left"/>
      <w:pPr>
        <w:ind w:left="680" w:hanging="226"/>
      </w:pPr>
      <w:rPr>
        <w:rFonts w:ascii="Arial" w:hAnsi="Arial" w:cs="Arial" w:hint="default"/>
        <w:color w:val="000000" w:themeColor="text1"/>
      </w:rPr>
    </w:lvl>
    <w:lvl w:ilvl="1">
      <w:start w:val="1"/>
      <w:numFmt w:val="bullet"/>
      <w:pStyle w:val="Bullets2"/>
      <w:lvlText w:val="–"/>
      <w:lvlJc w:val="left"/>
      <w:pPr>
        <w:ind w:left="907" w:hanging="227"/>
      </w:pPr>
      <w:rPr>
        <w:rFonts w:ascii="HelveticaNeueLT Std Lt" w:hAnsi="HelveticaNeueLT Std Lt" w:hint="default"/>
        <w:color w:val="000000" w:themeColor="text1"/>
      </w:rPr>
    </w:lvl>
    <w:lvl w:ilvl="2">
      <w:start w:val="1"/>
      <w:numFmt w:val="bullet"/>
      <w:lvlText w:val=""/>
      <w:lvlJc w:val="left"/>
      <w:pPr>
        <w:ind w:left="1134" w:hanging="227"/>
      </w:pPr>
      <w:rPr>
        <w:rFonts w:ascii="Symbol" w:hAnsi="Symbol" w:hint="default"/>
        <w:color w:val="000000" w:themeColor="text1"/>
      </w:rPr>
    </w:lvl>
    <w:lvl w:ilvl="3">
      <w:start w:val="1"/>
      <w:numFmt w:val="bullet"/>
      <w:lvlText w:val="–"/>
      <w:lvlJc w:val="left"/>
      <w:pPr>
        <w:ind w:left="1927" w:hanging="340"/>
      </w:pPr>
      <w:rPr>
        <w:rFonts w:ascii="HelveticaNeueLT Std Lt" w:hAnsi="HelveticaNeueLT Std Lt" w:hint="default"/>
        <w:color w:val="000000" w:themeColor="text1"/>
      </w:rPr>
    </w:lvl>
    <w:lvl w:ilvl="4">
      <w:start w:val="1"/>
      <w:numFmt w:val="bullet"/>
      <w:lvlText w:val=""/>
      <w:lvlJc w:val="left"/>
      <w:pPr>
        <w:ind w:left="2267" w:hanging="340"/>
      </w:pPr>
      <w:rPr>
        <w:rFonts w:ascii="Symbol" w:hAnsi="Symbol" w:hint="default"/>
        <w:color w:val="000000" w:themeColor="text1"/>
      </w:rPr>
    </w:lvl>
    <w:lvl w:ilvl="5">
      <w:start w:val="1"/>
      <w:numFmt w:val="bullet"/>
      <w:lvlText w:val="–"/>
      <w:lvlJc w:val="left"/>
      <w:pPr>
        <w:ind w:left="2607" w:hanging="340"/>
      </w:pPr>
      <w:rPr>
        <w:rFonts w:ascii="HelveticaNeueLT Std Lt" w:hAnsi="HelveticaNeueLT Std Lt" w:hint="default"/>
        <w:color w:val="000000" w:themeColor="text1"/>
      </w:rPr>
    </w:lvl>
    <w:lvl w:ilvl="6">
      <w:start w:val="1"/>
      <w:numFmt w:val="bullet"/>
      <w:pStyle w:val="TableBullets1"/>
      <w:lvlText w:val=""/>
      <w:lvlJc w:val="left"/>
      <w:pPr>
        <w:ind w:left="340" w:hanging="227"/>
      </w:pPr>
      <w:rPr>
        <w:rFonts w:ascii="Symbol" w:hAnsi="Symbol" w:hint="default"/>
        <w:color w:val="000000" w:themeColor="text1"/>
      </w:rPr>
    </w:lvl>
    <w:lvl w:ilvl="7">
      <w:start w:val="1"/>
      <w:numFmt w:val="bullet"/>
      <w:pStyle w:val="TableBullets2"/>
      <w:lvlText w:val="–"/>
      <w:lvlJc w:val="left"/>
      <w:pPr>
        <w:ind w:left="567" w:hanging="227"/>
      </w:pPr>
      <w:rPr>
        <w:rFonts w:ascii="HelveticaNeueLT Std Lt" w:hAnsi="HelveticaNeueLT Std Lt" w:hint="default"/>
        <w:color w:val="000000" w:themeColor="text1"/>
      </w:rPr>
    </w:lvl>
    <w:lvl w:ilvl="8">
      <w:start w:val="1"/>
      <w:numFmt w:val="bullet"/>
      <w:lvlText w:val=""/>
      <w:lvlJc w:val="left"/>
      <w:pPr>
        <w:ind w:left="794" w:hanging="227"/>
      </w:pPr>
      <w:rPr>
        <w:rFonts w:ascii="Symbol" w:hAnsi="Symbol" w:hint="default"/>
        <w:color w:val="000000" w:themeColor="text1"/>
      </w:rPr>
    </w:lvl>
  </w:abstractNum>
  <w:abstractNum w:abstractNumId="36" w15:restartNumberingAfterBreak="0">
    <w:nsid w:val="70BF0F11"/>
    <w:multiLevelType w:val="hybridMultilevel"/>
    <w:tmpl w:val="417A5B3C"/>
    <w:lvl w:ilvl="0" w:tplc="DC2C011C">
      <w:start w:val="1"/>
      <w:numFmt w:val="bullet"/>
      <w:pStyle w:val="BoxQuoteListBullet"/>
      <w:lvlText w:val="–"/>
      <w:lvlJc w:val="left"/>
      <w:pPr>
        <w:ind w:left="1168" w:hanging="360"/>
      </w:pPr>
      <w:rPr>
        <w:rFonts w:ascii="HelveticaNeueLT Std Lt Cn" w:hAnsi="HelveticaNeueLT Std Lt Cn" w:hint="default"/>
        <w:sz w:val="18"/>
      </w:rPr>
    </w:lvl>
    <w:lvl w:ilvl="1" w:tplc="04090003" w:tentative="1">
      <w:start w:val="1"/>
      <w:numFmt w:val="bullet"/>
      <w:lvlText w:val="o"/>
      <w:lvlJc w:val="left"/>
      <w:pPr>
        <w:ind w:left="1888" w:hanging="360"/>
      </w:pPr>
      <w:rPr>
        <w:rFonts w:ascii="Courier New" w:hAnsi="Courier New" w:cs="Courier New" w:hint="default"/>
      </w:rPr>
    </w:lvl>
    <w:lvl w:ilvl="2" w:tplc="04090005" w:tentative="1">
      <w:start w:val="1"/>
      <w:numFmt w:val="bullet"/>
      <w:lvlText w:val=""/>
      <w:lvlJc w:val="left"/>
      <w:pPr>
        <w:ind w:left="2608" w:hanging="360"/>
      </w:pPr>
      <w:rPr>
        <w:rFonts w:ascii="Wingdings" w:hAnsi="Wingdings" w:hint="default"/>
      </w:rPr>
    </w:lvl>
    <w:lvl w:ilvl="3" w:tplc="04090001" w:tentative="1">
      <w:start w:val="1"/>
      <w:numFmt w:val="bullet"/>
      <w:lvlText w:val=""/>
      <w:lvlJc w:val="left"/>
      <w:pPr>
        <w:ind w:left="3328" w:hanging="360"/>
      </w:pPr>
      <w:rPr>
        <w:rFonts w:ascii="Symbol" w:hAnsi="Symbol" w:hint="default"/>
      </w:rPr>
    </w:lvl>
    <w:lvl w:ilvl="4" w:tplc="04090003" w:tentative="1">
      <w:start w:val="1"/>
      <w:numFmt w:val="bullet"/>
      <w:lvlText w:val="o"/>
      <w:lvlJc w:val="left"/>
      <w:pPr>
        <w:ind w:left="4048" w:hanging="360"/>
      </w:pPr>
      <w:rPr>
        <w:rFonts w:ascii="Courier New" w:hAnsi="Courier New" w:cs="Courier New" w:hint="default"/>
      </w:rPr>
    </w:lvl>
    <w:lvl w:ilvl="5" w:tplc="04090005" w:tentative="1">
      <w:start w:val="1"/>
      <w:numFmt w:val="bullet"/>
      <w:lvlText w:val=""/>
      <w:lvlJc w:val="left"/>
      <w:pPr>
        <w:ind w:left="4768" w:hanging="360"/>
      </w:pPr>
      <w:rPr>
        <w:rFonts w:ascii="Wingdings" w:hAnsi="Wingdings" w:hint="default"/>
      </w:rPr>
    </w:lvl>
    <w:lvl w:ilvl="6" w:tplc="04090001" w:tentative="1">
      <w:start w:val="1"/>
      <w:numFmt w:val="bullet"/>
      <w:lvlText w:val=""/>
      <w:lvlJc w:val="left"/>
      <w:pPr>
        <w:ind w:left="5488" w:hanging="360"/>
      </w:pPr>
      <w:rPr>
        <w:rFonts w:ascii="Symbol" w:hAnsi="Symbol" w:hint="default"/>
      </w:rPr>
    </w:lvl>
    <w:lvl w:ilvl="7" w:tplc="04090003" w:tentative="1">
      <w:start w:val="1"/>
      <w:numFmt w:val="bullet"/>
      <w:lvlText w:val="o"/>
      <w:lvlJc w:val="left"/>
      <w:pPr>
        <w:ind w:left="6208" w:hanging="360"/>
      </w:pPr>
      <w:rPr>
        <w:rFonts w:ascii="Courier New" w:hAnsi="Courier New" w:cs="Courier New" w:hint="default"/>
      </w:rPr>
    </w:lvl>
    <w:lvl w:ilvl="8" w:tplc="04090005" w:tentative="1">
      <w:start w:val="1"/>
      <w:numFmt w:val="bullet"/>
      <w:lvlText w:val=""/>
      <w:lvlJc w:val="left"/>
      <w:pPr>
        <w:ind w:left="6928" w:hanging="360"/>
      </w:pPr>
      <w:rPr>
        <w:rFonts w:ascii="Wingdings" w:hAnsi="Wingdings" w:hint="default"/>
      </w:rPr>
    </w:lvl>
  </w:abstractNum>
  <w:abstractNum w:abstractNumId="37" w15:restartNumberingAfterBreak="0">
    <w:nsid w:val="729D46C6"/>
    <w:multiLevelType w:val="multilevel"/>
    <w:tmpl w:val="475CFF34"/>
    <w:numStyleLink w:val="aaReportListBullets"/>
  </w:abstractNum>
  <w:abstractNum w:abstractNumId="38" w15:restartNumberingAfterBreak="0">
    <w:nsid w:val="730424CB"/>
    <w:multiLevelType w:val="multilevel"/>
    <w:tmpl w:val="145205FC"/>
    <w:numStyleLink w:val="aaReportListDash"/>
  </w:abstractNum>
  <w:abstractNum w:abstractNumId="39" w15:restartNumberingAfterBreak="0">
    <w:nsid w:val="75047AA4"/>
    <w:multiLevelType w:val="multilevel"/>
    <w:tmpl w:val="04090023"/>
    <w:styleLink w:val="ArticleSection"/>
    <w:lvl w:ilvl="0">
      <w:start w:val="1"/>
      <w:numFmt w:val="upperRoman"/>
      <w:lvlText w:val="Article %1."/>
      <w:lvlJc w:val="left"/>
      <w:pPr>
        <w:ind w:left="0" w:firstLine="0"/>
      </w:pPr>
      <w:rPr>
        <w:rFonts w:ascii="Arial" w:hAnsi="Arial" w:cs="Arial"/>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0" w15:restartNumberingAfterBreak="0">
    <w:nsid w:val="7C343541"/>
    <w:multiLevelType w:val="multilevel"/>
    <w:tmpl w:val="30BE6EB8"/>
    <w:numStyleLink w:val="aaTOCList"/>
  </w:abstractNum>
  <w:abstractNum w:abstractNumId="41" w15:restartNumberingAfterBreak="0">
    <w:nsid w:val="7D0906AF"/>
    <w:multiLevelType w:val="multilevel"/>
    <w:tmpl w:val="C1127ADE"/>
    <w:numStyleLink w:val="aaHeadingnonumberList"/>
  </w:abstractNum>
  <w:abstractNum w:abstractNumId="42" w15:restartNumberingAfterBreak="0">
    <w:nsid w:val="7EEB4187"/>
    <w:multiLevelType w:val="multilevel"/>
    <w:tmpl w:val="5A06ECFC"/>
    <w:lvl w:ilvl="0">
      <w:start w:val="1"/>
      <w:numFmt w:val="decimal"/>
      <w:pStyle w:val="SubHeading1"/>
      <w:lvlText w:val="%1."/>
      <w:lvlJc w:val="left"/>
      <w:pPr>
        <w:ind w:left="851" w:hanging="851"/>
      </w:pPr>
      <w:rPr>
        <w:rFonts w:ascii="Arial Bold" w:hAnsi="Arial Bold" w:hint="default"/>
        <w:b/>
        <w:i w:val="0"/>
        <w:color w:val="9757A6" w:themeColor="accent1"/>
        <w:sz w:val="40"/>
        <w:szCs w:val="40"/>
      </w:rPr>
    </w:lvl>
    <w:lvl w:ilvl="1">
      <w:start w:val="1"/>
      <w:numFmt w:val="decimal"/>
      <w:lvlText w:val="%1.%2"/>
      <w:lvlJc w:val="left"/>
      <w:pPr>
        <w:ind w:left="851" w:hanging="851"/>
      </w:pPr>
      <w:rPr>
        <w:rFonts w:ascii="Arial Bold" w:hAnsi="Arial Bold" w:hint="default"/>
        <w:b/>
        <w:i w:val="0"/>
        <w:color w:val="9757A6" w:themeColor="accent1"/>
        <w:sz w:val="32"/>
      </w:rPr>
    </w:lvl>
    <w:lvl w:ilvl="2">
      <w:start w:val="1"/>
      <w:numFmt w:val="decimal"/>
      <w:lvlText w:val="%1.%2.%3"/>
      <w:lvlJc w:val="right"/>
      <w:pPr>
        <w:ind w:left="851" w:hanging="851"/>
      </w:pPr>
      <w:rPr>
        <w:rFonts w:ascii="Arial Bold" w:hAnsi="Arial Bold" w:hint="default"/>
        <w:b/>
        <w:i w:val="0"/>
        <w:color w:val="9757A6" w:themeColor="accent1"/>
        <w:sz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7F291278"/>
    <w:multiLevelType w:val="multilevel"/>
    <w:tmpl w:val="2A9ADEF8"/>
    <w:styleLink w:val="aaReportListNumber"/>
    <w:lvl w:ilvl="0">
      <w:start w:val="1"/>
      <w:numFmt w:val="decimal"/>
      <w:pStyle w:val="ListNumber"/>
      <w:lvlText w:val="%1."/>
      <w:lvlJc w:val="center"/>
      <w:pPr>
        <w:tabs>
          <w:tab w:val="num" w:pos="926"/>
        </w:tabs>
        <w:ind w:left="0" w:hanging="420"/>
      </w:pPr>
      <w:rPr>
        <w:rFonts w:ascii="Arial" w:hAnsi="Arial" w:cs="Arial" w:hint="default"/>
      </w:rPr>
    </w:lvl>
    <w:lvl w:ilvl="1">
      <w:start w:val="1"/>
      <w:numFmt w:val="lowerLetter"/>
      <w:pStyle w:val="ListNumber2"/>
      <w:lvlText w:val="%2)"/>
      <w:lvlJc w:val="left"/>
      <w:pPr>
        <w:ind w:left="340" w:hanging="340"/>
      </w:pPr>
      <w:rPr>
        <w:rFonts w:hint="default"/>
      </w:rPr>
    </w:lvl>
    <w:lvl w:ilvl="2">
      <w:start w:val="1"/>
      <w:numFmt w:val="lowerRoman"/>
      <w:pStyle w:val="ListNumber3"/>
      <w:lvlText w:val="%3)"/>
      <w:lvlJc w:val="left"/>
      <w:pPr>
        <w:ind w:left="680" w:hanging="34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22"/>
  </w:num>
  <w:num w:numId="2">
    <w:abstractNumId w:val="8"/>
  </w:num>
  <w:num w:numId="3">
    <w:abstractNumId w:val="33"/>
  </w:num>
  <w:num w:numId="4">
    <w:abstractNumId w:val="3"/>
  </w:num>
  <w:num w:numId="5">
    <w:abstractNumId w:val="2"/>
  </w:num>
  <w:num w:numId="6">
    <w:abstractNumId w:val="1"/>
  </w:num>
  <w:num w:numId="7">
    <w:abstractNumId w:val="0"/>
  </w:num>
  <w:num w:numId="8">
    <w:abstractNumId w:val="21"/>
    <w:lvlOverride w:ilvl="0">
      <w:lvl w:ilvl="0">
        <w:start w:val="1"/>
        <w:numFmt w:val="upperLetter"/>
        <w:pStyle w:val="App-Heading1"/>
        <w:suff w:val="nothing"/>
        <w:lvlText w:val="%1"/>
        <w:lvlJc w:val="left"/>
        <w:pPr>
          <w:ind w:left="1080" w:hanging="1080"/>
        </w:pPr>
        <w:rPr>
          <w:rFonts w:hint="default"/>
        </w:rPr>
      </w:lvl>
    </w:lvlOverride>
  </w:num>
  <w:num w:numId="9">
    <w:abstractNumId w:val="24"/>
  </w:num>
  <w:num w:numId="10">
    <w:abstractNumId w:val="20"/>
  </w:num>
  <w:num w:numId="11">
    <w:abstractNumId w:val="17"/>
  </w:num>
  <w:num w:numId="12">
    <w:abstractNumId w:val="12"/>
  </w:num>
  <w:num w:numId="13">
    <w:abstractNumId w:val="19"/>
  </w:num>
  <w:num w:numId="14">
    <w:abstractNumId w:val="43"/>
  </w:num>
  <w:num w:numId="15">
    <w:abstractNumId w:val="15"/>
  </w:num>
  <w:num w:numId="16">
    <w:abstractNumId w:val="27"/>
  </w:num>
  <w:num w:numId="17">
    <w:abstractNumId w:val="23"/>
  </w:num>
  <w:num w:numId="18">
    <w:abstractNumId w:val="6"/>
  </w:num>
  <w:num w:numId="19">
    <w:abstractNumId w:val="5"/>
  </w:num>
  <w:num w:numId="20">
    <w:abstractNumId w:val="41"/>
  </w:num>
  <w:num w:numId="21">
    <w:abstractNumId w:val="7"/>
  </w:num>
  <w:num w:numId="22">
    <w:abstractNumId w:val="32"/>
  </w:num>
  <w:num w:numId="23">
    <w:abstractNumId w:val="25"/>
  </w:num>
  <w:num w:numId="24">
    <w:abstractNumId w:val="36"/>
  </w:num>
  <w:num w:numId="25">
    <w:abstractNumId w:val="16"/>
  </w:num>
  <w:num w:numId="26">
    <w:abstractNumId w:val="34"/>
  </w:num>
  <w:num w:numId="27">
    <w:abstractNumId w:val="9"/>
  </w:num>
  <w:num w:numId="28">
    <w:abstractNumId w:val="13"/>
  </w:num>
  <w:num w:numId="29">
    <w:abstractNumId w:val="40"/>
  </w:num>
  <w:num w:numId="30">
    <w:abstractNumId w:val="26"/>
  </w:num>
  <w:num w:numId="31">
    <w:abstractNumId w:val="39"/>
  </w:num>
  <w:num w:numId="32">
    <w:abstractNumId w:val="4"/>
  </w:num>
  <w:num w:numId="33">
    <w:abstractNumId w:val="10"/>
  </w:num>
  <w:num w:numId="34">
    <w:abstractNumId w:val="37"/>
  </w:num>
  <w:num w:numId="35">
    <w:abstractNumId w:val="38"/>
  </w:num>
  <w:num w:numId="36">
    <w:abstractNumId w:val="31"/>
  </w:num>
  <w:num w:numId="37">
    <w:abstractNumId w:val="14"/>
  </w:num>
  <w:num w:numId="38">
    <w:abstractNumId w:val="30"/>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num>
  <w:num w:numId="41">
    <w:abstractNumId w:val="18"/>
  </w:num>
  <w:num w:numId="42">
    <w:abstractNumId w:val="29"/>
  </w:num>
  <w:num w:numId="43">
    <w:abstractNumId w:val="28"/>
  </w:num>
  <w:num w:numId="44">
    <w:abstractNumId w:val="42"/>
  </w:num>
  <w:num w:numId="45">
    <w:abstractNumId w:val="11"/>
  </w:num>
  <w:num w:numId="46">
    <w:abstractNumId w:val="26"/>
    <w:lvlOverride w:ilvl="0">
      <w:startOverride w:val="1"/>
      <w:lvl w:ilvl="0">
        <w:start w:val="1"/>
        <w:numFmt w:val="decimal"/>
        <w:pStyle w:val="ListNumber"/>
        <w:lvlText w:val="%1."/>
        <w:lvlJc w:val="center"/>
        <w:pPr>
          <w:tabs>
            <w:tab w:val="num" w:pos="926"/>
          </w:tabs>
          <w:ind w:left="0" w:hanging="420"/>
        </w:pPr>
        <w:rPr>
          <w:rFonts w:hint="default"/>
          <w:sz w:val="20"/>
          <w:szCs w:val="20"/>
        </w:rPr>
      </w:lvl>
    </w:lvlOverride>
    <w:lvlOverride w:ilvl="1">
      <w:startOverride w:val="1"/>
      <w:lvl w:ilvl="1">
        <w:start w:val="1"/>
        <w:numFmt w:val="lowerLetter"/>
        <w:pStyle w:val="ListNumber2"/>
        <w:lvlText w:val="%2)"/>
        <w:lvlJc w:val="left"/>
        <w:pPr>
          <w:ind w:left="340" w:hanging="340"/>
        </w:pPr>
        <w:rPr>
          <w:rFonts w:hint="default"/>
        </w:rPr>
      </w:lvl>
    </w:lvlOverride>
    <w:lvlOverride w:ilvl="2">
      <w:startOverride w:val="1"/>
      <w:lvl w:ilvl="2">
        <w:start w:val="1"/>
        <w:numFmt w:val="lowerRoman"/>
        <w:pStyle w:val="ListNumber3"/>
        <w:lvlText w:val="%3)"/>
        <w:lvlJc w:val="left"/>
        <w:pPr>
          <w:ind w:left="680" w:hanging="340"/>
        </w:pPr>
        <w:rPr>
          <w:rFonts w:hint="default"/>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 w:numId="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
  </w:num>
  <w:num w:numId="54">
    <w:abstractNumId w:val="7"/>
  </w:num>
  <w:num w:numId="55">
    <w:abstractNumId w:val="14"/>
  </w:num>
  <w:num w:numId="56">
    <w:abstractNumId w:val="41"/>
  </w:num>
  <w:num w:numId="57">
    <w:abstractNumId w:val="14"/>
  </w:num>
  <w:num w:numId="58">
    <w:abstractNumId w:val="1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9"/>
  <w:proofState w:spelling="clean"/>
  <w:attachedTemplate r:id="rId1"/>
  <w:stylePaneSortMethod w:val="0000"/>
  <w:defaultTabStop w:val="720"/>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60B5"/>
    <w:rsid w:val="0000016D"/>
    <w:rsid w:val="000003FA"/>
    <w:rsid w:val="0000072F"/>
    <w:rsid w:val="00000915"/>
    <w:rsid w:val="00001E98"/>
    <w:rsid w:val="000020DC"/>
    <w:rsid w:val="000026D1"/>
    <w:rsid w:val="00003692"/>
    <w:rsid w:val="0000370F"/>
    <w:rsid w:val="00003A77"/>
    <w:rsid w:val="000041D1"/>
    <w:rsid w:val="00004240"/>
    <w:rsid w:val="0000451C"/>
    <w:rsid w:val="00004A0B"/>
    <w:rsid w:val="00004DB3"/>
    <w:rsid w:val="00004F71"/>
    <w:rsid w:val="00005472"/>
    <w:rsid w:val="00005928"/>
    <w:rsid w:val="00005C4F"/>
    <w:rsid w:val="00007785"/>
    <w:rsid w:val="000077F3"/>
    <w:rsid w:val="0001032B"/>
    <w:rsid w:val="0001089B"/>
    <w:rsid w:val="00010A6D"/>
    <w:rsid w:val="00010E69"/>
    <w:rsid w:val="00010EEC"/>
    <w:rsid w:val="0001124F"/>
    <w:rsid w:val="000117A7"/>
    <w:rsid w:val="00011A93"/>
    <w:rsid w:val="00011D89"/>
    <w:rsid w:val="000122BC"/>
    <w:rsid w:val="0001312C"/>
    <w:rsid w:val="00013472"/>
    <w:rsid w:val="000137BF"/>
    <w:rsid w:val="00013DB8"/>
    <w:rsid w:val="0001405C"/>
    <w:rsid w:val="0001425B"/>
    <w:rsid w:val="00014A77"/>
    <w:rsid w:val="00014F53"/>
    <w:rsid w:val="000153A4"/>
    <w:rsid w:val="00015522"/>
    <w:rsid w:val="0001570A"/>
    <w:rsid w:val="00015BA6"/>
    <w:rsid w:val="000160DC"/>
    <w:rsid w:val="0001633D"/>
    <w:rsid w:val="000167A3"/>
    <w:rsid w:val="00016DC1"/>
    <w:rsid w:val="00017CCF"/>
    <w:rsid w:val="000203F1"/>
    <w:rsid w:val="000205D7"/>
    <w:rsid w:val="00020825"/>
    <w:rsid w:val="000209F7"/>
    <w:rsid w:val="00020B67"/>
    <w:rsid w:val="00021B15"/>
    <w:rsid w:val="00021BBE"/>
    <w:rsid w:val="000234F1"/>
    <w:rsid w:val="00023554"/>
    <w:rsid w:val="0002372F"/>
    <w:rsid w:val="000238FF"/>
    <w:rsid w:val="0002476B"/>
    <w:rsid w:val="000249D2"/>
    <w:rsid w:val="00024CC3"/>
    <w:rsid w:val="0002583C"/>
    <w:rsid w:val="00027663"/>
    <w:rsid w:val="000300EE"/>
    <w:rsid w:val="00030160"/>
    <w:rsid w:val="00030424"/>
    <w:rsid w:val="00030613"/>
    <w:rsid w:val="0003072E"/>
    <w:rsid w:val="00030FB5"/>
    <w:rsid w:val="00031E82"/>
    <w:rsid w:val="00032DB6"/>
    <w:rsid w:val="00034232"/>
    <w:rsid w:val="00034348"/>
    <w:rsid w:val="00034BD3"/>
    <w:rsid w:val="00035481"/>
    <w:rsid w:val="0003561E"/>
    <w:rsid w:val="00035F91"/>
    <w:rsid w:val="00036289"/>
    <w:rsid w:val="000363C7"/>
    <w:rsid w:val="00036497"/>
    <w:rsid w:val="00036941"/>
    <w:rsid w:val="00036B23"/>
    <w:rsid w:val="00036FD8"/>
    <w:rsid w:val="00037862"/>
    <w:rsid w:val="000378A3"/>
    <w:rsid w:val="00037F29"/>
    <w:rsid w:val="00037F2C"/>
    <w:rsid w:val="00040A42"/>
    <w:rsid w:val="000412F5"/>
    <w:rsid w:val="00041B52"/>
    <w:rsid w:val="00041C29"/>
    <w:rsid w:val="00041F2D"/>
    <w:rsid w:val="0004200D"/>
    <w:rsid w:val="00042392"/>
    <w:rsid w:val="00042403"/>
    <w:rsid w:val="00042763"/>
    <w:rsid w:val="00042BFC"/>
    <w:rsid w:val="00042C7F"/>
    <w:rsid w:val="000443A7"/>
    <w:rsid w:val="0004538B"/>
    <w:rsid w:val="00046770"/>
    <w:rsid w:val="00046AEF"/>
    <w:rsid w:val="00046DDD"/>
    <w:rsid w:val="000476DC"/>
    <w:rsid w:val="00047906"/>
    <w:rsid w:val="00047BF3"/>
    <w:rsid w:val="00047C70"/>
    <w:rsid w:val="000506A0"/>
    <w:rsid w:val="00050A08"/>
    <w:rsid w:val="00050C51"/>
    <w:rsid w:val="00051180"/>
    <w:rsid w:val="00051299"/>
    <w:rsid w:val="0005155A"/>
    <w:rsid w:val="00051F28"/>
    <w:rsid w:val="000522EC"/>
    <w:rsid w:val="000525F5"/>
    <w:rsid w:val="000528C5"/>
    <w:rsid w:val="00052E6F"/>
    <w:rsid w:val="00053CB7"/>
    <w:rsid w:val="00054B7B"/>
    <w:rsid w:val="00054EB3"/>
    <w:rsid w:val="000550B6"/>
    <w:rsid w:val="00055D37"/>
    <w:rsid w:val="00055F5C"/>
    <w:rsid w:val="00057286"/>
    <w:rsid w:val="000607AE"/>
    <w:rsid w:val="00060C32"/>
    <w:rsid w:val="00060D51"/>
    <w:rsid w:val="00060E80"/>
    <w:rsid w:val="00061358"/>
    <w:rsid w:val="000615DC"/>
    <w:rsid w:val="00061676"/>
    <w:rsid w:val="000617A5"/>
    <w:rsid w:val="0006199B"/>
    <w:rsid w:val="00061B66"/>
    <w:rsid w:val="000625AC"/>
    <w:rsid w:val="00062612"/>
    <w:rsid w:val="00062668"/>
    <w:rsid w:val="00062E27"/>
    <w:rsid w:val="000634C6"/>
    <w:rsid w:val="000637A5"/>
    <w:rsid w:val="000639FD"/>
    <w:rsid w:val="00063E54"/>
    <w:rsid w:val="00063FAF"/>
    <w:rsid w:val="00064313"/>
    <w:rsid w:val="00064CD8"/>
    <w:rsid w:val="00064DE4"/>
    <w:rsid w:val="00064FC7"/>
    <w:rsid w:val="000650D7"/>
    <w:rsid w:val="00065537"/>
    <w:rsid w:val="000659A4"/>
    <w:rsid w:val="00065BBB"/>
    <w:rsid w:val="00065E94"/>
    <w:rsid w:val="0006645F"/>
    <w:rsid w:val="000671EF"/>
    <w:rsid w:val="00067716"/>
    <w:rsid w:val="00067752"/>
    <w:rsid w:val="000706B5"/>
    <w:rsid w:val="00070918"/>
    <w:rsid w:val="000715D7"/>
    <w:rsid w:val="000716C6"/>
    <w:rsid w:val="0007195C"/>
    <w:rsid w:val="00071BA6"/>
    <w:rsid w:val="00071C40"/>
    <w:rsid w:val="0007221E"/>
    <w:rsid w:val="000722F4"/>
    <w:rsid w:val="0007234B"/>
    <w:rsid w:val="00072C38"/>
    <w:rsid w:val="00073A17"/>
    <w:rsid w:val="00073F70"/>
    <w:rsid w:val="0007431E"/>
    <w:rsid w:val="0007443F"/>
    <w:rsid w:val="0007450A"/>
    <w:rsid w:val="00074A62"/>
    <w:rsid w:val="000757EC"/>
    <w:rsid w:val="00076481"/>
    <w:rsid w:val="000764A2"/>
    <w:rsid w:val="00076673"/>
    <w:rsid w:val="000768D9"/>
    <w:rsid w:val="00076FF6"/>
    <w:rsid w:val="00077394"/>
    <w:rsid w:val="00077C76"/>
    <w:rsid w:val="00081206"/>
    <w:rsid w:val="000819F2"/>
    <w:rsid w:val="00081C64"/>
    <w:rsid w:val="00081E27"/>
    <w:rsid w:val="0008282C"/>
    <w:rsid w:val="00082DE2"/>
    <w:rsid w:val="00083C7A"/>
    <w:rsid w:val="00084707"/>
    <w:rsid w:val="000848F9"/>
    <w:rsid w:val="00084D41"/>
    <w:rsid w:val="00085F77"/>
    <w:rsid w:val="00086CED"/>
    <w:rsid w:val="00086EDA"/>
    <w:rsid w:val="000905CE"/>
    <w:rsid w:val="000907BA"/>
    <w:rsid w:val="00090E9B"/>
    <w:rsid w:val="000914B1"/>
    <w:rsid w:val="00091B65"/>
    <w:rsid w:val="0009249F"/>
    <w:rsid w:val="00092BAA"/>
    <w:rsid w:val="0009315F"/>
    <w:rsid w:val="00093BE8"/>
    <w:rsid w:val="00093DAA"/>
    <w:rsid w:val="0009407C"/>
    <w:rsid w:val="0009412F"/>
    <w:rsid w:val="000941CD"/>
    <w:rsid w:val="00095431"/>
    <w:rsid w:val="00095A82"/>
    <w:rsid w:val="0009667A"/>
    <w:rsid w:val="0009692F"/>
    <w:rsid w:val="00096BD6"/>
    <w:rsid w:val="00096C1F"/>
    <w:rsid w:val="00096C56"/>
    <w:rsid w:val="00096E48"/>
    <w:rsid w:val="00096E60"/>
    <w:rsid w:val="000974BB"/>
    <w:rsid w:val="00097548"/>
    <w:rsid w:val="00097ADC"/>
    <w:rsid w:val="000A03EA"/>
    <w:rsid w:val="000A05D0"/>
    <w:rsid w:val="000A1101"/>
    <w:rsid w:val="000A14AD"/>
    <w:rsid w:val="000A21D8"/>
    <w:rsid w:val="000A28EB"/>
    <w:rsid w:val="000A295D"/>
    <w:rsid w:val="000A3266"/>
    <w:rsid w:val="000A3A67"/>
    <w:rsid w:val="000A3B34"/>
    <w:rsid w:val="000A4097"/>
    <w:rsid w:val="000A49A4"/>
    <w:rsid w:val="000A56BD"/>
    <w:rsid w:val="000A56D0"/>
    <w:rsid w:val="000A5A88"/>
    <w:rsid w:val="000A5EAA"/>
    <w:rsid w:val="000A66C8"/>
    <w:rsid w:val="000A6A75"/>
    <w:rsid w:val="000A6C37"/>
    <w:rsid w:val="000A6DE4"/>
    <w:rsid w:val="000A6F8C"/>
    <w:rsid w:val="000A70E3"/>
    <w:rsid w:val="000A72F3"/>
    <w:rsid w:val="000A72FA"/>
    <w:rsid w:val="000A73C1"/>
    <w:rsid w:val="000A7AA9"/>
    <w:rsid w:val="000A7E08"/>
    <w:rsid w:val="000B0809"/>
    <w:rsid w:val="000B0818"/>
    <w:rsid w:val="000B0D62"/>
    <w:rsid w:val="000B0E24"/>
    <w:rsid w:val="000B120B"/>
    <w:rsid w:val="000B1D09"/>
    <w:rsid w:val="000B203D"/>
    <w:rsid w:val="000B2A7F"/>
    <w:rsid w:val="000B3031"/>
    <w:rsid w:val="000B32AA"/>
    <w:rsid w:val="000B3A3C"/>
    <w:rsid w:val="000B3A93"/>
    <w:rsid w:val="000B3BDF"/>
    <w:rsid w:val="000B3D37"/>
    <w:rsid w:val="000B41B9"/>
    <w:rsid w:val="000B479B"/>
    <w:rsid w:val="000B4E2A"/>
    <w:rsid w:val="000B5177"/>
    <w:rsid w:val="000B581E"/>
    <w:rsid w:val="000B5909"/>
    <w:rsid w:val="000B5F5C"/>
    <w:rsid w:val="000B68E3"/>
    <w:rsid w:val="000B69A6"/>
    <w:rsid w:val="000B6A4F"/>
    <w:rsid w:val="000B6A5A"/>
    <w:rsid w:val="000B6BCD"/>
    <w:rsid w:val="000B709A"/>
    <w:rsid w:val="000B7498"/>
    <w:rsid w:val="000B74A1"/>
    <w:rsid w:val="000B7682"/>
    <w:rsid w:val="000B7907"/>
    <w:rsid w:val="000C00F2"/>
    <w:rsid w:val="000C0C8F"/>
    <w:rsid w:val="000C124F"/>
    <w:rsid w:val="000C1C33"/>
    <w:rsid w:val="000C1D03"/>
    <w:rsid w:val="000C1D6D"/>
    <w:rsid w:val="000C24B3"/>
    <w:rsid w:val="000C2592"/>
    <w:rsid w:val="000C264C"/>
    <w:rsid w:val="000C2DDD"/>
    <w:rsid w:val="000C2EF7"/>
    <w:rsid w:val="000C2F26"/>
    <w:rsid w:val="000C2F57"/>
    <w:rsid w:val="000C38B6"/>
    <w:rsid w:val="000C38D6"/>
    <w:rsid w:val="000C3AD9"/>
    <w:rsid w:val="000C3B96"/>
    <w:rsid w:val="000C4897"/>
    <w:rsid w:val="000C498F"/>
    <w:rsid w:val="000C4BC6"/>
    <w:rsid w:val="000C5605"/>
    <w:rsid w:val="000C5986"/>
    <w:rsid w:val="000C603C"/>
    <w:rsid w:val="000C606F"/>
    <w:rsid w:val="000C675D"/>
    <w:rsid w:val="000C69F2"/>
    <w:rsid w:val="000C6A73"/>
    <w:rsid w:val="000C709A"/>
    <w:rsid w:val="000C7239"/>
    <w:rsid w:val="000C76DA"/>
    <w:rsid w:val="000D0520"/>
    <w:rsid w:val="000D219B"/>
    <w:rsid w:val="000D268F"/>
    <w:rsid w:val="000D295B"/>
    <w:rsid w:val="000D2C75"/>
    <w:rsid w:val="000D3482"/>
    <w:rsid w:val="000D3496"/>
    <w:rsid w:val="000D4260"/>
    <w:rsid w:val="000D47A1"/>
    <w:rsid w:val="000D5594"/>
    <w:rsid w:val="000D576C"/>
    <w:rsid w:val="000D58A1"/>
    <w:rsid w:val="000D59AB"/>
    <w:rsid w:val="000D5E30"/>
    <w:rsid w:val="000D60CB"/>
    <w:rsid w:val="000D66CC"/>
    <w:rsid w:val="000D6B53"/>
    <w:rsid w:val="000D6D58"/>
    <w:rsid w:val="000D6FF8"/>
    <w:rsid w:val="000D7274"/>
    <w:rsid w:val="000D74E4"/>
    <w:rsid w:val="000D761F"/>
    <w:rsid w:val="000D7648"/>
    <w:rsid w:val="000D7E01"/>
    <w:rsid w:val="000E080E"/>
    <w:rsid w:val="000E1B89"/>
    <w:rsid w:val="000E22A3"/>
    <w:rsid w:val="000E2B05"/>
    <w:rsid w:val="000E2CE0"/>
    <w:rsid w:val="000E2DE5"/>
    <w:rsid w:val="000E3153"/>
    <w:rsid w:val="000E33A9"/>
    <w:rsid w:val="000E34A7"/>
    <w:rsid w:val="000E3668"/>
    <w:rsid w:val="000E3E89"/>
    <w:rsid w:val="000E42D6"/>
    <w:rsid w:val="000E484D"/>
    <w:rsid w:val="000E5028"/>
    <w:rsid w:val="000E51A4"/>
    <w:rsid w:val="000E57C6"/>
    <w:rsid w:val="000E5BBC"/>
    <w:rsid w:val="000E5CC4"/>
    <w:rsid w:val="000E61A8"/>
    <w:rsid w:val="000E63E9"/>
    <w:rsid w:val="000E68D2"/>
    <w:rsid w:val="000E7220"/>
    <w:rsid w:val="000E7823"/>
    <w:rsid w:val="000E7EC8"/>
    <w:rsid w:val="000F0032"/>
    <w:rsid w:val="000F02E7"/>
    <w:rsid w:val="000F053E"/>
    <w:rsid w:val="000F0593"/>
    <w:rsid w:val="000F100C"/>
    <w:rsid w:val="000F1208"/>
    <w:rsid w:val="000F121E"/>
    <w:rsid w:val="000F1B47"/>
    <w:rsid w:val="000F2200"/>
    <w:rsid w:val="000F2248"/>
    <w:rsid w:val="000F27C5"/>
    <w:rsid w:val="000F2D22"/>
    <w:rsid w:val="000F375F"/>
    <w:rsid w:val="000F3831"/>
    <w:rsid w:val="000F428E"/>
    <w:rsid w:val="000F4359"/>
    <w:rsid w:val="000F45B2"/>
    <w:rsid w:val="000F5488"/>
    <w:rsid w:val="000F5AAB"/>
    <w:rsid w:val="000F5C5E"/>
    <w:rsid w:val="000F5DE8"/>
    <w:rsid w:val="000F5EB6"/>
    <w:rsid w:val="000F6322"/>
    <w:rsid w:val="000F64FF"/>
    <w:rsid w:val="000F7205"/>
    <w:rsid w:val="000F7F29"/>
    <w:rsid w:val="00100047"/>
    <w:rsid w:val="0010038E"/>
    <w:rsid w:val="00100C2F"/>
    <w:rsid w:val="00100EB0"/>
    <w:rsid w:val="00100EEE"/>
    <w:rsid w:val="0010123A"/>
    <w:rsid w:val="001015FD"/>
    <w:rsid w:val="0010181C"/>
    <w:rsid w:val="00101BFE"/>
    <w:rsid w:val="001025F4"/>
    <w:rsid w:val="001031C2"/>
    <w:rsid w:val="00103DEB"/>
    <w:rsid w:val="00103E67"/>
    <w:rsid w:val="001040F1"/>
    <w:rsid w:val="0010513B"/>
    <w:rsid w:val="00105CED"/>
    <w:rsid w:val="001061FA"/>
    <w:rsid w:val="00106346"/>
    <w:rsid w:val="00106822"/>
    <w:rsid w:val="00106E7C"/>
    <w:rsid w:val="00107585"/>
    <w:rsid w:val="00107770"/>
    <w:rsid w:val="001079B5"/>
    <w:rsid w:val="00107CD7"/>
    <w:rsid w:val="001100D3"/>
    <w:rsid w:val="00111090"/>
    <w:rsid w:val="001112F5"/>
    <w:rsid w:val="00111A71"/>
    <w:rsid w:val="00111C88"/>
    <w:rsid w:val="001123E7"/>
    <w:rsid w:val="00112A55"/>
    <w:rsid w:val="00112B80"/>
    <w:rsid w:val="001139EA"/>
    <w:rsid w:val="00113B9A"/>
    <w:rsid w:val="00113BB1"/>
    <w:rsid w:val="00113D65"/>
    <w:rsid w:val="00113E1D"/>
    <w:rsid w:val="001141B8"/>
    <w:rsid w:val="00114344"/>
    <w:rsid w:val="001161ED"/>
    <w:rsid w:val="00116243"/>
    <w:rsid w:val="001162CD"/>
    <w:rsid w:val="00117074"/>
    <w:rsid w:val="001170FB"/>
    <w:rsid w:val="00117101"/>
    <w:rsid w:val="001175E2"/>
    <w:rsid w:val="0011780C"/>
    <w:rsid w:val="001200DB"/>
    <w:rsid w:val="00120171"/>
    <w:rsid w:val="001203B8"/>
    <w:rsid w:val="00120F55"/>
    <w:rsid w:val="001213C5"/>
    <w:rsid w:val="001217A0"/>
    <w:rsid w:val="001219A7"/>
    <w:rsid w:val="00121E37"/>
    <w:rsid w:val="001228BF"/>
    <w:rsid w:val="00122AA8"/>
    <w:rsid w:val="00123816"/>
    <w:rsid w:val="00123907"/>
    <w:rsid w:val="00123C33"/>
    <w:rsid w:val="00123C34"/>
    <w:rsid w:val="001241AD"/>
    <w:rsid w:val="00124248"/>
    <w:rsid w:val="001246F8"/>
    <w:rsid w:val="00124C37"/>
    <w:rsid w:val="00124C3C"/>
    <w:rsid w:val="001259BB"/>
    <w:rsid w:val="0012631F"/>
    <w:rsid w:val="00126859"/>
    <w:rsid w:val="00126FB3"/>
    <w:rsid w:val="001270E6"/>
    <w:rsid w:val="00127822"/>
    <w:rsid w:val="00127F54"/>
    <w:rsid w:val="00130135"/>
    <w:rsid w:val="00131319"/>
    <w:rsid w:val="001317DA"/>
    <w:rsid w:val="00132876"/>
    <w:rsid w:val="001328AE"/>
    <w:rsid w:val="0013329C"/>
    <w:rsid w:val="00133819"/>
    <w:rsid w:val="001341C2"/>
    <w:rsid w:val="00134334"/>
    <w:rsid w:val="001345FF"/>
    <w:rsid w:val="00134B9D"/>
    <w:rsid w:val="00134F26"/>
    <w:rsid w:val="0013540C"/>
    <w:rsid w:val="00136700"/>
    <w:rsid w:val="00136B7F"/>
    <w:rsid w:val="00137274"/>
    <w:rsid w:val="0013764F"/>
    <w:rsid w:val="00137899"/>
    <w:rsid w:val="00137FCD"/>
    <w:rsid w:val="00140190"/>
    <w:rsid w:val="0014019A"/>
    <w:rsid w:val="001401FE"/>
    <w:rsid w:val="001404E1"/>
    <w:rsid w:val="00140B4F"/>
    <w:rsid w:val="00140FED"/>
    <w:rsid w:val="0014128E"/>
    <w:rsid w:val="001416DC"/>
    <w:rsid w:val="0014197B"/>
    <w:rsid w:val="00141CAC"/>
    <w:rsid w:val="00142237"/>
    <w:rsid w:val="001427F2"/>
    <w:rsid w:val="00143CCE"/>
    <w:rsid w:val="00143D27"/>
    <w:rsid w:val="00143D6D"/>
    <w:rsid w:val="00143F29"/>
    <w:rsid w:val="001440E5"/>
    <w:rsid w:val="00144128"/>
    <w:rsid w:val="0014453E"/>
    <w:rsid w:val="0014494F"/>
    <w:rsid w:val="00145546"/>
    <w:rsid w:val="001458FD"/>
    <w:rsid w:val="00145B40"/>
    <w:rsid w:val="00146251"/>
    <w:rsid w:val="001464AF"/>
    <w:rsid w:val="00147126"/>
    <w:rsid w:val="0014735E"/>
    <w:rsid w:val="0014742E"/>
    <w:rsid w:val="00147784"/>
    <w:rsid w:val="00147B3C"/>
    <w:rsid w:val="00147B7A"/>
    <w:rsid w:val="0015051D"/>
    <w:rsid w:val="00150550"/>
    <w:rsid w:val="00150801"/>
    <w:rsid w:val="00150E2C"/>
    <w:rsid w:val="001512EB"/>
    <w:rsid w:val="00151AC4"/>
    <w:rsid w:val="00151E05"/>
    <w:rsid w:val="0015216D"/>
    <w:rsid w:val="00152229"/>
    <w:rsid w:val="001527AA"/>
    <w:rsid w:val="00153571"/>
    <w:rsid w:val="0015367D"/>
    <w:rsid w:val="00154CBB"/>
    <w:rsid w:val="00154FFC"/>
    <w:rsid w:val="00155D76"/>
    <w:rsid w:val="00155DA6"/>
    <w:rsid w:val="00156034"/>
    <w:rsid w:val="00156327"/>
    <w:rsid w:val="0015666E"/>
    <w:rsid w:val="001568FA"/>
    <w:rsid w:val="00156D54"/>
    <w:rsid w:val="0015717C"/>
    <w:rsid w:val="001571D1"/>
    <w:rsid w:val="0015770D"/>
    <w:rsid w:val="00160065"/>
    <w:rsid w:val="00160289"/>
    <w:rsid w:val="001602F1"/>
    <w:rsid w:val="001605B6"/>
    <w:rsid w:val="00160ABC"/>
    <w:rsid w:val="00160D9D"/>
    <w:rsid w:val="001612B0"/>
    <w:rsid w:val="00161BFF"/>
    <w:rsid w:val="0016213C"/>
    <w:rsid w:val="00162774"/>
    <w:rsid w:val="00162E68"/>
    <w:rsid w:val="00162E69"/>
    <w:rsid w:val="00164828"/>
    <w:rsid w:val="00164EC6"/>
    <w:rsid w:val="001650BE"/>
    <w:rsid w:val="00165D29"/>
    <w:rsid w:val="00165EAE"/>
    <w:rsid w:val="001668E6"/>
    <w:rsid w:val="00166A6D"/>
    <w:rsid w:val="00166FE6"/>
    <w:rsid w:val="0016714B"/>
    <w:rsid w:val="0016741D"/>
    <w:rsid w:val="00167BBD"/>
    <w:rsid w:val="00167BF5"/>
    <w:rsid w:val="00167C22"/>
    <w:rsid w:val="00170383"/>
    <w:rsid w:val="00170588"/>
    <w:rsid w:val="001705BD"/>
    <w:rsid w:val="001708D5"/>
    <w:rsid w:val="00170977"/>
    <w:rsid w:val="00170E23"/>
    <w:rsid w:val="001714C7"/>
    <w:rsid w:val="0017154D"/>
    <w:rsid w:val="001715D8"/>
    <w:rsid w:val="001717F6"/>
    <w:rsid w:val="00171EF7"/>
    <w:rsid w:val="00172273"/>
    <w:rsid w:val="001732B2"/>
    <w:rsid w:val="001736AA"/>
    <w:rsid w:val="00173C5F"/>
    <w:rsid w:val="00174A83"/>
    <w:rsid w:val="00174FAD"/>
    <w:rsid w:val="00175802"/>
    <w:rsid w:val="00175A79"/>
    <w:rsid w:val="00175BD1"/>
    <w:rsid w:val="00175DB3"/>
    <w:rsid w:val="00176522"/>
    <w:rsid w:val="00176B29"/>
    <w:rsid w:val="00176DE8"/>
    <w:rsid w:val="0017713B"/>
    <w:rsid w:val="0017726F"/>
    <w:rsid w:val="001777CE"/>
    <w:rsid w:val="00177926"/>
    <w:rsid w:val="00177BC8"/>
    <w:rsid w:val="00177FD5"/>
    <w:rsid w:val="001804C1"/>
    <w:rsid w:val="00180903"/>
    <w:rsid w:val="00180A13"/>
    <w:rsid w:val="001810BD"/>
    <w:rsid w:val="001813C6"/>
    <w:rsid w:val="0018170C"/>
    <w:rsid w:val="00181730"/>
    <w:rsid w:val="0018239A"/>
    <w:rsid w:val="00182545"/>
    <w:rsid w:val="0018259B"/>
    <w:rsid w:val="001827BF"/>
    <w:rsid w:val="001828AB"/>
    <w:rsid w:val="00182BAE"/>
    <w:rsid w:val="00182BDB"/>
    <w:rsid w:val="00182D0C"/>
    <w:rsid w:val="001837E7"/>
    <w:rsid w:val="00183A4E"/>
    <w:rsid w:val="00183BB2"/>
    <w:rsid w:val="00183C11"/>
    <w:rsid w:val="00183E67"/>
    <w:rsid w:val="00183E6A"/>
    <w:rsid w:val="001841DF"/>
    <w:rsid w:val="001842C0"/>
    <w:rsid w:val="00185576"/>
    <w:rsid w:val="001856A5"/>
    <w:rsid w:val="00185A2F"/>
    <w:rsid w:val="00185BC5"/>
    <w:rsid w:val="00185F06"/>
    <w:rsid w:val="00186650"/>
    <w:rsid w:val="00186D5D"/>
    <w:rsid w:val="00186F81"/>
    <w:rsid w:val="00187C2B"/>
    <w:rsid w:val="0019005B"/>
    <w:rsid w:val="001908E0"/>
    <w:rsid w:val="00190F2F"/>
    <w:rsid w:val="00191005"/>
    <w:rsid w:val="00193212"/>
    <w:rsid w:val="00193924"/>
    <w:rsid w:val="00193CEB"/>
    <w:rsid w:val="00193E65"/>
    <w:rsid w:val="00194171"/>
    <w:rsid w:val="0019489E"/>
    <w:rsid w:val="00194926"/>
    <w:rsid w:val="00195B17"/>
    <w:rsid w:val="00195E21"/>
    <w:rsid w:val="001961A9"/>
    <w:rsid w:val="0019658E"/>
    <w:rsid w:val="001967FC"/>
    <w:rsid w:val="00197065"/>
    <w:rsid w:val="00197120"/>
    <w:rsid w:val="00197126"/>
    <w:rsid w:val="001971A9"/>
    <w:rsid w:val="001977F8"/>
    <w:rsid w:val="00197872"/>
    <w:rsid w:val="001979E7"/>
    <w:rsid w:val="00197C08"/>
    <w:rsid w:val="00197D23"/>
    <w:rsid w:val="00197DD2"/>
    <w:rsid w:val="001A0120"/>
    <w:rsid w:val="001A0665"/>
    <w:rsid w:val="001A079C"/>
    <w:rsid w:val="001A1269"/>
    <w:rsid w:val="001A15D5"/>
    <w:rsid w:val="001A15DA"/>
    <w:rsid w:val="001A171D"/>
    <w:rsid w:val="001A1D04"/>
    <w:rsid w:val="001A1F90"/>
    <w:rsid w:val="001A2D12"/>
    <w:rsid w:val="001A2D82"/>
    <w:rsid w:val="001A2F0E"/>
    <w:rsid w:val="001A3354"/>
    <w:rsid w:val="001A3AE4"/>
    <w:rsid w:val="001A4349"/>
    <w:rsid w:val="001A57C2"/>
    <w:rsid w:val="001A5941"/>
    <w:rsid w:val="001A5FC3"/>
    <w:rsid w:val="001A606C"/>
    <w:rsid w:val="001A6605"/>
    <w:rsid w:val="001A6B8C"/>
    <w:rsid w:val="001A6FBB"/>
    <w:rsid w:val="001A7B73"/>
    <w:rsid w:val="001B04C9"/>
    <w:rsid w:val="001B1B58"/>
    <w:rsid w:val="001B2702"/>
    <w:rsid w:val="001B2703"/>
    <w:rsid w:val="001B2897"/>
    <w:rsid w:val="001B35CE"/>
    <w:rsid w:val="001B383C"/>
    <w:rsid w:val="001B3BFE"/>
    <w:rsid w:val="001B3EE9"/>
    <w:rsid w:val="001B3F0A"/>
    <w:rsid w:val="001B41FE"/>
    <w:rsid w:val="001B46D8"/>
    <w:rsid w:val="001B4801"/>
    <w:rsid w:val="001B538B"/>
    <w:rsid w:val="001B5742"/>
    <w:rsid w:val="001B5DFE"/>
    <w:rsid w:val="001B686B"/>
    <w:rsid w:val="001B68C5"/>
    <w:rsid w:val="001B6E19"/>
    <w:rsid w:val="001B786C"/>
    <w:rsid w:val="001B7A2C"/>
    <w:rsid w:val="001B7EC4"/>
    <w:rsid w:val="001C0301"/>
    <w:rsid w:val="001C0769"/>
    <w:rsid w:val="001C0E48"/>
    <w:rsid w:val="001C10D3"/>
    <w:rsid w:val="001C1B18"/>
    <w:rsid w:val="001C1C60"/>
    <w:rsid w:val="001C2B88"/>
    <w:rsid w:val="001C2C43"/>
    <w:rsid w:val="001C2F70"/>
    <w:rsid w:val="001C2F8F"/>
    <w:rsid w:val="001C3621"/>
    <w:rsid w:val="001C3EEC"/>
    <w:rsid w:val="001C41D0"/>
    <w:rsid w:val="001C4C9E"/>
    <w:rsid w:val="001C4E5B"/>
    <w:rsid w:val="001C503F"/>
    <w:rsid w:val="001C6804"/>
    <w:rsid w:val="001C6821"/>
    <w:rsid w:val="001C6D4E"/>
    <w:rsid w:val="001C700E"/>
    <w:rsid w:val="001D0035"/>
    <w:rsid w:val="001D0112"/>
    <w:rsid w:val="001D024C"/>
    <w:rsid w:val="001D033F"/>
    <w:rsid w:val="001D04A5"/>
    <w:rsid w:val="001D0955"/>
    <w:rsid w:val="001D0AE7"/>
    <w:rsid w:val="001D134A"/>
    <w:rsid w:val="001D27C8"/>
    <w:rsid w:val="001D280E"/>
    <w:rsid w:val="001D28B0"/>
    <w:rsid w:val="001D3771"/>
    <w:rsid w:val="001D3C3B"/>
    <w:rsid w:val="001D3E12"/>
    <w:rsid w:val="001D4716"/>
    <w:rsid w:val="001D4F98"/>
    <w:rsid w:val="001D528B"/>
    <w:rsid w:val="001D5A53"/>
    <w:rsid w:val="001D5F9D"/>
    <w:rsid w:val="001D61BE"/>
    <w:rsid w:val="001D6229"/>
    <w:rsid w:val="001D7350"/>
    <w:rsid w:val="001D75D9"/>
    <w:rsid w:val="001E029A"/>
    <w:rsid w:val="001E04E5"/>
    <w:rsid w:val="001E096E"/>
    <w:rsid w:val="001E0BB4"/>
    <w:rsid w:val="001E0BF5"/>
    <w:rsid w:val="001E11BA"/>
    <w:rsid w:val="001E18E5"/>
    <w:rsid w:val="001E1AC8"/>
    <w:rsid w:val="001E1F99"/>
    <w:rsid w:val="001E20D7"/>
    <w:rsid w:val="001E2337"/>
    <w:rsid w:val="001E2872"/>
    <w:rsid w:val="001E28C6"/>
    <w:rsid w:val="001E2935"/>
    <w:rsid w:val="001E2BA5"/>
    <w:rsid w:val="001E2D3F"/>
    <w:rsid w:val="001E32CC"/>
    <w:rsid w:val="001E384E"/>
    <w:rsid w:val="001E39F5"/>
    <w:rsid w:val="001E3CCA"/>
    <w:rsid w:val="001E419C"/>
    <w:rsid w:val="001E4A25"/>
    <w:rsid w:val="001E4C2F"/>
    <w:rsid w:val="001E50B0"/>
    <w:rsid w:val="001E55A1"/>
    <w:rsid w:val="001E60A9"/>
    <w:rsid w:val="001E625A"/>
    <w:rsid w:val="001E6423"/>
    <w:rsid w:val="001E6771"/>
    <w:rsid w:val="001E67CC"/>
    <w:rsid w:val="001E6BFC"/>
    <w:rsid w:val="001E7AA0"/>
    <w:rsid w:val="001F02D7"/>
    <w:rsid w:val="001F0349"/>
    <w:rsid w:val="001F0B82"/>
    <w:rsid w:val="001F0DFF"/>
    <w:rsid w:val="001F0F42"/>
    <w:rsid w:val="001F0F7B"/>
    <w:rsid w:val="001F1F72"/>
    <w:rsid w:val="001F2033"/>
    <w:rsid w:val="001F20A2"/>
    <w:rsid w:val="001F218B"/>
    <w:rsid w:val="001F2450"/>
    <w:rsid w:val="001F2992"/>
    <w:rsid w:val="001F2A9F"/>
    <w:rsid w:val="001F2CB5"/>
    <w:rsid w:val="001F31CC"/>
    <w:rsid w:val="001F3497"/>
    <w:rsid w:val="001F39D3"/>
    <w:rsid w:val="001F3ED9"/>
    <w:rsid w:val="001F3F79"/>
    <w:rsid w:val="001F4628"/>
    <w:rsid w:val="001F47EA"/>
    <w:rsid w:val="001F4B42"/>
    <w:rsid w:val="001F5057"/>
    <w:rsid w:val="001F5576"/>
    <w:rsid w:val="001F571D"/>
    <w:rsid w:val="001F5B08"/>
    <w:rsid w:val="001F5BE5"/>
    <w:rsid w:val="001F7026"/>
    <w:rsid w:val="001F7CB9"/>
    <w:rsid w:val="001F7F6E"/>
    <w:rsid w:val="00200509"/>
    <w:rsid w:val="002011F7"/>
    <w:rsid w:val="002014E8"/>
    <w:rsid w:val="0020155A"/>
    <w:rsid w:val="00201AAA"/>
    <w:rsid w:val="00201EB1"/>
    <w:rsid w:val="002020D4"/>
    <w:rsid w:val="002025F6"/>
    <w:rsid w:val="0020278F"/>
    <w:rsid w:val="00202B69"/>
    <w:rsid w:val="00202C38"/>
    <w:rsid w:val="00203FC6"/>
    <w:rsid w:val="00203FF6"/>
    <w:rsid w:val="002042C0"/>
    <w:rsid w:val="00204BE8"/>
    <w:rsid w:val="002057C8"/>
    <w:rsid w:val="00205C74"/>
    <w:rsid w:val="002064BF"/>
    <w:rsid w:val="00206950"/>
    <w:rsid w:val="0020761F"/>
    <w:rsid w:val="00207DC4"/>
    <w:rsid w:val="00207FFE"/>
    <w:rsid w:val="00210A30"/>
    <w:rsid w:val="002112FE"/>
    <w:rsid w:val="00211808"/>
    <w:rsid w:val="002120B8"/>
    <w:rsid w:val="002121E8"/>
    <w:rsid w:val="0021239E"/>
    <w:rsid w:val="00212B4E"/>
    <w:rsid w:val="0021371E"/>
    <w:rsid w:val="00214BD5"/>
    <w:rsid w:val="00215130"/>
    <w:rsid w:val="00215836"/>
    <w:rsid w:val="0021596B"/>
    <w:rsid w:val="002164C7"/>
    <w:rsid w:val="00217035"/>
    <w:rsid w:val="00217283"/>
    <w:rsid w:val="002179F6"/>
    <w:rsid w:val="00221AA9"/>
    <w:rsid w:val="00221ACF"/>
    <w:rsid w:val="00221FD1"/>
    <w:rsid w:val="00222190"/>
    <w:rsid w:val="0022291C"/>
    <w:rsid w:val="002229D9"/>
    <w:rsid w:val="002230C3"/>
    <w:rsid w:val="00223516"/>
    <w:rsid w:val="00223883"/>
    <w:rsid w:val="00223C70"/>
    <w:rsid w:val="00224077"/>
    <w:rsid w:val="00224100"/>
    <w:rsid w:val="0022638B"/>
    <w:rsid w:val="002269CF"/>
    <w:rsid w:val="00227352"/>
    <w:rsid w:val="00227846"/>
    <w:rsid w:val="00227E8B"/>
    <w:rsid w:val="00230262"/>
    <w:rsid w:val="0023054E"/>
    <w:rsid w:val="0023069F"/>
    <w:rsid w:val="002306B3"/>
    <w:rsid w:val="0023156D"/>
    <w:rsid w:val="00231707"/>
    <w:rsid w:val="00231A31"/>
    <w:rsid w:val="00231B0F"/>
    <w:rsid w:val="00231D39"/>
    <w:rsid w:val="00232290"/>
    <w:rsid w:val="00232674"/>
    <w:rsid w:val="00232913"/>
    <w:rsid w:val="00232B16"/>
    <w:rsid w:val="00232BC3"/>
    <w:rsid w:val="0023338E"/>
    <w:rsid w:val="00233AE0"/>
    <w:rsid w:val="00233D2F"/>
    <w:rsid w:val="00233EC6"/>
    <w:rsid w:val="0023417B"/>
    <w:rsid w:val="00234613"/>
    <w:rsid w:val="00234630"/>
    <w:rsid w:val="002359DD"/>
    <w:rsid w:val="00235E79"/>
    <w:rsid w:val="0023681D"/>
    <w:rsid w:val="00236EB1"/>
    <w:rsid w:val="0023706F"/>
    <w:rsid w:val="002371AC"/>
    <w:rsid w:val="0023774C"/>
    <w:rsid w:val="002377DD"/>
    <w:rsid w:val="002377F5"/>
    <w:rsid w:val="0024050E"/>
    <w:rsid w:val="00240C4B"/>
    <w:rsid w:val="00240EA1"/>
    <w:rsid w:val="00240FE0"/>
    <w:rsid w:val="00241186"/>
    <w:rsid w:val="002412A2"/>
    <w:rsid w:val="00241A5F"/>
    <w:rsid w:val="002428AB"/>
    <w:rsid w:val="0024377D"/>
    <w:rsid w:val="0024398F"/>
    <w:rsid w:val="00243B96"/>
    <w:rsid w:val="00243EE2"/>
    <w:rsid w:val="0024400B"/>
    <w:rsid w:val="00244523"/>
    <w:rsid w:val="002448CB"/>
    <w:rsid w:val="00244AAE"/>
    <w:rsid w:val="00244B4F"/>
    <w:rsid w:val="00244B96"/>
    <w:rsid w:val="002452FB"/>
    <w:rsid w:val="00245C7E"/>
    <w:rsid w:val="00245DB3"/>
    <w:rsid w:val="00246FC4"/>
    <w:rsid w:val="0024706B"/>
    <w:rsid w:val="00247B47"/>
    <w:rsid w:val="002502E6"/>
    <w:rsid w:val="002503DC"/>
    <w:rsid w:val="00250AE6"/>
    <w:rsid w:val="00250B34"/>
    <w:rsid w:val="00250E2F"/>
    <w:rsid w:val="00250EE5"/>
    <w:rsid w:val="002511AC"/>
    <w:rsid w:val="00251EE4"/>
    <w:rsid w:val="00251FFE"/>
    <w:rsid w:val="0025238B"/>
    <w:rsid w:val="002527C8"/>
    <w:rsid w:val="00252874"/>
    <w:rsid w:val="002528DF"/>
    <w:rsid w:val="00252CAA"/>
    <w:rsid w:val="00252FED"/>
    <w:rsid w:val="002534A2"/>
    <w:rsid w:val="00253509"/>
    <w:rsid w:val="002536C6"/>
    <w:rsid w:val="00253AAC"/>
    <w:rsid w:val="00253E14"/>
    <w:rsid w:val="00253EDE"/>
    <w:rsid w:val="00253F38"/>
    <w:rsid w:val="002542D9"/>
    <w:rsid w:val="00254637"/>
    <w:rsid w:val="002547CC"/>
    <w:rsid w:val="00254814"/>
    <w:rsid w:val="00255A10"/>
    <w:rsid w:val="00255B2E"/>
    <w:rsid w:val="00255E9D"/>
    <w:rsid w:val="00255F15"/>
    <w:rsid w:val="00256C3C"/>
    <w:rsid w:val="00257371"/>
    <w:rsid w:val="00257828"/>
    <w:rsid w:val="0026025D"/>
    <w:rsid w:val="00260F8A"/>
    <w:rsid w:val="00261530"/>
    <w:rsid w:val="00261711"/>
    <w:rsid w:val="00261C77"/>
    <w:rsid w:val="00261F72"/>
    <w:rsid w:val="00262023"/>
    <w:rsid w:val="00262029"/>
    <w:rsid w:val="0026207C"/>
    <w:rsid w:val="002620CA"/>
    <w:rsid w:val="002625B6"/>
    <w:rsid w:val="00262CB7"/>
    <w:rsid w:val="00263008"/>
    <w:rsid w:val="0026306A"/>
    <w:rsid w:val="0026306D"/>
    <w:rsid w:val="002631E9"/>
    <w:rsid w:val="002643DC"/>
    <w:rsid w:val="00264FC0"/>
    <w:rsid w:val="002652DC"/>
    <w:rsid w:val="00265424"/>
    <w:rsid w:val="00265617"/>
    <w:rsid w:val="00265B24"/>
    <w:rsid w:val="00265BA3"/>
    <w:rsid w:val="00265E9B"/>
    <w:rsid w:val="002660B8"/>
    <w:rsid w:val="00266802"/>
    <w:rsid w:val="00266848"/>
    <w:rsid w:val="00266930"/>
    <w:rsid w:val="002676C2"/>
    <w:rsid w:val="002677D9"/>
    <w:rsid w:val="00267881"/>
    <w:rsid w:val="0027071B"/>
    <w:rsid w:val="00270A04"/>
    <w:rsid w:val="00271696"/>
    <w:rsid w:val="00271CEC"/>
    <w:rsid w:val="00272449"/>
    <w:rsid w:val="00272A8A"/>
    <w:rsid w:val="00273253"/>
    <w:rsid w:val="00273502"/>
    <w:rsid w:val="00273E1E"/>
    <w:rsid w:val="002745AD"/>
    <w:rsid w:val="002745DC"/>
    <w:rsid w:val="0027462E"/>
    <w:rsid w:val="00274D60"/>
    <w:rsid w:val="0027561E"/>
    <w:rsid w:val="0027580C"/>
    <w:rsid w:val="00275B15"/>
    <w:rsid w:val="00275E27"/>
    <w:rsid w:val="0027715B"/>
    <w:rsid w:val="002773AA"/>
    <w:rsid w:val="00277B10"/>
    <w:rsid w:val="00277DBB"/>
    <w:rsid w:val="00280DCC"/>
    <w:rsid w:val="00281430"/>
    <w:rsid w:val="00281FFE"/>
    <w:rsid w:val="002820BA"/>
    <w:rsid w:val="00282CE6"/>
    <w:rsid w:val="00282DC3"/>
    <w:rsid w:val="00282F13"/>
    <w:rsid w:val="0028317D"/>
    <w:rsid w:val="00283239"/>
    <w:rsid w:val="002834BF"/>
    <w:rsid w:val="0028378E"/>
    <w:rsid w:val="002839D7"/>
    <w:rsid w:val="0028428F"/>
    <w:rsid w:val="00284A62"/>
    <w:rsid w:val="0028527E"/>
    <w:rsid w:val="00285591"/>
    <w:rsid w:val="002857A2"/>
    <w:rsid w:val="00285A87"/>
    <w:rsid w:val="00285BC6"/>
    <w:rsid w:val="00286318"/>
    <w:rsid w:val="002865BC"/>
    <w:rsid w:val="00286740"/>
    <w:rsid w:val="00287A6C"/>
    <w:rsid w:val="00287C8C"/>
    <w:rsid w:val="002904B0"/>
    <w:rsid w:val="00290544"/>
    <w:rsid w:val="0029068C"/>
    <w:rsid w:val="0029068D"/>
    <w:rsid w:val="002911A1"/>
    <w:rsid w:val="0029152B"/>
    <w:rsid w:val="00291A31"/>
    <w:rsid w:val="00291D32"/>
    <w:rsid w:val="00291E2E"/>
    <w:rsid w:val="002922A2"/>
    <w:rsid w:val="002922D5"/>
    <w:rsid w:val="00292AD7"/>
    <w:rsid w:val="002934F7"/>
    <w:rsid w:val="002935F7"/>
    <w:rsid w:val="002938D7"/>
    <w:rsid w:val="00293AFA"/>
    <w:rsid w:val="00293D5E"/>
    <w:rsid w:val="002941B3"/>
    <w:rsid w:val="00294F8A"/>
    <w:rsid w:val="00295064"/>
    <w:rsid w:val="00295C30"/>
    <w:rsid w:val="00295F78"/>
    <w:rsid w:val="00296A44"/>
    <w:rsid w:val="00296B1C"/>
    <w:rsid w:val="002972AA"/>
    <w:rsid w:val="002976C8"/>
    <w:rsid w:val="0029794C"/>
    <w:rsid w:val="00297EFF"/>
    <w:rsid w:val="002A04E6"/>
    <w:rsid w:val="002A09EA"/>
    <w:rsid w:val="002A0B49"/>
    <w:rsid w:val="002A193F"/>
    <w:rsid w:val="002A1969"/>
    <w:rsid w:val="002A1F19"/>
    <w:rsid w:val="002A2555"/>
    <w:rsid w:val="002A2E6F"/>
    <w:rsid w:val="002A2FBC"/>
    <w:rsid w:val="002A311B"/>
    <w:rsid w:val="002A3599"/>
    <w:rsid w:val="002A36F3"/>
    <w:rsid w:val="002A386B"/>
    <w:rsid w:val="002A4153"/>
    <w:rsid w:val="002A5530"/>
    <w:rsid w:val="002A5670"/>
    <w:rsid w:val="002A5EE6"/>
    <w:rsid w:val="002A5FCC"/>
    <w:rsid w:val="002A6410"/>
    <w:rsid w:val="002A64D3"/>
    <w:rsid w:val="002A696A"/>
    <w:rsid w:val="002A7806"/>
    <w:rsid w:val="002A7BB8"/>
    <w:rsid w:val="002A7C85"/>
    <w:rsid w:val="002B032E"/>
    <w:rsid w:val="002B0BCF"/>
    <w:rsid w:val="002B0C2B"/>
    <w:rsid w:val="002B0CC0"/>
    <w:rsid w:val="002B0EA1"/>
    <w:rsid w:val="002B0F47"/>
    <w:rsid w:val="002B1A45"/>
    <w:rsid w:val="002B22AB"/>
    <w:rsid w:val="002B2DAA"/>
    <w:rsid w:val="002B2EE2"/>
    <w:rsid w:val="002B3AB8"/>
    <w:rsid w:val="002B4447"/>
    <w:rsid w:val="002B4F21"/>
    <w:rsid w:val="002B4FCF"/>
    <w:rsid w:val="002B5D48"/>
    <w:rsid w:val="002B5FDF"/>
    <w:rsid w:val="002B606C"/>
    <w:rsid w:val="002B6DA7"/>
    <w:rsid w:val="002B7042"/>
    <w:rsid w:val="002B7221"/>
    <w:rsid w:val="002B776B"/>
    <w:rsid w:val="002B79C8"/>
    <w:rsid w:val="002B7CDD"/>
    <w:rsid w:val="002C089A"/>
    <w:rsid w:val="002C0E24"/>
    <w:rsid w:val="002C1691"/>
    <w:rsid w:val="002C256B"/>
    <w:rsid w:val="002C3297"/>
    <w:rsid w:val="002C35C2"/>
    <w:rsid w:val="002C3A6D"/>
    <w:rsid w:val="002C3B4B"/>
    <w:rsid w:val="002C3CEB"/>
    <w:rsid w:val="002C3FB3"/>
    <w:rsid w:val="002C4366"/>
    <w:rsid w:val="002C43B2"/>
    <w:rsid w:val="002C5A23"/>
    <w:rsid w:val="002C5D9D"/>
    <w:rsid w:val="002C625A"/>
    <w:rsid w:val="002C6C27"/>
    <w:rsid w:val="002C6C9C"/>
    <w:rsid w:val="002C7034"/>
    <w:rsid w:val="002D0243"/>
    <w:rsid w:val="002D0ADC"/>
    <w:rsid w:val="002D0BA5"/>
    <w:rsid w:val="002D0D14"/>
    <w:rsid w:val="002D1280"/>
    <w:rsid w:val="002D1587"/>
    <w:rsid w:val="002D1A76"/>
    <w:rsid w:val="002D1BA0"/>
    <w:rsid w:val="002D256D"/>
    <w:rsid w:val="002D28FD"/>
    <w:rsid w:val="002D2C04"/>
    <w:rsid w:val="002D2D78"/>
    <w:rsid w:val="002D332B"/>
    <w:rsid w:val="002D34A8"/>
    <w:rsid w:val="002D35B6"/>
    <w:rsid w:val="002D388F"/>
    <w:rsid w:val="002D3F8B"/>
    <w:rsid w:val="002D4256"/>
    <w:rsid w:val="002D4322"/>
    <w:rsid w:val="002D49C0"/>
    <w:rsid w:val="002D4B49"/>
    <w:rsid w:val="002D4BCD"/>
    <w:rsid w:val="002D4C25"/>
    <w:rsid w:val="002D5821"/>
    <w:rsid w:val="002D6918"/>
    <w:rsid w:val="002D715E"/>
    <w:rsid w:val="002D7A90"/>
    <w:rsid w:val="002D7B79"/>
    <w:rsid w:val="002D7C05"/>
    <w:rsid w:val="002D7F44"/>
    <w:rsid w:val="002E0237"/>
    <w:rsid w:val="002E02C2"/>
    <w:rsid w:val="002E0A63"/>
    <w:rsid w:val="002E0D48"/>
    <w:rsid w:val="002E142B"/>
    <w:rsid w:val="002E1593"/>
    <w:rsid w:val="002E1729"/>
    <w:rsid w:val="002E1E9D"/>
    <w:rsid w:val="002E25B0"/>
    <w:rsid w:val="002E28AC"/>
    <w:rsid w:val="002E2A6F"/>
    <w:rsid w:val="002E2FF6"/>
    <w:rsid w:val="002E3745"/>
    <w:rsid w:val="002E406B"/>
    <w:rsid w:val="002E47C2"/>
    <w:rsid w:val="002E48DB"/>
    <w:rsid w:val="002E4A07"/>
    <w:rsid w:val="002E4CCA"/>
    <w:rsid w:val="002E4CCE"/>
    <w:rsid w:val="002E4EFC"/>
    <w:rsid w:val="002E4F59"/>
    <w:rsid w:val="002E504F"/>
    <w:rsid w:val="002E5139"/>
    <w:rsid w:val="002E54C3"/>
    <w:rsid w:val="002E56F2"/>
    <w:rsid w:val="002E5A1F"/>
    <w:rsid w:val="002E632D"/>
    <w:rsid w:val="002E6546"/>
    <w:rsid w:val="002E68DE"/>
    <w:rsid w:val="002E6A07"/>
    <w:rsid w:val="002E7019"/>
    <w:rsid w:val="002E72C0"/>
    <w:rsid w:val="002E73C9"/>
    <w:rsid w:val="002E7F04"/>
    <w:rsid w:val="002E7FB3"/>
    <w:rsid w:val="002F00A4"/>
    <w:rsid w:val="002F0428"/>
    <w:rsid w:val="002F0901"/>
    <w:rsid w:val="002F14A0"/>
    <w:rsid w:val="002F173D"/>
    <w:rsid w:val="002F188D"/>
    <w:rsid w:val="002F1995"/>
    <w:rsid w:val="002F1D45"/>
    <w:rsid w:val="002F29C5"/>
    <w:rsid w:val="002F2AA8"/>
    <w:rsid w:val="002F3151"/>
    <w:rsid w:val="002F3786"/>
    <w:rsid w:val="002F3A40"/>
    <w:rsid w:val="002F3E05"/>
    <w:rsid w:val="002F4266"/>
    <w:rsid w:val="002F447D"/>
    <w:rsid w:val="002F492A"/>
    <w:rsid w:val="002F4B42"/>
    <w:rsid w:val="002F4D39"/>
    <w:rsid w:val="002F53B6"/>
    <w:rsid w:val="002F5BE1"/>
    <w:rsid w:val="002F616A"/>
    <w:rsid w:val="002F6276"/>
    <w:rsid w:val="002F6AF0"/>
    <w:rsid w:val="002F6F42"/>
    <w:rsid w:val="002F6F4D"/>
    <w:rsid w:val="002F7031"/>
    <w:rsid w:val="003002BE"/>
    <w:rsid w:val="00300A7B"/>
    <w:rsid w:val="00300D7B"/>
    <w:rsid w:val="003012CF"/>
    <w:rsid w:val="003012ED"/>
    <w:rsid w:val="00301A57"/>
    <w:rsid w:val="00302911"/>
    <w:rsid w:val="0030344E"/>
    <w:rsid w:val="003037C8"/>
    <w:rsid w:val="0030389D"/>
    <w:rsid w:val="00303F65"/>
    <w:rsid w:val="00303FD5"/>
    <w:rsid w:val="00304122"/>
    <w:rsid w:val="00305226"/>
    <w:rsid w:val="00305706"/>
    <w:rsid w:val="003057FC"/>
    <w:rsid w:val="00306560"/>
    <w:rsid w:val="00306843"/>
    <w:rsid w:val="00306B83"/>
    <w:rsid w:val="00306C67"/>
    <w:rsid w:val="003079BE"/>
    <w:rsid w:val="00307DF3"/>
    <w:rsid w:val="0031004F"/>
    <w:rsid w:val="00310191"/>
    <w:rsid w:val="00310476"/>
    <w:rsid w:val="003106B8"/>
    <w:rsid w:val="0031077A"/>
    <w:rsid w:val="00310941"/>
    <w:rsid w:val="00311314"/>
    <w:rsid w:val="0031181D"/>
    <w:rsid w:val="0031260D"/>
    <w:rsid w:val="00313F0B"/>
    <w:rsid w:val="003142E9"/>
    <w:rsid w:val="00314678"/>
    <w:rsid w:val="00314E35"/>
    <w:rsid w:val="00315F39"/>
    <w:rsid w:val="00316717"/>
    <w:rsid w:val="00316BDF"/>
    <w:rsid w:val="0031743E"/>
    <w:rsid w:val="003202CD"/>
    <w:rsid w:val="00320413"/>
    <w:rsid w:val="003205D0"/>
    <w:rsid w:val="00320AEC"/>
    <w:rsid w:val="00321C9E"/>
    <w:rsid w:val="00321ECC"/>
    <w:rsid w:val="00322058"/>
    <w:rsid w:val="003222C5"/>
    <w:rsid w:val="003223E6"/>
    <w:rsid w:val="003226D6"/>
    <w:rsid w:val="00322A1F"/>
    <w:rsid w:val="00322E1C"/>
    <w:rsid w:val="00322EB0"/>
    <w:rsid w:val="00322EC6"/>
    <w:rsid w:val="0032415B"/>
    <w:rsid w:val="00324188"/>
    <w:rsid w:val="00324A90"/>
    <w:rsid w:val="00324DBD"/>
    <w:rsid w:val="00324F68"/>
    <w:rsid w:val="003252C7"/>
    <w:rsid w:val="003253FA"/>
    <w:rsid w:val="003256EE"/>
    <w:rsid w:val="00325C5F"/>
    <w:rsid w:val="00325FEC"/>
    <w:rsid w:val="003260E8"/>
    <w:rsid w:val="0032636C"/>
    <w:rsid w:val="00326530"/>
    <w:rsid w:val="00326754"/>
    <w:rsid w:val="00326D18"/>
    <w:rsid w:val="0032740D"/>
    <w:rsid w:val="00327C26"/>
    <w:rsid w:val="00327DBE"/>
    <w:rsid w:val="00330842"/>
    <w:rsid w:val="003312FF"/>
    <w:rsid w:val="0033175C"/>
    <w:rsid w:val="0033202A"/>
    <w:rsid w:val="00332373"/>
    <w:rsid w:val="0033265A"/>
    <w:rsid w:val="00332AAD"/>
    <w:rsid w:val="00332E60"/>
    <w:rsid w:val="0033314F"/>
    <w:rsid w:val="00333159"/>
    <w:rsid w:val="00333415"/>
    <w:rsid w:val="0033379E"/>
    <w:rsid w:val="0033394F"/>
    <w:rsid w:val="003339DC"/>
    <w:rsid w:val="0033420D"/>
    <w:rsid w:val="0033469B"/>
    <w:rsid w:val="00334B67"/>
    <w:rsid w:val="00334CE5"/>
    <w:rsid w:val="00335324"/>
    <w:rsid w:val="00336470"/>
    <w:rsid w:val="003366C7"/>
    <w:rsid w:val="003373DC"/>
    <w:rsid w:val="00337A9F"/>
    <w:rsid w:val="00337F66"/>
    <w:rsid w:val="0034013D"/>
    <w:rsid w:val="0034039C"/>
    <w:rsid w:val="00340B8D"/>
    <w:rsid w:val="00341438"/>
    <w:rsid w:val="00341B9B"/>
    <w:rsid w:val="00343306"/>
    <w:rsid w:val="003435A9"/>
    <w:rsid w:val="00343C85"/>
    <w:rsid w:val="00343E06"/>
    <w:rsid w:val="00343E6B"/>
    <w:rsid w:val="003441A6"/>
    <w:rsid w:val="003441CF"/>
    <w:rsid w:val="003442C0"/>
    <w:rsid w:val="003443B7"/>
    <w:rsid w:val="003448AD"/>
    <w:rsid w:val="00344ED7"/>
    <w:rsid w:val="00344F57"/>
    <w:rsid w:val="003450CF"/>
    <w:rsid w:val="00345653"/>
    <w:rsid w:val="00345698"/>
    <w:rsid w:val="003459BB"/>
    <w:rsid w:val="003467D5"/>
    <w:rsid w:val="00346E50"/>
    <w:rsid w:val="00346FA1"/>
    <w:rsid w:val="00347F33"/>
    <w:rsid w:val="00347FA4"/>
    <w:rsid w:val="00350027"/>
    <w:rsid w:val="00350292"/>
    <w:rsid w:val="00350A7B"/>
    <w:rsid w:val="00350A93"/>
    <w:rsid w:val="00351259"/>
    <w:rsid w:val="00351341"/>
    <w:rsid w:val="00351BCE"/>
    <w:rsid w:val="00352712"/>
    <w:rsid w:val="003528E4"/>
    <w:rsid w:val="00353F70"/>
    <w:rsid w:val="003542B1"/>
    <w:rsid w:val="003543DB"/>
    <w:rsid w:val="0035489D"/>
    <w:rsid w:val="00355186"/>
    <w:rsid w:val="003563FF"/>
    <w:rsid w:val="0035663D"/>
    <w:rsid w:val="00356901"/>
    <w:rsid w:val="003569D6"/>
    <w:rsid w:val="003572F5"/>
    <w:rsid w:val="00357CEF"/>
    <w:rsid w:val="00357D56"/>
    <w:rsid w:val="00360701"/>
    <w:rsid w:val="003609C7"/>
    <w:rsid w:val="00360DC8"/>
    <w:rsid w:val="0036105C"/>
    <w:rsid w:val="0036138F"/>
    <w:rsid w:val="00361B2D"/>
    <w:rsid w:val="003624FE"/>
    <w:rsid w:val="003625CE"/>
    <w:rsid w:val="003626A9"/>
    <w:rsid w:val="00362B43"/>
    <w:rsid w:val="003631C0"/>
    <w:rsid w:val="00363809"/>
    <w:rsid w:val="00363879"/>
    <w:rsid w:val="003639BD"/>
    <w:rsid w:val="00363A07"/>
    <w:rsid w:val="00363B29"/>
    <w:rsid w:val="003645C6"/>
    <w:rsid w:val="003648BF"/>
    <w:rsid w:val="00364D42"/>
    <w:rsid w:val="003658BD"/>
    <w:rsid w:val="003659F3"/>
    <w:rsid w:val="00365A55"/>
    <w:rsid w:val="003662F0"/>
    <w:rsid w:val="00366705"/>
    <w:rsid w:val="00366796"/>
    <w:rsid w:val="00366C80"/>
    <w:rsid w:val="00366D74"/>
    <w:rsid w:val="003676C4"/>
    <w:rsid w:val="003676D3"/>
    <w:rsid w:val="00367C31"/>
    <w:rsid w:val="00370010"/>
    <w:rsid w:val="00370091"/>
    <w:rsid w:val="003702B2"/>
    <w:rsid w:val="00370BC2"/>
    <w:rsid w:val="00370D32"/>
    <w:rsid w:val="00370DA3"/>
    <w:rsid w:val="003715D6"/>
    <w:rsid w:val="0037193D"/>
    <w:rsid w:val="00371FE8"/>
    <w:rsid w:val="0037202A"/>
    <w:rsid w:val="0037227A"/>
    <w:rsid w:val="00373096"/>
    <w:rsid w:val="003730AE"/>
    <w:rsid w:val="003730FC"/>
    <w:rsid w:val="0037312F"/>
    <w:rsid w:val="00373FBE"/>
    <w:rsid w:val="0037467C"/>
    <w:rsid w:val="00374AAB"/>
    <w:rsid w:val="00375053"/>
    <w:rsid w:val="00375429"/>
    <w:rsid w:val="00375454"/>
    <w:rsid w:val="003755B8"/>
    <w:rsid w:val="0037575A"/>
    <w:rsid w:val="003765EC"/>
    <w:rsid w:val="00376619"/>
    <w:rsid w:val="00376A4C"/>
    <w:rsid w:val="00376C53"/>
    <w:rsid w:val="003772EF"/>
    <w:rsid w:val="0037757F"/>
    <w:rsid w:val="003776DA"/>
    <w:rsid w:val="00377A63"/>
    <w:rsid w:val="00377B4E"/>
    <w:rsid w:val="00380558"/>
    <w:rsid w:val="00380876"/>
    <w:rsid w:val="00381538"/>
    <w:rsid w:val="00382316"/>
    <w:rsid w:val="00383392"/>
    <w:rsid w:val="00383A9F"/>
    <w:rsid w:val="00383BE9"/>
    <w:rsid w:val="00384C2E"/>
    <w:rsid w:val="00385115"/>
    <w:rsid w:val="003851AF"/>
    <w:rsid w:val="003854B0"/>
    <w:rsid w:val="003856CF"/>
    <w:rsid w:val="003857C1"/>
    <w:rsid w:val="0038595F"/>
    <w:rsid w:val="00385AED"/>
    <w:rsid w:val="00385CA3"/>
    <w:rsid w:val="00386121"/>
    <w:rsid w:val="00386272"/>
    <w:rsid w:val="003863F3"/>
    <w:rsid w:val="00386500"/>
    <w:rsid w:val="00386747"/>
    <w:rsid w:val="00387205"/>
    <w:rsid w:val="0038754D"/>
    <w:rsid w:val="00387680"/>
    <w:rsid w:val="00387864"/>
    <w:rsid w:val="00387915"/>
    <w:rsid w:val="003902A5"/>
    <w:rsid w:val="00390914"/>
    <w:rsid w:val="00390C9F"/>
    <w:rsid w:val="00391137"/>
    <w:rsid w:val="003912C2"/>
    <w:rsid w:val="00391558"/>
    <w:rsid w:val="00391936"/>
    <w:rsid w:val="00391BB2"/>
    <w:rsid w:val="00391E5D"/>
    <w:rsid w:val="00392659"/>
    <w:rsid w:val="0039292A"/>
    <w:rsid w:val="00392AAA"/>
    <w:rsid w:val="00392C0C"/>
    <w:rsid w:val="00393706"/>
    <w:rsid w:val="003947FB"/>
    <w:rsid w:val="003954A0"/>
    <w:rsid w:val="0039559E"/>
    <w:rsid w:val="00396B4D"/>
    <w:rsid w:val="00397601"/>
    <w:rsid w:val="003976EE"/>
    <w:rsid w:val="0039773C"/>
    <w:rsid w:val="00397910"/>
    <w:rsid w:val="00397A0C"/>
    <w:rsid w:val="00397B98"/>
    <w:rsid w:val="003A005B"/>
    <w:rsid w:val="003A0580"/>
    <w:rsid w:val="003A1094"/>
    <w:rsid w:val="003A2685"/>
    <w:rsid w:val="003A2B1B"/>
    <w:rsid w:val="003A2C1E"/>
    <w:rsid w:val="003A343C"/>
    <w:rsid w:val="003A3660"/>
    <w:rsid w:val="003A3B58"/>
    <w:rsid w:val="003A3D1E"/>
    <w:rsid w:val="003A410E"/>
    <w:rsid w:val="003A4608"/>
    <w:rsid w:val="003A4B4E"/>
    <w:rsid w:val="003A52B6"/>
    <w:rsid w:val="003A5610"/>
    <w:rsid w:val="003A5716"/>
    <w:rsid w:val="003A57D4"/>
    <w:rsid w:val="003A59F0"/>
    <w:rsid w:val="003A5B21"/>
    <w:rsid w:val="003A5BA2"/>
    <w:rsid w:val="003A5DB9"/>
    <w:rsid w:val="003A5F40"/>
    <w:rsid w:val="003A6066"/>
    <w:rsid w:val="003A610E"/>
    <w:rsid w:val="003A6394"/>
    <w:rsid w:val="003A64FF"/>
    <w:rsid w:val="003A6930"/>
    <w:rsid w:val="003A6FC0"/>
    <w:rsid w:val="003A7FF4"/>
    <w:rsid w:val="003B0016"/>
    <w:rsid w:val="003B0C8C"/>
    <w:rsid w:val="003B0E20"/>
    <w:rsid w:val="003B1774"/>
    <w:rsid w:val="003B18FC"/>
    <w:rsid w:val="003B1E25"/>
    <w:rsid w:val="003B2075"/>
    <w:rsid w:val="003B20FB"/>
    <w:rsid w:val="003B32D6"/>
    <w:rsid w:val="003B3408"/>
    <w:rsid w:val="003B3437"/>
    <w:rsid w:val="003B365C"/>
    <w:rsid w:val="003B3BF7"/>
    <w:rsid w:val="003B464B"/>
    <w:rsid w:val="003B46BD"/>
    <w:rsid w:val="003B46DB"/>
    <w:rsid w:val="003B4AF9"/>
    <w:rsid w:val="003B4CD7"/>
    <w:rsid w:val="003B566E"/>
    <w:rsid w:val="003B5757"/>
    <w:rsid w:val="003B58D5"/>
    <w:rsid w:val="003B58DC"/>
    <w:rsid w:val="003B6090"/>
    <w:rsid w:val="003B6642"/>
    <w:rsid w:val="003B66D4"/>
    <w:rsid w:val="003B67B1"/>
    <w:rsid w:val="003B67D7"/>
    <w:rsid w:val="003B6AF8"/>
    <w:rsid w:val="003B7A52"/>
    <w:rsid w:val="003B7C2F"/>
    <w:rsid w:val="003B7C92"/>
    <w:rsid w:val="003C0332"/>
    <w:rsid w:val="003C04D5"/>
    <w:rsid w:val="003C1603"/>
    <w:rsid w:val="003C1625"/>
    <w:rsid w:val="003C1DC8"/>
    <w:rsid w:val="003C2601"/>
    <w:rsid w:val="003C2726"/>
    <w:rsid w:val="003C28E0"/>
    <w:rsid w:val="003C29AA"/>
    <w:rsid w:val="003C2B17"/>
    <w:rsid w:val="003C30F3"/>
    <w:rsid w:val="003C3A1B"/>
    <w:rsid w:val="003C5037"/>
    <w:rsid w:val="003C6697"/>
    <w:rsid w:val="003C6734"/>
    <w:rsid w:val="003C72A0"/>
    <w:rsid w:val="003C7DC9"/>
    <w:rsid w:val="003D0E24"/>
    <w:rsid w:val="003D0E8D"/>
    <w:rsid w:val="003D0F66"/>
    <w:rsid w:val="003D0FB2"/>
    <w:rsid w:val="003D15A6"/>
    <w:rsid w:val="003D1611"/>
    <w:rsid w:val="003D18E6"/>
    <w:rsid w:val="003D20E7"/>
    <w:rsid w:val="003D3199"/>
    <w:rsid w:val="003D375C"/>
    <w:rsid w:val="003D3CD2"/>
    <w:rsid w:val="003D4340"/>
    <w:rsid w:val="003D4E0F"/>
    <w:rsid w:val="003D69A4"/>
    <w:rsid w:val="003D6B3C"/>
    <w:rsid w:val="003D6E65"/>
    <w:rsid w:val="003D7472"/>
    <w:rsid w:val="003E18A6"/>
    <w:rsid w:val="003E21A8"/>
    <w:rsid w:val="003E2545"/>
    <w:rsid w:val="003E2D12"/>
    <w:rsid w:val="003E2D83"/>
    <w:rsid w:val="003E3050"/>
    <w:rsid w:val="003E3ABA"/>
    <w:rsid w:val="003E41F9"/>
    <w:rsid w:val="003E441D"/>
    <w:rsid w:val="003E4D71"/>
    <w:rsid w:val="003E50B4"/>
    <w:rsid w:val="003E67EF"/>
    <w:rsid w:val="003E6F2F"/>
    <w:rsid w:val="003E761C"/>
    <w:rsid w:val="003E7C20"/>
    <w:rsid w:val="003E7CC7"/>
    <w:rsid w:val="003E7DAC"/>
    <w:rsid w:val="003F0922"/>
    <w:rsid w:val="003F0E2C"/>
    <w:rsid w:val="003F0FEC"/>
    <w:rsid w:val="003F101F"/>
    <w:rsid w:val="003F112C"/>
    <w:rsid w:val="003F2374"/>
    <w:rsid w:val="003F2501"/>
    <w:rsid w:val="003F263B"/>
    <w:rsid w:val="003F38F2"/>
    <w:rsid w:val="003F39E8"/>
    <w:rsid w:val="003F3B8D"/>
    <w:rsid w:val="003F3EB5"/>
    <w:rsid w:val="003F414D"/>
    <w:rsid w:val="003F47D1"/>
    <w:rsid w:val="003F4D6D"/>
    <w:rsid w:val="003F5A9D"/>
    <w:rsid w:val="003F5AE3"/>
    <w:rsid w:val="003F5F21"/>
    <w:rsid w:val="003F657F"/>
    <w:rsid w:val="003F69CA"/>
    <w:rsid w:val="003F6A2A"/>
    <w:rsid w:val="003F6BE3"/>
    <w:rsid w:val="003F7CF3"/>
    <w:rsid w:val="003F7DCF"/>
    <w:rsid w:val="0040077B"/>
    <w:rsid w:val="004011B0"/>
    <w:rsid w:val="004013FF"/>
    <w:rsid w:val="0040181E"/>
    <w:rsid w:val="00401BFC"/>
    <w:rsid w:val="00401F7C"/>
    <w:rsid w:val="0040206F"/>
    <w:rsid w:val="0040224B"/>
    <w:rsid w:val="00402342"/>
    <w:rsid w:val="0040287C"/>
    <w:rsid w:val="0040327F"/>
    <w:rsid w:val="00403858"/>
    <w:rsid w:val="00403AB1"/>
    <w:rsid w:val="004055F4"/>
    <w:rsid w:val="0040592C"/>
    <w:rsid w:val="00405AA6"/>
    <w:rsid w:val="00405CA6"/>
    <w:rsid w:val="00406157"/>
    <w:rsid w:val="00406714"/>
    <w:rsid w:val="00406893"/>
    <w:rsid w:val="00406A5B"/>
    <w:rsid w:val="0040707B"/>
    <w:rsid w:val="0040707E"/>
    <w:rsid w:val="00407609"/>
    <w:rsid w:val="00407E5E"/>
    <w:rsid w:val="00407E83"/>
    <w:rsid w:val="0041032B"/>
    <w:rsid w:val="004106ED"/>
    <w:rsid w:val="00410EAC"/>
    <w:rsid w:val="00411141"/>
    <w:rsid w:val="004111EA"/>
    <w:rsid w:val="00411525"/>
    <w:rsid w:val="00412077"/>
    <w:rsid w:val="004127F2"/>
    <w:rsid w:val="0041294A"/>
    <w:rsid w:val="004129B3"/>
    <w:rsid w:val="00413040"/>
    <w:rsid w:val="00413688"/>
    <w:rsid w:val="004138F8"/>
    <w:rsid w:val="00414050"/>
    <w:rsid w:val="00414485"/>
    <w:rsid w:val="004148A7"/>
    <w:rsid w:val="004149E0"/>
    <w:rsid w:val="0041562B"/>
    <w:rsid w:val="004158D4"/>
    <w:rsid w:val="00415CFC"/>
    <w:rsid w:val="00416112"/>
    <w:rsid w:val="0041716F"/>
    <w:rsid w:val="0041762A"/>
    <w:rsid w:val="004177CD"/>
    <w:rsid w:val="00417C93"/>
    <w:rsid w:val="00420693"/>
    <w:rsid w:val="00420936"/>
    <w:rsid w:val="00421BCB"/>
    <w:rsid w:val="00421FCE"/>
    <w:rsid w:val="00422340"/>
    <w:rsid w:val="0042236C"/>
    <w:rsid w:val="004233AB"/>
    <w:rsid w:val="004233DB"/>
    <w:rsid w:val="00423591"/>
    <w:rsid w:val="00423678"/>
    <w:rsid w:val="004237C4"/>
    <w:rsid w:val="00423AA0"/>
    <w:rsid w:val="00424225"/>
    <w:rsid w:val="00424738"/>
    <w:rsid w:val="004247B2"/>
    <w:rsid w:val="004248A4"/>
    <w:rsid w:val="00425093"/>
    <w:rsid w:val="0042553A"/>
    <w:rsid w:val="00425BB9"/>
    <w:rsid w:val="00426132"/>
    <w:rsid w:val="0042656D"/>
    <w:rsid w:val="00426CCE"/>
    <w:rsid w:val="00427243"/>
    <w:rsid w:val="004275DE"/>
    <w:rsid w:val="00427B86"/>
    <w:rsid w:val="0043029A"/>
    <w:rsid w:val="00431043"/>
    <w:rsid w:val="004319CF"/>
    <w:rsid w:val="00431DAC"/>
    <w:rsid w:val="00431E22"/>
    <w:rsid w:val="00431F90"/>
    <w:rsid w:val="00432AF9"/>
    <w:rsid w:val="004336A9"/>
    <w:rsid w:val="00433ABF"/>
    <w:rsid w:val="0043403F"/>
    <w:rsid w:val="00434097"/>
    <w:rsid w:val="0043492D"/>
    <w:rsid w:val="004352A3"/>
    <w:rsid w:val="00435383"/>
    <w:rsid w:val="00435933"/>
    <w:rsid w:val="00436CD8"/>
    <w:rsid w:val="00436DA7"/>
    <w:rsid w:val="00437850"/>
    <w:rsid w:val="00437CED"/>
    <w:rsid w:val="004401A5"/>
    <w:rsid w:val="004409BB"/>
    <w:rsid w:val="00440C3E"/>
    <w:rsid w:val="00440DC3"/>
    <w:rsid w:val="00441B31"/>
    <w:rsid w:val="004420C5"/>
    <w:rsid w:val="0044245E"/>
    <w:rsid w:val="00442AC6"/>
    <w:rsid w:val="00442E80"/>
    <w:rsid w:val="004438B6"/>
    <w:rsid w:val="00443ADC"/>
    <w:rsid w:val="00443F64"/>
    <w:rsid w:val="00444091"/>
    <w:rsid w:val="004443C4"/>
    <w:rsid w:val="00444F6E"/>
    <w:rsid w:val="004452DD"/>
    <w:rsid w:val="00445707"/>
    <w:rsid w:val="00445BB8"/>
    <w:rsid w:val="00445FAE"/>
    <w:rsid w:val="004465CE"/>
    <w:rsid w:val="004465E5"/>
    <w:rsid w:val="00446A09"/>
    <w:rsid w:val="00446B26"/>
    <w:rsid w:val="00446D44"/>
    <w:rsid w:val="00447094"/>
    <w:rsid w:val="004471EB"/>
    <w:rsid w:val="0044744C"/>
    <w:rsid w:val="004477DF"/>
    <w:rsid w:val="004478C7"/>
    <w:rsid w:val="00447C49"/>
    <w:rsid w:val="00447EDC"/>
    <w:rsid w:val="004501F9"/>
    <w:rsid w:val="0045029D"/>
    <w:rsid w:val="0045124D"/>
    <w:rsid w:val="00451493"/>
    <w:rsid w:val="00451689"/>
    <w:rsid w:val="00452100"/>
    <w:rsid w:val="00452BB0"/>
    <w:rsid w:val="00452C8E"/>
    <w:rsid w:val="00453339"/>
    <w:rsid w:val="00453693"/>
    <w:rsid w:val="004537D9"/>
    <w:rsid w:val="0045381A"/>
    <w:rsid w:val="0045387A"/>
    <w:rsid w:val="00453C6F"/>
    <w:rsid w:val="00453D6A"/>
    <w:rsid w:val="0045408D"/>
    <w:rsid w:val="00454532"/>
    <w:rsid w:val="004545AB"/>
    <w:rsid w:val="004553F3"/>
    <w:rsid w:val="004556E5"/>
    <w:rsid w:val="004558FD"/>
    <w:rsid w:val="00455BA5"/>
    <w:rsid w:val="00455C9A"/>
    <w:rsid w:val="00456220"/>
    <w:rsid w:val="0045692A"/>
    <w:rsid w:val="00457A78"/>
    <w:rsid w:val="00460F23"/>
    <w:rsid w:val="00461553"/>
    <w:rsid w:val="00461AD3"/>
    <w:rsid w:val="00461E54"/>
    <w:rsid w:val="00461F4C"/>
    <w:rsid w:val="00462002"/>
    <w:rsid w:val="00462114"/>
    <w:rsid w:val="00462351"/>
    <w:rsid w:val="004623B1"/>
    <w:rsid w:val="00462890"/>
    <w:rsid w:val="0046349B"/>
    <w:rsid w:val="00463F17"/>
    <w:rsid w:val="0046412B"/>
    <w:rsid w:val="0046477A"/>
    <w:rsid w:val="0046493D"/>
    <w:rsid w:val="00464AC9"/>
    <w:rsid w:val="00464BAA"/>
    <w:rsid w:val="00464C4E"/>
    <w:rsid w:val="00464C5F"/>
    <w:rsid w:val="00464D38"/>
    <w:rsid w:val="00464F9C"/>
    <w:rsid w:val="00465595"/>
    <w:rsid w:val="004660C0"/>
    <w:rsid w:val="004661E9"/>
    <w:rsid w:val="004661F2"/>
    <w:rsid w:val="004665BC"/>
    <w:rsid w:val="00466CC9"/>
    <w:rsid w:val="00466D95"/>
    <w:rsid w:val="00466E44"/>
    <w:rsid w:val="004671E1"/>
    <w:rsid w:val="00467C9E"/>
    <w:rsid w:val="00467EB4"/>
    <w:rsid w:val="004705AB"/>
    <w:rsid w:val="00470833"/>
    <w:rsid w:val="00470A2D"/>
    <w:rsid w:val="00471239"/>
    <w:rsid w:val="004712EC"/>
    <w:rsid w:val="004717D7"/>
    <w:rsid w:val="00471A9E"/>
    <w:rsid w:val="00471BD6"/>
    <w:rsid w:val="00471C1E"/>
    <w:rsid w:val="0047365F"/>
    <w:rsid w:val="00473778"/>
    <w:rsid w:val="00473EE3"/>
    <w:rsid w:val="00474233"/>
    <w:rsid w:val="00474330"/>
    <w:rsid w:val="004743A1"/>
    <w:rsid w:val="00474821"/>
    <w:rsid w:val="00474BB1"/>
    <w:rsid w:val="00474C5C"/>
    <w:rsid w:val="00475AF8"/>
    <w:rsid w:val="00475AFC"/>
    <w:rsid w:val="004769BA"/>
    <w:rsid w:val="00476B83"/>
    <w:rsid w:val="00477C5B"/>
    <w:rsid w:val="0048014E"/>
    <w:rsid w:val="004801AD"/>
    <w:rsid w:val="0048074F"/>
    <w:rsid w:val="00480A02"/>
    <w:rsid w:val="00481B74"/>
    <w:rsid w:val="0048235C"/>
    <w:rsid w:val="004825DA"/>
    <w:rsid w:val="00482C7F"/>
    <w:rsid w:val="00483067"/>
    <w:rsid w:val="00483696"/>
    <w:rsid w:val="0048443C"/>
    <w:rsid w:val="004844C9"/>
    <w:rsid w:val="00484592"/>
    <w:rsid w:val="00484E6C"/>
    <w:rsid w:val="00484F44"/>
    <w:rsid w:val="0048531A"/>
    <w:rsid w:val="00485C7D"/>
    <w:rsid w:val="00485CF3"/>
    <w:rsid w:val="00485F04"/>
    <w:rsid w:val="0048627B"/>
    <w:rsid w:val="00486611"/>
    <w:rsid w:val="0048674B"/>
    <w:rsid w:val="0048725E"/>
    <w:rsid w:val="0048765D"/>
    <w:rsid w:val="00487749"/>
    <w:rsid w:val="0048781E"/>
    <w:rsid w:val="00487E2F"/>
    <w:rsid w:val="00487F2B"/>
    <w:rsid w:val="00487FDD"/>
    <w:rsid w:val="00490614"/>
    <w:rsid w:val="00490D9A"/>
    <w:rsid w:val="004914CC"/>
    <w:rsid w:val="00491857"/>
    <w:rsid w:val="00491882"/>
    <w:rsid w:val="0049233C"/>
    <w:rsid w:val="00492B9E"/>
    <w:rsid w:val="00492C75"/>
    <w:rsid w:val="004930F0"/>
    <w:rsid w:val="00493177"/>
    <w:rsid w:val="00493C02"/>
    <w:rsid w:val="00493E6C"/>
    <w:rsid w:val="004942A7"/>
    <w:rsid w:val="004942CC"/>
    <w:rsid w:val="004944DD"/>
    <w:rsid w:val="004951DC"/>
    <w:rsid w:val="00495263"/>
    <w:rsid w:val="004953AA"/>
    <w:rsid w:val="004958EF"/>
    <w:rsid w:val="00495F9A"/>
    <w:rsid w:val="00496093"/>
    <w:rsid w:val="00496151"/>
    <w:rsid w:val="00496377"/>
    <w:rsid w:val="00497194"/>
    <w:rsid w:val="004979F4"/>
    <w:rsid w:val="00497A52"/>
    <w:rsid w:val="00497D0C"/>
    <w:rsid w:val="004A006F"/>
    <w:rsid w:val="004A0125"/>
    <w:rsid w:val="004A0B9D"/>
    <w:rsid w:val="004A1D76"/>
    <w:rsid w:val="004A2130"/>
    <w:rsid w:val="004A2326"/>
    <w:rsid w:val="004A2C2D"/>
    <w:rsid w:val="004A314E"/>
    <w:rsid w:val="004A3462"/>
    <w:rsid w:val="004A4A87"/>
    <w:rsid w:val="004A4B73"/>
    <w:rsid w:val="004A5A2D"/>
    <w:rsid w:val="004A5B31"/>
    <w:rsid w:val="004A60EB"/>
    <w:rsid w:val="004A728B"/>
    <w:rsid w:val="004A72C7"/>
    <w:rsid w:val="004A731B"/>
    <w:rsid w:val="004A767F"/>
    <w:rsid w:val="004A771B"/>
    <w:rsid w:val="004A7B0B"/>
    <w:rsid w:val="004B01BD"/>
    <w:rsid w:val="004B06E3"/>
    <w:rsid w:val="004B0918"/>
    <w:rsid w:val="004B137B"/>
    <w:rsid w:val="004B1F25"/>
    <w:rsid w:val="004B2412"/>
    <w:rsid w:val="004B2775"/>
    <w:rsid w:val="004B2901"/>
    <w:rsid w:val="004B290B"/>
    <w:rsid w:val="004B2F17"/>
    <w:rsid w:val="004B3499"/>
    <w:rsid w:val="004B359E"/>
    <w:rsid w:val="004B36E7"/>
    <w:rsid w:val="004B37C6"/>
    <w:rsid w:val="004B3F0C"/>
    <w:rsid w:val="004B4014"/>
    <w:rsid w:val="004B4307"/>
    <w:rsid w:val="004B4695"/>
    <w:rsid w:val="004B49A8"/>
    <w:rsid w:val="004B4BFF"/>
    <w:rsid w:val="004B4DD6"/>
    <w:rsid w:val="004B4F59"/>
    <w:rsid w:val="004B51B8"/>
    <w:rsid w:val="004B5785"/>
    <w:rsid w:val="004B5A1C"/>
    <w:rsid w:val="004B5A2F"/>
    <w:rsid w:val="004B5A70"/>
    <w:rsid w:val="004B5E23"/>
    <w:rsid w:val="004B649F"/>
    <w:rsid w:val="004B64D3"/>
    <w:rsid w:val="004B6A6A"/>
    <w:rsid w:val="004B6BB2"/>
    <w:rsid w:val="004B75B3"/>
    <w:rsid w:val="004B7BB5"/>
    <w:rsid w:val="004C0611"/>
    <w:rsid w:val="004C0658"/>
    <w:rsid w:val="004C0FC9"/>
    <w:rsid w:val="004C1B2A"/>
    <w:rsid w:val="004C1EA1"/>
    <w:rsid w:val="004C1FE4"/>
    <w:rsid w:val="004C2042"/>
    <w:rsid w:val="004C263E"/>
    <w:rsid w:val="004C2DF1"/>
    <w:rsid w:val="004C3C03"/>
    <w:rsid w:val="004C46C2"/>
    <w:rsid w:val="004C4E2D"/>
    <w:rsid w:val="004C5491"/>
    <w:rsid w:val="004C55E5"/>
    <w:rsid w:val="004C569E"/>
    <w:rsid w:val="004C61F3"/>
    <w:rsid w:val="004C6717"/>
    <w:rsid w:val="004C6A73"/>
    <w:rsid w:val="004C6BBE"/>
    <w:rsid w:val="004C70B0"/>
    <w:rsid w:val="004C7685"/>
    <w:rsid w:val="004C7A6D"/>
    <w:rsid w:val="004C7C78"/>
    <w:rsid w:val="004D0846"/>
    <w:rsid w:val="004D0A1F"/>
    <w:rsid w:val="004D0D55"/>
    <w:rsid w:val="004D0D6D"/>
    <w:rsid w:val="004D0DA2"/>
    <w:rsid w:val="004D0F01"/>
    <w:rsid w:val="004D161F"/>
    <w:rsid w:val="004D1B35"/>
    <w:rsid w:val="004D20BC"/>
    <w:rsid w:val="004D2CFC"/>
    <w:rsid w:val="004D2DFF"/>
    <w:rsid w:val="004D360C"/>
    <w:rsid w:val="004D3643"/>
    <w:rsid w:val="004D3CEC"/>
    <w:rsid w:val="004D3F88"/>
    <w:rsid w:val="004D401E"/>
    <w:rsid w:val="004D4709"/>
    <w:rsid w:val="004D5660"/>
    <w:rsid w:val="004D5D0F"/>
    <w:rsid w:val="004D5EB3"/>
    <w:rsid w:val="004D629D"/>
    <w:rsid w:val="004D6517"/>
    <w:rsid w:val="004D695F"/>
    <w:rsid w:val="004D6CCD"/>
    <w:rsid w:val="004D737F"/>
    <w:rsid w:val="004D76F2"/>
    <w:rsid w:val="004D7BD2"/>
    <w:rsid w:val="004E0025"/>
    <w:rsid w:val="004E00E2"/>
    <w:rsid w:val="004E0936"/>
    <w:rsid w:val="004E0FC1"/>
    <w:rsid w:val="004E0FED"/>
    <w:rsid w:val="004E1A07"/>
    <w:rsid w:val="004E1C9B"/>
    <w:rsid w:val="004E23BC"/>
    <w:rsid w:val="004E2D69"/>
    <w:rsid w:val="004E2E1E"/>
    <w:rsid w:val="004E3526"/>
    <w:rsid w:val="004E3577"/>
    <w:rsid w:val="004E37BB"/>
    <w:rsid w:val="004E3ED7"/>
    <w:rsid w:val="004E46E3"/>
    <w:rsid w:val="004E4A42"/>
    <w:rsid w:val="004E5CF9"/>
    <w:rsid w:val="004E60EF"/>
    <w:rsid w:val="004E6396"/>
    <w:rsid w:val="004E7892"/>
    <w:rsid w:val="004E7FC1"/>
    <w:rsid w:val="004F0A14"/>
    <w:rsid w:val="004F0D13"/>
    <w:rsid w:val="004F0FD3"/>
    <w:rsid w:val="004F100C"/>
    <w:rsid w:val="004F1131"/>
    <w:rsid w:val="004F114F"/>
    <w:rsid w:val="004F1461"/>
    <w:rsid w:val="004F19C0"/>
    <w:rsid w:val="004F22FC"/>
    <w:rsid w:val="004F242E"/>
    <w:rsid w:val="004F2ADF"/>
    <w:rsid w:val="004F2E17"/>
    <w:rsid w:val="004F36A6"/>
    <w:rsid w:val="004F3C97"/>
    <w:rsid w:val="004F4294"/>
    <w:rsid w:val="004F42BA"/>
    <w:rsid w:val="004F4589"/>
    <w:rsid w:val="004F4697"/>
    <w:rsid w:val="004F5302"/>
    <w:rsid w:val="004F59AB"/>
    <w:rsid w:val="004F5BF4"/>
    <w:rsid w:val="004F5CB5"/>
    <w:rsid w:val="004F681D"/>
    <w:rsid w:val="004F6B7F"/>
    <w:rsid w:val="004F6F1C"/>
    <w:rsid w:val="004F7624"/>
    <w:rsid w:val="00500386"/>
    <w:rsid w:val="00501258"/>
    <w:rsid w:val="0050184E"/>
    <w:rsid w:val="00501F10"/>
    <w:rsid w:val="005025D9"/>
    <w:rsid w:val="005026F4"/>
    <w:rsid w:val="005027E8"/>
    <w:rsid w:val="0050327A"/>
    <w:rsid w:val="005038CC"/>
    <w:rsid w:val="005039DE"/>
    <w:rsid w:val="00503A98"/>
    <w:rsid w:val="00504157"/>
    <w:rsid w:val="00504D1E"/>
    <w:rsid w:val="00504F73"/>
    <w:rsid w:val="00505293"/>
    <w:rsid w:val="00506E76"/>
    <w:rsid w:val="0050717A"/>
    <w:rsid w:val="005076F5"/>
    <w:rsid w:val="00507799"/>
    <w:rsid w:val="00507E15"/>
    <w:rsid w:val="005101B0"/>
    <w:rsid w:val="00510632"/>
    <w:rsid w:val="00510948"/>
    <w:rsid w:val="00510BAF"/>
    <w:rsid w:val="00511BAD"/>
    <w:rsid w:val="00511DBF"/>
    <w:rsid w:val="005126E8"/>
    <w:rsid w:val="005129B5"/>
    <w:rsid w:val="00512D23"/>
    <w:rsid w:val="00513670"/>
    <w:rsid w:val="005138C5"/>
    <w:rsid w:val="00513E75"/>
    <w:rsid w:val="00514611"/>
    <w:rsid w:val="00514A5E"/>
    <w:rsid w:val="00514B3C"/>
    <w:rsid w:val="005150C9"/>
    <w:rsid w:val="0051586C"/>
    <w:rsid w:val="00515E1D"/>
    <w:rsid w:val="0051632B"/>
    <w:rsid w:val="00516E08"/>
    <w:rsid w:val="0051702C"/>
    <w:rsid w:val="0051759B"/>
    <w:rsid w:val="005176B0"/>
    <w:rsid w:val="00520329"/>
    <w:rsid w:val="00520356"/>
    <w:rsid w:val="005206D2"/>
    <w:rsid w:val="005210F6"/>
    <w:rsid w:val="005213DA"/>
    <w:rsid w:val="00521486"/>
    <w:rsid w:val="00522AD8"/>
    <w:rsid w:val="00522BA5"/>
    <w:rsid w:val="005233E5"/>
    <w:rsid w:val="00523477"/>
    <w:rsid w:val="005239F5"/>
    <w:rsid w:val="005240F4"/>
    <w:rsid w:val="00524223"/>
    <w:rsid w:val="00524867"/>
    <w:rsid w:val="0052491C"/>
    <w:rsid w:val="00525852"/>
    <w:rsid w:val="00525E23"/>
    <w:rsid w:val="005267E0"/>
    <w:rsid w:val="005270F7"/>
    <w:rsid w:val="00527726"/>
    <w:rsid w:val="005277E0"/>
    <w:rsid w:val="00527A15"/>
    <w:rsid w:val="00527C19"/>
    <w:rsid w:val="00527D70"/>
    <w:rsid w:val="0053016A"/>
    <w:rsid w:val="005301C9"/>
    <w:rsid w:val="00530496"/>
    <w:rsid w:val="0053088B"/>
    <w:rsid w:val="00530F03"/>
    <w:rsid w:val="00532538"/>
    <w:rsid w:val="00532AC6"/>
    <w:rsid w:val="00533354"/>
    <w:rsid w:val="005335AA"/>
    <w:rsid w:val="005337D6"/>
    <w:rsid w:val="00533BC9"/>
    <w:rsid w:val="00533C2A"/>
    <w:rsid w:val="00533F87"/>
    <w:rsid w:val="00534443"/>
    <w:rsid w:val="0053490D"/>
    <w:rsid w:val="00534B91"/>
    <w:rsid w:val="00534E3E"/>
    <w:rsid w:val="00534EBD"/>
    <w:rsid w:val="00534EE2"/>
    <w:rsid w:val="005354C6"/>
    <w:rsid w:val="00535796"/>
    <w:rsid w:val="0053581A"/>
    <w:rsid w:val="00535AA2"/>
    <w:rsid w:val="00535F3D"/>
    <w:rsid w:val="00536B93"/>
    <w:rsid w:val="00536CD5"/>
    <w:rsid w:val="00537379"/>
    <w:rsid w:val="005374FC"/>
    <w:rsid w:val="005402AF"/>
    <w:rsid w:val="00540591"/>
    <w:rsid w:val="0054071A"/>
    <w:rsid w:val="005409BA"/>
    <w:rsid w:val="00541197"/>
    <w:rsid w:val="00541833"/>
    <w:rsid w:val="005418B5"/>
    <w:rsid w:val="0054202F"/>
    <w:rsid w:val="005428E6"/>
    <w:rsid w:val="00542CD9"/>
    <w:rsid w:val="00542D61"/>
    <w:rsid w:val="005433FD"/>
    <w:rsid w:val="00543936"/>
    <w:rsid w:val="00543CC6"/>
    <w:rsid w:val="0054444A"/>
    <w:rsid w:val="0054457E"/>
    <w:rsid w:val="00544620"/>
    <w:rsid w:val="005450C6"/>
    <w:rsid w:val="005454AD"/>
    <w:rsid w:val="00546525"/>
    <w:rsid w:val="00546D18"/>
    <w:rsid w:val="00547DBC"/>
    <w:rsid w:val="005502B5"/>
    <w:rsid w:val="005506B7"/>
    <w:rsid w:val="005509A7"/>
    <w:rsid w:val="00550A62"/>
    <w:rsid w:val="00550DDB"/>
    <w:rsid w:val="00551399"/>
    <w:rsid w:val="005513CD"/>
    <w:rsid w:val="005513EA"/>
    <w:rsid w:val="005515EC"/>
    <w:rsid w:val="00551E4B"/>
    <w:rsid w:val="00551F5F"/>
    <w:rsid w:val="00552108"/>
    <w:rsid w:val="005522A9"/>
    <w:rsid w:val="005524B3"/>
    <w:rsid w:val="005524CF"/>
    <w:rsid w:val="00552532"/>
    <w:rsid w:val="00552F6F"/>
    <w:rsid w:val="00553691"/>
    <w:rsid w:val="005536D2"/>
    <w:rsid w:val="00553C48"/>
    <w:rsid w:val="00554041"/>
    <w:rsid w:val="005540E1"/>
    <w:rsid w:val="00554390"/>
    <w:rsid w:val="005547CB"/>
    <w:rsid w:val="005552C9"/>
    <w:rsid w:val="005553E5"/>
    <w:rsid w:val="00555DBD"/>
    <w:rsid w:val="00556344"/>
    <w:rsid w:val="00556E95"/>
    <w:rsid w:val="00556ECC"/>
    <w:rsid w:val="005578E2"/>
    <w:rsid w:val="00557A49"/>
    <w:rsid w:val="00557B8C"/>
    <w:rsid w:val="0056035C"/>
    <w:rsid w:val="00560683"/>
    <w:rsid w:val="00560D7C"/>
    <w:rsid w:val="005610C8"/>
    <w:rsid w:val="00561221"/>
    <w:rsid w:val="00561C6A"/>
    <w:rsid w:val="00561C82"/>
    <w:rsid w:val="00561F5E"/>
    <w:rsid w:val="0056226D"/>
    <w:rsid w:val="005625D5"/>
    <w:rsid w:val="00562DE9"/>
    <w:rsid w:val="005633FD"/>
    <w:rsid w:val="00563754"/>
    <w:rsid w:val="00563A61"/>
    <w:rsid w:val="00564395"/>
    <w:rsid w:val="005647F5"/>
    <w:rsid w:val="00564BC5"/>
    <w:rsid w:val="00564C3E"/>
    <w:rsid w:val="005651A7"/>
    <w:rsid w:val="005657F9"/>
    <w:rsid w:val="005663EB"/>
    <w:rsid w:val="005667C7"/>
    <w:rsid w:val="00566FC7"/>
    <w:rsid w:val="0056738F"/>
    <w:rsid w:val="00567A91"/>
    <w:rsid w:val="00567DF1"/>
    <w:rsid w:val="00570017"/>
    <w:rsid w:val="0057006A"/>
    <w:rsid w:val="005702B0"/>
    <w:rsid w:val="005702F8"/>
    <w:rsid w:val="0057160A"/>
    <w:rsid w:val="00571F7A"/>
    <w:rsid w:val="00572767"/>
    <w:rsid w:val="00572CE9"/>
    <w:rsid w:val="00572FBD"/>
    <w:rsid w:val="005732FA"/>
    <w:rsid w:val="0057358D"/>
    <w:rsid w:val="00573D69"/>
    <w:rsid w:val="0057464C"/>
    <w:rsid w:val="00575152"/>
    <w:rsid w:val="0057528E"/>
    <w:rsid w:val="00575592"/>
    <w:rsid w:val="00575B3E"/>
    <w:rsid w:val="00575BD7"/>
    <w:rsid w:val="00575F57"/>
    <w:rsid w:val="00576001"/>
    <w:rsid w:val="005769B6"/>
    <w:rsid w:val="00576B1F"/>
    <w:rsid w:val="00576DC9"/>
    <w:rsid w:val="00577172"/>
    <w:rsid w:val="005771AC"/>
    <w:rsid w:val="005775C7"/>
    <w:rsid w:val="00577BFA"/>
    <w:rsid w:val="00577C48"/>
    <w:rsid w:val="00577EE1"/>
    <w:rsid w:val="0058079F"/>
    <w:rsid w:val="00580C8D"/>
    <w:rsid w:val="00581190"/>
    <w:rsid w:val="00581277"/>
    <w:rsid w:val="00581385"/>
    <w:rsid w:val="005818C6"/>
    <w:rsid w:val="00581F27"/>
    <w:rsid w:val="00582976"/>
    <w:rsid w:val="005829DA"/>
    <w:rsid w:val="00582ACC"/>
    <w:rsid w:val="00582D67"/>
    <w:rsid w:val="00583B65"/>
    <w:rsid w:val="00584035"/>
    <w:rsid w:val="005840F1"/>
    <w:rsid w:val="005842C2"/>
    <w:rsid w:val="0058466F"/>
    <w:rsid w:val="00584837"/>
    <w:rsid w:val="00584A21"/>
    <w:rsid w:val="00585198"/>
    <w:rsid w:val="00585338"/>
    <w:rsid w:val="00585431"/>
    <w:rsid w:val="005854BD"/>
    <w:rsid w:val="0058584C"/>
    <w:rsid w:val="00587070"/>
    <w:rsid w:val="00590709"/>
    <w:rsid w:val="00590CD1"/>
    <w:rsid w:val="00590F8B"/>
    <w:rsid w:val="005912FC"/>
    <w:rsid w:val="00591CE7"/>
    <w:rsid w:val="00591D54"/>
    <w:rsid w:val="00591E91"/>
    <w:rsid w:val="00592CE7"/>
    <w:rsid w:val="00592F4F"/>
    <w:rsid w:val="005938D7"/>
    <w:rsid w:val="00593952"/>
    <w:rsid w:val="00594530"/>
    <w:rsid w:val="00594963"/>
    <w:rsid w:val="00595245"/>
    <w:rsid w:val="00595880"/>
    <w:rsid w:val="00597F5E"/>
    <w:rsid w:val="005A0C82"/>
    <w:rsid w:val="005A0E92"/>
    <w:rsid w:val="005A13A3"/>
    <w:rsid w:val="005A1DBB"/>
    <w:rsid w:val="005A202E"/>
    <w:rsid w:val="005A280F"/>
    <w:rsid w:val="005A28D1"/>
    <w:rsid w:val="005A2917"/>
    <w:rsid w:val="005A297C"/>
    <w:rsid w:val="005A3567"/>
    <w:rsid w:val="005A402E"/>
    <w:rsid w:val="005A4229"/>
    <w:rsid w:val="005A43D3"/>
    <w:rsid w:val="005A5926"/>
    <w:rsid w:val="005A5E15"/>
    <w:rsid w:val="005A6494"/>
    <w:rsid w:val="005A662D"/>
    <w:rsid w:val="005A6A91"/>
    <w:rsid w:val="005A6F4A"/>
    <w:rsid w:val="005A7075"/>
    <w:rsid w:val="005A7347"/>
    <w:rsid w:val="005A7460"/>
    <w:rsid w:val="005B082D"/>
    <w:rsid w:val="005B0CDF"/>
    <w:rsid w:val="005B1D4A"/>
    <w:rsid w:val="005B21C4"/>
    <w:rsid w:val="005B22F2"/>
    <w:rsid w:val="005B29CA"/>
    <w:rsid w:val="005B2EC7"/>
    <w:rsid w:val="005B2F25"/>
    <w:rsid w:val="005B2FCB"/>
    <w:rsid w:val="005B3427"/>
    <w:rsid w:val="005B49FB"/>
    <w:rsid w:val="005B4AF1"/>
    <w:rsid w:val="005B55C5"/>
    <w:rsid w:val="005B5D4E"/>
    <w:rsid w:val="005B6103"/>
    <w:rsid w:val="005B6298"/>
    <w:rsid w:val="005B63AF"/>
    <w:rsid w:val="005B67FA"/>
    <w:rsid w:val="005B6EEF"/>
    <w:rsid w:val="005B732E"/>
    <w:rsid w:val="005B75E4"/>
    <w:rsid w:val="005B79D9"/>
    <w:rsid w:val="005B7E2E"/>
    <w:rsid w:val="005C0504"/>
    <w:rsid w:val="005C0960"/>
    <w:rsid w:val="005C2039"/>
    <w:rsid w:val="005C24F4"/>
    <w:rsid w:val="005C29EE"/>
    <w:rsid w:val="005C3036"/>
    <w:rsid w:val="005C3165"/>
    <w:rsid w:val="005C3BAC"/>
    <w:rsid w:val="005C3C40"/>
    <w:rsid w:val="005C3EDE"/>
    <w:rsid w:val="005C4732"/>
    <w:rsid w:val="005C4ED6"/>
    <w:rsid w:val="005C504F"/>
    <w:rsid w:val="005C5AFB"/>
    <w:rsid w:val="005C5C5F"/>
    <w:rsid w:val="005C6723"/>
    <w:rsid w:val="005C740B"/>
    <w:rsid w:val="005C77F7"/>
    <w:rsid w:val="005C7839"/>
    <w:rsid w:val="005D0133"/>
    <w:rsid w:val="005D0528"/>
    <w:rsid w:val="005D0A99"/>
    <w:rsid w:val="005D0BE5"/>
    <w:rsid w:val="005D0F43"/>
    <w:rsid w:val="005D102D"/>
    <w:rsid w:val="005D205D"/>
    <w:rsid w:val="005D269D"/>
    <w:rsid w:val="005D2758"/>
    <w:rsid w:val="005D2878"/>
    <w:rsid w:val="005D2AA3"/>
    <w:rsid w:val="005D2CB1"/>
    <w:rsid w:val="005D3E2B"/>
    <w:rsid w:val="005D4177"/>
    <w:rsid w:val="005D45D5"/>
    <w:rsid w:val="005D4EE7"/>
    <w:rsid w:val="005D52DF"/>
    <w:rsid w:val="005D55B0"/>
    <w:rsid w:val="005D609F"/>
    <w:rsid w:val="005D64D8"/>
    <w:rsid w:val="005D6B89"/>
    <w:rsid w:val="005D710B"/>
    <w:rsid w:val="005D72EB"/>
    <w:rsid w:val="005D75B1"/>
    <w:rsid w:val="005D777C"/>
    <w:rsid w:val="005D7959"/>
    <w:rsid w:val="005D7DA5"/>
    <w:rsid w:val="005D7EE2"/>
    <w:rsid w:val="005D7F9F"/>
    <w:rsid w:val="005E0073"/>
    <w:rsid w:val="005E04CF"/>
    <w:rsid w:val="005E12A1"/>
    <w:rsid w:val="005E12AB"/>
    <w:rsid w:val="005E13C8"/>
    <w:rsid w:val="005E151F"/>
    <w:rsid w:val="005E17A4"/>
    <w:rsid w:val="005E2097"/>
    <w:rsid w:val="005E2385"/>
    <w:rsid w:val="005E23AC"/>
    <w:rsid w:val="005E2418"/>
    <w:rsid w:val="005E27DF"/>
    <w:rsid w:val="005E2D35"/>
    <w:rsid w:val="005E2FF4"/>
    <w:rsid w:val="005E3E10"/>
    <w:rsid w:val="005E4286"/>
    <w:rsid w:val="005E4355"/>
    <w:rsid w:val="005E47DD"/>
    <w:rsid w:val="005E4BDD"/>
    <w:rsid w:val="005E5191"/>
    <w:rsid w:val="005E54D9"/>
    <w:rsid w:val="005E5764"/>
    <w:rsid w:val="005E5BD3"/>
    <w:rsid w:val="005E5F87"/>
    <w:rsid w:val="005E6297"/>
    <w:rsid w:val="005E75CE"/>
    <w:rsid w:val="005F066A"/>
    <w:rsid w:val="005F08F5"/>
    <w:rsid w:val="005F0E16"/>
    <w:rsid w:val="005F0E8F"/>
    <w:rsid w:val="005F1543"/>
    <w:rsid w:val="005F1BAF"/>
    <w:rsid w:val="005F2B55"/>
    <w:rsid w:val="005F2E1B"/>
    <w:rsid w:val="005F4307"/>
    <w:rsid w:val="005F4373"/>
    <w:rsid w:val="005F4F71"/>
    <w:rsid w:val="005F54C5"/>
    <w:rsid w:val="005F5B17"/>
    <w:rsid w:val="005F6161"/>
    <w:rsid w:val="005F6662"/>
    <w:rsid w:val="005F68B2"/>
    <w:rsid w:val="005F6AAC"/>
    <w:rsid w:val="005F6AC5"/>
    <w:rsid w:val="005F6D6A"/>
    <w:rsid w:val="005F6F16"/>
    <w:rsid w:val="005F6FD4"/>
    <w:rsid w:val="005F71F1"/>
    <w:rsid w:val="005F7545"/>
    <w:rsid w:val="005F798F"/>
    <w:rsid w:val="0060026E"/>
    <w:rsid w:val="0060095D"/>
    <w:rsid w:val="00600AA4"/>
    <w:rsid w:val="006019DF"/>
    <w:rsid w:val="00602084"/>
    <w:rsid w:val="0060215D"/>
    <w:rsid w:val="006024D2"/>
    <w:rsid w:val="006032D8"/>
    <w:rsid w:val="00603664"/>
    <w:rsid w:val="00603BCF"/>
    <w:rsid w:val="00603E7D"/>
    <w:rsid w:val="00603FA5"/>
    <w:rsid w:val="006041D9"/>
    <w:rsid w:val="00604541"/>
    <w:rsid w:val="00605328"/>
    <w:rsid w:val="00605727"/>
    <w:rsid w:val="006057D8"/>
    <w:rsid w:val="00605DC5"/>
    <w:rsid w:val="00606326"/>
    <w:rsid w:val="00607CC5"/>
    <w:rsid w:val="00610574"/>
    <w:rsid w:val="0061093C"/>
    <w:rsid w:val="00611E0D"/>
    <w:rsid w:val="00612639"/>
    <w:rsid w:val="006127B9"/>
    <w:rsid w:val="00612838"/>
    <w:rsid w:val="00612951"/>
    <w:rsid w:val="00612D0F"/>
    <w:rsid w:val="00612ECB"/>
    <w:rsid w:val="00613131"/>
    <w:rsid w:val="006139EA"/>
    <w:rsid w:val="00613A5F"/>
    <w:rsid w:val="00613BC1"/>
    <w:rsid w:val="006149BA"/>
    <w:rsid w:val="00614EB3"/>
    <w:rsid w:val="00614FBF"/>
    <w:rsid w:val="00615E4E"/>
    <w:rsid w:val="00615FAA"/>
    <w:rsid w:val="0061614C"/>
    <w:rsid w:val="0061618D"/>
    <w:rsid w:val="00616836"/>
    <w:rsid w:val="00616A50"/>
    <w:rsid w:val="0061752A"/>
    <w:rsid w:val="0061757A"/>
    <w:rsid w:val="00617B42"/>
    <w:rsid w:val="00617DF4"/>
    <w:rsid w:val="006200C9"/>
    <w:rsid w:val="00620244"/>
    <w:rsid w:val="0062050C"/>
    <w:rsid w:val="006209A6"/>
    <w:rsid w:val="006210B3"/>
    <w:rsid w:val="006213DD"/>
    <w:rsid w:val="006216C2"/>
    <w:rsid w:val="00621F82"/>
    <w:rsid w:val="0062243A"/>
    <w:rsid w:val="0062246B"/>
    <w:rsid w:val="0062293A"/>
    <w:rsid w:val="00622C66"/>
    <w:rsid w:val="00622EC4"/>
    <w:rsid w:val="0062372D"/>
    <w:rsid w:val="00623830"/>
    <w:rsid w:val="00623872"/>
    <w:rsid w:val="006239B6"/>
    <w:rsid w:val="006240E2"/>
    <w:rsid w:val="00624217"/>
    <w:rsid w:val="0062429B"/>
    <w:rsid w:val="00625534"/>
    <w:rsid w:val="006256DE"/>
    <w:rsid w:val="006265EA"/>
    <w:rsid w:val="006266AA"/>
    <w:rsid w:val="00626C92"/>
    <w:rsid w:val="0062733E"/>
    <w:rsid w:val="0062797A"/>
    <w:rsid w:val="006306AC"/>
    <w:rsid w:val="0063096A"/>
    <w:rsid w:val="00630F01"/>
    <w:rsid w:val="00630F49"/>
    <w:rsid w:val="00631EC0"/>
    <w:rsid w:val="006321C6"/>
    <w:rsid w:val="00632430"/>
    <w:rsid w:val="00632594"/>
    <w:rsid w:val="00632924"/>
    <w:rsid w:val="00633A4C"/>
    <w:rsid w:val="00633AC7"/>
    <w:rsid w:val="00633C81"/>
    <w:rsid w:val="00633D33"/>
    <w:rsid w:val="006342AB"/>
    <w:rsid w:val="00634903"/>
    <w:rsid w:val="0063495B"/>
    <w:rsid w:val="006353B1"/>
    <w:rsid w:val="006353F1"/>
    <w:rsid w:val="00635F8E"/>
    <w:rsid w:val="00636130"/>
    <w:rsid w:val="00636596"/>
    <w:rsid w:val="006368BC"/>
    <w:rsid w:val="00636BBC"/>
    <w:rsid w:val="00637743"/>
    <w:rsid w:val="00637AEF"/>
    <w:rsid w:val="00637B10"/>
    <w:rsid w:val="00637F9B"/>
    <w:rsid w:val="006402C2"/>
    <w:rsid w:val="006402C8"/>
    <w:rsid w:val="00640ACD"/>
    <w:rsid w:val="0064155F"/>
    <w:rsid w:val="00641598"/>
    <w:rsid w:val="0064159C"/>
    <w:rsid w:val="006416E1"/>
    <w:rsid w:val="0064197A"/>
    <w:rsid w:val="00641C8D"/>
    <w:rsid w:val="00642449"/>
    <w:rsid w:val="00642580"/>
    <w:rsid w:val="00642933"/>
    <w:rsid w:val="0064302B"/>
    <w:rsid w:val="00643420"/>
    <w:rsid w:val="006435C9"/>
    <w:rsid w:val="00643C59"/>
    <w:rsid w:val="006451E1"/>
    <w:rsid w:val="0064604A"/>
    <w:rsid w:val="0064639A"/>
    <w:rsid w:val="0064666E"/>
    <w:rsid w:val="00646DAB"/>
    <w:rsid w:val="0064724A"/>
    <w:rsid w:val="0064796B"/>
    <w:rsid w:val="00647C3D"/>
    <w:rsid w:val="00647FA6"/>
    <w:rsid w:val="006504FB"/>
    <w:rsid w:val="0065074D"/>
    <w:rsid w:val="00650B0B"/>
    <w:rsid w:val="0065123B"/>
    <w:rsid w:val="00651848"/>
    <w:rsid w:val="00651B99"/>
    <w:rsid w:val="00651D1A"/>
    <w:rsid w:val="0065247B"/>
    <w:rsid w:val="006524A9"/>
    <w:rsid w:val="00652599"/>
    <w:rsid w:val="006526C8"/>
    <w:rsid w:val="00652D4D"/>
    <w:rsid w:val="00653261"/>
    <w:rsid w:val="006543DC"/>
    <w:rsid w:val="006544E6"/>
    <w:rsid w:val="006546FF"/>
    <w:rsid w:val="00654746"/>
    <w:rsid w:val="00654867"/>
    <w:rsid w:val="00654EA8"/>
    <w:rsid w:val="00654EBA"/>
    <w:rsid w:val="0065561A"/>
    <w:rsid w:val="00655D10"/>
    <w:rsid w:val="00655E36"/>
    <w:rsid w:val="00655FEF"/>
    <w:rsid w:val="00656397"/>
    <w:rsid w:val="006564EC"/>
    <w:rsid w:val="00656CA0"/>
    <w:rsid w:val="00656EAA"/>
    <w:rsid w:val="00657C2B"/>
    <w:rsid w:val="00657F1B"/>
    <w:rsid w:val="00657FB8"/>
    <w:rsid w:val="006601A1"/>
    <w:rsid w:val="00660797"/>
    <w:rsid w:val="006607B0"/>
    <w:rsid w:val="00660852"/>
    <w:rsid w:val="00661C53"/>
    <w:rsid w:val="006625D5"/>
    <w:rsid w:val="0066260A"/>
    <w:rsid w:val="00662715"/>
    <w:rsid w:val="00662B00"/>
    <w:rsid w:val="00662FE7"/>
    <w:rsid w:val="0066366B"/>
    <w:rsid w:val="00663FD7"/>
    <w:rsid w:val="006645D1"/>
    <w:rsid w:val="00664BB3"/>
    <w:rsid w:val="00665E8C"/>
    <w:rsid w:val="006661D0"/>
    <w:rsid w:val="00666515"/>
    <w:rsid w:val="0066704D"/>
    <w:rsid w:val="00670103"/>
    <w:rsid w:val="006706D2"/>
    <w:rsid w:val="00670F00"/>
    <w:rsid w:val="00671B8C"/>
    <w:rsid w:val="00671BE7"/>
    <w:rsid w:val="00671DA2"/>
    <w:rsid w:val="00672238"/>
    <w:rsid w:val="0067235A"/>
    <w:rsid w:val="0067277B"/>
    <w:rsid w:val="00672996"/>
    <w:rsid w:val="00672C8E"/>
    <w:rsid w:val="00673456"/>
    <w:rsid w:val="00673B1C"/>
    <w:rsid w:val="00673CF0"/>
    <w:rsid w:val="00673D6C"/>
    <w:rsid w:val="00673DAD"/>
    <w:rsid w:val="00674091"/>
    <w:rsid w:val="006745EE"/>
    <w:rsid w:val="006758DC"/>
    <w:rsid w:val="00675CDB"/>
    <w:rsid w:val="00675D21"/>
    <w:rsid w:val="006761D0"/>
    <w:rsid w:val="00676885"/>
    <w:rsid w:val="00676D7F"/>
    <w:rsid w:val="00677A97"/>
    <w:rsid w:val="00677BA8"/>
    <w:rsid w:val="006805C9"/>
    <w:rsid w:val="006812A0"/>
    <w:rsid w:val="00681BFB"/>
    <w:rsid w:val="00681C2C"/>
    <w:rsid w:val="006823A4"/>
    <w:rsid w:val="00682D6E"/>
    <w:rsid w:val="006836C0"/>
    <w:rsid w:val="00684558"/>
    <w:rsid w:val="00685109"/>
    <w:rsid w:val="00685281"/>
    <w:rsid w:val="0068536A"/>
    <w:rsid w:val="00685423"/>
    <w:rsid w:val="0068543D"/>
    <w:rsid w:val="0068594D"/>
    <w:rsid w:val="00685F5E"/>
    <w:rsid w:val="00685F9C"/>
    <w:rsid w:val="00686506"/>
    <w:rsid w:val="0068692F"/>
    <w:rsid w:val="0068783A"/>
    <w:rsid w:val="006879A3"/>
    <w:rsid w:val="0069025A"/>
    <w:rsid w:val="00690B71"/>
    <w:rsid w:val="00690C6C"/>
    <w:rsid w:val="006910CD"/>
    <w:rsid w:val="006912EC"/>
    <w:rsid w:val="00692111"/>
    <w:rsid w:val="00693247"/>
    <w:rsid w:val="00693282"/>
    <w:rsid w:val="006932E5"/>
    <w:rsid w:val="0069344D"/>
    <w:rsid w:val="00693AC8"/>
    <w:rsid w:val="00693DAE"/>
    <w:rsid w:val="00693E46"/>
    <w:rsid w:val="00694069"/>
    <w:rsid w:val="00694DFA"/>
    <w:rsid w:val="00694F03"/>
    <w:rsid w:val="00695B6C"/>
    <w:rsid w:val="00695D38"/>
    <w:rsid w:val="0069671F"/>
    <w:rsid w:val="00696991"/>
    <w:rsid w:val="00696B0A"/>
    <w:rsid w:val="00696B2D"/>
    <w:rsid w:val="00696C78"/>
    <w:rsid w:val="00697379"/>
    <w:rsid w:val="006973E9"/>
    <w:rsid w:val="006A0302"/>
    <w:rsid w:val="006A0A44"/>
    <w:rsid w:val="006A0BD9"/>
    <w:rsid w:val="006A0E41"/>
    <w:rsid w:val="006A0EEA"/>
    <w:rsid w:val="006A1055"/>
    <w:rsid w:val="006A14C1"/>
    <w:rsid w:val="006A17BD"/>
    <w:rsid w:val="006A1D71"/>
    <w:rsid w:val="006A20AC"/>
    <w:rsid w:val="006A23C8"/>
    <w:rsid w:val="006A256D"/>
    <w:rsid w:val="006A2F0D"/>
    <w:rsid w:val="006A3032"/>
    <w:rsid w:val="006A3716"/>
    <w:rsid w:val="006A3E21"/>
    <w:rsid w:val="006A40A7"/>
    <w:rsid w:val="006A4A87"/>
    <w:rsid w:val="006A5676"/>
    <w:rsid w:val="006A5AA9"/>
    <w:rsid w:val="006A63F4"/>
    <w:rsid w:val="006A6B82"/>
    <w:rsid w:val="006A6C49"/>
    <w:rsid w:val="006A73DB"/>
    <w:rsid w:val="006B1493"/>
    <w:rsid w:val="006B1B3C"/>
    <w:rsid w:val="006B1C2D"/>
    <w:rsid w:val="006B29E6"/>
    <w:rsid w:val="006B2CED"/>
    <w:rsid w:val="006B31E4"/>
    <w:rsid w:val="006B35B6"/>
    <w:rsid w:val="006B3B9A"/>
    <w:rsid w:val="006B4320"/>
    <w:rsid w:val="006B5187"/>
    <w:rsid w:val="006B521B"/>
    <w:rsid w:val="006B5448"/>
    <w:rsid w:val="006B5502"/>
    <w:rsid w:val="006B6076"/>
    <w:rsid w:val="006B62D1"/>
    <w:rsid w:val="006B6496"/>
    <w:rsid w:val="006B6509"/>
    <w:rsid w:val="006B6691"/>
    <w:rsid w:val="006B6846"/>
    <w:rsid w:val="006B68D1"/>
    <w:rsid w:val="006B6D6C"/>
    <w:rsid w:val="006B72A9"/>
    <w:rsid w:val="006B7656"/>
    <w:rsid w:val="006B766A"/>
    <w:rsid w:val="006B77F8"/>
    <w:rsid w:val="006C00B5"/>
    <w:rsid w:val="006C05D3"/>
    <w:rsid w:val="006C0C95"/>
    <w:rsid w:val="006C17E6"/>
    <w:rsid w:val="006C1AF1"/>
    <w:rsid w:val="006C1B4E"/>
    <w:rsid w:val="006C1BBB"/>
    <w:rsid w:val="006C23AD"/>
    <w:rsid w:val="006C23BE"/>
    <w:rsid w:val="006C280C"/>
    <w:rsid w:val="006C2F11"/>
    <w:rsid w:val="006C3CFB"/>
    <w:rsid w:val="006C49F9"/>
    <w:rsid w:val="006C4C54"/>
    <w:rsid w:val="006C59E7"/>
    <w:rsid w:val="006C5A45"/>
    <w:rsid w:val="006C5FD0"/>
    <w:rsid w:val="006C6278"/>
    <w:rsid w:val="006C661C"/>
    <w:rsid w:val="006C6770"/>
    <w:rsid w:val="006C73BB"/>
    <w:rsid w:val="006C7A57"/>
    <w:rsid w:val="006D0530"/>
    <w:rsid w:val="006D1375"/>
    <w:rsid w:val="006D1AF9"/>
    <w:rsid w:val="006D1E6B"/>
    <w:rsid w:val="006D1EEE"/>
    <w:rsid w:val="006D1F3C"/>
    <w:rsid w:val="006D22F1"/>
    <w:rsid w:val="006D23A3"/>
    <w:rsid w:val="006D3006"/>
    <w:rsid w:val="006D3386"/>
    <w:rsid w:val="006D3517"/>
    <w:rsid w:val="006D37E0"/>
    <w:rsid w:val="006D3B57"/>
    <w:rsid w:val="006D3D5C"/>
    <w:rsid w:val="006D4A17"/>
    <w:rsid w:val="006D541F"/>
    <w:rsid w:val="006D5840"/>
    <w:rsid w:val="006D584A"/>
    <w:rsid w:val="006D5D75"/>
    <w:rsid w:val="006D5DA9"/>
    <w:rsid w:val="006D6088"/>
    <w:rsid w:val="006D6500"/>
    <w:rsid w:val="006D6630"/>
    <w:rsid w:val="006D7589"/>
    <w:rsid w:val="006D7CD6"/>
    <w:rsid w:val="006E0443"/>
    <w:rsid w:val="006E055D"/>
    <w:rsid w:val="006E068C"/>
    <w:rsid w:val="006E0743"/>
    <w:rsid w:val="006E094F"/>
    <w:rsid w:val="006E0E93"/>
    <w:rsid w:val="006E117F"/>
    <w:rsid w:val="006E149F"/>
    <w:rsid w:val="006E1EF5"/>
    <w:rsid w:val="006E2260"/>
    <w:rsid w:val="006E3226"/>
    <w:rsid w:val="006E392F"/>
    <w:rsid w:val="006E39C1"/>
    <w:rsid w:val="006E3D96"/>
    <w:rsid w:val="006E4637"/>
    <w:rsid w:val="006E4A8D"/>
    <w:rsid w:val="006E5A95"/>
    <w:rsid w:val="006E5F19"/>
    <w:rsid w:val="006E68F0"/>
    <w:rsid w:val="006E694A"/>
    <w:rsid w:val="006E6CED"/>
    <w:rsid w:val="006E6FB4"/>
    <w:rsid w:val="006E729B"/>
    <w:rsid w:val="006E75C8"/>
    <w:rsid w:val="006E7CEB"/>
    <w:rsid w:val="006E7FCC"/>
    <w:rsid w:val="006F0527"/>
    <w:rsid w:val="006F08AF"/>
    <w:rsid w:val="006F0A40"/>
    <w:rsid w:val="006F0F3D"/>
    <w:rsid w:val="006F1630"/>
    <w:rsid w:val="006F1A7D"/>
    <w:rsid w:val="006F1CFC"/>
    <w:rsid w:val="006F1D1C"/>
    <w:rsid w:val="006F20F0"/>
    <w:rsid w:val="006F27D0"/>
    <w:rsid w:val="006F2FE7"/>
    <w:rsid w:val="006F330E"/>
    <w:rsid w:val="006F3441"/>
    <w:rsid w:val="006F34F0"/>
    <w:rsid w:val="006F47A7"/>
    <w:rsid w:val="006F4B40"/>
    <w:rsid w:val="006F4B9E"/>
    <w:rsid w:val="006F4E59"/>
    <w:rsid w:val="006F5038"/>
    <w:rsid w:val="006F510F"/>
    <w:rsid w:val="006F544A"/>
    <w:rsid w:val="006F590C"/>
    <w:rsid w:val="006F5A6C"/>
    <w:rsid w:val="006F5BD3"/>
    <w:rsid w:val="006F6004"/>
    <w:rsid w:val="006F65A8"/>
    <w:rsid w:val="006F65D1"/>
    <w:rsid w:val="006F6F15"/>
    <w:rsid w:val="006F7042"/>
    <w:rsid w:val="006F743A"/>
    <w:rsid w:val="006F74E6"/>
    <w:rsid w:val="006F7872"/>
    <w:rsid w:val="006F7B9C"/>
    <w:rsid w:val="00700631"/>
    <w:rsid w:val="0070080F"/>
    <w:rsid w:val="00700852"/>
    <w:rsid w:val="00700D10"/>
    <w:rsid w:val="00701444"/>
    <w:rsid w:val="00701922"/>
    <w:rsid w:val="00701E80"/>
    <w:rsid w:val="0070211B"/>
    <w:rsid w:val="0070269C"/>
    <w:rsid w:val="007026F0"/>
    <w:rsid w:val="00702ADC"/>
    <w:rsid w:val="00702E10"/>
    <w:rsid w:val="00702ED7"/>
    <w:rsid w:val="00703132"/>
    <w:rsid w:val="007039BB"/>
    <w:rsid w:val="00703ACD"/>
    <w:rsid w:val="00704E98"/>
    <w:rsid w:val="0070532B"/>
    <w:rsid w:val="00705CA7"/>
    <w:rsid w:val="00705F48"/>
    <w:rsid w:val="00706008"/>
    <w:rsid w:val="0070614D"/>
    <w:rsid w:val="007062A8"/>
    <w:rsid w:val="00706449"/>
    <w:rsid w:val="00706932"/>
    <w:rsid w:val="0070694B"/>
    <w:rsid w:val="00706BFD"/>
    <w:rsid w:val="00706C7A"/>
    <w:rsid w:val="0070708B"/>
    <w:rsid w:val="00707445"/>
    <w:rsid w:val="00707CAC"/>
    <w:rsid w:val="007100B7"/>
    <w:rsid w:val="00710CC0"/>
    <w:rsid w:val="00711226"/>
    <w:rsid w:val="007113A4"/>
    <w:rsid w:val="00711614"/>
    <w:rsid w:val="007119E5"/>
    <w:rsid w:val="00711AE7"/>
    <w:rsid w:val="00712AD9"/>
    <w:rsid w:val="00713569"/>
    <w:rsid w:val="007135D3"/>
    <w:rsid w:val="00714B7F"/>
    <w:rsid w:val="00714F67"/>
    <w:rsid w:val="007153D5"/>
    <w:rsid w:val="00716502"/>
    <w:rsid w:val="0071693B"/>
    <w:rsid w:val="00716AEC"/>
    <w:rsid w:val="007170A8"/>
    <w:rsid w:val="007171CE"/>
    <w:rsid w:val="0071738B"/>
    <w:rsid w:val="007176E5"/>
    <w:rsid w:val="00717851"/>
    <w:rsid w:val="0072066E"/>
    <w:rsid w:val="00720A44"/>
    <w:rsid w:val="00721082"/>
    <w:rsid w:val="0072127D"/>
    <w:rsid w:val="00721C54"/>
    <w:rsid w:val="00721F9A"/>
    <w:rsid w:val="007222BF"/>
    <w:rsid w:val="007222FE"/>
    <w:rsid w:val="007228EC"/>
    <w:rsid w:val="00722CC5"/>
    <w:rsid w:val="00722DE2"/>
    <w:rsid w:val="007244AE"/>
    <w:rsid w:val="0072498A"/>
    <w:rsid w:val="00724AE2"/>
    <w:rsid w:val="00724DA9"/>
    <w:rsid w:val="00725007"/>
    <w:rsid w:val="00725E6E"/>
    <w:rsid w:val="00725E80"/>
    <w:rsid w:val="00725F58"/>
    <w:rsid w:val="00725FA6"/>
    <w:rsid w:val="00726283"/>
    <w:rsid w:val="007263A0"/>
    <w:rsid w:val="007266BE"/>
    <w:rsid w:val="00726C52"/>
    <w:rsid w:val="00726F0D"/>
    <w:rsid w:val="00727126"/>
    <w:rsid w:val="007271E1"/>
    <w:rsid w:val="007277DC"/>
    <w:rsid w:val="0073009A"/>
    <w:rsid w:val="0073019B"/>
    <w:rsid w:val="0073065D"/>
    <w:rsid w:val="00730D6E"/>
    <w:rsid w:val="00730DDA"/>
    <w:rsid w:val="007311F0"/>
    <w:rsid w:val="007315BC"/>
    <w:rsid w:val="00731C25"/>
    <w:rsid w:val="007323D4"/>
    <w:rsid w:val="007323DA"/>
    <w:rsid w:val="00732F34"/>
    <w:rsid w:val="007340A8"/>
    <w:rsid w:val="0073438B"/>
    <w:rsid w:val="007343BD"/>
    <w:rsid w:val="007355A7"/>
    <w:rsid w:val="00735DCA"/>
    <w:rsid w:val="007363B4"/>
    <w:rsid w:val="007363B9"/>
    <w:rsid w:val="0073657E"/>
    <w:rsid w:val="0073659A"/>
    <w:rsid w:val="00736635"/>
    <w:rsid w:val="0073676B"/>
    <w:rsid w:val="00736E57"/>
    <w:rsid w:val="0073702F"/>
    <w:rsid w:val="0073719D"/>
    <w:rsid w:val="00737B19"/>
    <w:rsid w:val="00737C45"/>
    <w:rsid w:val="00737CB2"/>
    <w:rsid w:val="00740CF4"/>
    <w:rsid w:val="00740EA8"/>
    <w:rsid w:val="0074139E"/>
    <w:rsid w:val="00742230"/>
    <w:rsid w:val="007430C7"/>
    <w:rsid w:val="0074348B"/>
    <w:rsid w:val="00743814"/>
    <w:rsid w:val="00743B25"/>
    <w:rsid w:val="00743F5C"/>
    <w:rsid w:val="00744875"/>
    <w:rsid w:val="00745816"/>
    <w:rsid w:val="00746062"/>
    <w:rsid w:val="00746766"/>
    <w:rsid w:val="00746D77"/>
    <w:rsid w:val="0074787D"/>
    <w:rsid w:val="00747CF3"/>
    <w:rsid w:val="00750A6B"/>
    <w:rsid w:val="00750B68"/>
    <w:rsid w:val="00750B98"/>
    <w:rsid w:val="00751A16"/>
    <w:rsid w:val="007521B9"/>
    <w:rsid w:val="007523A4"/>
    <w:rsid w:val="00753012"/>
    <w:rsid w:val="0075378D"/>
    <w:rsid w:val="007537B5"/>
    <w:rsid w:val="00753CAB"/>
    <w:rsid w:val="00753E24"/>
    <w:rsid w:val="0075442F"/>
    <w:rsid w:val="0075478A"/>
    <w:rsid w:val="00754E33"/>
    <w:rsid w:val="00754EFE"/>
    <w:rsid w:val="00755631"/>
    <w:rsid w:val="00755709"/>
    <w:rsid w:val="00755848"/>
    <w:rsid w:val="00755F77"/>
    <w:rsid w:val="0075615A"/>
    <w:rsid w:val="00756458"/>
    <w:rsid w:val="007566CD"/>
    <w:rsid w:val="00756805"/>
    <w:rsid w:val="0075687D"/>
    <w:rsid w:val="00757187"/>
    <w:rsid w:val="00757213"/>
    <w:rsid w:val="00757916"/>
    <w:rsid w:val="00760096"/>
    <w:rsid w:val="00760996"/>
    <w:rsid w:val="00760AE8"/>
    <w:rsid w:val="00760C34"/>
    <w:rsid w:val="00761436"/>
    <w:rsid w:val="00762140"/>
    <w:rsid w:val="00762797"/>
    <w:rsid w:val="00762D2B"/>
    <w:rsid w:val="00763543"/>
    <w:rsid w:val="00763AAD"/>
    <w:rsid w:val="007642A5"/>
    <w:rsid w:val="00764E98"/>
    <w:rsid w:val="00764F25"/>
    <w:rsid w:val="0076534B"/>
    <w:rsid w:val="0076566D"/>
    <w:rsid w:val="00765EC5"/>
    <w:rsid w:val="0076691E"/>
    <w:rsid w:val="00766DC5"/>
    <w:rsid w:val="007671D1"/>
    <w:rsid w:val="00770C2C"/>
    <w:rsid w:val="00770E58"/>
    <w:rsid w:val="00770F3D"/>
    <w:rsid w:val="00771F38"/>
    <w:rsid w:val="00772012"/>
    <w:rsid w:val="0077232A"/>
    <w:rsid w:val="0077255C"/>
    <w:rsid w:val="0077317B"/>
    <w:rsid w:val="007737C3"/>
    <w:rsid w:val="00773A39"/>
    <w:rsid w:val="00774D03"/>
    <w:rsid w:val="00775324"/>
    <w:rsid w:val="007755B8"/>
    <w:rsid w:val="00775ED3"/>
    <w:rsid w:val="00775F4B"/>
    <w:rsid w:val="00776144"/>
    <w:rsid w:val="007764BA"/>
    <w:rsid w:val="00776694"/>
    <w:rsid w:val="00776842"/>
    <w:rsid w:val="00776D78"/>
    <w:rsid w:val="00777894"/>
    <w:rsid w:val="007824AF"/>
    <w:rsid w:val="0078275D"/>
    <w:rsid w:val="00783B17"/>
    <w:rsid w:val="00783C91"/>
    <w:rsid w:val="00783C92"/>
    <w:rsid w:val="007844EB"/>
    <w:rsid w:val="0078487A"/>
    <w:rsid w:val="0078488D"/>
    <w:rsid w:val="00784FE8"/>
    <w:rsid w:val="0078508A"/>
    <w:rsid w:val="00785BB5"/>
    <w:rsid w:val="00786466"/>
    <w:rsid w:val="00786EF6"/>
    <w:rsid w:val="00787611"/>
    <w:rsid w:val="00787E29"/>
    <w:rsid w:val="007905F1"/>
    <w:rsid w:val="007923A2"/>
    <w:rsid w:val="007923AB"/>
    <w:rsid w:val="00792E30"/>
    <w:rsid w:val="0079315D"/>
    <w:rsid w:val="007933EF"/>
    <w:rsid w:val="00793714"/>
    <w:rsid w:val="007941D2"/>
    <w:rsid w:val="007944AD"/>
    <w:rsid w:val="00794A7C"/>
    <w:rsid w:val="00794B42"/>
    <w:rsid w:val="007955A7"/>
    <w:rsid w:val="00796289"/>
    <w:rsid w:val="007963FE"/>
    <w:rsid w:val="00796649"/>
    <w:rsid w:val="0079668C"/>
    <w:rsid w:val="00796B1E"/>
    <w:rsid w:val="00797162"/>
    <w:rsid w:val="0079770F"/>
    <w:rsid w:val="007A0200"/>
    <w:rsid w:val="007A0663"/>
    <w:rsid w:val="007A0A03"/>
    <w:rsid w:val="007A1315"/>
    <w:rsid w:val="007A28B7"/>
    <w:rsid w:val="007A2A66"/>
    <w:rsid w:val="007A2E4A"/>
    <w:rsid w:val="007A2FA0"/>
    <w:rsid w:val="007A34C6"/>
    <w:rsid w:val="007A3E1E"/>
    <w:rsid w:val="007A3F84"/>
    <w:rsid w:val="007A3FA5"/>
    <w:rsid w:val="007A4FA2"/>
    <w:rsid w:val="007A53B9"/>
    <w:rsid w:val="007A55E5"/>
    <w:rsid w:val="007A5A20"/>
    <w:rsid w:val="007A62A6"/>
    <w:rsid w:val="007A63B4"/>
    <w:rsid w:val="007A695D"/>
    <w:rsid w:val="007A7360"/>
    <w:rsid w:val="007A75B3"/>
    <w:rsid w:val="007A7613"/>
    <w:rsid w:val="007A7F79"/>
    <w:rsid w:val="007B0B7F"/>
    <w:rsid w:val="007B21EE"/>
    <w:rsid w:val="007B266D"/>
    <w:rsid w:val="007B2BCF"/>
    <w:rsid w:val="007B2D7B"/>
    <w:rsid w:val="007B39C6"/>
    <w:rsid w:val="007B42AD"/>
    <w:rsid w:val="007B49BB"/>
    <w:rsid w:val="007B4A2E"/>
    <w:rsid w:val="007B4AB9"/>
    <w:rsid w:val="007B4B16"/>
    <w:rsid w:val="007B4D86"/>
    <w:rsid w:val="007B520D"/>
    <w:rsid w:val="007B5761"/>
    <w:rsid w:val="007B59CB"/>
    <w:rsid w:val="007B5D4F"/>
    <w:rsid w:val="007B61AB"/>
    <w:rsid w:val="007B68AD"/>
    <w:rsid w:val="007B690C"/>
    <w:rsid w:val="007B6DB8"/>
    <w:rsid w:val="007B6FBE"/>
    <w:rsid w:val="007B7069"/>
    <w:rsid w:val="007B73AA"/>
    <w:rsid w:val="007C0DB9"/>
    <w:rsid w:val="007C111B"/>
    <w:rsid w:val="007C12D5"/>
    <w:rsid w:val="007C1438"/>
    <w:rsid w:val="007C205A"/>
    <w:rsid w:val="007C20D5"/>
    <w:rsid w:val="007C22BD"/>
    <w:rsid w:val="007C28E7"/>
    <w:rsid w:val="007C2BEC"/>
    <w:rsid w:val="007C32D2"/>
    <w:rsid w:val="007C336C"/>
    <w:rsid w:val="007C37EF"/>
    <w:rsid w:val="007C3845"/>
    <w:rsid w:val="007C3927"/>
    <w:rsid w:val="007C3FE7"/>
    <w:rsid w:val="007C44B7"/>
    <w:rsid w:val="007C4863"/>
    <w:rsid w:val="007C4AEB"/>
    <w:rsid w:val="007C4B68"/>
    <w:rsid w:val="007C5074"/>
    <w:rsid w:val="007C5472"/>
    <w:rsid w:val="007C5C3D"/>
    <w:rsid w:val="007C5D60"/>
    <w:rsid w:val="007C5DA6"/>
    <w:rsid w:val="007C61D7"/>
    <w:rsid w:val="007C6F55"/>
    <w:rsid w:val="007C732E"/>
    <w:rsid w:val="007C74C2"/>
    <w:rsid w:val="007C77D0"/>
    <w:rsid w:val="007C7A28"/>
    <w:rsid w:val="007C7E1E"/>
    <w:rsid w:val="007D07E2"/>
    <w:rsid w:val="007D1603"/>
    <w:rsid w:val="007D1860"/>
    <w:rsid w:val="007D1AA7"/>
    <w:rsid w:val="007D1AFB"/>
    <w:rsid w:val="007D2061"/>
    <w:rsid w:val="007D2283"/>
    <w:rsid w:val="007D276A"/>
    <w:rsid w:val="007D29B6"/>
    <w:rsid w:val="007D2BE2"/>
    <w:rsid w:val="007D2D13"/>
    <w:rsid w:val="007D2DBB"/>
    <w:rsid w:val="007D2F41"/>
    <w:rsid w:val="007D4C1E"/>
    <w:rsid w:val="007D4EAB"/>
    <w:rsid w:val="007D509F"/>
    <w:rsid w:val="007D5C4F"/>
    <w:rsid w:val="007D627D"/>
    <w:rsid w:val="007D64E4"/>
    <w:rsid w:val="007D6AEE"/>
    <w:rsid w:val="007D7143"/>
    <w:rsid w:val="007D72C3"/>
    <w:rsid w:val="007D73FB"/>
    <w:rsid w:val="007D76E1"/>
    <w:rsid w:val="007D7BBE"/>
    <w:rsid w:val="007D7D1A"/>
    <w:rsid w:val="007E01E4"/>
    <w:rsid w:val="007E041A"/>
    <w:rsid w:val="007E09EF"/>
    <w:rsid w:val="007E0BB0"/>
    <w:rsid w:val="007E1A8F"/>
    <w:rsid w:val="007E1AC6"/>
    <w:rsid w:val="007E1CE7"/>
    <w:rsid w:val="007E2381"/>
    <w:rsid w:val="007E2EC4"/>
    <w:rsid w:val="007E31CA"/>
    <w:rsid w:val="007E368A"/>
    <w:rsid w:val="007E3BBC"/>
    <w:rsid w:val="007E48B2"/>
    <w:rsid w:val="007E4A4C"/>
    <w:rsid w:val="007E4AE0"/>
    <w:rsid w:val="007E4CD8"/>
    <w:rsid w:val="007E4D7C"/>
    <w:rsid w:val="007E563C"/>
    <w:rsid w:val="007E599B"/>
    <w:rsid w:val="007E5C49"/>
    <w:rsid w:val="007E5CB2"/>
    <w:rsid w:val="007E601C"/>
    <w:rsid w:val="007E6130"/>
    <w:rsid w:val="007E6299"/>
    <w:rsid w:val="007E632A"/>
    <w:rsid w:val="007E6545"/>
    <w:rsid w:val="007E6690"/>
    <w:rsid w:val="007E67A3"/>
    <w:rsid w:val="007E67CE"/>
    <w:rsid w:val="007E6846"/>
    <w:rsid w:val="007E6B1A"/>
    <w:rsid w:val="007E6B68"/>
    <w:rsid w:val="007E7441"/>
    <w:rsid w:val="007E7782"/>
    <w:rsid w:val="007E7970"/>
    <w:rsid w:val="007E7E15"/>
    <w:rsid w:val="007E7EA2"/>
    <w:rsid w:val="007F0836"/>
    <w:rsid w:val="007F1036"/>
    <w:rsid w:val="007F10A0"/>
    <w:rsid w:val="007F13BE"/>
    <w:rsid w:val="007F14CC"/>
    <w:rsid w:val="007F1515"/>
    <w:rsid w:val="007F1E43"/>
    <w:rsid w:val="007F268B"/>
    <w:rsid w:val="007F2776"/>
    <w:rsid w:val="007F2DEC"/>
    <w:rsid w:val="007F2EFD"/>
    <w:rsid w:val="007F339E"/>
    <w:rsid w:val="007F3A2D"/>
    <w:rsid w:val="007F3AA0"/>
    <w:rsid w:val="007F4DF6"/>
    <w:rsid w:val="007F50B8"/>
    <w:rsid w:val="007F510C"/>
    <w:rsid w:val="007F5209"/>
    <w:rsid w:val="007F5210"/>
    <w:rsid w:val="007F55BB"/>
    <w:rsid w:val="007F5B6A"/>
    <w:rsid w:val="007F603A"/>
    <w:rsid w:val="007F6339"/>
    <w:rsid w:val="007F6D4D"/>
    <w:rsid w:val="007F7075"/>
    <w:rsid w:val="007F70C7"/>
    <w:rsid w:val="007F7316"/>
    <w:rsid w:val="007F7549"/>
    <w:rsid w:val="007F7935"/>
    <w:rsid w:val="00800C94"/>
    <w:rsid w:val="00801AEA"/>
    <w:rsid w:val="00801D03"/>
    <w:rsid w:val="00801F5D"/>
    <w:rsid w:val="00801F8A"/>
    <w:rsid w:val="00802E41"/>
    <w:rsid w:val="0080334F"/>
    <w:rsid w:val="00803880"/>
    <w:rsid w:val="00803C87"/>
    <w:rsid w:val="0080413C"/>
    <w:rsid w:val="008048ED"/>
    <w:rsid w:val="00804C8F"/>
    <w:rsid w:val="00804CC5"/>
    <w:rsid w:val="00804E22"/>
    <w:rsid w:val="00804E8C"/>
    <w:rsid w:val="008052BF"/>
    <w:rsid w:val="008054FE"/>
    <w:rsid w:val="00805574"/>
    <w:rsid w:val="00805E23"/>
    <w:rsid w:val="00806128"/>
    <w:rsid w:val="00806152"/>
    <w:rsid w:val="008067B4"/>
    <w:rsid w:val="00806850"/>
    <w:rsid w:val="008068FB"/>
    <w:rsid w:val="00806FE4"/>
    <w:rsid w:val="00807BAC"/>
    <w:rsid w:val="0081083F"/>
    <w:rsid w:val="008118D7"/>
    <w:rsid w:val="008119E6"/>
    <w:rsid w:val="00811CCE"/>
    <w:rsid w:val="00812A46"/>
    <w:rsid w:val="00812CE5"/>
    <w:rsid w:val="00812E5D"/>
    <w:rsid w:val="00813C7E"/>
    <w:rsid w:val="0081446F"/>
    <w:rsid w:val="00814C35"/>
    <w:rsid w:val="00814E4D"/>
    <w:rsid w:val="008151A3"/>
    <w:rsid w:val="00815CE1"/>
    <w:rsid w:val="008168F7"/>
    <w:rsid w:val="008170C3"/>
    <w:rsid w:val="00817108"/>
    <w:rsid w:val="008172CB"/>
    <w:rsid w:val="00817A0A"/>
    <w:rsid w:val="0082027A"/>
    <w:rsid w:val="008202EE"/>
    <w:rsid w:val="008203E5"/>
    <w:rsid w:val="008209B6"/>
    <w:rsid w:val="00820B8F"/>
    <w:rsid w:val="00821E04"/>
    <w:rsid w:val="0082200E"/>
    <w:rsid w:val="0082269E"/>
    <w:rsid w:val="0082308F"/>
    <w:rsid w:val="00824705"/>
    <w:rsid w:val="00824FF6"/>
    <w:rsid w:val="00825259"/>
    <w:rsid w:val="008252C5"/>
    <w:rsid w:val="0082535C"/>
    <w:rsid w:val="0082541A"/>
    <w:rsid w:val="0082569A"/>
    <w:rsid w:val="00825B2A"/>
    <w:rsid w:val="00826314"/>
    <w:rsid w:val="008263F4"/>
    <w:rsid w:val="008269DF"/>
    <w:rsid w:val="00826CEA"/>
    <w:rsid w:val="00826DE8"/>
    <w:rsid w:val="00827B85"/>
    <w:rsid w:val="00827C39"/>
    <w:rsid w:val="00827EAF"/>
    <w:rsid w:val="00830065"/>
    <w:rsid w:val="0083044B"/>
    <w:rsid w:val="008309A2"/>
    <w:rsid w:val="0083161A"/>
    <w:rsid w:val="00831D90"/>
    <w:rsid w:val="008321E2"/>
    <w:rsid w:val="00832257"/>
    <w:rsid w:val="008328C6"/>
    <w:rsid w:val="00832EB4"/>
    <w:rsid w:val="0083545F"/>
    <w:rsid w:val="0083577B"/>
    <w:rsid w:val="00836332"/>
    <w:rsid w:val="0083634D"/>
    <w:rsid w:val="00837232"/>
    <w:rsid w:val="00837EA1"/>
    <w:rsid w:val="00840271"/>
    <w:rsid w:val="0084046A"/>
    <w:rsid w:val="00840F9F"/>
    <w:rsid w:val="00842153"/>
    <w:rsid w:val="008425FA"/>
    <w:rsid w:val="00842946"/>
    <w:rsid w:val="0084354B"/>
    <w:rsid w:val="00843595"/>
    <w:rsid w:val="00843B32"/>
    <w:rsid w:val="0084411A"/>
    <w:rsid w:val="008445DC"/>
    <w:rsid w:val="008447F1"/>
    <w:rsid w:val="0084499E"/>
    <w:rsid w:val="00844BB6"/>
    <w:rsid w:val="00846AD7"/>
    <w:rsid w:val="00846D1F"/>
    <w:rsid w:val="00847302"/>
    <w:rsid w:val="008474A4"/>
    <w:rsid w:val="008478C4"/>
    <w:rsid w:val="00847B5D"/>
    <w:rsid w:val="00850025"/>
    <w:rsid w:val="008505C4"/>
    <w:rsid w:val="00850BCD"/>
    <w:rsid w:val="008510B9"/>
    <w:rsid w:val="0085165F"/>
    <w:rsid w:val="00851834"/>
    <w:rsid w:val="00853903"/>
    <w:rsid w:val="00853E8F"/>
    <w:rsid w:val="008551BA"/>
    <w:rsid w:val="0085597F"/>
    <w:rsid w:val="0085599F"/>
    <w:rsid w:val="00855A01"/>
    <w:rsid w:val="00855CEC"/>
    <w:rsid w:val="00855DB7"/>
    <w:rsid w:val="00855E74"/>
    <w:rsid w:val="0085690C"/>
    <w:rsid w:val="00856CC8"/>
    <w:rsid w:val="00856FED"/>
    <w:rsid w:val="0085755D"/>
    <w:rsid w:val="00857561"/>
    <w:rsid w:val="00857684"/>
    <w:rsid w:val="00857819"/>
    <w:rsid w:val="008600AA"/>
    <w:rsid w:val="00860326"/>
    <w:rsid w:val="00860519"/>
    <w:rsid w:val="00860B4C"/>
    <w:rsid w:val="00860E27"/>
    <w:rsid w:val="00860EF3"/>
    <w:rsid w:val="00861123"/>
    <w:rsid w:val="00861226"/>
    <w:rsid w:val="0086196D"/>
    <w:rsid w:val="00861F3A"/>
    <w:rsid w:val="00862714"/>
    <w:rsid w:val="00862A2D"/>
    <w:rsid w:val="00862A42"/>
    <w:rsid w:val="008635C8"/>
    <w:rsid w:val="00864227"/>
    <w:rsid w:val="00864A97"/>
    <w:rsid w:val="0086526B"/>
    <w:rsid w:val="008657F5"/>
    <w:rsid w:val="00865DE8"/>
    <w:rsid w:val="00865E14"/>
    <w:rsid w:val="00866793"/>
    <w:rsid w:val="008667DA"/>
    <w:rsid w:val="008669DC"/>
    <w:rsid w:val="0086795D"/>
    <w:rsid w:val="00867B0A"/>
    <w:rsid w:val="00867C5F"/>
    <w:rsid w:val="008705A6"/>
    <w:rsid w:val="0087072E"/>
    <w:rsid w:val="00870EB7"/>
    <w:rsid w:val="008715DC"/>
    <w:rsid w:val="00871640"/>
    <w:rsid w:val="0087187C"/>
    <w:rsid w:val="008719B1"/>
    <w:rsid w:val="008723B5"/>
    <w:rsid w:val="008724A8"/>
    <w:rsid w:val="00872F1B"/>
    <w:rsid w:val="00873025"/>
    <w:rsid w:val="0087330E"/>
    <w:rsid w:val="0087369C"/>
    <w:rsid w:val="00874ABE"/>
    <w:rsid w:val="00874DB4"/>
    <w:rsid w:val="00874E14"/>
    <w:rsid w:val="008752AD"/>
    <w:rsid w:val="00875559"/>
    <w:rsid w:val="0087605D"/>
    <w:rsid w:val="00876CDD"/>
    <w:rsid w:val="00876F43"/>
    <w:rsid w:val="0087737D"/>
    <w:rsid w:val="00877569"/>
    <w:rsid w:val="00877619"/>
    <w:rsid w:val="0088053D"/>
    <w:rsid w:val="0088065D"/>
    <w:rsid w:val="00880705"/>
    <w:rsid w:val="00880CEC"/>
    <w:rsid w:val="008812C4"/>
    <w:rsid w:val="0088175C"/>
    <w:rsid w:val="00882C79"/>
    <w:rsid w:val="00882ED0"/>
    <w:rsid w:val="00882F11"/>
    <w:rsid w:val="008832B5"/>
    <w:rsid w:val="00883585"/>
    <w:rsid w:val="00883E96"/>
    <w:rsid w:val="0088409D"/>
    <w:rsid w:val="008846FD"/>
    <w:rsid w:val="00884780"/>
    <w:rsid w:val="00885D20"/>
    <w:rsid w:val="008861B6"/>
    <w:rsid w:val="00886244"/>
    <w:rsid w:val="0088642A"/>
    <w:rsid w:val="008864A6"/>
    <w:rsid w:val="00886544"/>
    <w:rsid w:val="00886DD3"/>
    <w:rsid w:val="008873FA"/>
    <w:rsid w:val="008879C6"/>
    <w:rsid w:val="008879C9"/>
    <w:rsid w:val="00887E2A"/>
    <w:rsid w:val="00890241"/>
    <w:rsid w:val="00890425"/>
    <w:rsid w:val="00890427"/>
    <w:rsid w:val="0089048C"/>
    <w:rsid w:val="00890B48"/>
    <w:rsid w:val="00890F3E"/>
    <w:rsid w:val="008915FD"/>
    <w:rsid w:val="008916C1"/>
    <w:rsid w:val="0089189A"/>
    <w:rsid w:val="00891B17"/>
    <w:rsid w:val="00891E7B"/>
    <w:rsid w:val="00891F0D"/>
    <w:rsid w:val="008925DD"/>
    <w:rsid w:val="0089281F"/>
    <w:rsid w:val="00892F90"/>
    <w:rsid w:val="00893172"/>
    <w:rsid w:val="0089343C"/>
    <w:rsid w:val="00893839"/>
    <w:rsid w:val="008938C0"/>
    <w:rsid w:val="008939ED"/>
    <w:rsid w:val="00893AC4"/>
    <w:rsid w:val="00893C5F"/>
    <w:rsid w:val="00894068"/>
    <w:rsid w:val="008949F2"/>
    <w:rsid w:val="00894F79"/>
    <w:rsid w:val="00895249"/>
    <w:rsid w:val="00895285"/>
    <w:rsid w:val="008952EF"/>
    <w:rsid w:val="00895562"/>
    <w:rsid w:val="008956BC"/>
    <w:rsid w:val="008967C0"/>
    <w:rsid w:val="00896BE8"/>
    <w:rsid w:val="008970FF"/>
    <w:rsid w:val="00897505"/>
    <w:rsid w:val="008A0682"/>
    <w:rsid w:val="008A0910"/>
    <w:rsid w:val="008A0A23"/>
    <w:rsid w:val="008A0E38"/>
    <w:rsid w:val="008A18DB"/>
    <w:rsid w:val="008A18F2"/>
    <w:rsid w:val="008A1912"/>
    <w:rsid w:val="008A19C7"/>
    <w:rsid w:val="008A2414"/>
    <w:rsid w:val="008A25A3"/>
    <w:rsid w:val="008A294D"/>
    <w:rsid w:val="008A2A32"/>
    <w:rsid w:val="008A359C"/>
    <w:rsid w:val="008A3723"/>
    <w:rsid w:val="008A3808"/>
    <w:rsid w:val="008A3E2D"/>
    <w:rsid w:val="008A4999"/>
    <w:rsid w:val="008A4C7D"/>
    <w:rsid w:val="008A4E3C"/>
    <w:rsid w:val="008A5503"/>
    <w:rsid w:val="008A5898"/>
    <w:rsid w:val="008A7E8F"/>
    <w:rsid w:val="008B059D"/>
    <w:rsid w:val="008B07D1"/>
    <w:rsid w:val="008B09BF"/>
    <w:rsid w:val="008B0F09"/>
    <w:rsid w:val="008B1164"/>
    <w:rsid w:val="008B11F6"/>
    <w:rsid w:val="008B155D"/>
    <w:rsid w:val="008B2191"/>
    <w:rsid w:val="008B222C"/>
    <w:rsid w:val="008B3068"/>
    <w:rsid w:val="008B33F2"/>
    <w:rsid w:val="008B3686"/>
    <w:rsid w:val="008B40DF"/>
    <w:rsid w:val="008B4196"/>
    <w:rsid w:val="008B459A"/>
    <w:rsid w:val="008B4760"/>
    <w:rsid w:val="008B4AC9"/>
    <w:rsid w:val="008B4C43"/>
    <w:rsid w:val="008B4CF2"/>
    <w:rsid w:val="008B4DEF"/>
    <w:rsid w:val="008B4E21"/>
    <w:rsid w:val="008B5413"/>
    <w:rsid w:val="008B551D"/>
    <w:rsid w:val="008B55B4"/>
    <w:rsid w:val="008B5EA4"/>
    <w:rsid w:val="008B637D"/>
    <w:rsid w:val="008B6582"/>
    <w:rsid w:val="008B6714"/>
    <w:rsid w:val="008B696C"/>
    <w:rsid w:val="008B6A0C"/>
    <w:rsid w:val="008B6C21"/>
    <w:rsid w:val="008B6E28"/>
    <w:rsid w:val="008B71B0"/>
    <w:rsid w:val="008B7F4A"/>
    <w:rsid w:val="008C024A"/>
    <w:rsid w:val="008C0669"/>
    <w:rsid w:val="008C068D"/>
    <w:rsid w:val="008C11F7"/>
    <w:rsid w:val="008C1EC0"/>
    <w:rsid w:val="008C26DF"/>
    <w:rsid w:val="008C2925"/>
    <w:rsid w:val="008C2C4C"/>
    <w:rsid w:val="008C2CCB"/>
    <w:rsid w:val="008C36FA"/>
    <w:rsid w:val="008C394C"/>
    <w:rsid w:val="008C3992"/>
    <w:rsid w:val="008C4273"/>
    <w:rsid w:val="008C42F7"/>
    <w:rsid w:val="008C4848"/>
    <w:rsid w:val="008C4E32"/>
    <w:rsid w:val="008C4FAB"/>
    <w:rsid w:val="008C5119"/>
    <w:rsid w:val="008C5A99"/>
    <w:rsid w:val="008C5F45"/>
    <w:rsid w:val="008C677E"/>
    <w:rsid w:val="008C6D67"/>
    <w:rsid w:val="008C701C"/>
    <w:rsid w:val="008C73D6"/>
    <w:rsid w:val="008C795E"/>
    <w:rsid w:val="008C7DAA"/>
    <w:rsid w:val="008D0AA9"/>
    <w:rsid w:val="008D138E"/>
    <w:rsid w:val="008D1631"/>
    <w:rsid w:val="008D16E7"/>
    <w:rsid w:val="008D1FC4"/>
    <w:rsid w:val="008D24BC"/>
    <w:rsid w:val="008D2939"/>
    <w:rsid w:val="008D2993"/>
    <w:rsid w:val="008D2B4E"/>
    <w:rsid w:val="008D2B61"/>
    <w:rsid w:val="008D2F38"/>
    <w:rsid w:val="008D362E"/>
    <w:rsid w:val="008D41FC"/>
    <w:rsid w:val="008D43FF"/>
    <w:rsid w:val="008D447D"/>
    <w:rsid w:val="008D4539"/>
    <w:rsid w:val="008D5826"/>
    <w:rsid w:val="008D64AE"/>
    <w:rsid w:val="008D690C"/>
    <w:rsid w:val="008D6996"/>
    <w:rsid w:val="008D734A"/>
    <w:rsid w:val="008D7716"/>
    <w:rsid w:val="008D7720"/>
    <w:rsid w:val="008D772A"/>
    <w:rsid w:val="008D7BEE"/>
    <w:rsid w:val="008D7C3F"/>
    <w:rsid w:val="008E0056"/>
    <w:rsid w:val="008E00D6"/>
    <w:rsid w:val="008E01C1"/>
    <w:rsid w:val="008E07A0"/>
    <w:rsid w:val="008E1B78"/>
    <w:rsid w:val="008E2036"/>
    <w:rsid w:val="008E2473"/>
    <w:rsid w:val="008E2D8C"/>
    <w:rsid w:val="008E3AA2"/>
    <w:rsid w:val="008E408E"/>
    <w:rsid w:val="008E4644"/>
    <w:rsid w:val="008E472D"/>
    <w:rsid w:val="008E4EA3"/>
    <w:rsid w:val="008E4EF5"/>
    <w:rsid w:val="008E52FB"/>
    <w:rsid w:val="008E602E"/>
    <w:rsid w:val="008E6163"/>
    <w:rsid w:val="008E62AC"/>
    <w:rsid w:val="008E6565"/>
    <w:rsid w:val="008E68E6"/>
    <w:rsid w:val="008E6AB0"/>
    <w:rsid w:val="008E6C05"/>
    <w:rsid w:val="008E7041"/>
    <w:rsid w:val="008E711F"/>
    <w:rsid w:val="008E7316"/>
    <w:rsid w:val="008E7C27"/>
    <w:rsid w:val="008E7CDC"/>
    <w:rsid w:val="008E7E9B"/>
    <w:rsid w:val="008F0341"/>
    <w:rsid w:val="008F0548"/>
    <w:rsid w:val="008F0FDE"/>
    <w:rsid w:val="008F1112"/>
    <w:rsid w:val="008F1186"/>
    <w:rsid w:val="008F15CE"/>
    <w:rsid w:val="008F17EE"/>
    <w:rsid w:val="008F1992"/>
    <w:rsid w:val="008F1B4D"/>
    <w:rsid w:val="008F2440"/>
    <w:rsid w:val="008F249F"/>
    <w:rsid w:val="008F271F"/>
    <w:rsid w:val="008F3336"/>
    <w:rsid w:val="008F34BF"/>
    <w:rsid w:val="008F39A7"/>
    <w:rsid w:val="008F4751"/>
    <w:rsid w:val="008F4C5A"/>
    <w:rsid w:val="008F516F"/>
    <w:rsid w:val="008F532A"/>
    <w:rsid w:val="008F5654"/>
    <w:rsid w:val="008F5675"/>
    <w:rsid w:val="008F5B7E"/>
    <w:rsid w:val="008F5D08"/>
    <w:rsid w:val="008F5EC4"/>
    <w:rsid w:val="008F6DEB"/>
    <w:rsid w:val="008F74EC"/>
    <w:rsid w:val="008F7677"/>
    <w:rsid w:val="008F78F3"/>
    <w:rsid w:val="008F791C"/>
    <w:rsid w:val="008F7F93"/>
    <w:rsid w:val="008F7FD6"/>
    <w:rsid w:val="009000DF"/>
    <w:rsid w:val="009005D5"/>
    <w:rsid w:val="009008FD"/>
    <w:rsid w:val="0090091D"/>
    <w:rsid w:val="00900E51"/>
    <w:rsid w:val="009012A4"/>
    <w:rsid w:val="009012AB"/>
    <w:rsid w:val="00901632"/>
    <w:rsid w:val="009017E9"/>
    <w:rsid w:val="00901A35"/>
    <w:rsid w:val="00901B98"/>
    <w:rsid w:val="00901C4B"/>
    <w:rsid w:val="0090249C"/>
    <w:rsid w:val="009025DB"/>
    <w:rsid w:val="0090273E"/>
    <w:rsid w:val="00902AFD"/>
    <w:rsid w:val="00903260"/>
    <w:rsid w:val="0090378E"/>
    <w:rsid w:val="00903D06"/>
    <w:rsid w:val="00905105"/>
    <w:rsid w:val="00905574"/>
    <w:rsid w:val="0090566C"/>
    <w:rsid w:val="009060B4"/>
    <w:rsid w:val="009068BF"/>
    <w:rsid w:val="00906AA8"/>
    <w:rsid w:val="00907ED8"/>
    <w:rsid w:val="009103BD"/>
    <w:rsid w:val="00910957"/>
    <w:rsid w:val="0091099D"/>
    <w:rsid w:val="00910BEC"/>
    <w:rsid w:val="00910E35"/>
    <w:rsid w:val="009111A2"/>
    <w:rsid w:val="009117D4"/>
    <w:rsid w:val="0091243A"/>
    <w:rsid w:val="0091289A"/>
    <w:rsid w:val="00912E20"/>
    <w:rsid w:val="00913396"/>
    <w:rsid w:val="0091345E"/>
    <w:rsid w:val="00913F3F"/>
    <w:rsid w:val="0091440D"/>
    <w:rsid w:val="009144D8"/>
    <w:rsid w:val="0091473B"/>
    <w:rsid w:val="009149C7"/>
    <w:rsid w:val="00914E87"/>
    <w:rsid w:val="00914EF5"/>
    <w:rsid w:val="009155D5"/>
    <w:rsid w:val="009155FF"/>
    <w:rsid w:val="00915726"/>
    <w:rsid w:val="009157C0"/>
    <w:rsid w:val="00915ED4"/>
    <w:rsid w:val="0091629E"/>
    <w:rsid w:val="00916792"/>
    <w:rsid w:val="00916C30"/>
    <w:rsid w:val="009206A9"/>
    <w:rsid w:val="00920B83"/>
    <w:rsid w:val="00920F87"/>
    <w:rsid w:val="009216E6"/>
    <w:rsid w:val="00921B4C"/>
    <w:rsid w:val="00921BBD"/>
    <w:rsid w:val="00921E3D"/>
    <w:rsid w:val="00922EBC"/>
    <w:rsid w:val="00923A32"/>
    <w:rsid w:val="009240BC"/>
    <w:rsid w:val="00924533"/>
    <w:rsid w:val="00924C0A"/>
    <w:rsid w:val="00924D22"/>
    <w:rsid w:val="00924DC1"/>
    <w:rsid w:val="00924FFC"/>
    <w:rsid w:val="0092534E"/>
    <w:rsid w:val="0092605F"/>
    <w:rsid w:val="00926364"/>
    <w:rsid w:val="00926845"/>
    <w:rsid w:val="00926D64"/>
    <w:rsid w:val="00927208"/>
    <w:rsid w:val="009277B1"/>
    <w:rsid w:val="00927FEB"/>
    <w:rsid w:val="0093016D"/>
    <w:rsid w:val="00930797"/>
    <w:rsid w:val="00931108"/>
    <w:rsid w:val="009315F1"/>
    <w:rsid w:val="00931D8B"/>
    <w:rsid w:val="009320A8"/>
    <w:rsid w:val="00932328"/>
    <w:rsid w:val="00932665"/>
    <w:rsid w:val="00932CAE"/>
    <w:rsid w:val="00932F3E"/>
    <w:rsid w:val="009336C4"/>
    <w:rsid w:val="00933FF7"/>
    <w:rsid w:val="009349A9"/>
    <w:rsid w:val="00934FC2"/>
    <w:rsid w:val="00934FDA"/>
    <w:rsid w:val="00935AE7"/>
    <w:rsid w:val="00935C69"/>
    <w:rsid w:val="009362CA"/>
    <w:rsid w:val="00936993"/>
    <w:rsid w:val="00936C95"/>
    <w:rsid w:val="00936F7F"/>
    <w:rsid w:val="00937046"/>
    <w:rsid w:val="00937782"/>
    <w:rsid w:val="0093784E"/>
    <w:rsid w:val="00937CA4"/>
    <w:rsid w:val="00940373"/>
    <w:rsid w:val="00940CA8"/>
    <w:rsid w:val="00940E36"/>
    <w:rsid w:val="0094181B"/>
    <w:rsid w:val="00942129"/>
    <w:rsid w:val="009422C2"/>
    <w:rsid w:val="00942369"/>
    <w:rsid w:val="00942611"/>
    <w:rsid w:val="00942DE7"/>
    <w:rsid w:val="009431BB"/>
    <w:rsid w:val="00943684"/>
    <w:rsid w:val="009442D4"/>
    <w:rsid w:val="00944713"/>
    <w:rsid w:val="009448F5"/>
    <w:rsid w:val="00945910"/>
    <w:rsid w:val="00945B7E"/>
    <w:rsid w:val="009460F9"/>
    <w:rsid w:val="009468A5"/>
    <w:rsid w:val="009476AE"/>
    <w:rsid w:val="009476CD"/>
    <w:rsid w:val="00947C22"/>
    <w:rsid w:val="00947FCB"/>
    <w:rsid w:val="009509B6"/>
    <w:rsid w:val="0095103D"/>
    <w:rsid w:val="009514EC"/>
    <w:rsid w:val="00951877"/>
    <w:rsid w:val="00952375"/>
    <w:rsid w:val="009532D1"/>
    <w:rsid w:val="00954258"/>
    <w:rsid w:val="00954800"/>
    <w:rsid w:val="00954F5A"/>
    <w:rsid w:val="00954FDD"/>
    <w:rsid w:val="009553D6"/>
    <w:rsid w:val="009554C3"/>
    <w:rsid w:val="00955646"/>
    <w:rsid w:val="009557FC"/>
    <w:rsid w:val="00955FC7"/>
    <w:rsid w:val="00955FDC"/>
    <w:rsid w:val="0095692E"/>
    <w:rsid w:val="00957666"/>
    <w:rsid w:val="00957C82"/>
    <w:rsid w:val="00957CFF"/>
    <w:rsid w:val="009606C6"/>
    <w:rsid w:val="00960949"/>
    <w:rsid w:val="00960C78"/>
    <w:rsid w:val="009616BC"/>
    <w:rsid w:val="009618FE"/>
    <w:rsid w:val="00962269"/>
    <w:rsid w:val="00962488"/>
    <w:rsid w:val="00962CD6"/>
    <w:rsid w:val="0096325B"/>
    <w:rsid w:val="009633A2"/>
    <w:rsid w:val="00963F03"/>
    <w:rsid w:val="00963FC9"/>
    <w:rsid w:val="00965E0D"/>
    <w:rsid w:val="00965FB2"/>
    <w:rsid w:val="0096603B"/>
    <w:rsid w:val="00966262"/>
    <w:rsid w:val="00966454"/>
    <w:rsid w:val="00966A6B"/>
    <w:rsid w:val="009673E1"/>
    <w:rsid w:val="0096741C"/>
    <w:rsid w:val="00967555"/>
    <w:rsid w:val="009675BD"/>
    <w:rsid w:val="0096789E"/>
    <w:rsid w:val="009678C1"/>
    <w:rsid w:val="00970689"/>
    <w:rsid w:val="00970928"/>
    <w:rsid w:val="00970F74"/>
    <w:rsid w:val="009715EA"/>
    <w:rsid w:val="00971AFB"/>
    <w:rsid w:val="00971FB9"/>
    <w:rsid w:val="009722AA"/>
    <w:rsid w:val="00972982"/>
    <w:rsid w:val="009729E9"/>
    <w:rsid w:val="00972B07"/>
    <w:rsid w:val="00972CA3"/>
    <w:rsid w:val="009732D5"/>
    <w:rsid w:val="0097345F"/>
    <w:rsid w:val="00973779"/>
    <w:rsid w:val="00973F26"/>
    <w:rsid w:val="009741F7"/>
    <w:rsid w:val="009744C8"/>
    <w:rsid w:val="00974506"/>
    <w:rsid w:val="00974C88"/>
    <w:rsid w:val="00974CF4"/>
    <w:rsid w:val="00975443"/>
    <w:rsid w:val="00975810"/>
    <w:rsid w:val="00975859"/>
    <w:rsid w:val="00975A13"/>
    <w:rsid w:val="00975EDB"/>
    <w:rsid w:val="00976901"/>
    <w:rsid w:val="00976F5C"/>
    <w:rsid w:val="00977CF0"/>
    <w:rsid w:val="00977D2A"/>
    <w:rsid w:val="00980120"/>
    <w:rsid w:val="00980335"/>
    <w:rsid w:val="00980472"/>
    <w:rsid w:val="00980DF1"/>
    <w:rsid w:val="009810AC"/>
    <w:rsid w:val="00981C1F"/>
    <w:rsid w:val="00981E36"/>
    <w:rsid w:val="0098260B"/>
    <w:rsid w:val="00982AD7"/>
    <w:rsid w:val="009830ED"/>
    <w:rsid w:val="009834CC"/>
    <w:rsid w:val="009842C4"/>
    <w:rsid w:val="00984BB8"/>
    <w:rsid w:val="00985531"/>
    <w:rsid w:val="00985671"/>
    <w:rsid w:val="00985F16"/>
    <w:rsid w:val="009863EE"/>
    <w:rsid w:val="009869BE"/>
    <w:rsid w:val="00986A1C"/>
    <w:rsid w:val="00986BEA"/>
    <w:rsid w:val="00987013"/>
    <w:rsid w:val="00987422"/>
    <w:rsid w:val="00987430"/>
    <w:rsid w:val="00987493"/>
    <w:rsid w:val="0098753A"/>
    <w:rsid w:val="009901D9"/>
    <w:rsid w:val="00990575"/>
    <w:rsid w:val="009905AB"/>
    <w:rsid w:val="0099063A"/>
    <w:rsid w:val="009906FE"/>
    <w:rsid w:val="009907FB"/>
    <w:rsid w:val="00990A99"/>
    <w:rsid w:val="00990EB4"/>
    <w:rsid w:val="00991655"/>
    <w:rsid w:val="009921B0"/>
    <w:rsid w:val="009922BB"/>
    <w:rsid w:val="00992575"/>
    <w:rsid w:val="00992849"/>
    <w:rsid w:val="009928CD"/>
    <w:rsid w:val="009938B9"/>
    <w:rsid w:val="00993B88"/>
    <w:rsid w:val="00994D83"/>
    <w:rsid w:val="0099549F"/>
    <w:rsid w:val="009955E2"/>
    <w:rsid w:val="009956C9"/>
    <w:rsid w:val="009956E8"/>
    <w:rsid w:val="00995BB8"/>
    <w:rsid w:val="00995CE4"/>
    <w:rsid w:val="009966C4"/>
    <w:rsid w:val="00996FF4"/>
    <w:rsid w:val="009974FB"/>
    <w:rsid w:val="009975FF"/>
    <w:rsid w:val="009A1613"/>
    <w:rsid w:val="009A17B4"/>
    <w:rsid w:val="009A1959"/>
    <w:rsid w:val="009A2316"/>
    <w:rsid w:val="009A2726"/>
    <w:rsid w:val="009A2775"/>
    <w:rsid w:val="009A2A3C"/>
    <w:rsid w:val="009A2DD5"/>
    <w:rsid w:val="009A42F2"/>
    <w:rsid w:val="009A4AC9"/>
    <w:rsid w:val="009A4BED"/>
    <w:rsid w:val="009A4E33"/>
    <w:rsid w:val="009A50B3"/>
    <w:rsid w:val="009A51AD"/>
    <w:rsid w:val="009A524C"/>
    <w:rsid w:val="009A5A6C"/>
    <w:rsid w:val="009A64E9"/>
    <w:rsid w:val="009A6882"/>
    <w:rsid w:val="009A68CA"/>
    <w:rsid w:val="009A6EFF"/>
    <w:rsid w:val="009B0087"/>
    <w:rsid w:val="009B02EE"/>
    <w:rsid w:val="009B06A0"/>
    <w:rsid w:val="009B08DD"/>
    <w:rsid w:val="009B0BED"/>
    <w:rsid w:val="009B0F18"/>
    <w:rsid w:val="009B136B"/>
    <w:rsid w:val="009B1A31"/>
    <w:rsid w:val="009B1E82"/>
    <w:rsid w:val="009B222F"/>
    <w:rsid w:val="009B2739"/>
    <w:rsid w:val="009B325E"/>
    <w:rsid w:val="009B35FE"/>
    <w:rsid w:val="009B3965"/>
    <w:rsid w:val="009B4385"/>
    <w:rsid w:val="009B484E"/>
    <w:rsid w:val="009B4F44"/>
    <w:rsid w:val="009B5405"/>
    <w:rsid w:val="009B5DA7"/>
    <w:rsid w:val="009B6142"/>
    <w:rsid w:val="009B6864"/>
    <w:rsid w:val="009B6D93"/>
    <w:rsid w:val="009B7150"/>
    <w:rsid w:val="009B731F"/>
    <w:rsid w:val="009B74E0"/>
    <w:rsid w:val="009B7A46"/>
    <w:rsid w:val="009B7F8E"/>
    <w:rsid w:val="009C0944"/>
    <w:rsid w:val="009C0CEE"/>
    <w:rsid w:val="009C0D45"/>
    <w:rsid w:val="009C1463"/>
    <w:rsid w:val="009C163F"/>
    <w:rsid w:val="009C19DD"/>
    <w:rsid w:val="009C1C91"/>
    <w:rsid w:val="009C2D03"/>
    <w:rsid w:val="009C319F"/>
    <w:rsid w:val="009C3237"/>
    <w:rsid w:val="009C3720"/>
    <w:rsid w:val="009C3AC0"/>
    <w:rsid w:val="009C42EA"/>
    <w:rsid w:val="009C437D"/>
    <w:rsid w:val="009C48A8"/>
    <w:rsid w:val="009C4AD2"/>
    <w:rsid w:val="009C5165"/>
    <w:rsid w:val="009C5208"/>
    <w:rsid w:val="009C5AFD"/>
    <w:rsid w:val="009C5C6F"/>
    <w:rsid w:val="009C65C2"/>
    <w:rsid w:val="009C6CF2"/>
    <w:rsid w:val="009C738F"/>
    <w:rsid w:val="009C7592"/>
    <w:rsid w:val="009C75D5"/>
    <w:rsid w:val="009C7D8B"/>
    <w:rsid w:val="009D0047"/>
    <w:rsid w:val="009D0B3F"/>
    <w:rsid w:val="009D0BA8"/>
    <w:rsid w:val="009D13C4"/>
    <w:rsid w:val="009D1501"/>
    <w:rsid w:val="009D19BF"/>
    <w:rsid w:val="009D201F"/>
    <w:rsid w:val="009D25C4"/>
    <w:rsid w:val="009D2D5C"/>
    <w:rsid w:val="009D378F"/>
    <w:rsid w:val="009D47E9"/>
    <w:rsid w:val="009D4AA7"/>
    <w:rsid w:val="009D5A24"/>
    <w:rsid w:val="009D5F22"/>
    <w:rsid w:val="009D5FBF"/>
    <w:rsid w:val="009D60DF"/>
    <w:rsid w:val="009D63DB"/>
    <w:rsid w:val="009D67C8"/>
    <w:rsid w:val="009D6A00"/>
    <w:rsid w:val="009D6B98"/>
    <w:rsid w:val="009D72B9"/>
    <w:rsid w:val="009D7B04"/>
    <w:rsid w:val="009D7C81"/>
    <w:rsid w:val="009D7E68"/>
    <w:rsid w:val="009D7F82"/>
    <w:rsid w:val="009E00A3"/>
    <w:rsid w:val="009E0DC4"/>
    <w:rsid w:val="009E1878"/>
    <w:rsid w:val="009E1CDF"/>
    <w:rsid w:val="009E2141"/>
    <w:rsid w:val="009E2580"/>
    <w:rsid w:val="009E282D"/>
    <w:rsid w:val="009E32C7"/>
    <w:rsid w:val="009E3C59"/>
    <w:rsid w:val="009E3EDC"/>
    <w:rsid w:val="009E442A"/>
    <w:rsid w:val="009E4B96"/>
    <w:rsid w:val="009E4C5F"/>
    <w:rsid w:val="009E5047"/>
    <w:rsid w:val="009E53B6"/>
    <w:rsid w:val="009E5790"/>
    <w:rsid w:val="009E5959"/>
    <w:rsid w:val="009E5F5E"/>
    <w:rsid w:val="009E6227"/>
    <w:rsid w:val="009E66EA"/>
    <w:rsid w:val="009E6BAF"/>
    <w:rsid w:val="009E739C"/>
    <w:rsid w:val="009E7780"/>
    <w:rsid w:val="009F06BA"/>
    <w:rsid w:val="009F1961"/>
    <w:rsid w:val="009F2B79"/>
    <w:rsid w:val="009F2C4A"/>
    <w:rsid w:val="009F32EF"/>
    <w:rsid w:val="009F3BAE"/>
    <w:rsid w:val="009F3F52"/>
    <w:rsid w:val="009F43DD"/>
    <w:rsid w:val="009F4E9E"/>
    <w:rsid w:val="009F4F40"/>
    <w:rsid w:val="009F5569"/>
    <w:rsid w:val="009F56EE"/>
    <w:rsid w:val="009F59E8"/>
    <w:rsid w:val="009F5B7B"/>
    <w:rsid w:val="009F61AC"/>
    <w:rsid w:val="009F67FF"/>
    <w:rsid w:val="009F6F16"/>
    <w:rsid w:val="009F786F"/>
    <w:rsid w:val="00A00635"/>
    <w:rsid w:val="00A0068F"/>
    <w:rsid w:val="00A007AA"/>
    <w:rsid w:val="00A0094E"/>
    <w:rsid w:val="00A00DA2"/>
    <w:rsid w:val="00A0160C"/>
    <w:rsid w:val="00A01BDB"/>
    <w:rsid w:val="00A01D41"/>
    <w:rsid w:val="00A01E7C"/>
    <w:rsid w:val="00A01FD1"/>
    <w:rsid w:val="00A0242C"/>
    <w:rsid w:val="00A024DB"/>
    <w:rsid w:val="00A02D27"/>
    <w:rsid w:val="00A03303"/>
    <w:rsid w:val="00A0353D"/>
    <w:rsid w:val="00A041D9"/>
    <w:rsid w:val="00A06444"/>
    <w:rsid w:val="00A06773"/>
    <w:rsid w:val="00A06DBF"/>
    <w:rsid w:val="00A06F20"/>
    <w:rsid w:val="00A07119"/>
    <w:rsid w:val="00A07475"/>
    <w:rsid w:val="00A07C25"/>
    <w:rsid w:val="00A07C73"/>
    <w:rsid w:val="00A07D18"/>
    <w:rsid w:val="00A07EAC"/>
    <w:rsid w:val="00A10A9B"/>
    <w:rsid w:val="00A10B6D"/>
    <w:rsid w:val="00A10FDF"/>
    <w:rsid w:val="00A1103E"/>
    <w:rsid w:val="00A110F9"/>
    <w:rsid w:val="00A116B2"/>
    <w:rsid w:val="00A12066"/>
    <w:rsid w:val="00A12E46"/>
    <w:rsid w:val="00A133BF"/>
    <w:rsid w:val="00A136E1"/>
    <w:rsid w:val="00A1370C"/>
    <w:rsid w:val="00A1386D"/>
    <w:rsid w:val="00A13CC5"/>
    <w:rsid w:val="00A13F24"/>
    <w:rsid w:val="00A13F95"/>
    <w:rsid w:val="00A1444A"/>
    <w:rsid w:val="00A14A5C"/>
    <w:rsid w:val="00A14A6D"/>
    <w:rsid w:val="00A14AAF"/>
    <w:rsid w:val="00A14BD2"/>
    <w:rsid w:val="00A14BEC"/>
    <w:rsid w:val="00A15210"/>
    <w:rsid w:val="00A152EB"/>
    <w:rsid w:val="00A1555D"/>
    <w:rsid w:val="00A158D0"/>
    <w:rsid w:val="00A15EE0"/>
    <w:rsid w:val="00A16B6D"/>
    <w:rsid w:val="00A17022"/>
    <w:rsid w:val="00A1796C"/>
    <w:rsid w:val="00A17FC8"/>
    <w:rsid w:val="00A20EFC"/>
    <w:rsid w:val="00A21C6F"/>
    <w:rsid w:val="00A21DE7"/>
    <w:rsid w:val="00A2266C"/>
    <w:rsid w:val="00A22A97"/>
    <w:rsid w:val="00A22B02"/>
    <w:rsid w:val="00A23071"/>
    <w:rsid w:val="00A23E1A"/>
    <w:rsid w:val="00A242DB"/>
    <w:rsid w:val="00A24610"/>
    <w:rsid w:val="00A2476C"/>
    <w:rsid w:val="00A25102"/>
    <w:rsid w:val="00A25132"/>
    <w:rsid w:val="00A25366"/>
    <w:rsid w:val="00A2646C"/>
    <w:rsid w:val="00A267D5"/>
    <w:rsid w:val="00A26A27"/>
    <w:rsid w:val="00A26CC6"/>
    <w:rsid w:val="00A26CF5"/>
    <w:rsid w:val="00A26EA1"/>
    <w:rsid w:val="00A270F4"/>
    <w:rsid w:val="00A2787F"/>
    <w:rsid w:val="00A279B5"/>
    <w:rsid w:val="00A27CD4"/>
    <w:rsid w:val="00A302FC"/>
    <w:rsid w:val="00A30F1E"/>
    <w:rsid w:val="00A314C5"/>
    <w:rsid w:val="00A31590"/>
    <w:rsid w:val="00A318E7"/>
    <w:rsid w:val="00A31F92"/>
    <w:rsid w:val="00A3215B"/>
    <w:rsid w:val="00A3267A"/>
    <w:rsid w:val="00A3288C"/>
    <w:rsid w:val="00A32B60"/>
    <w:rsid w:val="00A32E09"/>
    <w:rsid w:val="00A32F23"/>
    <w:rsid w:val="00A33348"/>
    <w:rsid w:val="00A34379"/>
    <w:rsid w:val="00A34402"/>
    <w:rsid w:val="00A348D1"/>
    <w:rsid w:val="00A34C7B"/>
    <w:rsid w:val="00A35225"/>
    <w:rsid w:val="00A35A8B"/>
    <w:rsid w:val="00A35AF5"/>
    <w:rsid w:val="00A360D5"/>
    <w:rsid w:val="00A36136"/>
    <w:rsid w:val="00A366A4"/>
    <w:rsid w:val="00A36B56"/>
    <w:rsid w:val="00A36D23"/>
    <w:rsid w:val="00A37202"/>
    <w:rsid w:val="00A374D1"/>
    <w:rsid w:val="00A37EFF"/>
    <w:rsid w:val="00A40594"/>
    <w:rsid w:val="00A4063F"/>
    <w:rsid w:val="00A40C3C"/>
    <w:rsid w:val="00A412F0"/>
    <w:rsid w:val="00A4162D"/>
    <w:rsid w:val="00A41A5B"/>
    <w:rsid w:val="00A421C7"/>
    <w:rsid w:val="00A42ED1"/>
    <w:rsid w:val="00A430ED"/>
    <w:rsid w:val="00A439BA"/>
    <w:rsid w:val="00A44E11"/>
    <w:rsid w:val="00A457A6"/>
    <w:rsid w:val="00A45947"/>
    <w:rsid w:val="00A46C59"/>
    <w:rsid w:val="00A47004"/>
    <w:rsid w:val="00A4731F"/>
    <w:rsid w:val="00A473D4"/>
    <w:rsid w:val="00A47F63"/>
    <w:rsid w:val="00A50A4B"/>
    <w:rsid w:val="00A50E59"/>
    <w:rsid w:val="00A51262"/>
    <w:rsid w:val="00A51C5A"/>
    <w:rsid w:val="00A523CE"/>
    <w:rsid w:val="00A52536"/>
    <w:rsid w:val="00A527E2"/>
    <w:rsid w:val="00A528D6"/>
    <w:rsid w:val="00A52972"/>
    <w:rsid w:val="00A529C9"/>
    <w:rsid w:val="00A52E69"/>
    <w:rsid w:val="00A53B5F"/>
    <w:rsid w:val="00A54728"/>
    <w:rsid w:val="00A55025"/>
    <w:rsid w:val="00A56368"/>
    <w:rsid w:val="00A5672F"/>
    <w:rsid w:val="00A56CF9"/>
    <w:rsid w:val="00A56F1E"/>
    <w:rsid w:val="00A5706E"/>
    <w:rsid w:val="00A570C4"/>
    <w:rsid w:val="00A5735B"/>
    <w:rsid w:val="00A574BD"/>
    <w:rsid w:val="00A57A09"/>
    <w:rsid w:val="00A57F59"/>
    <w:rsid w:val="00A604B8"/>
    <w:rsid w:val="00A607EE"/>
    <w:rsid w:val="00A60B5D"/>
    <w:rsid w:val="00A60CDC"/>
    <w:rsid w:val="00A60D49"/>
    <w:rsid w:val="00A610BF"/>
    <w:rsid w:val="00A61B6A"/>
    <w:rsid w:val="00A61CB1"/>
    <w:rsid w:val="00A62A61"/>
    <w:rsid w:val="00A63404"/>
    <w:rsid w:val="00A6359C"/>
    <w:rsid w:val="00A6367B"/>
    <w:rsid w:val="00A64061"/>
    <w:rsid w:val="00A64749"/>
    <w:rsid w:val="00A64A92"/>
    <w:rsid w:val="00A64ED9"/>
    <w:rsid w:val="00A658C3"/>
    <w:rsid w:val="00A65F81"/>
    <w:rsid w:val="00A66B07"/>
    <w:rsid w:val="00A66E97"/>
    <w:rsid w:val="00A67A80"/>
    <w:rsid w:val="00A67C19"/>
    <w:rsid w:val="00A70692"/>
    <w:rsid w:val="00A70C45"/>
    <w:rsid w:val="00A70D46"/>
    <w:rsid w:val="00A71209"/>
    <w:rsid w:val="00A71253"/>
    <w:rsid w:val="00A716EA"/>
    <w:rsid w:val="00A724D0"/>
    <w:rsid w:val="00A724ED"/>
    <w:rsid w:val="00A728D4"/>
    <w:rsid w:val="00A7312B"/>
    <w:rsid w:val="00A731E6"/>
    <w:rsid w:val="00A7358A"/>
    <w:rsid w:val="00A73726"/>
    <w:rsid w:val="00A73DBD"/>
    <w:rsid w:val="00A73DD7"/>
    <w:rsid w:val="00A7471E"/>
    <w:rsid w:val="00A74C64"/>
    <w:rsid w:val="00A74D9B"/>
    <w:rsid w:val="00A75306"/>
    <w:rsid w:val="00A753F5"/>
    <w:rsid w:val="00A7561D"/>
    <w:rsid w:val="00A76258"/>
    <w:rsid w:val="00A762A0"/>
    <w:rsid w:val="00A76427"/>
    <w:rsid w:val="00A76663"/>
    <w:rsid w:val="00A769AC"/>
    <w:rsid w:val="00A775A0"/>
    <w:rsid w:val="00A77FEC"/>
    <w:rsid w:val="00A80216"/>
    <w:rsid w:val="00A803F7"/>
    <w:rsid w:val="00A80CA7"/>
    <w:rsid w:val="00A82793"/>
    <w:rsid w:val="00A830F1"/>
    <w:rsid w:val="00A834B9"/>
    <w:rsid w:val="00A83877"/>
    <w:rsid w:val="00A8394B"/>
    <w:rsid w:val="00A83E88"/>
    <w:rsid w:val="00A84C19"/>
    <w:rsid w:val="00A84F3B"/>
    <w:rsid w:val="00A851D9"/>
    <w:rsid w:val="00A8550D"/>
    <w:rsid w:val="00A85551"/>
    <w:rsid w:val="00A8579F"/>
    <w:rsid w:val="00A86B87"/>
    <w:rsid w:val="00A86FE0"/>
    <w:rsid w:val="00A87424"/>
    <w:rsid w:val="00A87777"/>
    <w:rsid w:val="00A87B65"/>
    <w:rsid w:val="00A907B7"/>
    <w:rsid w:val="00A90882"/>
    <w:rsid w:val="00A909E3"/>
    <w:rsid w:val="00A90A83"/>
    <w:rsid w:val="00A90AA1"/>
    <w:rsid w:val="00A91221"/>
    <w:rsid w:val="00A91314"/>
    <w:rsid w:val="00A916A2"/>
    <w:rsid w:val="00A91B82"/>
    <w:rsid w:val="00A91FD1"/>
    <w:rsid w:val="00A92169"/>
    <w:rsid w:val="00A93898"/>
    <w:rsid w:val="00A93BE8"/>
    <w:rsid w:val="00A93E8B"/>
    <w:rsid w:val="00A94AA1"/>
    <w:rsid w:val="00A95255"/>
    <w:rsid w:val="00A95286"/>
    <w:rsid w:val="00A956AB"/>
    <w:rsid w:val="00A964A7"/>
    <w:rsid w:val="00A968A2"/>
    <w:rsid w:val="00A96DE0"/>
    <w:rsid w:val="00A96F35"/>
    <w:rsid w:val="00A96F96"/>
    <w:rsid w:val="00A970B5"/>
    <w:rsid w:val="00A97841"/>
    <w:rsid w:val="00A97888"/>
    <w:rsid w:val="00AA128B"/>
    <w:rsid w:val="00AA18D4"/>
    <w:rsid w:val="00AA2095"/>
    <w:rsid w:val="00AA216F"/>
    <w:rsid w:val="00AA2371"/>
    <w:rsid w:val="00AA262F"/>
    <w:rsid w:val="00AA280E"/>
    <w:rsid w:val="00AA2F1B"/>
    <w:rsid w:val="00AA3058"/>
    <w:rsid w:val="00AA31BE"/>
    <w:rsid w:val="00AA3EFA"/>
    <w:rsid w:val="00AA48D4"/>
    <w:rsid w:val="00AA4BDB"/>
    <w:rsid w:val="00AA4DEE"/>
    <w:rsid w:val="00AA50C1"/>
    <w:rsid w:val="00AA54C4"/>
    <w:rsid w:val="00AA5933"/>
    <w:rsid w:val="00AA5EEC"/>
    <w:rsid w:val="00AA5FE8"/>
    <w:rsid w:val="00AA616E"/>
    <w:rsid w:val="00AA6451"/>
    <w:rsid w:val="00AA6ACF"/>
    <w:rsid w:val="00AA74BD"/>
    <w:rsid w:val="00AA759B"/>
    <w:rsid w:val="00AA77A3"/>
    <w:rsid w:val="00AA79D7"/>
    <w:rsid w:val="00AB035C"/>
    <w:rsid w:val="00AB05D3"/>
    <w:rsid w:val="00AB0CD1"/>
    <w:rsid w:val="00AB0FB9"/>
    <w:rsid w:val="00AB1021"/>
    <w:rsid w:val="00AB11B4"/>
    <w:rsid w:val="00AB1321"/>
    <w:rsid w:val="00AB15F8"/>
    <w:rsid w:val="00AB1B3A"/>
    <w:rsid w:val="00AB1CB9"/>
    <w:rsid w:val="00AB1F35"/>
    <w:rsid w:val="00AB2161"/>
    <w:rsid w:val="00AB2854"/>
    <w:rsid w:val="00AB2BCC"/>
    <w:rsid w:val="00AB3243"/>
    <w:rsid w:val="00AB3881"/>
    <w:rsid w:val="00AB3B1D"/>
    <w:rsid w:val="00AB3B51"/>
    <w:rsid w:val="00AB3C74"/>
    <w:rsid w:val="00AB3D43"/>
    <w:rsid w:val="00AB3FF2"/>
    <w:rsid w:val="00AB41AF"/>
    <w:rsid w:val="00AB4EC2"/>
    <w:rsid w:val="00AB51F5"/>
    <w:rsid w:val="00AB59F3"/>
    <w:rsid w:val="00AB5FCA"/>
    <w:rsid w:val="00AB60F8"/>
    <w:rsid w:val="00AB6114"/>
    <w:rsid w:val="00AB67E8"/>
    <w:rsid w:val="00AB6E41"/>
    <w:rsid w:val="00AB6F0F"/>
    <w:rsid w:val="00AB7851"/>
    <w:rsid w:val="00AB7C63"/>
    <w:rsid w:val="00AC015F"/>
    <w:rsid w:val="00AC0168"/>
    <w:rsid w:val="00AC07E1"/>
    <w:rsid w:val="00AC0CFB"/>
    <w:rsid w:val="00AC0D79"/>
    <w:rsid w:val="00AC0D87"/>
    <w:rsid w:val="00AC1B91"/>
    <w:rsid w:val="00AC1CF5"/>
    <w:rsid w:val="00AC25A3"/>
    <w:rsid w:val="00AC269E"/>
    <w:rsid w:val="00AC2AB0"/>
    <w:rsid w:val="00AC3986"/>
    <w:rsid w:val="00AC3A71"/>
    <w:rsid w:val="00AC40A7"/>
    <w:rsid w:val="00AC43CD"/>
    <w:rsid w:val="00AC44C7"/>
    <w:rsid w:val="00AC4782"/>
    <w:rsid w:val="00AC5909"/>
    <w:rsid w:val="00AC5943"/>
    <w:rsid w:val="00AC5A9F"/>
    <w:rsid w:val="00AC5BAF"/>
    <w:rsid w:val="00AC69DB"/>
    <w:rsid w:val="00AC7456"/>
    <w:rsid w:val="00AC779D"/>
    <w:rsid w:val="00AC7A28"/>
    <w:rsid w:val="00AD0490"/>
    <w:rsid w:val="00AD055F"/>
    <w:rsid w:val="00AD062F"/>
    <w:rsid w:val="00AD0B31"/>
    <w:rsid w:val="00AD0D6B"/>
    <w:rsid w:val="00AD162C"/>
    <w:rsid w:val="00AD1682"/>
    <w:rsid w:val="00AD1FAA"/>
    <w:rsid w:val="00AD201A"/>
    <w:rsid w:val="00AD3B2C"/>
    <w:rsid w:val="00AD3DF4"/>
    <w:rsid w:val="00AD40B5"/>
    <w:rsid w:val="00AD42DB"/>
    <w:rsid w:val="00AD5FAE"/>
    <w:rsid w:val="00AD6322"/>
    <w:rsid w:val="00AD65CD"/>
    <w:rsid w:val="00AD6CFE"/>
    <w:rsid w:val="00AD730D"/>
    <w:rsid w:val="00AD74AD"/>
    <w:rsid w:val="00AE028E"/>
    <w:rsid w:val="00AE094B"/>
    <w:rsid w:val="00AE0C7D"/>
    <w:rsid w:val="00AE0EEE"/>
    <w:rsid w:val="00AE129F"/>
    <w:rsid w:val="00AE13ED"/>
    <w:rsid w:val="00AE1E44"/>
    <w:rsid w:val="00AE20B0"/>
    <w:rsid w:val="00AE2244"/>
    <w:rsid w:val="00AE295F"/>
    <w:rsid w:val="00AE29C9"/>
    <w:rsid w:val="00AE2BB3"/>
    <w:rsid w:val="00AE3AF1"/>
    <w:rsid w:val="00AE3D53"/>
    <w:rsid w:val="00AE4913"/>
    <w:rsid w:val="00AE4C0F"/>
    <w:rsid w:val="00AE4D15"/>
    <w:rsid w:val="00AE5109"/>
    <w:rsid w:val="00AE63A2"/>
    <w:rsid w:val="00AE6FBB"/>
    <w:rsid w:val="00AE6FF9"/>
    <w:rsid w:val="00AF02C8"/>
    <w:rsid w:val="00AF05DD"/>
    <w:rsid w:val="00AF0A41"/>
    <w:rsid w:val="00AF0A63"/>
    <w:rsid w:val="00AF0C86"/>
    <w:rsid w:val="00AF153B"/>
    <w:rsid w:val="00AF1976"/>
    <w:rsid w:val="00AF264A"/>
    <w:rsid w:val="00AF2CF4"/>
    <w:rsid w:val="00AF3643"/>
    <w:rsid w:val="00AF37AC"/>
    <w:rsid w:val="00AF38AE"/>
    <w:rsid w:val="00AF3C10"/>
    <w:rsid w:val="00AF40C5"/>
    <w:rsid w:val="00AF42EB"/>
    <w:rsid w:val="00AF45EE"/>
    <w:rsid w:val="00AF48FE"/>
    <w:rsid w:val="00AF4AD7"/>
    <w:rsid w:val="00AF4F70"/>
    <w:rsid w:val="00AF4F97"/>
    <w:rsid w:val="00AF52F5"/>
    <w:rsid w:val="00AF59E4"/>
    <w:rsid w:val="00AF61C4"/>
    <w:rsid w:val="00AF6929"/>
    <w:rsid w:val="00AF6B34"/>
    <w:rsid w:val="00AF712C"/>
    <w:rsid w:val="00B0015B"/>
    <w:rsid w:val="00B004FF"/>
    <w:rsid w:val="00B0058A"/>
    <w:rsid w:val="00B00931"/>
    <w:rsid w:val="00B00A0D"/>
    <w:rsid w:val="00B00FB5"/>
    <w:rsid w:val="00B012D3"/>
    <w:rsid w:val="00B0142F"/>
    <w:rsid w:val="00B01639"/>
    <w:rsid w:val="00B0174E"/>
    <w:rsid w:val="00B0180E"/>
    <w:rsid w:val="00B019F3"/>
    <w:rsid w:val="00B01C3A"/>
    <w:rsid w:val="00B01CF1"/>
    <w:rsid w:val="00B01DB7"/>
    <w:rsid w:val="00B020DE"/>
    <w:rsid w:val="00B02252"/>
    <w:rsid w:val="00B0249A"/>
    <w:rsid w:val="00B0254F"/>
    <w:rsid w:val="00B02589"/>
    <w:rsid w:val="00B02D4A"/>
    <w:rsid w:val="00B02F3F"/>
    <w:rsid w:val="00B02FE4"/>
    <w:rsid w:val="00B03CA8"/>
    <w:rsid w:val="00B044A1"/>
    <w:rsid w:val="00B0454D"/>
    <w:rsid w:val="00B04FEA"/>
    <w:rsid w:val="00B0589F"/>
    <w:rsid w:val="00B061FA"/>
    <w:rsid w:val="00B06461"/>
    <w:rsid w:val="00B06A80"/>
    <w:rsid w:val="00B06BAD"/>
    <w:rsid w:val="00B06FFA"/>
    <w:rsid w:val="00B07121"/>
    <w:rsid w:val="00B07455"/>
    <w:rsid w:val="00B07912"/>
    <w:rsid w:val="00B10265"/>
    <w:rsid w:val="00B10A19"/>
    <w:rsid w:val="00B1174C"/>
    <w:rsid w:val="00B118BF"/>
    <w:rsid w:val="00B1192F"/>
    <w:rsid w:val="00B11C08"/>
    <w:rsid w:val="00B11C43"/>
    <w:rsid w:val="00B1249C"/>
    <w:rsid w:val="00B124D1"/>
    <w:rsid w:val="00B12AFE"/>
    <w:rsid w:val="00B12B43"/>
    <w:rsid w:val="00B13252"/>
    <w:rsid w:val="00B13257"/>
    <w:rsid w:val="00B13417"/>
    <w:rsid w:val="00B1386C"/>
    <w:rsid w:val="00B1394D"/>
    <w:rsid w:val="00B13B30"/>
    <w:rsid w:val="00B14318"/>
    <w:rsid w:val="00B14685"/>
    <w:rsid w:val="00B14B85"/>
    <w:rsid w:val="00B14E2C"/>
    <w:rsid w:val="00B14F34"/>
    <w:rsid w:val="00B15073"/>
    <w:rsid w:val="00B157E3"/>
    <w:rsid w:val="00B159FF"/>
    <w:rsid w:val="00B15C7C"/>
    <w:rsid w:val="00B162F9"/>
    <w:rsid w:val="00B16391"/>
    <w:rsid w:val="00B1692B"/>
    <w:rsid w:val="00B17127"/>
    <w:rsid w:val="00B17279"/>
    <w:rsid w:val="00B172B6"/>
    <w:rsid w:val="00B178FA"/>
    <w:rsid w:val="00B17A42"/>
    <w:rsid w:val="00B20681"/>
    <w:rsid w:val="00B20766"/>
    <w:rsid w:val="00B208F3"/>
    <w:rsid w:val="00B20996"/>
    <w:rsid w:val="00B20C8A"/>
    <w:rsid w:val="00B20F3A"/>
    <w:rsid w:val="00B21CCC"/>
    <w:rsid w:val="00B21D37"/>
    <w:rsid w:val="00B222F4"/>
    <w:rsid w:val="00B22544"/>
    <w:rsid w:val="00B22B36"/>
    <w:rsid w:val="00B22B7C"/>
    <w:rsid w:val="00B2310B"/>
    <w:rsid w:val="00B2361E"/>
    <w:rsid w:val="00B24225"/>
    <w:rsid w:val="00B24384"/>
    <w:rsid w:val="00B24CBC"/>
    <w:rsid w:val="00B252FC"/>
    <w:rsid w:val="00B2544A"/>
    <w:rsid w:val="00B2585A"/>
    <w:rsid w:val="00B259F0"/>
    <w:rsid w:val="00B25AA0"/>
    <w:rsid w:val="00B25C00"/>
    <w:rsid w:val="00B261E6"/>
    <w:rsid w:val="00B262D0"/>
    <w:rsid w:val="00B263E8"/>
    <w:rsid w:val="00B2644B"/>
    <w:rsid w:val="00B26458"/>
    <w:rsid w:val="00B26680"/>
    <w:rsid w:val="00B26988"/>
    <w:rsid w:val="00B273A0"/>
    <w:rsid w:val="00B279BA"/>
    <w:rsid w:val="00B27A6B"/>
    <w:rsid w:val="00B305BF"/>
    <w:rsid w:val="00B30BC1"/>
    <w:rsid w:val="00B30D11"/>
    <w:rsid w:val="00B3124C"/>
    <w:rsid w:val="00B32083"/>
    <w:rsid w:val="00B323D8"/>
    <w:rsid w:val="00B324B8"/>
    <w:rsid w:val="00B3295C"/>
    <w:rsid w:val="00B33122"/>
    <w:rsid w:val="00B33958"/>
    <w:rsid w:val="00B33A86"/>
    <w:rsid w:val="00B33B1F"/>
    <w:rsid w:val="00B33DE8"/>
    <w:rsid w:val="00B344CE"/>
    <w:rsid w:val="00B34752"/>
    <w:rsid w:val="00B34C40"/>
    <w:rsid w:val="00B3517C"/>
    <w:rsid w:val="00B35FC0"/>
    <w:rsid w:val="00B36545"/>
    <w:rsid w:val="00B36B55"/>
    <w:rsid w:val="00B3768A"/>
    <w:rsid w:val="00B3773D"/>
    <w:rsid w:val="00B379FE"/>
    <w:rsid w:val="00B40DDA"/>
    <w:rsid w:val="00B417B4"/>
    <w:rsid w:val="00B41A86"/>
    <w:rsid w:val="00B41D3E"/>
    <w:rsid w:val="00B420C2"/>
    <w:rsid w:val="00B426D7"/>
    <w:rsid w:val="00B43347"/>
    <w:rsid w:val="00B43A40"/>
    <w:rsid w:val="00B44271"/>
    <w:rsid w:val="00B4490B"/>
    <w:rsid w:val="00B452D8"/>
    <w:rsid w:val="00B45BBD"/>
    <w:rsid w:val="00B4699B"/>
    <w:rsid w:val="00B47490"/>
    <w:rsid w:val="00B476CD"/>
    <w:rsid w:val="00B50195"/>
    <w:rsid w:val="00B50257"/>
    <w:rsid w:val="00B50281"/>
    <w:rsid w:val="00B5047B"/>
    <w:rsid w:val="00B505B6"/>
    <w:rsid w:val="00B50CE4"/>
    <w:rsid w:val="00B51D4E"/>
    <w:rsid w:val="00B51E7E"/>
    <w:rsid w:val="00B52072"/>
    <w:rsid w:val="00B52521"/>
    <w:rsid w:val="00B529E8"/>
    <w:rsid w:val="00B52A39"/>
    <w:rsid w:val="00B53203"/>
    <w:rsid w:val="00B53344"/>
    <w:rsid w:val="00B53BC2"/>
    <w:rsid w:val="00B54872"/>
    <w:rsid w:val="00B54AE0"/>
    <w:rsid w:val="00B54BDF"/>
    <w:rsid w:val="00B54C7C"/>
    <w:rsid w:val="00B54CB3"/>
    <w:rsid w:val="00B54E7F"/>
    <w:rsid w:val="00B5590A"/>
    <w:rsid w:val="00B55AD1"/>
    <w:rsid w:val="00B55D6C"/>
    <w:rsid w:val="00B5616F"/>
    <w:rsid w:val="00B563A7"/>
    <w:rsid w:val="00B5694D"/>
    <w:rsid w:val="00B56A72"/>
    <w:rsid w:val="00B577D2"/>
    <w:rsid w:val="00B57842"/>
    <w:rsid w:val="00B57A19"/>
    <w:rsid w:val="00B57EE9"/>
    <w:rsid w:val="00B60971"/>
    <w:rsid w:val="00B609A3"/>
    <w:rsid w:val="00B60F89"/>
    <w:rsid w:val="00B610D8"/>
    <w:rsid w:val="00B611EF"/>
    <w:rsid w:val="00B61883"/>
    <w:rsid w:val="00B62096"/>
    <w:rsid w:val="00B62672"/>
    <w:rsid w:val="00B628D2"/>
    <w:rsid w:val="00B628F1"/>
    <w:rsid w:val="00B62B1C"/>
    <w:rsid w:val="00B63573"/>
    <w:rsid w:val="00B63847"/>
    <w:rsid w:val="00B639A8"/>
    <w:rsid w:val="00B639B1"/>
    <w:rsid w:val="00B63A1A"/>
    <w:rsid w:val="00B63A30"/>
    <w:rsid w:val="00B65E78"/>
    <w:rsid w:val="00B65F9B"/>
    <w:rsid w:val="00B662B7"/>
    <w:rsid w:val="00B664FD"/>
    <w:rsid w:val="00B66B1C"/>
    <w:rsid w:val="00B67102"/>
    <w:rsid w:val="00B671FF"/>
    <w:rsid w:val="00B677B0"/>
    <w:rsid w:val="00B67868"/>
    <w:rsid w:val="00B67BB4"/>
    <w:rsid w:val="00B67EA0"/>
    <w:rsid w:val="00B70692"/>
    <w:rsid w:val="00B70F9D"/>
    <w:rsid w:val="00B711EE"/>
    <w:rsid w:val="00B71B66"/>
    <w:rsid w:val="00B71BC5"/>
    <w:rsid w:val="00B722F7"/>
    <w:rsid w:val="00B72AB8"/>
    <w:rsid w:val="00B72C74"/>
    <w:rsid w:val="00B72D4C"/>
    <w:rsid w:val="00B737C7"/>
    <w:rsid w:val="00B73AAD"/>
    <w:rsid w:val="00B743E8"/>
    <w:rsid w:val="00B745FC"/>
    <w:rsid w:val="00B75091"/>
    <w:rsid w:val="00B762E9"/>
    <w:rsid w:val="00B762F8"/>
    <w:rsid w:val="00B76418"/>
    <w:rsid w:val="00B766A1"/>
    <w:rsid w:val="00B7671D"/>
    <w:rsid w:val="00B76D6B"/>
    <w:rsid w:val="00B770E8"/>
    <w:rsid w:val="00B772B7"/>
    <w:rsid w:val="00B77910"/>
    <w:rsid w:val="00B77911"/>
    <w:rsid w:val="00B77B1C"/>
    <w:rsid w:val="00B77EEF"/>
    <w:rsid w:val="00B809DD"/>
    <w:rsid w:val="00B80AE2"/>
    <w:rsid w:val="00B81BF3"/>
    <w:rsid w:val="00B82368"/>
    <w:rsid w:val="00B82417"/>
    <w:rsid w:val="00B83104"/>
    <w:rsid w:val="00B83AC4"/>
    <w:rsid w:val="00B83DB5"/>
    <w:rsid w:val="00B853C3"/>
    <w:rsid w:val="00B856BB"/>
    <w:rsid w:val="00B862A9"/>
    <w:rsid w:val="00B868B6"/>
    <w:rsid w:val="00B86A7E"/>
    <w:rsid w:val="00B86B11"/>
    <w:rsid w:val="00B86C7A"/>
    <w:rsid w:val="00B870DA"/>
    <w:rsid w:val="00B871C9"/>
    <w:rsid w:val="00B87439"/>
    <w:rsid w:val="00B87864"/>
    <w:rsid w:val="00B87EB2"/>
    <w:rsid w:val="00B90159"/>
    <w:rsid w:val="00B907EA"/>
    <w:rsid w:val="00B90B0F"/>
    <w:rsid w:val="00B90FB4"/>
    <w:rsid w:val="00B9149C"/>
    <w:rsid w:val="00B91B9B"/>
    <w:rsid w:val="00B91EEE"/>
    <w:rsid w:val="00B920ED"/>
    <w:rsid w:val="00B92EE0"/>
    <w:rsid w:val="00B932AC"/>
    <w:rsid w:val="00B93752"/>
    <w:rsid w:val="00B93CF5"/>
    <w:rsid w:val="00B94BE9"/>
    <w:rsid w:val="00B94C30"/>
    <w:rsid w:val="00B952F4"/>
    <w:rsid w:val="00B95317"/>
    <w:rsid w:val="00B95831"/>
    <w:rsid w:val="00B95935"/>
    <w:rsid w:val="00B95C20"/>
    <w:rsid w:val="00B95C84"/>
    <w:rsid w:val="00B962DE"/>
    <w:rsid w:val="00B96FAC"/>
    <w:rsid w:val="00B96FAE"/>
    <w:rsid w:val="00B977D1"/>
    <w:rsid w:val="00B9794E"/>
    <w:rsid w:val="00B97F3E"/>
    <w:rsid w:val="00BA013B"/>
    <w:rsid w:val="00BA019D"/>
    <w:rsid w:val="00BA04A2"/>
    <w:rsid w:val="00BA069E"/>
    <w:rsid w:val="00BA14AE"/>
    <w:rsid w:val="00BA1766"/>
    <w:rsid w:val="00BA1973"/>
    <w:rsid w:val="00BA1E29"/>
    <w:rsid w:val="00BA1F94"/>
    <w:rsid w:val="00BA2AE3"/>
    <w:rsid w:val="00BA3660"/>
    <w:rsid w:val="00BA3791"/>
    <w:rsid w:val="00BA3ACB"/>
    <w:rsid w:val="00BA3DEE"/>
    <w:rsid w:val="00BA3EF3"/>
    <w:rsid w:val="00BA4D5D"/>
    <w:rsid w:val="00BA5113"/>
    <w:rsid w:val="00BA544F"/>
    <w:rsid w:val="00BA577A"/>
    <w:rsid w:val="00BA583C"/>
    <w:rsid w:val="00BA5C50"/>
    <w:rsid w:val="00BA6108"/>
    <w:rsid w:val="00BA6398"/>
    <w:rsid w:val="00BA6A03"/>
    <w:rsid w:val="00BA6CE3"/>
    <w:rsid w:val="00BA6DA6"/>
    <w:rsid w:val="00BA6E00"/>
    <w:rsid w:val="00BA7446"/>
    <w:rsid w:val="00BA7919"/>
    <w:rsid w:val="00BA7A7D"/>
    <w:rsid w:val="00BA7BDF"/>
    <w:rsid w:val="00BB043F"/>
    <w:rsid w:val="00BB04E1"/>
    <w:rsid w:val="00BB0D87"/>
    <w:rsid w:val="00BB13A7"/>
    <w:rsid w:val="00BB19F6"/>
    <w:rsid w:val="00BB20E2"/>
    <w:rsid w:val="00BB212E"/>
    <w:rsid w:val="00BB22AC"/>
    <w:rsid w:val="00BB31C5"/>
    <w:rsid w:val="00BB552B"/>
    <w:rsid w:val="00BB5619"/>
    <w:rsid w:val="00BB5BEB"/>
    <w:rsid w:val="00BB5E96"/>
    <w:rsid w:val="00BB6A70"/>
    <w:rsid w:val="00BB6B76"/>
    <w:rsid w:val="00BB753B"/>
    <w:rsid w:val="00BB7BFF"/>
    <w:rsid w:val="00BC054B"/>
    <w:rsid w:val="00BC0CFC"/>
    <w:rsid w:val="00BC1377"/>
    <w:rsid w:val="00BC1394"/>
    <w:rsid w:val="00BC17B7"/>
    <w:rsid w:val="00BC1CF1"/>
    <w:rsid w:val="00BC235C"/>
    <w:rsid w:val="00BC23DA"/>
    <w:rsid w:val="00BC29FA"/>
    <w:rsid w:val="00BC2AB6"/>
    <w:rsid w:val="00BC2D4F"/>
    <w:rsid w:val="00BC30AB"/>
    <w:rsid w:val="00BC353D"/>
    <w:rsid w:val="00BC387F"/>
    <w:rsid w:val="00BC39E3"/>
    <w:rsid w:val="00BC41EC"/>
    <w:rsid w:val="00BC4690"/>
    <w:rsid w:val="00BC4693"/>
    <w:rsid w:val="00BC47E5"/>
    <w:rsid w:val="00BC480E"/>
    <w:rsid w:val="00BC4B42"/>
    <w:rsid w:val="00BC5662"/>
    <w:rsid w:val="00BC5E09"/>
    <w:rsid w:val="00BC5FF2"/>
    <w:rsid w:val="00BC60F0"/>
    <w:rsid w:val="00BC62F1"/>
    <w:rsid w:val="00BC739D"/>
    <w:rsid w:val="00BC73D7"/>
    <w:rsid w:val="00BC7680"/>
    <w:rsid w:val="00BC7B81"/>
    <w:rsid w:val="00BC7BE8"/>
    <w:rsid w:val="00BD0C07"/>
    <w:rsid w:val="00BD0D39"/>
    <w:rsid w:val="00BD0EFF"/>
    <w:rsid w:val="00BD0FD1"/>
    <w:rsid w:val="00BD1797"/>
    <w:rsid w:val="00BD18C3"/>
    <w:rsid w:val="00BD1CC1"/>
    <w:rsid w:val="00BD1D44"/>
    <w:rsid w:val="00BD24D7"/>
    <w:rsid w:val="00BD2861"/>
    <w:rsid w:val="00BD2DF5"/>
    <w:rsid w:val="00BD2F06"/>
    <w:rsid w:val="00BD3219"/>
    <w:rsid w:val="00BD345F"/>
    <w:rsid w:val="00BD35A6"/>
    <w:rsid w:val="00BD381E"/>
    <w:rsid w:val="00BD6182"/>
    <w:rsid w:val="00BD65F5"/>
    <w:rsid w:val="00BD6DEF"/>
    <w:rsid w:val="00BD7789"/>
    <w:rsid w:val="00BD783B"/>
    <w:rsid w:val="00BD7983"/>
    <w:rsid w:val="00BE01EB"/>
    <w:rsid w:val="00BE04A4"/>
    <w:rsid w:val="00BE0F08"/>
    <w:rsid w:val="00BE2B68"/>
    <w:rsid w:val="00BE3339"/>
    <w:rsid w:val="00BE3EC6"/>
    <w:rsid w:val="00BE3FCC"/>
    <w:rsid w:val="00BE4628"/>
    <w:rsid w:val="00BE4757"/>
    <w:rsid w:val="00BE48B6"/>
    <w:rsid w:val="00BE4BE6"/>
    <w:rsid w:val="00BE4D61"/>
    <w:rsid w:val="00BE503F"/>
    <w:rsid w:val="00BE50B4"/>
    <w:rsid w:val="00BE51AB"/>
    <w:rsid w:val="00BE5646"/>
    <w:rsid w:val="00BE5A05"/>
    <w:rsid w:val="00BE601F"/>
    <w:rsid w:val="00BE64E3"/>
    <w:rsid w:val="00BE713A"/>
    <w:rsid w:val="00BE7683"/>
    <w:rsid w:val="00BE7853"/>
    <w:rsid w:val="00BE7DAE"/>
    <w:rsid w:val="00BE7DBE"/>
    <w:rsid w:val="00BE7F17"/>
    <w:rsid w:val="00BF03A4"/>
    <w:rsid w:val="00BF0462"/>
    <w:rsid w:val="00BF0A6F"/>
    <w:rsid w:val="00BF0C49"/>
    <w:rsid w:val="00BF0CE3"/>
    <w:rsid w:val="00BF2271"/>
    <w:rsid w:val="00BF27AA"/>
    <w:rsid w:val="00BF2F67"/>
    <w:rsid w:val="00BF30A8"/>
    <w:rsid w:val="00BF341D"/>
    <w:rsid w:val="00BF34DD"/>
    <w:rsid w:val="00BF3DD5"/>
    <w:rsid w:val="00BF3E9C"/>
    <w:rsid w:val="00BF4508"/>
    <w:rsid w:val="00BF472A"/>
    <w:rsid w:val="00BF4825"/>
    <w:rsid w:val="00BF4B93"/>
    <w:rsid w:val="00BF54F0"/>
    <w:rsid w:val="00BF5519"/>
    <w:rsid w:val="00BF56B0"/>
    <w:rsid w:val="00BF6071"/>
    <w:rsid w:val="00BF6C24"/>
    <w:rsid w:val="00BF6E73"/>
    <w:rsid w:val="00BF70C8"/>
    <w:rsid w:val="00BF73D2"/>
    <w:rsid w:val="00BF76B5"/>
    <w:rsid w:val="00BF7B73"/>
    <w:rsid w:val="00C009B7"/>
    <w:rsid w:val="00C0132C"/>
    <w:rsid w:val="00C013BF"/>
    <w:rsid w:val="00C018DD"/>
    <w:rsid w:val="00C01910"/>
    <w:rsid w:val="00C03493"/>
    <w:rsid w:val="00C03574"/>
    <w:rsid w:val="00C0392F"/>
    <w:rsid w:val="00C03EE0"/>
    <w:rsid w:val="00C0444A"/>
    <w:rsid w:val="00C04B67"/>
    <w:rsid w:val="00C051C7"/>
    <w:rsid w:val="00C054F7"/>
    <w:rsid w:val="00C05BFC"/>
    <w:rsid w:val="00C05D85"/>
    <w:rsid w:val="00C06110"/>
    <w:rsid w:val="00C06541"/>
    <w:rsid w:val="00C065DF"/>
    <w:rsid w:val="00C06654"/>
    <w:rsid w:val="00C06975"/>
    <w:rsid w:val="00C06FE6"/>
    <w:rsid w:val="00C071C8"/>
    <w:rsid w:val="00C0752C"/>
    <w:rsid w:val="00C10224"/>
    <w:rsid w:val="00C11C0D"/>
    <w:rsid w:val="00C11EB1"/>
    <w:rsid w:val="00C123E3"/>
    <w:rsid w:val="00C1262A"/>
    <w:rsid w:val="00C1308D"/>
    <w:rsid w:val="00C130DA"/>
    <w:rsid w:val="00C13417"/>
    <w:rsid w:val="00C1344E"/>
    <w:rsid w:val="00C13685"/>
    <w:rsid w:val="00C13D28"/>
    <w:rsid w:val="00C13D35"/>
    <w:rsid w:val="00C14672"/>
    <w:rsid w:val="00C14792"/>
    <w:rsid w:val="00C14E00"/>
    <w:rsid w:val="00C15698"/>
    <w:rsid w:val="00C15781"/>
    <w:rsid w:val="00C157C2"/>
    <w:rsid w:val="00C15BD7"/>
    <w:rsid w:val="00C15F60"/>
    <w:rsid w:val="00C16095"/>
    <w:rsid w:val="00C16703"/>
    <w:rsid w:val="00C168A7"/>
    <w:rsid w:val="00C16D9E"/>
    <w:rsid w:val="00C171AB"/>
    <w:rsid w:val="00C17200"/>
    <w:rsid w:val="00C2007E"/>
    <w:rsid w:val="00C203C3"/>
    <w:rsid w:val="00C2067C"/>
    <w:rsid w:val="00C20E93"/>
    <w:rsid w:val="00C21750"/>
    <w:rsid w:val="00C21BAC"/>
    <w:rsid w:val="00C21D89"/>
    <w:rsid w:val="00C21EDB"/>
    <w:rsid w:val="00C21F3A"/>
    <w:rsid w:val="00C220BF"/>
    <w:rsid w:val="00C22289"/>
    <w:rsid w:val="00C22506"/>
    <w:rsid w:val="00C2302B"/>
    <w:rsid w:val="00C23369"/>
    <w:rsid w:val="00C23534"/>
    <w:rsid w:val="00C2387B"/>
    <w:rsid w:val="00C23907"/>
    <w:rsid w:val="00C23BA4"/>
    <w:rsid w:val="00C2524D"/>
    <w:rsid w:val="00C253BD"/>
    <w:rsid w:val="00C255B5"/>
    <w:rsid w:val="00C256D0"/>
    <w:rsid w:val="00C25B41"/>
    <w:rsid w:val="00C25F58"/>
    <w:rsid w:val="00C261CF"/>
    <w:rsid w:val="00C261DC"/>
    <w:rsid w:val="00C261E5"/>
    <w:rsid w:val="00C262EB"/>
    <w:rsid w:val="00C2745D"/>
    <w:rsid w:val="00C301AE"/>
    <w:rsid w:val="00C30292"/>
    <w:rsid w:val="00C303DC"/>
    <w:rsid w:val="00C309A6"/>
    <w:rsid w:val="00C30A00"/>
    <w:rsid w:val="00C3126D"/>
    <w:rsid w:val="00C323A6"/>
    <w:rsid w:val="00C32873"/>
    <w:rsid w:val="00C32FFD"/>
    <w:rsid w:val="00C33745"/>
    <w:rsid w:val="00C340C5"/>
    <w:rsid w:val="00C348CD"/>
    <w:rsid w:val="00C34BCF"/>
    <w:rsid w:val="00C34EB9"/>
    <w:rsid w:val="00C352E5"/>
    <w:rsid w:val="00C35896"/>
    <w:rsid w:val="00C35991"/>
    <w:rsid w:val="00C36148"/>
    <w:rsid w:val="00C362F5"/>
    <w:rsid w:val="00C366C0"/>
    <w:rsid w:val="00C36B2C"/>
    <w:rsid w:val="00C37C33"/>
    <w:rsid w:val="00C4133D"/>
    <w:rsid w:val="00C417D1"/>
    <w:rsid w:val="00C41969"/>
    <w:rsid w:val="00C41975"/>
    <w:rsid w:val="00C4271A"/>
    <w:rsid w:val="00C43AD0"/>
    <w:rsid w:val="00C43CA1"/>
    <w:rsid w:val="00C43EA9"/>
    <w:rsid w:val="00C43FD4"/>
    <w:rsid w:val="00C45255"/>
    <w:rsid w:val="00C45DEC"/>
    <w:rsid w:val="00C4635F"/>
    <w:rsid w:val="00C463EE"/>
    <w:rsid w:val="00C46541"/>
    <w:rsid w:val="00C4662A"/>
    <w:rsid w:val="00C468EF"/>
    <w:rsid w:val="00C46A9C"/>
    <w:rsid w:val="00C46D67"/>
    <w:rsid w:val="00C478B8"/>
    <w:rsid w:val="00C4794F"/>
    <w:rsid w:val="00C47D82"/>
    <w:rsid w:val="00C507BD"/>
    <w:rsid w:val="00C50D76"/>
    <w:rsid w:val="00C50DEE"/>
    <w:rsid w:val="00C50E19"/>
    <w:rsid w:val="00C511D4"/>
    <w:rsid w:val="00C52187"/>
    <w:rsid w:val="00C5247D"/>
    <w:rsid w:val="00C532D6"/>
    <w:rsid w:val="00C53A1E"/>
    <w:rsid w:val="00C54071"/>
    <w:rsid w:val="00C5470C"/>
    <w:rsid w:val="00C552F1"/>
    <w:rsid w:val="00C56041"/>
    <w:rsid w:val="00C56185"/>
    <w:rsid w:val="00C566A2"/>
    <w:rsid w:val="00C575A1"/>
    <w:rsid w:val="00C57C81"/>
    <w:rsid w:val="00C57CA9"/>
    <w:rsid w:val="00C57EEE"/>
    <w:rsid w:val="00C607DA"/>
    <w:rsid w:val="00C6093B"/>
    <w:rsid w:val="00C60DE0"/>
    <w:rsid w:val="00C61608"/>
    <w:rsid w:val="00C6270C"/>
    <w:rsid w:val="00C632D9"/>
    <w:rsid w:val="00C63476"/>
    <w:rsid w:val="00C63A47"/>
    <w:rsid w:val="00C64892"/>
    <w:rsid w:val="00C64965"/>
    <w:rsid w:val="00C65943"/>
    <w:rsid w:val="00C65C12"/>
    <w:rsid w:val="00C65E3D"/>
    <w:rsid w:val="00C6632E"/>
    <w:rsid w:val="00C6716C"/>
    <w:rsid w:val="00C67960"/>
    <w:rsid w:val="00C67F01"/>
    <w:rsid w:val="00C70480"/>
    <w:rsid w:val="00C70814"/>
    <w:rsid w:val="00C70921"/>
    <w:rsid w:val="00C70960"/>
    <w:rsid w:val="00C70C94"/>
    <w:rsid w:val="00C7160C"/>
    <w:rsid w:val="00C71BFC"/>
    <w:rsid w:val="00C71EDA"/>
    <w:rsid w:val="00C7275A"/>
    <w:rsid w:val="00C72ADA"/>
    <w:rsid w:val="00C72D2D"/>
    <w:rsid w:val="00C73372"/>
    <w:rsid w:val="00C7352E"/>
    <w:rsid w:val="00C73973"/>
    <w:rsid w:val="00C73D36"/>
    <w:rsid w:val="00C73DD7"/>
    <w:rsid w:val="00C73EC6"/>
    <w:rsid w:val="00C7568A"/>
    <w:rsid w:val="00C75798"/>
    <w:rsid w:val="00C75B14"/>
    <w:rsid w:val="00C75CFC"/>
    <w:rsid w:val="00C7629E"/>
    <w:rsid w:val="00C762CD"/>
    <w:rsid w:val="00C76602"/>
    <w:rsid w:val="00C76882"/>
    <w:rsid w:val="00C77108"/>
    <w:rsid w:val="00C7726F"/>
    <w:rsid w:val="00C775F9"/>
    <w:rsid w:val="00C77A9D"/>
    <w:rsid w:val="00C8015A"/>
    <w:rsid w:val="00C80DA5"/>
    <w:rsid w:val="00C81222"/>
    <w:rsid w:val="00C81252"/>
    <w:rsid w:val="00C8168D"/>
    <w:rsid w:val="00C82D86"/>
    <w:rsid w:val="00C82FF1"/>
    <w:rsid w:val="00C83547"/>
    <w:rsid w:val="00C83832"/>
    <w:rsid w:val="00C841FA"/>
    <w:rsid w:val="00C84671"/>
    <w:rsid w:val="00C858A5"/>
    <w:rsid w:val="00C8599F"/>
    <w:rsid w:val="00C859FA"/>
    <w:rsid w:val="00C85D29"/>
    <w:rsid w:val="00C85E12"/>
    <w:rsid w:val="00C863A9"/>
    <w:rsid w:val="00C86500"/>
    <w:rsid w:val="00C866B7"/>
    <w:rsid w:val="00C86CFD"/>
    <w:rsid w:val="00C87442"/>
    <w:rsid w:val="00C904BC"/>
    <w:rsid w:val="00C9069C"/>
    <w:rsid w:val="00C90977"/>
    <w:rsid w:val="00C910E2"/>
    <w:rsid w:val="00C91B12"/>
    <w:rsid w:val="00C91F69"/>
    <w:rsid w:val="00C921DB"/>
    <w:rsid w:val="00C925C5"/>
    <w:rsid w:val="00C92743"/>
    <w:rsid w:val="00C92A53"/>
    <w:rsid w:val="00C934D7"/>
    <w:rsid w:val="00C93A9A"/>
    <w:rsid w:val="00C93C79"/>
    <w:rsid w:val="00C93D2B"/>
    <w:rsid w:val="00C949B7"/>
    <w:rsid w:val="00C94E7A"/>
    <w:rsid w:val="00C95334"/>
    <w:rsid w:val="00C95EF5"/>
    <w:rsid w:val="00C96467"/>
    <w:rsid w:val="00C965FE"/>
    <w:rsid w:val="00C97723"/>
    <w:rsid w:val="00C97A4E"/>
    <w:rsid w:val="00C97FC8"/>
    <w:rsid w:val="00CA0150"/>
    <w:rsid w:val="00CA042D"/>
    <w:rsid w:val="00CA0C38"/>
    <w:rsid w:val="00CA10D9"/>
    <w:rsid w:val="00CA1B6E"/>
    <w:rsid w:val="00CA1E2F"/>
    <w:rsid w:val="00CA1EC8"/>
    <w:rsid w:val="00CA2333"/>
    <w:rsid w:val="00CA2472"/>
    <w:rsid w:val="00CA2823"/>
    <w:rsid w:val="00CA29A9"/>
    <w:rsid w:val="00CA2C03"/>
    <w:rsid w:val="00CA2EF3"/>
    <w:rsid w:val="00CA3291"/>
    <w:rsid w:val="00CA366C"/>
    <w:rsid w:val="00CA3916"/>
    <w:rsid w:val="00CA4B06"/>
    <w:rsid w:val="00CA4BD7"/>
    <w:rsid w:val="00CA4F31"/>
    <w:rsid w:val="00CA5256"/>
    <w:rsid w:val="00CA57C7"/>
    <w:rsid w:val="00CA5C78"/>
    <w:rsid w:val="00CA60D6"/>
    <w:rsid w:val="00CA63DC"/>
    <w:rsid w:val="00CA64BC"/>
    <w:rsid w:val="00CA6BD1"/>
    <w:rsid w:val="00CA6F30"/>
    <w:rsid w:val="00CA738E"/>
    <w:rsid w:val="00CA76FB"/>
    <w:rsid w:val="00CB0EB3"/>
    <w:rsid w:val="00CB12CC"/>
    <w:rsid w:val="00CB180D"/>
    <w:rsid w:val="00CB243C"/>
    <w:rsid w:val="00CB2542"/>
    <w:rsid w:val="00CB26D4"/>
    <w:rsid w:val="00CB2A7B"/>
    <w:rsid w:val="00CB2C4C"/>
    <w:rsid w:val="00CB3113"/>
    <w:rsid w:val="00CB3FD3"/>
    <w:rsid w:val="00CB48EE"/>
    <w:rsid w:val="00CB4D06"/>
    <w:rsid w:val="00CB5080"/>
    <w:rsid w:val="00CB5A4D"/>
    <w:rsid w:val="00CB5F61"/>
    <w:rsid w:val="00CB6CAF"/>
    <w:rsid w:val="00CB6F8D"/>
    <w:rsid w:val="00CB78F4"/>
    <w:rsid w:val="00CC0043"/>
    <w:rsid w:val="00CC00A0"/>
    <w:rsid w:val="00CC0152"/>
    <w:rsid w:val="00CC0A55"/>
    <w:rsid w:val="00CC0FAA"/>
    <w:rsid w:val="00CC0FD4"/>
    <w:rsid w:val="00CC0FEA"/>
    <w:rsid w:val="00CC1DAB"/>
    <w:rsid w:val="00CC214F"/>
    <w:rsid w:val="00CC2372"/>
    <w:rsid w:val="00CC2373"/>
    <w:rsid w:val="00CC2A0E"/>
    <w:rsid w:val="00CC3083"/>
    <w:rsid w:val="00CC3440"/>
    <w:rsid w:val="00CC369C"/>
    <w:rsid w:val="00CC3CC3"/>
    <w:rsid w:val="00CC3D49"/>
    <w:rsid w:val="00CC4078"/>
    <w:rsid w:val="00CC4260"/>
    <w:rsid w:val="00CC42B2"/>
    <w:rsid w:val="00CC47CE"/>
    <w:rsid w:val="00CC48C0"/>
    <w:rsid w:val="00CC569E"/>
    <w:rsid w:val="00CC56D3"/>
    <w:rsid w:val="00CC5B3B"/>
    <w:rsid w:val="00CC6729"/>
    <w:rsid w:val="00CC68BF"/>
    <w:rsid w:val="00CC6911"/>
    <w:rsid w:val="00CC6ABC"/>
    <w:rsid w:val="00CC7603"/>
    <w:rsid w:val="00CC78CC"/>
    <w:rsid w:val="00CD0026"/>
    <w:rsid w:val="00CD0305"/>
    <w:rsid w:val="00CD10AE"/>
    <w:rsid w:val="00CD1AB5"/>
    <w:rsid w:val="00CD1CF1"/>
    <w:rsid w:val="00CD2087"/>
    <w:rsid w:val="00CD232E"/>
    <w:rsid w:val="00CD2993"/>
    <w:rsid w:val="00CD2D19"/>
    <w:rsid w:val="00CD38EA"/>
    <w:rsid w:val="00CD3A48"/>
    <w:rsid w:val="00CD3B8B"/>
    <w:rsid w:val="00CD4573"/>
    <w:rsid w:val="00CD5F97"/>
    <w:rsid w:val="00CD67ED"/>
    <w:rsid w:val="00CD6860"/>
    <w:rsid w:val="00CD7AE9"/>
    <w:rsid w:val="00CE011F"/>
    <w:rsid w:val="00CE05D6"/>
    <w:rsid w:val="00CE119F"/>
    <w:rsid w:val="00CE19AB"/>
    <w:rsid w:val="00CE1C01"/>
    <w:rsid w:val="00CE208C"/>
    <w:rsid w:val="00CE2118"/>
    <w:rsid w:val="00CE215F"/>
    <w:rsid w:val="00CE2B52"/>
    <w:rsid w:val="00CE3A3B"/>
    <w:rsid w:val="00CE3A76"/>
    <w:rsid w:val="00CE3A94"/>
    <w:rsid w:val="00CE40D0"/>
    <w:rsid w:val="00CE42F1"/>
    <w:rsid w:val="00CE4A58"/>
    <w:rsid w:val="00CE4F24"/>
    <w:rsid w:val="00CE51C1"/>
    <w:rsid w:val="00CE5F45"/>
    <w:rsid w:val="00CE63A2"/>
    <w:rsid w:val="00CE6CD8"/>
    <w:rsid w:val="00CE750F"/>
    <w:rsid w:val="00CE775D"/>
    <w:rsid w:val="00CE78F2"/>
    <w:rsid w:val="00CE7926"/>
    <w:rsid w:val="00CE7955"/>
    <w:rsid w:val="00CE7EFA"/>
    <w:rsid w:val="00CE7F88"/>
    <w:rsid w:val="00CF0276"/>
    <w:rsid w:val="00CF083D"/>
    <w:rsid w:val="00CF0BED"/>
    <w:rsid w:val="00CF0FD7"/>
    <w:rsid w:val="00CF105A"/>
    <w:rsid w:val="00CF1B7F"/>
    <w:rsid w:val="00CF1CD4"/>
    <w:rsid w:val="00CF1E02"/>
    <w:rsid w:val="00CF2278"/>
    <w:rsid w:val="00CF2473"/>
    <w:rsid w:val="00CF2924"/>
    <w:rsid w:val="00CF2C59"/>
    <w:rsid w:val="00CF3047"/>
    <w:rsid w:val="00CF32E3"/>
    <w:rsid w:val="00CF3CE2"/>
    <w:rsid w:val="00CF4189"/>
    <w:rsid w:val="00CF426D"/>
    <w:rsid w:val="00CF55BF"/>
    <w:rsid w:val="00CF5ADF"/>
    <w:rsid w:val="00CF5C95"/>
    <w:rsid w:val="00CF6891"/>
    <w:rsid w:val="00CF689D"/>
    <w:rsid w:val="00CF6DB9"/>
    <w:rsid w:val="00CF721A"/>
    <w:rsid w:val="00CF77E5"/>
    <w:rsid w:val="00CF79DD"/>
    <w:rsid w:val="00CF7B41"/>
    <w:rsid w:val="00D01BBA"/>
    <w:rsid w:val="00D01EA0"/>
    <w:rsid w:val="00D027B6"/>
    <w:rsid w:val="00D0293A"/>
    <w:rsid w:val="00D03629"/>
    <w:rsid w:val="00D03691"/>
    <w:rsid w:val="00D03BE2"/>
    <w:rsid w:val="00D03C46"/>
    <w:rsid w:val="00D03CAD"/>
    <w:rsid w:val="00D04493"/>
    <w:rsid w:val="00D04A02"/>
    <w:rsid w:val="00D04AED"/>
    <w:rsid w:val="00D05021"/>
    <w:rsid w:val="00D0521E"/>
    <w:rsid w:val="00D05507"/>
    <w:rsid w:val="00D05529"/>
    <w:rsid w:val="00D05660"/>
    <w:rsid w:val="00D05794"/>
    <w:rsid w:val="00D05926"/>
    <w:rsid w:val="00D05940"/>
    <w:rsid w:val="00D0596F"/>
    <w:rsid w:val="00D05A14"/>
    <w:rsid w:val="00D05C5C"/>
    <w:rsid w:val="00D06190"/>
    <w:rsid w:val="00D0638F"/>
    <w:rsid w:val="00D065FC"/>
    <w:rsid w:val="00D068A8"/>
    <w:rsid w:val="00D0693A"/>
    <w:rsid w:val="00D07A13"/>
    <w:rsid w:val="00D07C19"/>
    <w:rsid w:val="00D106E2"/>
    <w:rsid w:val="00D109DD"/>
    <w:rsid w:val="00D10CB6"/>
    <w:rsid w:val="00D11067"/>
    <w:rsid w:val="00D113BB"/>
    <w:rsid w:val="00D11F56"/>
    <w:rsid w:val="00D120C7"/>
    <w:rsid w:val="00D128F6"/>
    <w:rsid w:val="00D13230"/>
    <w:rsid w:val="00D13356"/>
    <w:rsid w:val="00D1399A"/>
    <w:rsid w:val="00D141DF"/>
    <w:rsid w:val="00D14317"/>
    <w:rsid w:val="00D149A5"/>
    <w:rsid w:val="00D151D2"/>
    <w:rsid w:val="00D1609E"/>
    <w:rsid w:val="00D167CB"/>
    <w:rsid w:val="00D16C1F"/>
    <w:rsid w:val="00D20583"/>
    <w:rsid w:val="00D20C4F"/>
    <w:rsid w:val="00D20D14"/>
    <w:rsid w:val="00D21523"/>
    <w:rsid w:val="00D22ACF"/>
    <w:rsid w:val="00D22FD7"/>
    <w:rsid w:val="00D23064"/>
    <w:rsid w:val="00D23431"/>
    <w:rsid w:val="00D2362C"/>
    <w:rsid w:val="00D23820"/>
    <w:rsid w:val="00D24043"/>
    <w:rsid w:val="00D2418B"/>
    <w:rsid w:val="00D24B88"/>
    <w:rsid w:val="00D2539F"/>
    <w:rsid w:val="00D25C05"/>
    <w:rsid w:val="00D25E9D"/>
    <w:rsid w:val="00D264CC"/>
    <w:rsid w:val="00D26998"/>
    <w:rsid w:val="00D26AF4"/>
    <w:rsid w:val="00D273A1"/>
    <w:rsid w:val="00D27D41"/>
    <w:rsid w:val="00D30FD2"/>
    <w:rsid w:val="00D316E8"/>
    <w:rsid w:val="00D317CA"/>
    <w:rsid w:val="00D320C0"/>
    <w:rsid w:val="00D32197"/>
    <w:rsid w:val="00D321A7"/>
    <w:rsid w:val="00D32C64"/>
    <w:rsid w:val="00D32D23"/>
    <w:rsid w:val="00D3307A"/>
    <w:rsid w:val="00D332C2"/>
    <w:rsid w:val="00D337DD"/>
    <w:rsid w:val="00D3406F"/>
    <w:rsid w:val="00D34262"/>
    <w:rsid w:val="00D3481F"/>
    <w:rsid w:val="00D34A64"/>
    <w:rsid w:val="00D34ACE"/>
    <w:rsid w:val="00D34C78"/>
    <w:rsid w:val="00D35A33"/>
    <w:rsid w:val="00D35B1D"/>
    <w:rsid w:val="00D35DE9"/>
    <w:rsid w:val="00D36268"/>
    <w:rsid w:val="00D36527"/>
    <w:rsid w:val="00D3669A"/>
    <w:rsid w:val="00D3698C"/>
    <w:rsid w:val="00D37067"/>
    <w:rsid w:val="00D37366"/>
    <w:rsid w:val="00D4041D"/>
    <w:rsid w:val="00D40E32"/>
    <w:rsid w:val="00D415E7"/>
    <w:rsid w:val="00D42AAD"/>
    <w:rsid w:val="00D4305B"/>
    <w:rsid w:val="00D438D9"/>
    <w:rsid w:val="00D439B5"/>
    <w:rsid w:val="00D43CC9"/>
    <w:rsid w:val="00D44934"/>
    <w:rsid w:val="00D44A0C"/>
    <w:rsid w:val="00D44A95"/>
    <w:rsid w:val="00D44BEA"/>
    <w:rsid w:val="00D44EC0"/>
    <w:rsid w:val="00D455DA"/>
    <w:rsid w:val="00D4569A"/>
    <w:rsid w:val="00D45E80"/>
    <w:rsid w:val="00D45ED6"/>
    <w:rsid w:val="00D46114"/>
    <w:rsid w:val="00D46592"/>
    <w:rsid w:val="00D4697B"/>
    <w:rsid w:val="00D46A4E"/>
    <w:rsid w:val="00D46AE4"/>
    <w:rsid w:val="00D47025"/>
    <w:rsid w:val="00D4720B"/>
    <w:rsid w:val="00D47273"/>
    <w:rsid w:val="00D47690"/>
    <w:rsid w:val="00D47D5A"/>
    <w:rsid w:val="00D5053A"/>
    <w:rsid w:val="00D5058E"/>
    <w:rsid w:val="00D505AF"/>
    <w:rsid w:val="00D512B2"/>
    <w:rsid w:val="00D51607"/>
    <w:rsid w:val="00D516F3"/>
    <w:rsid w:val="00D51C68"/>
    <w:rsid w:val="00D52851"/>
    <w:rsid w:val="00D52C84"/>
    <w:rsid w:val="00D52D57"/>
    <w:rsid w:val="00D52F61"/>
    <w:rsid w:val="00D53012"/>
    <w:rsid w:val="00D534BE"/>
    <w:rsid w:val="00D53525"/>
    <w:rsid w:val="00D536D3"/>
    <w:rsid w:val="00D53BE6"/>
    <w:rsid w:val="00D54D95"/>
    <w:rsid w:val="00D553F9"/>
    <w:rsid w:val="00D55F44"/>
    <w:rsid w:val="00D56074"/>
    <w:rsid w:val="00D573B6"/>
    <w:rsid w:val="00D57B90"/>
    <w:rsid w:val="00D57FA7"/>
    <w:rsid w:val="00D60124"/>
    <w:rsid w:val="00D606B7"/>
    <w:rsid w:val="00D60BA9"/>
    <w:rsid w:val="00D60E99"/>
    <w:rsid w:val="00D61287"/>
    <w:rsid w:val="00D61571"/>
    <w:rsid w:val="00D61CCA"/>
    <w:rsid w:val="00D61F98"/>
    <w:rsid w:val="00D62092"/>
    <w:rsid w:val="00D6225E"/>
    <w:rsid w:val="00D62671"/>
    <w:rsid w:val="00D62A66"/>
    <w:rsid w:val="00D62BCC"/>
    <w:rsid w:val="00D6314B"/>
    <w:rsid w:val="00D633B9"/>
    <w:rsid w:val="00D63938"/>
    <w:rsid w:val="00D63B2F"/>
    <w:rsid w:val="00D641A1"/>
    <w:rsid w:val="00D64B24"/>
    <w:rsid w:val="00D6542C"/>
    <w:rsid w:val="00D656CD"/>
    <w:rsid w:val="00D65B17"/>
    <w:rsid w:val="00D65BF7"/>
    <w:rsid w:val="00D65F3F"/>
    <w:rsid w:val="00D6645F"/>
    <w:rsid w:val="00D66999"/>
    <w:rsid w:val="00D679FB"/>
    <w:rsid w:val="00D706B7"/>
    <w:rsid w:val="00D70E51"/>
    <w:rsid w:val="00D7102E"/>
    <w:rsid w:val="00D71052"/>
    <w:rsid w:val="00D717D4"/>
    <w:rsid w:val="00D71876"/>
    <w:rsid w:val="00D718EC"/>
    <w:rsid w:val="00D71A09"/>
    <w:rsid w:val="00D71A14"/>
    <w:rsid w:val="00D72649"/>
    <w:rsid w:val="00D72863"/>
    <w:rsid w:val="00D72867"/>
    <w:rsid w:val="00D72EEC"/>
    <w:rsid w:val="00D731EC"/>
    <w:rsid w:val="00D737DA"/>
    <w:rsid w:val="00D73CAE"/>
    <w:rsid w:val="00D73CBD"/>
    <w:rsid w:val="00D73F96"/>
    <w:rsid w:val="00D742C6"/>
    <w:rsid w:val="00D747B3"/>
    <w:rsid w:val="00D74B6E"/>
    <w:rsid w:val="00D74D11"/>
    <w:rsid w:val="00D752B8"/>
    <w:rsid w:val="00D75CDC"/>
    <w:rsid w:val="00D75DAF"/>
    <w:rsid w:val="00D75E7C"/>
    <w:rsid w:val="00D763FB"/>
    <w:rsid w:val="00D7698D"/>
    <w:rsid w:val="00D76B99"/>
    <w:rsid w:val="00D771E0"/>
    <w:rsid w:val="00D77EB4"/>
    <w:rsid w:val="00D802CB"/>
    <w:rsid w:val="00D80BF7"/>
    <w:rsid w:val="00D819F6"/>
    <w:rsid w:val="00D81A38"/>
    <w:rsid w:val="00D81A8A"/>
    <w:rsid w:val="00D81C7E"/>
    <w:rsid w:val="00D82608"/>
    <w:rsid w:val="00D82F95"/>
    <w:rsid w:val="00D83695"/>
    <w:rsid w:val="00D836E7"/>
    <w:rsid w:val="00D83935"/>
    <w:rsid w:val="00D847C5"/>
    <w:rsid w:val="00D84B91"/>
    <w:rsid w:val="00D84E5E"/>
    <w:rsid w:val="00D84F43"/>
    <w:rsid w:val="00D85897"/>
    <w:rsid w:val="00D85A9E"/>
    <w:rsid w:val="00D85DEC"/>
    <w:rsid w:val="00D8711B"/>
    <w:rsid w:val="00D872B0"/>
    <w:rsid w:val="00D87A9E"/>
    <w:rsid w:val="00D87C36"/>
    <w:rsid w:val="00D90163"/>
    <w:rsid w:val="00D90335"/>
    <w:rsid w:val="00D904FD"/>
    <w:rsid w:val="00D9091A"/>
    <w:rsid w:val="00D90BA7"/>
    <w:rsid w:val="00D90F86"/>
    <w:rsid w:val="00D90FB9"/>
    <w:rsid w:val="00D9119C"/>
    <w:rsid w:val="00D915AF"/>
    <w:rsid w:val="00D919D3"/>
    <w:rsid w:val="00D9258C"/>
    <w:rsid w:val="00D929AB"/>
    <w:rsid w:val="00D92EF6"/>
    <w:rsid w:val="00D93B43"/>
    <w:rsid w:val="00D93BF1"/>
    <w:rsid w:val="00D93FD8"/>
    <w:rsid w:val="00D9412C"/>
    <w:rsid w:val="00D943E1"/>
    <w:rsid w:val="00D94C51"/>
    <w:rsid w:val="00D94DE6"/>
    <w:rsid w:val="00D94FAD"/>
    <w:rsid w:val="00D952D5"/>
    <w:rsid w:val="00D954E0"/>
    <w:rsid w:val="00D958D6"/>
    <w:rsid w:val="00D959EC"/>
    <w:rsid w:val="00D9618A"/>
    <w:rsid w:val="00D96838"/>
    <w:rsid w:val="00D96ACE"/>
    <w:rsid w:val="00D97395"/>
    <w:rsid w:val="00D975B5"/>
    <w:rsid w:val="00D97D21"/>
    <w:rsid w:val="00DA00ED"/>
    <w:rsid w:val="00DA0BD8"/>
    <w:rsid w:val="00DA10E7"/>
    <w:rsid w:val="00DA1BF1"/>
    <w:rsid w:val="00DA1CE0"/>
    <w:rsid w:val="00DA1DDF"/>
    <w:rsid w:val="00DA2242"/>
    <w:rsid w:val="00DA279C"/>
    <w:rsid w:val="00DA2CCE"/>
    <w:rsid w:val="00DA30FC"/>
    <w:rsid w:val="00DA44C8"/>
    <w:rsid w:val="00DA4618"/>
    <w:rsid w:val="00DA4625"/>
    <w:rsid w:val="00DA46AB"/>
    <w:rsid w:val="00DA539E"/>
    <w:rsid w:val="00DA53D8"/>
    <w:rsid w:val="00DA5AE0"/>
    <w:rsid w:val="00DA5B95"/>
    <w:rsid w:val="00DA5CF2"/>
    <w:rsid w:val="00DA5DC2"/>
    <w:rsid w:val="00DA7244"/>
    <w:rsid w:val="00DA74C0"/>
    <w:rsid w:val="00DB02A5"/>
    <w:rsid w:val="00DB0868"/>
    <w:rsid w:val="00DB0C42"/>
    <w:rsid w:val="00DB121A"/>
    <w:rsid w:val="00DB1514"/>
    <w:rsid w:val="00DB1534"/>
    <w:rsid w:val="00DB1B44"/>
    <w:rsid w:val="00DB2137"/>
    <w:rsid w:val="00DB2505"/>
    <w:rsid w:val="00DB2701"/>
    <w:rsid w:val="00DB29E7"/>
    <w:rsid w:val="00DB2C2D"/>
    <w:rsid w:val="00DB373A"/>
    <w:rsid w:val="00DB3923"/>
    <w:rsid w:val="00DB3BE5"/>
    <w:rsid w:val="00DB3FE9"/>
    <w:rsid w:val="00DB4945"/>
    <w:rsid w:val="00DB4C21"/>
    <w:rsid w:val="00DB4F6E"/>
    <w:rsid w:val="00DB52BB"/>
    <w:rsid w:val="00DB56DC"/>
    <w:rsid w:val="00DB57A9"/>
    <w:rsid w:val="00DB5C1B"/>
    <w:rsid w:val="00DB5E5E"/>
    <w:rsid w:val="00DB644F"/>
    <w:rsid w:val="00DB65AC"/>
    <w:rsid w:val="00DB6A03"/>
    <w:rsid w:val="00DB704B"/>
    <w:rsid w:val="00DB73F0"/>
    <w:rsid w:val="00DB798F"/>
    <w:rsid w:val="00DB7AAB"/>
    <w:rsid w:val="00DC02A8"/>
    <w:rsid w:val="00DC0A79"/>
    <w:rsid w:val="00DC0B86"/>
    <w:rsid w:val="00DC0F61"/>
    <w:rsid w:val="00DC16B6"/>
    <w:rsid w:val="00DC1855"/>
    <w:rsid w:val="00DC1901"/>
    <w:rsid w:val="00DC19FC"/>
    <w:rsid w:val="00DC1CE3"/>
    <w:rsid w:val="00DC1EF8"/>
    <w:rsid w:val="00DC2125"/>
    <w:rsid w:val="00DC3425"/>
    <w:rsid w:val="00DC37D2"/>
    <w:rsid w:val="00DC39A2"/>
    <w:rsid w:val="00DC42AB"/>
    <w:rsid w:val="00DC57D5"/>
    <w:rsid w:val="00DC619A"/>
    <w:rsid w:val="00DC6494"/>
    <w:rsid w:val="00DC66D5"/>
    <w:rsid w:val="00DC674F"/>
    <w:rsid w:val="00DC73B5"/>
    <w:rsid w:val="00DC7924"/>
    <w:rsid w:val="00DD0E9B"/>
    <w:rsid w:val="00DD19DA"/>
    <w:rsid w:val="00DD2284"/>
    <w:rsid w:val="00DD2D86"/>
    <w:rsid w:val="00DD2DD8"/>
    <w:rsid w:val="00DD3138"/>
    <w:rsid w:val="00DD3B86"/>
    <w:rsid w:val="00DD3CC9"/>
    <w:rsid w:val="00DD412D"/>
    <w:rsid w:val="00DD4F58"/>
    <w:rsid w:val="00DD5BF4"/>
    <w:rsid w:val="00DD5BF7"/>
    <w:rsid w:val="00DD60DD"/>
    <w:rsid w:val="00DD6D11"/>
    <w:rsid w:val="00DD7B29"/>
    <w:rsid w:val="00DD7C12"/>
    <w:rsid w:val="00DD7FBD"/>
    <w:rsid w:val="00DE01DD"/>
    <w:rsid w:val="00DE1747"/>
    <w:rsid w:val="00DE18F3"/>
    <w:rsid w:val="00DE193B"/>
    <w:rsid w:val="00DE1DB6"/>
    <w:rsid w:val="00DE2363"/>
    <w:rsid w:val="00DE24D2"/>
    <w:rsid w:val="00DE24E0"/>
    <w:rsid w:val="00DE25D3"/>
    <w:rsid w:val="00DE27CD"/>
    <w:rsid w:val="00DE2A25"/>
    <w:rsid w:val="00DE2D8D"/>
    <w:rsid w:val="00DE2EC7"/>
    <w:rsid w:val="00DE3249"/>
    <w:rsid w:val="00DE357D"/>
    <w:rsid w:val="00DE3B9C"/>
    <w:rsid w:val="00DE4490"/>
    <w:rsid w:val="00DE4504"/>
    <w:rsid w:val="00DE4780"/>
    <w:rsid w:val="00DE4D07"/>
    <w:rsid w:val="00DE51EE"/>
    <w:rsid w:val="00DE55C7"/>
    <w:rsid w:val="00DE583F"/>
    <w:rsid w:val="00DE5A47"/>
    <w:rsid w:val="00DE5D0C"/>
    <w:rsid w:val="00DE5E06"/>
    <w:rsid w:val="00DE5F14"/>
    <w:rsid w:val="00DE69C5"/>
    <w:rsid w:val="00DE6EFE"/>
    <w:rsid w:val="00DE7405"/>
    <w:rsid w:val="00DE761D"/>
    <w:rsid w:val="00DE7E78"/>
    <w:rsid w:val="00DE7F97"/>
    <w:rsid w:val="00DF05F3"/>
    <w:rsid w:val="00DF1132"/>
    <w:rsid w:val="00DF146F"/>
    <w:rsid w:val="00DF19FC"/>
    <w:rsid w:val="00DF1FE6"/>
    <w:rsid w:val="00DF2903"/>
    <w:rsid w:val="00DF2B26"/>
    <w:rsid w:val="00DF2DD3"/>
    <w:rsid w:val="00DF3418"/>
    <w:rsid w:val="00DF395E"/>
    <w:rsid w:val="00DF3AB3"/>
    <w:rsid w:val="00DF3E6D"/>
    <w:rsid w:val="00DF415B"/>
    <w:rsid w:val="00DF461F"/>
    <w:rsid w:val="00DF4F92"/>
    <w:rsid w:val="00DF5138"/>
    <w:rsid w:val="00DF52C2"/>
    <w:rsid w:val="00DF542E"/>
    <w:rsid w:val="00DF5ACF"/>
    <w:rsid w:val="00DF5DA1"/>
    <w:rsid w:val="00DF5E57"/>
    <w:rsid w:val="00DF73E1"/>
    <w:rsid w:val="00DF7504"/>
    <w:rsid w:val="00DF7598"/>
    <w:rsid w:val="00DF7A4C"/>
    <w:rsid w:val="00DF7E06"/>
    <w:rsid w:val="00E00207"/>
    <w:rsid w:val="00E01367"/>
    <w:rsid w:val="00E014A0"/>
    <w:rsid w:val="00E018AF"/>
    <w:rsid w:val="00E01991"/>
    <w:rsid w:val="00E01E60"/>
    <w:rsid w:val="00E027A5"/>
    <w:rsid w:val="00E045B9"/>
    <w:rsid w:val="00E04756"/>
    <w:rsid w:val="00E04AA5"/>
    <w:rsid w:val="00E05123"/>
    <w:rsid w:val="00E0517D"/>
    <w:rsid w:val="00E052C1"/>
    <w:rsid w:val="00E05809"/>
    <w:rsid w:val="00E05879"/>
    <w:rsid w:val="00E06529"/>
    <w:rsid w:val="00E06787"/>
    <w:rsid w:val="00E069B0"/>
    <w:rsid w:val="00E06C0C"/>
    <w:rsid w:val="00E071A5"/>
    <w:rsid w:val="00E0734A"/>
    <w:rsid w:val="00E074F5"/>
    <w:rsid w:val="00E076C2"/>
    <w:rsid w:val="00E1031A"/>
    <w:rsid w:val="00E10FB3"/>
    <w:rsid w:val="00E116C3"/>
    <w:rsid w:val="00E116EC"/>
    <w:rsid w:val="00E11CB6"/>
    <w:rsid w:val="00E12E1E"/>
    <w:rsid w:val="00E135CB"/>
    <w:rsid w:val="00E136F8"/>
    <w:rsid w:val="00E137FC"/>
    <w:rsid w:val="00E1380D"/>
    <w:rsid w:val="00E1394C"/>
    <w:rsid w:val="00E1450E"/>
    <w:rsid w:val="00E1462D"/>
    <w:rsid w:val="00E146A8"/>
    <w:rsid w:val="00E14F3D"/>
    <w:rsid w:val="00E152D0"/>
    <w:rsid w:val="00E152E6"/>
    <w:rsid w:val="00E153A1"/>
    <w:rsid w:val="00E15BD2"/>
    <w:rsid w:val="00E15D48"/>
    <w:rsid w:val="00E16386"/>
    <w:rsid w:val="00E169D2"/>
    <w:rsid w:val="00E16C89"/>
    <w:rsid w:val="00E17704"/>
    <w:rsid w:val="00E208D4"/>
    <w:rsid w:val="00E2132C"/>
    <w:rsid w:val="00E2164D"/>
    <w:rsid w:val="00E21F4C"/>
    <w:rsid w:val="00E2249B"/>
    <w:rsid w:val="00E22955"/>
    <w:rsid w:val="00E233CF"/>
    <w:rsid w:val="00E23994"/>
    <w:rsid w:val="00E240E0"/>
    <w:rsid w:val="00E2428F"/>
    <w:rsid w:val="00E24552"/>
    <w:rsid w:val="00E24FD4"/>
    <w:rsid w:val="00E25260"/>
    <w:rsid w:val="00E2558F"/>
    <w:rsid w:val="00E25646"/>
    <w:rsid w:val="00E26230"/>
    <w:rsid w:val="00E262AA"/>
    <w:rsid w:val="00E26374"/>
    <w:rsid w:val="00E26CBB"/>
    <w:rsid w:val="00E2703C"/>
    <w:rsid w:val="00E3019E"/>
    <w:rsid w:val="00E30860"/>
    <w:rsid w:val="00E3099C"/>
    <w:rsid w:val="00E30DC1"/>
    <w:rsid w:val="00E30F71"/>
    <w:rsid w:val="00E31699"/>
    <w:rsid w:val="00E31BA2"/>
    <w:rsid w:val="00E32041"/>
    <w:rsid w:val="00E324A9"/>
    <w:rsid w:val="00E32723"/>
    <w:rsid w:val="00E331F5"/>
    <w:rsid w:val="00E332EC"/>
    <w:rsid w:val="00E33830"/>
    <w:rsid w:val="00E33F04"/>
    <w:rsid w:val="00E3400B"/>
    <w:rsid w:val="00E34014"/>
    <w:rsid w:val="00E3426F"/>
    <w:rsid w:val="00E34930"/>
    <w:rsid w:val="00E34A52"/>
    <w:rsid w:val="00E35061"/>
    <w:rsid w:val="00E354EE"/>
    <w:rsid w:val="00E3574D"/>
    <w:rsid w:val="00E363D6"/>
    <w:rsid w:val="00E36885"/>
    <w:rsid w:val="00E36F3D"/>
    <w:rsid w:val="00E37F58"/>
    <w:rsid w:val="00E402F4"/>
    <w:rsid w:val="00E404B3"/>
    <w:rsid w:val="00E4066E"/>
    <w:rsid w:val="00E41460"/>
    <w:rsid w:val="00E41B3A"/>
    <w:rsid w:val="00E436BE"/>
    <w:rsid w:val="00E4427E"/>
    <w:rsid w:val="00E443DA"/>
    <w:rsid w:val="00E443FA"/>
    <w:rsid w:val="00E44546"/>
    <w:rsid w:val="00E44737"/>
    <w:rsid w:val="00E44E6D"/>
    <w:rsid w:val="00E45581"/>
    <w:rsid w:val="00E45D9D"/>
    <w:rsid w:val="00E4636A"/>
    <w:rsid w:val="00E464F7"/>
    <w:rsid w:val="00E46EC5"/>
    <w:rsid w:val="00E478CC"/>
    <w:rsid w:val="00E50874"/>
    <w:rsid w:val="00E50E5F"/>
    <w:rsid w:val="00E51738"/>
    <w:rsid w:val="00E520B5"/>
    <w:rsid w:val="00E5275F"/>
    <w:rsid w:val="00E52773"/>
    <w:rsid w:val="00E52C52"/>
    <w:rsid w:val="00E52D4C"/>
    <w:rsid w:val="00E53AD4"/>
    <w:rsid w:val="00E53AE3"/>
    <w:rsid w:val="00E53AF9"/>
    <w:rsid w:val="00E541B1"/>
    <w:rsid w:val="00E54451"/>
    <w:rsid w:val="00E5516F"/>
    <w:rsid w:val="00E55323"/>
    <w:rsid w:val="00E554AA"/>
    <w:rsid w:val="00E558BD"/>
    <w:rsid w:val="00E569C2"/>
    <w:rsid w:val="00E579C7"/>
    <w:rsid w:val="00E6006F"/>
    <w:rsid w:val="00E6038B"/>
    <w:rsid w:val="00E60981"/>
    <w:rsid w:val="00E60BA8"/>
    <w:rsid w:val="00E60FCC"/>
    <w:rsid w:val="00E61BE5"/>
    <w:rsid w:val="00E61EE7"/>
    <w:rsid w:val="00E62273"/>
    <w:rsid w:val="00E62E1A"/>
    <w:rsid w:val="00E6367C"/>
    <w:rsid w:val="00E6387B"/>
    <w:rsid w:val="00E6399F"/>
    <w:rsid w:val="00E63DA2"/>
    <w:rsid w:val="00E64262"/>
    <w:rsid w:val="00E64A8A"/>
    <w:rsid w:val="00E64BC3"/>
    <w:rsid w:val="00E64E77"/>
    <w:rsid w:val="00E6543F"/>
    <w:rsid w:val="00E667DF"/>
    <w:rsid w:val="00E66EFC"/>
    <w:rsid w:val="00E67109"/>
    <w:rsid w:val="00E67994"/>
    <w:rsid w:val="00E67A48"/>
    <w:rsid w:val="00E67C89"/>
    <w:rsid w:val="00E70153"/>
    <w:rsid w:val="00E7025D"/>
    <w:rsid w:val="00E70A21"/>
    <w:rsid w:val="00E7126D"/>
    <w:rsid w:val="00E712EA"/>
    <w:rsid w:val="00E71316"/>
    <w:rsid w:val="00E717B7"/>
    <w:rsid w:val="00E71FC8"/>
    <w:rsid w:val="00E72615"/>
    <w:rsid w:val="00E72B20"/>
    <w:rsid w:val="00E73190"/>
    <w:rsid w:val="00E735CD"/>
    <w:rsid w:val="00E73785"/>
    <w:rsid w:val="00E738F8"/>
    <w:rsid w:val="00E73A97"/>
    <w:rsid w:val="00E749DA"/>
    <w:rsid w:val="00E74DA6"/>
    <w:rsid w:val="00E753C6"/>
    <w:rsid w:val="00E75736"/>
    <w:rsid w:val="00E761BE"/>
    <w:rsid w:val="00E7655E"/>
    <w:rsid w:val="00E7750C"/>
    <w:rsid w:val="00E778C6"/>
    <w:rsid w:val="00E77AEC"/>
    <w:rsid w:val="00E77B55"/>
    <w:rsid w:val="00E806E7"/>
    <w:rsid w:val="00E80A6B"/>
    <w:rsid w:val="00E80C34"/>
    <w:rsid w:val="00E80C3C"/>
    <w:rsid w:val="00E80CCB"/>
    <w:rsid w:val="00E815D1"/>
    <w:rsid w:val="00E818B4"/>
    <w:rsid w:val="00E81A3E"/>
    <w:rsid w:val="00E81EDF"/>
    <w:rsid w:val="00E823C6"/>
    <w:rsid w:val="00E829B5"/>
    <w:rsid w:val="00E82A42"/>
    <w:rsid w:val="00E82FD3"/>
    <w:rsid w:val="00E83111"/>
    <w:rsid w:val="00E831D0"/>
    <w:rsid w:val="00E8357A"/>
    <w:rsid w:val="00E83A82"/>
    <w:rsid w:val="00E83CFC"/>
    <w:rsid w:val="00E845AF"/>
    <w:rsid w:val="00E849FA"/>
    <w:rsid w:val="00E84D0E"/>
    <w:rsid w:val="00E850EC"/>
    <w:rsid w:val="00E85640"/>
    <w:rsid w:val="00E8587D"/>
    <w:rsid w:val="00E85D18"/>
    <w:rsid w:val="00E85D37"/>
    <w:rsid w:val="00E86108"/>
    <w:rsid w:val="00E86168"/>
    <w:rsid w:val="00E86374"/>
    <w:rsid w:val="00E86840"/>
    <w:rsid w:val="00E86BF6"/>
    <w:rsid w:val="00E86F7D"/>
    <w:rsid w:val="00E877BA"/>
    <w:rsid w:val="00E87C77"/>
    <w:rsid w:val="00E87F8F"/>
    <w:rsid w:val="00E9000B"/>
    <w:rsid w:val="00E905B0"/>
    <w:rsid w:val="00E906D3"/>
    <w:rsid w:val="00E907F9"/>
    <w:rsid w:val="00E90C0B"/>
    <w:rsid w:val="00E91047"/>
    <w:rsid w:val="00E915A0"/>
    <w:rsid w:val="00E924E1"/>
    <w:rsid w:val="00E9310F"/>
    <w:rsid w:val="00E932F5"/>
    <w:rsid w:val="00E93FAD"/>
    <w:rsid w:val="00E94CD7"/>
    <w:rsid w:val="00E9583E"/>
    <w:rsid w:val="00E95C63"/>
    <w:rsid w:val="00E95CFE"/>
    <w:rsid w:val="00E95F99"/>
    <w:rsid w:val="00E96351"/>
    <w:rsid w:val="00E964DE"/>
    <w:rsid w:val="00E96B95"/>
    <w:rsid w:val="00E96C06"/>
    <w:rsid w:val="00E971B1"/>
    <w:rsid w:val="00E971B8"/>
    <w:rsid w:val="00E97381"/>
    <w:rsid w:val="00E97BC8"/>
    <w:rsid w:val="00E97FE3"/>
    <w:rsid w:val="00EA01FA"/>
    <w:rsid w:val="00EA0380"/>
    <w:rsid w:val="00EA0A89"/>
    <w:rsid w:val="00EA0EA2"/>
    <w:rsid w:val="00EA0F55"/>
    <w:rsid w:val="00EA159A"/>
    <w:rsid w:val="00EA1675"/>
    <w:rsid w:val="00EA169C"/>
    <w:rsid w:val="00EA1958"/>
    <w:rsid w:val="00EA1C23"/>
    <w:rsid w:val="00EA21D2"/>
    <w:rsid w:val="00EA21EF"/>
    <w:rsid w:val="00EA222B"/>
    <w:rsid w:val="00EA28BA"/>
    <w:rsid w:val="00EA2965"/>
    <w:rsid w:val="00EA30DD"/>
    <w:rsid w:val="00EA32F4"/>
    <w:rsid w:val="00EA3431"/>
    <w:rsid w:val="00EA3454"/>
    <w:rsid w:val="00EA345D"/>
    <w:rsid w:val="00EA35CB"/>
    <w:rsid w:val="00EA416D"/>
    <w:rsid w:val="00EA5280"/>
    <w:rsid w:val="00EA56C6"/>
    <w:rsid w:val="00EA58E2"/>
    <w:rsid w:val="00EA5994"/>
    <w:rsid w:val="00EA6CBB"/>
    <w:rsid w:val="00EA73EE"/>
    <w:rsid w:val="00EA751B"/>
    <w:rsid w:val="00EA7B20"/>
    <w:rsid w:val="00EA7C53"/>
    <w:rsid w:val="00EB050D"/>
    <w:rsid w:val="00EB05E1"/>
    <w:rsid w:val="00EB1026"/>
    <w:rsid w:val="00EB15C2"/>
    <w:rsid w:val="00EB18F5"/>
    <w:rsid w:val="00EB23D8"/>
    <w:rsid w:val="00EB30E1"/>
    <w:rsid w:val="00EB345B"/>
    <w:rsid w:val="00EB46E0"/>
    <w:rsid w:val="00EB474A"/>
    <w:rsid w:val="00EB4A9C"/>
    <w:rsid w:val="00EB4EAE"/>
    <w:rsid w:val="00EB50D5"/>
    <w:rsid w:val="00EB5800"/>
    <w:rsid w:val="00EB5E83"/>
    <w:rsid w:val="00EB5F64"/>
    <w:rsid w:val="00EB5F79"/>
    <w:rsid w:val="00EB5FD0"/>
    <w:rsid w:val="00EB66A7"/>
    <w:rsid w:val="00EB7A54"/>
    <w:rsid w:val="00EB7AEA"/>
    <w:rsid w:val="00EC0003"/>
    <w:rsid w:val="00EC0339"/>
    <w:rsid w:val="00EC1F1C"/>
    <w:rsid w:val="00EC2005"/>
    <w:rsid w:val="00EC26B7"/>
    <w:rsid w:val="00EC28DA"/>
    <w:rsid w:val="00EC2AE3"/>
    <w:rsid w:val="00EC2DF2"/>
    <w:rsid w:val="00EC35F4"/>
    <w:rsid w:val="00EC3885"/>
    <w:rsid w:val="00EC3994"/>
    <w:rsid w:val="00EC40D9"/>
    <w:rsid w:val="00EC4238"/>
    <w:rsid w:val="00EC4564"/>
    <w:rsid w:val="00EC4795"/>
    <w:rsid w:val="00EC4CCF"/>
    <w:rsid w:val="00EC4DC0"/>
    <w:rsid w:val="00EC4E33"/>
    <w:rsid w:val="00EC5640"/>
    <w:rsid w:val="00EC6120"/>
    <w:rsid w:val="00EC6241"/>
    <w:rsid w:val="00EC7092"/>
    <w:rsid w:val="00EC7D72"/>
    <w:rsid w:val="00ED00C5"/>
    <w:rsid w:val="00ED05AD"/>
    <w:rsid w:val="00ED0F94"/>
    <w:rsid w:val="00ED0FB0"/>
    <w:rsid w:val="00ED14C3"/>
    <w:rsid w:val="00ED1BBE"/>
    <w:rsid w:val="00ED1C84"/>
    <w:rsid w:val="00ED21C2"/>
    <w:rsid w:val="00ED224E"/>
    <w:rsid w:val="00ED24F0"/>
    <w:rsid w:val="00ED250E"/>
    <w:rsid w:val="00ED2D9C"/>
    <w:rsid w:val="00ED373D"/>
    <w:rsid w:val="00ED3EE6"/>
    <w:rsid w:val="00ED47C0"/>
    <w:rsid w:val="00ED4A6B"/>
    <w:rsid w:val="00ED5085"/>
    <w:rsid w:val="00ED5242"/>
    <w:rsid w:val="00ED5B73"/>
    <w:rsid w:val="00ED5FE7"/>
    <w:rsid w:val="00ED603F"/>
    <w:rsid w:val="00ED6045"/>
    <w:rsid w:val="00ED6255"/>
    <w:rsid w:val="00ED75B1"/>
    <w:rsid w:val="00ED75FF"/>
    <w:rsid w:val="00ED78CA"/>
    <w:rsid w:val="00ED7A25"/>
    <w:rsid w:val="00ED7BBB"/>
    <w:rsid w:val="00ED7D52"/>
    <w:rsid w:val="00ED7EFC"/>
    <w:rsid w:val="00EE02EB"/>
    <w:rsid w:val="00EE13B0"/>
    <w:rsid w:val="00EE19A7"/>
    <w:rsid w:val="00EE1ADE"/>
    <w:rsid w:val="00EE1FCC"/>
    <w:rsid w:val="00EE25D2"/>
    <w:rsid w:val="00EE280E"/>
    <w:rsid w:val="00EE33BD"/>
    <w:rsid w:val="00EE385F"/>
    <w:rsid w:val="00EE3B5B"/>
    <w:rsid w:val="00EE4294"/>
    <w:rsid w:val="00EE4703"/>
    <w:rsid w:val="00EE47EA"/>
    <w:rsid w:val="00EE4949"/>
    <w:rsid w:val="00EE4ED0"/>
    <w:rsid w:val="00EE4FF2"/>
    <w:rsid w:val="00EE5153"/>
    <w:rsid w:val="00EE5595"/>
    <w:rsid w:val="00EE5B44"/>
    <w:rsid w:val="00EE5BAA"/>
    <w:rsid w:val="00EE635C"/>
    <w:rsid w:val="00EE6D9E"/>
    <w:rsid w:val="00EE6E95"/>
    <w:rsid w:val="00EE714E"/>
    <w:rsid w:val="00EE7408"/>
    <w:rsid w:val="00EE755E"/>
    <w:rsid w:val="00EE76A9"/>
    <w:rsid w:val="00EE79BC"/>
    <w:rsid w:val="00EE7E6C"/>
    <w:rsid w:val="00EF07A6"/>
    <w:rsid w:val="00EF09FB"/>
    <w:rsid w:val="00EF0A63"/>
    <w:rsid w:val="00EF1E1C"/>
    <w:rsid w:val="00EF20D7"/>
    <w:rsid w:val="00EF2285"/>
    <w:rsid w:val="00EF24AE"/>
    <w:rsid w:val="00EF27DA"/>
    <w:rsid w:val="00EF285A"/>
    <w:rsid w:val="00EF32A0"/>
    <w:rsid w:val="00EF335B"/>
    <w:rsid w:val="00EF3722"/>
    <w:rsid w:val="00EF39D9"/>
    <w:rsid w:val="00EF426F"/>
    <w:rsid w:val="00EF543B"/>
    <w:rsid w:val="00EF58BC"/>
    <w:rsid w:val="00EF5A90"/>
    <w:rsid w:val="00EF5B5C"/>
    <w:rsid w:val="00EF5C8F"/>
    <w:rsid w:val="00EF62B4"/>
    <w:rsid w:val="00EF67EC"/>
    <w:rsid w:val="00EF69F6"/>
    <w:rsid w:val="00EF6C0F"/>
    <w:rsid w:val="00EF6F65"/>
    <w:rsid w:val="00EF75E9"/>
    <w:rsid w:val="00EF76EB"/>
    <w:rsid w:val="00EF7D92"/>
    <w:rsid w:val="00F0045A"/>
    <w:rsid w:val="00F006D7"/>
    <w:rsid w:val="00F00B52"/>
    <w:rsid w:val="00F00E28"/>
    <w:rsid w:val="00F011AE"/>
    <w:rsid w:val="00F0179A"/>
    <w:rsid w:val="00F020BA"/>
    <w:rsid w:val="00F0252E"/>
    <w:rsid w:val="00F033DB"/>
    <w:rsid w:val="00F035E8"/>
    <w:rsid w:val="00F036F7"/>
    <w:rsid w:val="00F03737"/>
    <w:rsid w:val="00F03883"/>
    <w:rsid w:val="00F03E3B"/>
    <w:rsid w:val="00F040B1"/>
    <w:rsid w:val="00F040C4"/>
    <w:rsid w:val="00F0415B"/>
    <w:rsid w:val="00F041F6"/>
    <w:rsid w:val="00F04378"/>
    <w:rsid w:val="00F05168"/>
    <w:rsid w:val="00F05715"/>
    <w:rsid w:val="00F05B87"/>
    <w:rsid w:val="00F05E1C"/>
    <w:rsid w:val="00F065A1"/>
    <w:rsid w:val="00F06986"/>
    <w:rsid w:val="00F07485"/>
    <w:rsid w:val="00F074C2"/>
    <w:rsid w:val="00F07A44"/>
    <w:rsid w:val="00F07AE7"/>
    <w:rsid w:val="00F1004C"/>
    <w:rsid w:val="00F10392"/>
    <w:rsid w:val="00F111F0"/>
    <w:rsid w:val="00F11433"/>
    <w:rsid w:val="00F11921"/>
    <w:rsid w:val="00F12325"/>
    <w:rsid w:val="00F12A92"/>
    <w:rsid w:val="00F12AA4"/>
    <w:rsid w:val="00F13C7D"/>
    <w:rsid w:val="00F13F6C"/>
    <w:rsid w:val="00F1495D"/>
    <w:rsid w:val="00F1518C"/>
    <w:rsid w:val="00F1566A"/>
    <w:rsid w:val="00F15A24"/>
    <w:rsid w:val="00F15B84"/>
    <w:rsid w:val="00F15C25"/>
    <w:rsid w:val="00F160CD"/>
    <w:rsid w:val="00F160E7"/>
    <w:rsid w:val="00F16327"/>
    <w:rsid w:val="00F163DE"/>
    <w:rsid w:val="00F164F4"/>
    <w:rsid w:val="00F16771"/>
    <w:rsid w:val="00F17A2E"/>
    <w:rsid w:val="00F17CC9"/>
    <w:rsid w:val="00F2041E"/>
    <w:rsid w:val="00F20430"/>
    <w:rsid w:val="00F211F6"/>
    <w:rsid w:val="00F2173B"/>
    <w:rsid w:val="00F21DE3"/>
    <w:rsid w:val="00F2263C"/>
    <w:rsid w:val="00F22BE1"/>
    <w:rsid w:val="00F22DEC"/>
    <w:rsid w:val="00F22EC9"/>
    <w:rsid w:val="00F23444"/>
    <w:rsid w:val="00F23459"/>
    <w:rsid w:val="00F235CB"/>
    <w:rsid w:val="00F235E7"/>
    <w:rsid w:val="00F236D5"/>
    <w:rsid w:val="00F24417"/>
    <w:rsid w:val="00F25470"/>
    <w:rsid w:val="00F25E68"/>
    <w:rsid w:val="00F260C5"/>
    <w:rsid w:val="00F268FE"/>
    <w:rsid w:val="00F26C4D"/>
    <w:rsid w:val="00F27017"/>
    <w:rsid w:val="00F27207"/>
    <w:rsid w:val="00F27DBD"/>
    <w:rsid w:val="00F302B7"/>
    <w:rsid w:val="00F3032C"/>
    <w:rsid w:val="00F304D6"/>
    <w:rsid w:val="00F309CD"/>
    <w:rsid w:val="00F310EA"/>
    <w:rsid w:val="00F31817"/>
    <w:rsid w:val="00F318FE"/>
    <w:rsid w:val="00F31EA8"/>
    <w:rsid w:val="00F32B20"/>
    <w:rsid w:val="00F32D91"/>
    <w:rsid w:val="00F33946"/>
    <w:rsid w:val="00F33E66"/>
    <w:rsid w:val="00F3436C"/>
    <w:rsid w:val="00F34473"/>
    <w:rsid w:val="00F355B9"/>
    <w:rsid w:val="00F358A3"/>
    <w:rsid w:val="00F3597D"/>
    <w:rsid w:val="00F35B16"/>
    <w:rsid w:val="00F36131"/>
    <w:rsid w:val="00F3637E"/>
    <w:rsid w:val="00F36991"/>
    <w:rsid w:val="00F36D43"/>
    <w:rsid w:val="00F36F7F"/>
    <w:rsid w:val="00F37E80"/>
    <w:rsid w:val="00F409C2"/>
    <w:rsid w:val="00F40A09"/>
    <w:rsid w:val="00F40D4F"/>
    <w:rsid w:val="00F41182"/>
    <w:rsid w:val="00F41683"/>
    <w:rsid w:val="00F41D7B"/>
    <w:rsid w:val="00F41E80"/>
    <w:rsid w:val="00F4271C"/>
    <w:rsid w:val="00F42A66"/>
    <w:rsid w:val="00F42FD5"/>
    <w:rsid w:val="00F43004"/>
    <w:rsid w:val="00F43545"/>
    <w:rsid w:val="00F43568"/>
    <w:rsid w:val="00F43D31"/>
    <w:rsid w:val="00F444A5"/>
    <w:rsid w:val="00F44B87"/>
    <w:rsid w:val="00F44CD0"/>
    <w:rsid w:val="00F453E1"/>
    <w:rsid w:val="00F463C6"/>
    <w:rsid w:val="00F466E1"/>
    <w:rsid w:val="00F469FC"/>
    <w:rsid w:val="00F46AC7"/>
    <w:rsid w:val="00F46EBD"/>
    <w:rsid w:val="00F4761D"/>
    <w:rsid w:val="00F476DC"/>
    <w:rsid w:val="00F47A5F"/>
    <w:rsid w:val="00F47ECF"/>
    <w:rsid w:val="00F50720"/>
    <w:rsid w:val="00F50E50"/>
    <w:rsid w:val="00F5100F"/>
    <w:rsid w:val="00F5146F"/>
    <w:rsid w:val="00F51E42"/>
    <w:rsid w:val="00F52385"/>
    <w:rsid w:val="00F52D45"/>
    <w:rsid w:val="00F53DAF"/>
    <w:rsid w:val="00F54566"/>
    <w:rsid w:val="00F54A31"/>
    <w:rsid w:val="00F557FE"/>
    <w:rsid w:val="00F56347"/>
    <w:rsid w:val="00F5723F"/>
    <w:rsid w:val="00F57CB3"/>
    <w:rsid w:val="00F602FB"/>
    <w:rsid w:val="00F60D64"/>
    <w:rsid w:val="00F60EF8"/>
    <w:rsid w:val="00F616B8"/>
    <w:rsid w:val="00F617D8"/>
    <w:rsid w:val="00F619F0"/>
    <w:rsid w:val="00F61B5B"/>
    <w:rsid w:val="00F61B6E"/>
    <w:rsid w:val="00F61D97"/>
    <w:rsid w:val="00F620D1"/>
    <w:rsid w:val="00F62440"/>
    <w:rsid w:val="00F630F1"/>
    <w:rsid w:val="00F63383"/>
    <w:rsid w:val="00F63443"/>
    <w:rsid w:val="00F63CA9"/>
    <w:rsid w:val="00F63D3D"/>
    <w:rsid w:val="00F63F2E"/>
    <w:rsid w:val="00F64263"/>
    <w:rsid w:val="00F645DC"/>
    <w:rsid w:val="00F649BF"/>
    <w:rsid w:val="00F64D2A"/>
    <w:rsid w:val="00F64F7B"/>
    <w:rsid w:val="00F65ED2"/>
    <w:rsid w:val="00F660B5"/>
    <w:rsid w:val="00F663F5"/>
    <w:rsid w:val="00F6706C"/>
    <w:rsid w:val="00F6711C"/>
    <w:rsid w:val="00F671F9"/>
    <w:rsid w:val="00F67B7A"/>
    <w:rsid w:val="00F7002C"/>
    <w:rsid w:val="00F7060E"/>
    <w:rsid w:val="00F7094C"/>
    <w:rsid w:val="00F70A2B"/>
    <w:rsid w:val="00F70C96"/>
    <w:rsid w:val="00F70E26"/>
    <w:rsid w:val="00F72184"/>
    <w:rsid w:val="00F722BE"/>
    <w:rsid w:val="00F725F7"/>
    <w:rsid w:val="00F731AC"/>
    <w:rsid w:val="00F738C2"/>
    <w:rsid w:val="00F73905"/>
    <w:rsid w:val="00F73BBB"/>
    <w:rsid w:val="00F74037"/>
    <w:rsid w:val="00F740FD"/>
    <w:rsid w:val="00F741C9"/>
    <w:rsid w:val="00F7462A"/>
    <w:rsid w:val="00F7497A"/>
    <w:rsid w:val="00F74F00"/>
    <w:rsid w:val="00F75494"/>
    <w:rsid w:val="00F7564D"/>
    <w:rsid w:val="00F75FC5"/>
    <w:rsid w:val="00F76454"/>
    <w:rsid w:val="00F76B2F"/>
    <w:rsid w:val="00F770DE"/>
    <w:rsid w:val="00F7714D"/>
    <w:rsid w:val="00F7731F"/>
    <w:rsid w:val="00F7775E"/>
    <w:rsid w:val="00F7797D"/>
    <w:rsid w:val="00F80055"/>
    <w:rsid w:val="00F809F5"/>
    <w:rsid w:val="00F80DCD"/>
    <w:rsid w:val="00F80DFC"/>
    <w:rsid w:val="00F811C6"/>
    <w:rsid w:val="00F81309"/>
    <w:rsid w:val="00F818FA"/>
    <w:rsid w:val="00F819F3"/>
    <w:rsid w:val="00F81C74"/>
    <w:rsid w:val="00F81D2A"/>
    <w:rsid w:val="00F81E70"/>
    <w:rsid w:val="00F8250C"/>
    <w:rsid w:val="00F827A2"/>
    <w:rsid w:val="00F82D98"/>
    <w:rsid w:val="00F82F9D"/>
    <w:rsid w:val="00F84400"/>
    <w:rsid w:val="00F84A83"/>
    <w:rsid w:val="00F84D21"/>
    <w:rsid w:val="00F84D9A"/>
    <w:rsid w:val="00F84DD7"/>
    <w:rsid w:val="00F84ED1"/>
    <w:rsid w:val="00F856EF"/>
    <w:rsid w:val="00F864D6"/>
    <w:rsid w:val="00F8653C"/>
    <w:rsid w:val="00F866CE"/>
    <w:rsid w:val="00F86B98"/>
    <w:rsid w:val="00F86FC1"/>
    <w:rsid w:val="00F87146"/>
    <w:rsid w:val="00F87161"/>
    <w:rsid w:val="00F87753"/>
    <w:rsid w:val="00F907F0"/>
    <w:rsid w:val="00F9085F"/>
    <w:rsid w:val="00F90C9F"/>
    <w:rsid w:val="00F90EEB"/>
    <w:rsid w:val="00F9189E"/>
    <w:rsid w:val="00F91ED6"/>
    <w:rsid w:val="00F920DB"/>
    <w:rsid w:val="00F922DE"/>
    <w:rsid w:val="00F926D2"/>
    <w:rsid w:val="00F92CF4"/>
    <w:rsid w:val="00F930CD"/>
    <w:rsid w:val="00F9318C"/>
    <w:rsid w:val="00F9352C"/>
    <w:rsid w:val="00F93795"/>
    <w:rsid w:val="00F93839"/>
    <w:rsid w:val="00F938DC"/>
    <w:rsid w:val="00F93C53"/>
    <w:rsid w:val="00F93D62"/>
    <w:rsid w:val="00F9456A"/>
    <w:rsid w:val="00F95788"/>
    <w:rsid w:val="00F957FB"/>
    <w:rsid w:val="00F962C3"/>
    <w:rsid w:val="00F965ED"/>
    <w:rsid w:val="00F966FD"/>
    <w:rsid w:val="00F96D07"/>
    <w:rsid w:val="00F96FD1"/>
    <w:rsid w:val="00F972F3"/>
    <w:rsid w:val="00F9773A"/>
    <w:rsid w:val="00F97A98"/>
    <w:rsid w:val="00FA0981"/>
    <w:rsid w:val="00FA0A84"/>
    <w:rsid w:val="00FA0B4A"/>
    <w:rsid w:val="00FA0F40"/>
    <w:rsid w:val="00FA1CA0"/>
    <w:rsid w:val="00FA1E32"/>
    <w:rsid w:val="00FA2335"/>
    <w:rsid w:val="00FA239A"/>
    <w:rsid w:val="00FA23E6"/>
    <w:rsid w:val="00FA2AB4"/>
    <w:rsid w:val="00FA2C14"/>
    <w:rsid w:val="00FA2FE5"/>
    <w:rsid w:val="00FA378F"/>
    <w:rsid w:val="00FA3887"/>
    <w:rsid w:val="00FA3D11"/>
    <w:rsid w:val="00FA40E6"/>
    <w:rsid w:val="00FA41D9"/>
    <w:rsid w:val="00FA4F52"/>
    <w:rsid w:val="00FA50A4"/>
    <w:rsid w:val="00FA50A6"/>
    <w:rsid w:val="00FA616B"/>
    <w:rsid w:val="00FA67AD"/>
    <w:rsid w:val="00FA6A5B"/>
    <w:rsid w:val="00FA6B22"/>
    <w:rsid w:val="00FA739C"/>
    <w:rsid w:val="00FA771E"/>
    <w:rsid w:val="00FA774D"/>
    <w:rsid w:val="00FB046F"/>
    <w:rsid w:val="00FB0858"/>
    <w:rsid w:val="00FB09B0"/>
    <w:rsid w:val="00FB0E55"/>
    <w:rsid w:val="00FB0F16"/>
    <w:rsid w:val="00FB1002"/>
    <w:rsid w:val="00FB1583"/>
    <w:rsid w:val="00FB1708"/>
    <w:rsid w:val="00FB1C8E"/>
    <w:rsid w:val="00FB1C9D"/>
    <w:rsid w:val="00FB1CD9"/>
    <w:rsid w:val="00FB2434"/>
    <w:rsid w:val="00FB2884"/>
    <w:rsid w:val="00FB292B"/>
    <w:rsid w:val="00FB31D1"/>
    <w:rsid w:val="00FB335A"/>
    <w:rsid w:val="00FB388E"/>
    <w:rsid w:val="00FB3AD1"/>
    <w:rsid w:val="00FB3B35"/>
    <w:rsid w:val="00FB3B68"/>
    <w:rsid w:val="00FB3C2B"/>
    <w:rsid w:val="00FB4216"/>
    <w:rsid w:val="00FB42A6"/>
    <w:rsid w:val="00FB44BD"/>
    <w:rsid w:val="00FB49BF"/>
    <w:rsid w:val="00FB4C77"/>
    <w:rsid w:val="00FB4DB3"/>
    <w:rsid w:val="00FB540B"/>
    <w:rsid w:val="00FB5C0A"/>
    <w:rsid w:val="00FB5F4B"/>
    <w:rsid w:val="00FB5FFB"/>
    <w:rsid w:val="00FB647D"/>
    <w:rsid w:val="00FB6523"/>
    <w:rsid w:val="00FB6A6F"/>
    <w:rsid w:val="00FB6E69"/>
    <w:rsid w:val="00FB71A1"/>
    <w:rsid w:val="00FC0303"/>
    <w:rsid w:val="00FC0587"/>
    <w:rsid w:val="00FC06CD"/>
    <w:rsid w:val="00FC1461"/>
    <w:rsid w:val="00FC17F7"/>
    <w:rsid w:val="00FC2B39"/>
    <w:rsid w:val="00FC3431"/>
    <w:rsid w:val="00FC3698"/>
    <w:rsid w:val="00FC4591"/>
    <w:rsid w:val="00FC4AD9"/>
    <w:rsid w:val="00FC5E60"/>
    <w:rsid w:val="00FC5FDD"/>
    <w:rsid w:val="00FC7818"/>
    <w:rsid w:val="00FC7B55"/>
    <w:rsid w:val="00FC7E19"/>
    <w:rsid w:val="00FC7F1E"/>
    <w:rsid w:val="00FD0085"/>
    <w:rsid w:val="00FD0377"/>
    <w:rsid w:val="00FD13FE"/>
    <w:rsid w:val="00FD19A0"/>
    <w:rsid w:val="00FD1EE3"/>
    <w:rsid w:val="00FD208C"/>
    <w:rsid w:val="00FD3254"/>
    <w:rsid w:val="00FD3334"/>
    <w:rsid w:val="00FD3B22"/>
    <w:rsid w:val="00FD3F84"/>
    <w:rsid w:val="00FD4391"/>
    <w:rsid w:val="00FD4BB1"/>
    <w:rsid w:val="00FD4C3B"/>
    <w:rsid w:val="00FD4F60"/>
    <w:rsid w:val="00FD5025"/>
    <w:rsid w:val="00FD56B6"/>
    <w:rsid w:val="00FD5952"/>
    <w:rsid w:val="00FD5A7E"/>
    <w:rsid w:val="00FD5E47"/>
    <w:rsid w:val="00FD5E6D"/>
    <w:rsid w:val="00FD611C"/>
    <w:rsid w:val="00FD62F1"/>
    <w:rsid w:val="00FD64A0"/>
    <w:rsid w:val="00FD6E06"/>
    <w:rsid w:val="00FD726B"/>
    <w:rsid w:val="00FD7536"/>
    <w:rsid w:val="00FD7998"/>
    <w:rsid w:val="00FD7F77"/>
    <w:rsid w:val="00FE03D6"/>
    <w:rsid w:val="00FE03DD"/>
    <w:rsid w:val="00FE0A41"/>
    <w:rsid w:val="00FE0CAF"/>
    <w:rsid w:val="00FE1464"/>
    <w:rsid w:val="00FE1F93"/>
    <w:rsid w:val="00FE20E3"/>
    <w:rsid w:val="00FE2905"/>
    <w:rsid w:val="00FE2E83"/>
    <w:rsid w:val="00FE3D08"/>
    <w:rsid w:val="00FE3F7C"/>
    <w:rsid w:val="00FE4EF5"/>
    <w:rsid w:val="00FE51B0"/>
    <w:rsid w:val="00FE533B"/>
    <w:rsid w:val="00FE5460"/>
    <w:rsid w:val="00FE54D6"/>
    <w:rsid w:val="00FE577D"/>
    <w:rsid w:val="00FE63A4"/>
    <w:rsid w:val="00FE6B16"/>
    <w:rsid w:val="00FE7037"/>
    <w:rsid w:val="00FE740A"/>
    <w:rsid w:val="00FE757F"/>
    <w:rsid w:val="00FE7DBF"/>
    <w:rsid w:val="00FF037B"/>
    <w:rsid w:val="00FF05BA"/>
    <w:rsid w:val="00FF0867"/>
    <w:rsid w:val="00FF09FA"/>
    <w:rsid w:val="00FF15A8"/>
    <w:rsid w:val="00FF1D82"/>
    <w:rsid w:val="00FF284C"/>
    <w:rsid w:val="00FF29B2"/>
    <w:rsid w:val="00FF2AF7"/>
    <w:rsid w:val="00FF2ED1"/>
    <w:rsid w:val="00FF34BF"/>
    <w:rsid w:val="00FF39A0"/>
    <w:rsid w:val="00FF39B4"/>
    <w:rsid w:val="00FF3A1E"/>
    <w:rsid w:val="00FF3F40"/>
    <w:rsid w:val="00FF4148"/>
    <w:rsid w:val="00FF4E1B"/>
    <w:rsid w:val="00FF5005"/>
    <w:rsid w:val="00FF57D9"/>
    <w:rsid w:val="00FF76E0"/>
  </w:rsids>
  <m:mathPr>
    <m:mathFont m:val="Cambria Math"/>
    <m:brkBin m:val="before"/>
    <m:brkBinSub m:val="--"/>
    <m:smallFrac m:val="0"/>
    <m:dispDef/>
    <m:lMargin m:val="72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ecimalSymbol w:val="."/>
  <w:listSeparator w:val=","/>
  <w14:docId w14:val="5C5F7393"/>
  <w15:chartTrackingRefBased/>
  <w15:docId w15:val="{6F6FF3A1-40AF-480A-A397-153973ABA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4"/>
    <w:lsdException w:name="heading 5" w:semiHidden="1" w:uiPriority="4" w:qFormat="1"/>
    <w:lsdException w:name="heading 6" w:semiHidden="1" w:uiPriority="4"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7"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7"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6"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7" w:qFormat="1"/>
    <w:lsdException w:name="Salutation" w:semiHidden="1"/>
    <w:lsdException w:name="Date" w:semiHidden="1" w:uiPriority="38"/>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4B24"/>
    <w:pPr>
      <w:spacing w:after="113" w:line="240" w:lineRule="atLeast"/>
    </w:pPr>
    <w:rPr>
      <w:rFonts w:ascii="Arial" w:hAnsi="Arial" w:cs="Arial"/>
      <w:sz w:val="19"/>
      <w:lang w:val="en-AU"/>
    </w:rPr>
  </w:style>
  <w:style w:type="paragraph" w:styleId="Heading1">
    <w:name w:val="heading 1"/>
    <w:basedOn w:val="Normal"/>
    <w:next w:val="BodyText"/>
    <w:link w:val="Heading1Char"/>
    <w:uiPriority w:val="9"/>
    <w:qFormat/>
    <w:rsid w:val="00D4697B"/>
    <w:pPr>
      <w:keepNext/>
      <w:keepLines/>
      <w:numPr>
        <w:numId w:val="21"/>
      </w:numPr>
      <w:spacing w:after="0"/>
      <w:outlineLvl w:val="0"/>
    </w:pPr>
    <w:rPr>
      <w:rFonts w:eastAsiaTheme="majorEastAsia" w:cstheme="majorBidi"/>
      <w:bCs/>
      <w:caps/>
      <w:color w:val="FFFEFF"/>
      <w:spacing w:val="110"/>
      <w:sz w:val="38"/>
      <w:szCs w:val="28"/>
    </w:rPr>
  </w:style>
  <w:style w:type="paragraph" w:styleId="Heading2">
    <w:name w:val="heading 2"/>
    <w:basedOn w:val="Normal"/>
    <w:next w:val="BodyText"/>
    <w:link w:val="Heading2Char"/>
    <w:autoRedefine/>
    <w:uiPriority w:val="9"/>
    <w:qFormat/>
    <w:rsid w:val="00E829B5"/>
    <w:pPr>
      <w:keepNext/>
      <w:keepLines/>
      <w:numPr>
        <w:ilvl w:val="1"/>
        <w:numId w:val="21"/>
      </w:numPr>
      <w:pBdr>
        <w:bottom w:val="single" w:sz="4" w:space="1" w:color="auto"/>
        <w:between w:val="single" w:sz="4" w:space="1" w:color="auto"/>
      </w:pBdr>
      <w:spacing w:before="360" w:after="360" w:line="280" w:lineRule="atLeast"/>
      <w:ind w:right="6"/>
      <w:outlineLvl w:val="1"/>
    </w:pPr>
    <w:rPr>
      <w:rFonts w:eastAsiaTheme="majorEastAsia" w:cstheme="majorBidi"/>
      <w:b/>
      <w:bCs/>
      <w:color w:val="000001"/>
      <w:sz w:val="28"/>
      <w:szCs w:val="26"/>
    </w:rPr>
  </w:style>
  <w:style w:type="paragraph" w:styleId="Heading3">
    <w:name w:val="heading 3"/>
    <w:basedOn w:val="Normal"/>
    <w:next w:val="BodyText"/>
    <w:link w:val="Heading3Char"/>
    <w:autoRedefine/>
    <w:uiPriority w:val="9"/>
    <w:qFormat/>
    <w:rsid w:val="00AC3986"/>
    <w:pPr>
      <w:keepNext/>
      <w:keepLines/>
      <w:numPr>
        <w:ilvl w:val="2"/>
        <w:numId w:val="21"/>
      </w:numPr>
      <w:pBdr>
        <w:bottom w:val="single" w:sz="4" w:space="1" w:color="auto"/>
      </w:pBdr>
      <w:spacing w:before="360" w:after="120"/>
      <w:ind w:left="318" w:hanging="318"/>
      <w:outlineLvl w:val="2"/>
    </w:pPr>
    <w:rPr>
      <w:rFonts w:eastAsiaTheme="majorEastAsia" w:cstheme="majorBidi"/>
      <w:b/>
      <w:color w:val="000001"/>
      <w:sz w:val="24"/>
      <w:szCs w:val="24"/>
    </w:rPr>
  </w:style>
  <w:style w:type="paragraph" w:styleId="Heading4">
    <w:name w:val="heading 4"/>
    <w:basedOn w:val="Normal"/>
    <w:next w:val="BodyText"/>
    <w:link w:val="Heading4Char"/>
    <w:autoRedefine/>
    <w:uiPriority w:val="4"/>
    <w:rsid w:val="00510BAF"/>
    <w:pPr>
      <w:keepNext/>
      <w:keepLines/>
      <w:numPr>
        <w:ilvl w:val="3"/>
        <w:numId w:val="21"/>
      </w:numPr>
      <w:spacing w:before="240" w:after="64"/>
      <w:outlineLvl w:val="3"/>
    </w:pPr>
    <w:rPr>
      <w:rFonts w:eastAsiaTheme="majorEastAsia" w:cstheme="majorBidi"/>
      <w:b/>
      <w:iCs/>
      <w:color w:val="000100"/>
      <w:spacing w:val="-1"/>
      <w:sz w:val="20"/>
    </w:rPr>
  </w:style>
  <w:style w:type="paragraph" w:styleId="Heading5">
    <w:name w:val="heading 5"/>
    <w:basedOn w:val="Normal"/>
    <w:next w:val="BodyText"/>
    <w:link w:val="Heading5Char"/>
    <w:uiPriority w:val="4"/>
    <w:qFormat/>
    <w:rsid w:val="00A14AAF"/>
    <w:pPr>
      <w:keepNext/>
      <w:keepLines/>
      <w:numPr>
        <w:ilvl w:val="4"/>
        <w:numId w:val="21"/>
      </w:numPr>
      <w:spacing w:before="240" w:after="89"/>
      <w:outlineLvl w:val="4"/>
    </w:pPr>
    <w:rPr>
      <w:b/>
      <w:i/>
      <w:spacing w:val="3"/>
      <w:sz w:val="20"/>
    </w:rPr>
  </w:style>
  <w:style w:type="paragraph" w:styleId="Heading6">
    <w:name w:val="heading 6"/>
    <w:basedOn w:val="Normal"/>
    <w:next w:val="BodyText"/>
    <w:link w:val="Heading6Char"/>
    <w:uiPriority w:val="4"/>
    <w:qFormat/>
    <w:rsid w:val="00F87161"/>
    <w:pPr>
      <w:keepNext/>
      <w:keepLines/>
      <w:numPr>
        <w:ilvl w:val="5"/>
        <w:numId w:val="21"/>
      </w:numPr>
      <w:pBdr>
        <w:between w:val="single" w:sz="4" w:space="1" w:color="auto"/>
      </w:pBdr>
      <w:spacing w:before="240" w:after="89"/>
      <w:outlineLvl w:val="5"/>
    </w:pPr>
    <w:rPr>
      <w:rFonts w:eastAsiaTheme="majorEastAsia" w:cstheme="majorBidi"/>
      <w:b/>
      <w:i/>
      <w:color w:val="808080" w:themeColor="background1" w:themeShade="80"/>
      <w:spacing w:val="3"/>
    </w:rPr>
  </w:style>
  <w:style w:type="paragraph" w:styleId="Heading7">
    <w:name w:val="heading 7"/>
    <w:basedOn w:val="Normal"/>
    <w:link w:val="Heading7Char"/>
    <w:uiPriority w:val="9"/>
    <w:qFormat/>
    <w:rsid w:val="001E32CC"/>
    <w:pPr>
      <w:keepNext/>
      <w:keepLines/>
      <w:numPr>
        <w:numId w:val="22"/>
      </w:numPr>
      <w:spacing w:after="0"/>
      <w:outlineLvl w:val="6"/>
    </w:pPr>
    <w:rPr>
      <w:rFonts w:eastAsiaTheme="majorEastAsia" w:cstheme="majorBidi"/>
      <w:iCs/>
      <w:caps/>
      <w:color w:val="FFFEFF"/>
      <w:spacing w:val="110"/>
      <w:sz w:val="38"/>
    </w:rPr>
  </w:style>
  <w:style w:type="paragraph" w:styleId="Heading8">
    <w:name w:val="heading 8"/>
    <w:basedOn w:val="Normal"/>
    <w:next w:val="BodyText"/>
    <w:link w:val="Heading8Char"/>
    <w:uiPriority w:val="9"/>
    <w:qFormat/>
    <w:rsid w:val="00A93E8B"/>
    <w:pPr>
      <w:keepNext/>
      <w:keepLines/>
      <w:numPr>
        <w:ilvl w:val="1"/>
        <w:numId w:val="22"/>
      </w:numPr>
      <w:pBdr>
        <w:bottom w:val="single" w:sz="4" w:space="1" w:color="000100"/>
      </w:pBdr>
      <w:spacing w:before="240" w:after="216" w:line="280" w:lineRule="atLeast"/>
      <w:outlineLvl w:val="7"/>
    </w:pPr>
    <w:rPr>
      <w:rFonts w:eastAsiaTheme="majorEastAsia" w:cstheme="majorBidi"/>
      <w:b/>
      <w:color w:val="272727" w:themeColor="text1" w:themeTint="D8"/>
      <w:sz w:val="24"/>
      <w:szCs w:val="21"/>
    </w:rPr>
  </w:style>
  <w:style w:type="paragraph" w:styleId="Heading9">
    <w:name w:val="heading 9"/>
    <w:basedOn w:val="Normal"/>
    <w:next w:val="BodyText"/>
    <w:link w:val="Heading9Char"/>
    <w:uiPriority w:val="9"/>
    <w:qFormat/>
    <w:rsid w:val="00A93E8B"/>
    <w:pPr>
      <w:keepNext/>
      <w:keepLines/>
      <w:numPr>
        <w:ilvl w:val="2"/>
        <w:numId w:val="22"/>
      </w:numPr>
      <w:pBdr>
        <w:bottom w:val="single" w:sz="4" w:space="1" w:color="auto"/>
      </w:pBdr>
      <w:spacing w:before="240" w:after="48"/>
      <w:ind w:left="720" w:hanging="720"/>
      <w:outlineLvl w:val="8"/>
    </w:pPr>
    <w:rPr>
      <w:rFonts w:eastAsiaTheme="majorEastAsia" w:cstheme="majorBidi"/>
      <w:b/>
      <w:iCs/>
      <w:color w:val="272727" w:themeColor="text1" w:themeTint="D8"/>
      <w:spacing w:val="3"/>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697B"/>
    <w:rPr>
      <w:rFonts w:ascii="Arial" w:eastAsiaTheme="majorEastAsia" w:hAnsi="Arial" w:cstheme="majorBidi"/>
      <w:bCs/>
      <w:caps/>
      <w:color w:val="FFFEFF"/>
      <w:spacing w:val="110"/>
      <w:sz w:val="38"/>
      <w:szCs w:val="28"/>
      <w:lang w:val="en-AU"/>
    </w:rPr>
  </w:style>
  <w:style w:type="character" w:customStyle="1" w:styleId="Heading2Char">
    <w:name w:val="Heading 2 Char"/>
    <w:basedOn w:val="DefaultParagraphFont"/>
    <w:link w:val="Heading2"/>
    <w:uiPriority w:val="9"/>
    <w:rsid w:val="00E829B5"/>
    <w:rPr>
      <w:rFonts w:ascii="Arial" w:eastAsiaTheme="majorEastAsia" w:hAnsi="Arial" w:cstheme="majorBidi"/>
      <w:b/>
      <w:bCs/>
      <w:color w:val="000001"/>
      <w:sz w:val="28"/>
      <w:szCs w:val="26"/>
      <w:lang w:val="en-AU"/>
    </w:rPr>
  </w:style>
  <w:style w:type="paragraph" w:styleId="Header">
    <w:name w:val="header"/>
    <w:basedOn w:val="Normal"/>
    <w:link w:val="HeaderChar"/>
    <w:uiPriority w:val="99"/>
    <w:rsid w:val="00DB373A"/>
    <w:pPr>
      <w:tabs>
        <w:tab w:val="center" w:pos="4680"/>
        <w:tab w:val="right" w:pos="9360"/>
      </w:tabs>
      <w:spacing w:after="0" w:line="240" w:lineRule="auto"/>
    </w:pPr>
    <w:rPr>
      <w:color w:val="000004"/>
      <w:sz w:val="16"/>
    </w:rPr>
  </w:style>
  <w:style w:type="character" w:customStyle="1" w:styleId="HeaderChar">
    <w:name w:val="Header Char"/>
    <w:basedOn w:val="DefaultParagraphFont"/>
    <w:link w:val="Header"/>
    <w:uiPriority w:val="99"/>
    <w:rsid w:val="00DB373A"/>
    <w:rPr>
      <w:rFonts w:ascii="HelveticaNeueLT Std Lt Cn" w:hAnsi="HelveticaNeueLT Std Lt Cn"/>
      <w:color w:val="000004"/>
      <w:sz w:val="16"/>
    </w:rPr>
  </w:style>
  <w:style w:type="paragraph" w:styleId="Footer">
    <w:name w:val="footer"/>
    <w:basedOn w:val="Normal"/>
    <w:link w:val="FooterChar"/>
    <w:uiPriority w:val="99"/>
    <w:rsid w:val="002C3B4B"/>
    <w:pPr>
      <w:tabs>
        <w:tab w:val="right" w:pos="9360"/>
      </w:tabs>
      <w:spacing w:after="0" w:line="240" w:lineRule="auto"/>
    </w:pPr>
    <w:rPr>
      <w:caps/>
      <w:spacing w:val="6"/>
      <w:sz w:val="13"/>
    </w:rPr>
  </w:style>
  <w:style w:type="character" w:customStyle="1" w:styleId="FooterChar">
    <w:name w:val="Footer Char"/>
    <w:basedOn w:val="DefaultParagraphFont"/>
    <w:link w:val="Footer"/>
    <w:uiPriority w:val="99"/>
    <w:rsid w:val="002C3B4B"/>
    <w:rPr>
      <w:rFonts w:ascii="Arial" w:hAnsi="Arial"/>
      <w:caps/>
      <w:spacing w:val="6"/>
      <w:sz w:val="13"/>
    </w:rPr>
  </w:style>
  <w:style w:type="paragraph" w:customStyle="1" w:styleId="spacer">
    <w:name w:val="spacer"/>
    <w:basedOn w:val="Normal"/>
    <w:rsid w:val="001C0769"/>
    <w:pPr>
      <w:keepNext/>
      <w:keepLines/>
      <w:spacing w:after="0" w:line="240" w:lineRule="auto"/>
    </w:pPr>
    <w:rPr>
      <w:sz w:val="4"/>
    </w:rPr>
  </w:style>
  <w:style w:type="paragraph" w:styleId="ListBullet">
    <w:name w:val="List Bullet"/>
    <w:aliases w:val="List Bullet Char1,List Bullet Char Char,List Bullet Char1 Char Char,List Bullet Char Char Char1 Char,List Bullet Char Char Char Char Char,List Bullet Char3,List Bullet Char2 Char,List Bullet Char2,List Bullet Char Char1,l,Char"/>
    <w:basedOn w:val="Normal"/>
    <w:autoRedefine/>
    <w:uiPriority w:val="99"/>
    <w:rsid w:val="00B90159"/>
    <w:pPr>
      <w:numPr>
        <w:numId w:val="37"/>
      </w:numPr>
      <w:spacing w:before="120" w:after="240" w:line="260" w:lineRule="atLeast"/>
      <w:ind w:hanging="448"/>
    </w:pPr>
    <w:rPr>
      <w:sz w:val="20"/>
    </w:rPr>
  </w:style>
  <w:style w:type="paragraph" w:styleId="ListBullet2">
    <w:name w:val="List Bullet 2"/>
    <w:aliases w:val="Char2, Char2"/>
    <w:basedOn w:val="Normal"/>
    <w:uiPriority w:val="99"/>
    <w:qFormat/>
    <w:rsid w:val="000659A4"/>
    <w:pPr>
      <w:numPr>
        <w:ilvl w:val="1"/>
        <w:numId w:val="37"/>
      </w:numPr>
      <w:spacing w:after="60"/>
      <w:contextualSpacing/>
    </w:pPr>
  </w:style>
  <w:style w:type="paragraph" w:customStyle="1" w:styleId="Header-CompanyName">
    <w:name w:val="Header-Company Name"/>
    <w:basedOn w:val="Header"/>
    <w:qFormat/>
    <w:rsid w:val="00F81309"/>
    <w:pPr>
      <w:jc w:val="right"/>
    </w:pPr>
    <w:rPr>
      <w:spacing w:val="22"/>
      <w:sz w:val="14"/>
    </w:rPr>
  </w:style>
  <w:style w:type="paragraph" w:customStyle="1" w:styleId="FooterText">
    <w:name w:val="Footer (Text)"/>
    <w:basedOn w:val="Footer"/>
    <w:qFormat/>
    <w:rsid w:val="00DB373A"/>
    <w:pPr>
      <w:jc w:val="right"/>
    </w:pPr>
  </w:style>
  <w:style w:type="paragraph" w:customStyle="1" w:styleId="pageNumber">
    <w:name w:val="pageNumber"/>
    <w:basedOn w:val="Normal"/>
    <w:qFormat/>
    <w:rsid w:val="002C3B4B"/>
    <w:pPr>
      <w:spacing w:after="116" w:line="240" w:lineRule="auto"/>
      <w:jc w:val="center"/>
    </w:pPr>
    <w:rPr>
      <w:color w:val="978F8B"/>
      <w:sz w:val="25"/>
    </w:rPr>
  </w:style>
  <w:style w:type="table" w:styleId="TableGrid">
    <w:name w:val="Table Grid"/>
    <w:basedOn w:val="TableNormal"/>
    <w:uiPriority w:val="39"/>
    <w:rsid w:val="000F2200"/>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hidden/>
    </w:trPr>
  </w:style>
  <w:style w:type="paragraph" w:customStyle="1" w:styleId="Cp-Banner">
    <w:name w:val="Cp - Banner"/>
    <w:basedOn w:val="Normal"/>
    <w:rsid w:val="00DB373A"/>
    <w:pPr>
      <w:pageBreakBefore/>
      <w:spacing w:after="0" w:line="240" w:lineRule="auto"/>
    </w:pPr>
    <w:rPr>
      <w:sz w:val="4"/>
    </w:rPr>
  </w:style>
  <w:style w:type="paragraph" w:customStyle="1" w:styleId="CpBoldSubTitle">
    <w:name w:val="Cp Bold SubTitle"/>
    <w:basedOn w:val="Normal"/>
    <w:rsid w:val="00F72184"/>
    <w:pPr>
      <w:spacing w:before="48" w:after="0" w:line="200" w:lineRule="exact"/>
      <w:ind w:left="159"/>
    </w:pPr>
    <w:rPr>
      <w:b/>
      <w:caps/>
      <w:color w:val="000100"/>
    </w:rPr>
  </w:style>
  <w:style w:type="paragraph" w:customStyle="1" w:styleId="CpClientName">
    <w:name w:val="Cp Client Name"/>
    <w:basedOn w:val="Normal"/>
    <w:rsid w:val="00656EAA"/>
    <w:pPr>
      <w:spacing w:after="0" w:line="240" w:lineRule="auto"/>
      <w:ind w:left="-11"/>
    </w:pPr>
    <w:rPr>
      <w:b/>
      <w:caps/>
      <w:color w:val="000100"/>
    </w:rPr>
  </w:style>
  <w:style w:type="paragraph" w:customStyle="1" w:styleId="CpContactDetails">
    <w:name w:val="Cp Contact Details"/>
    <w:basedOn w:val="Normal"/>
    <w:rsid w:val="00957C82"/>
    <w:pPr>
      <w:spacing w:after="112" w:line="200" w:lineRule="atLeast"/>
    </w:pPr>
    <w:rPr>
      <w:caps/>
      <w:color w:val="000100"/>
      <w:sz w:val="13"/>
    </w:rPr>
  </w:style>
  <w:style w:type="paragraph" w:customStyle="1" w:styleId="CpDisclaimer">
    <w:name w:val="Cp Disclaimer"/>
    <w:basedOn w:val="CpContactDetails"/>
    <w:rsid w:val="00A86B87"/>
    <w:pPr>
      <w:spacing w:after="92"/>
    </w:pPr>
    <w:rPr>
      <w:color w:val="978F8B"/>
    </w:rPr>
  </w:style>
  <w:style w:type="paragraph" w:customStyle="1" w:styleId="CpHeaderConsulting">
    <w:name w:val="Cp Header (Consulting)"/>
    <w:basedOn w:val="Normal"/>
    <w:qFormat/>
    <w:rsid w:val="0040181E"/>
    <w:pPr>
      <w:spacing w:after="0" w:line="240" w:lineRule="auto"/>
    </w:pPr>
    <w:rPr>
      <w:caps/>
      <w:spacing w:val="96"/>
      <w:sz w:val="24"/>
    </w:rPr>
  </w:style>
  <w:style w:type="paragraph" w:customStyle="1" w:styleId="CpHeaderAcilAllen">
    <w:name w:val="Cp Header (Acil Allen)"/>
    <w:basedOn w:val="CpHeaderConsulting"/>
    <w:rsid w:val="0040181E"/>
    <w:rPr>
      <w:spacing w:val="100"/>
    </w:rPr>
  </w:style>
  <w:style w:type="paragraph" w:customStyle="1" w:styleId="CpReportDate">
    <w:name w:val="Cp Report Date"/>
    <w:basedOn w:val="Normal"/>
    <w:qFormat/>
    <w:rsid w:val="002E5139"/>
    <w:pPr>
      <w:spacing w:after="0" w:line="260" w:lineRule="exact"/>
    </w:pPr>
    <w:rPr>
      <w:caps/>
      <w:color w:val="000100"/>
      <w:spacing w:val="-4"/>
    </w:rPr>
  </w:style>
  <w:style w:type="paragraph" w:customStyle="1" w:styleId="CpReportTo">
    <w:name w:val="Cp Report To"/>
    <w:basedOn w:val="Normal"/>
    <w:qFormat/>
    <w:rsid w:val="004149E0"/>
    <w:pPr>
      <w:spacing w:after="0" w:line="260" w:lineRule="exact"/>
    </w:pPr>
    <w:rPr>
      <w:caps/>
      <w:color w:val="000100"/>
    </w:rPr>
  </w:style>
  <w:style w:type="paragraph" w:customStyle="1" w:styleId="CpSubTitle">
    <w:name w:val="Cp SubTitle"/>
    <w:basedOn w:val="Normal"/>
    <w:qFormat/>
    <w:rsid w:val="00F72184"/>
    <w:pPr>
      <w:spacing w:after="0" w:line="380" w:lineRule="exact"/>
      <w:ind w:left="159"/>
    </w:pPr>
    <w:rPr>
      <w:caps/>
      <w:color w:val="978F8B"/>
      <w:spacing w:val="22"/>
      <w:sz w:val="38"/>
    </w:rPr>
  </w:style>
  <w:style w:type="paragraph" w:customStyle="1" w:styleId="CpTitle">
    <w:name w:val="Cp Title"/>
    <w:basedOn w:val="Normal"/>
    <w:qFormat/>
    <w:rsid w:val="00EF5A90"/>
    <w:pPr>
      <w:spacing w:after="0" w:line="720" w:lineRule="exact"/>
    </w:pPr>
    <w:rPr>
      <w:caps/>
      <w:color w:val="000100"/>
      <w:spacing w:val="-60"/>
      <w:sz w:val="80"/>
    </w:rPr>
  </w:style>
  <w:style w:type="paragraph" w:styleId="BodyText">
    <w:name w:val="Body Text"/>
    <w:aliases w:val="Body Text Char1,Body Text Char Char,Body Text Char2,Body Text Char2 Char Char1 Char,Body Text Char1 Char Char Char Char,Body Text Char2 Char Char1 Char Char Char Char Char,Body Text Char11 Char,Body Text Char Char1 Char,Body Text Char Char1"/>
    <w:basedOn w:val="Normal"/>
    <w:link w:val="BodyTextChar"/>
    <w:autoRedefine/>
    <w:uiPriority w:val="99"/>
    <w:rsid w:val="007A55E5"/>
    <w:pPr>
      <w:spacing w:before="240" w:after="100" w:afterAutospacing="1" w:line="260" w:lineRule="atLeast"/>
    </w:pPr>
    <w:rPr>
      <w:sz w:val="20"/>
    </w:rPr>
  </w:style>
  <w:style w:type="character" w:customStyle="1" w:styleId="BodyTextChar">
    <w:name w:val="Body Text Char"/>
    <w:aliases w:val="Body Text Char1 Char,Body Text Char Char Char,Body Text Char2 Char,Body Text Char2 Char Char1 Char Char,Body Text Char1 Char Char Char Char Char,Body Text Char2 Char Char1 Char Char Char Char Char Char,Body Text Char11 Char Char"/>
    <w:basedOn w:val="DefaultParagraphFont"/>
    <w:link w:val="BodyText"/>
    <w:uiPriority w:val="99"/>
    <w:rsid w:val="007A55E5"/>
    <w:rPr>
      <w:rFonts w:ascii="Arial" w:hAnsi="Arial" w:cs="Arial"/>
      <w:sz w:val="20"/>
      <w:lang w:val="en-AU"/>
    </w:rPr>
  </w:style>
  <w:style w:type="character" w:customStyle="1" w:styleId="Heading3Char">
    <w:name w:val="Heading 3 Char"/>
    <w:basedOn w:val="DefaultParagraphFont"/>
    <w:link w:val="Heading3"/>
    <w:uiPriority w:val="9"/>
    <w:rsid w:val="00AC3986"/>
    <w:rPr>
      <w:rFonts w:ascii="Arial" w:eastAsiaTheme="majorEastAsia" w:hAnsi="Arial" w:cstheme="majorBidi"/>
      <w:b/>
      <w:color w:val="000001"/>
      <w:sz w:val="24"/>
      <w:szCs w:val="24"/>
      <w:lang w:val="en-AU"/>
    </w:rPr>
  </w:style>
  <w:style w:type="character" w:customStyle="1" w:styleId="Heading4Char">
    <w:name w:val="Heading 4 Char"/>
    <w:basedOn w:val="DefaultParagraphFont"/>
    <w:link w:val="Heading4"/>
    <w:uiPriority w:val="4"/>
    <w:rsid w:val="00510BAF"/>
    <w:rPr>
      <w:rFonts w:ascii="Arial" w:eastAsiaTheme="majorEastAsia" w:hAnsi="Arial" w:cstheme="majorBidi"/>
      <w:b/>
      <w:iCs/>
      <w:color w:val="000100"/>
      <w:spacing w:val="-1"/>
      <w:sz w:val="20"/>
      <w:lang w:val="en-AU"/>
    </w:rPr>
  </w:style>
  <w:style w:type="character" w:customStyle="1" w:styleId="Heading5Char">
    <w:name w:val="Heading 5 Char"/>
    <w:basedOn w:val="DefaultParagraphFont"/>
    <w:link w:val="Heading5"/>
    <w:uiPriority w:val="4"/>
    <w:rsid w:val="00A14AAF"/>
    <w:rPr>
      <w:rFonts w:ascii="Arial" w:hAnsi="Arial" w:cs="Arial"/>
      <w:b/>
      <w:i/>
      <w:spacing w:val="3"/>
      <w:sz w:val="20"/>
      <w:lang w:val="en-AU"/>
    </w:rPr>
  </w:style>
  <w:style w:type="character" w:customStyle="1" w:styleId="Heading6Char">
    <w:name w:val="Heading 6 Char"/>
    <w:basedOn w:val="DefaultParagraphFont"/>
    <w:link w:val="Heading6"/>
    <w:uiPriority w:val="4"/>
    <w:rsid w:val="00F87161"/>
    <w:rPr>
      <w:rFonts w:ascii="Arial" w:eastAsiaTheme="majorEastAsia" w:hAnsi="Arial" w:cstheme="majorBidi"/>
      <w:b/>
      <w:i/>
      <w:color w:val="808080" w:themeColor="background1" w:themeShade="80"/>
      <w:spacing w:val="3"/>
      <w:sz w:val="19"/>
      <w:lang w:val="en-AU"/>
    </w:rPr>
  </w:style>
  <w:style w:type="character" w:customStyle="1" w:styleId="Heading7Char">
    <w:name w:val="Heading 7 Char"/>
    <w:basedOn w:val="DefaultParagraphFont"/>
    <w:link w:val="Heading7"/>
    <w:uiPriority w:val="9"/>
    <w:rsid w:val="001E32CC"/>
    <w:rPr>
      <w:rFonts w:ascii="Arial" w:eastAsiaTheme="majorEastAsia" w:hAnsi="Arial" w:cstheme="majorBidi"/>
      <w:iCs/>
      <w:caps/>
      <w:color w:val="FFFEFF"/>
      <w:spacing w:val="110"/>
      <w:sz w:val="38"/>
      <w:lang w:val="en-AU"/>
    </w:rPr>
  </w:style>
  <w:style w:type="character" w:customStyle="1" w:styleId="Heading8Char">
    <w:name w:val="Heading 8 Char"/>
    <w:basedOn w:val="DefaultParagraphFont"/>
    <w:link w:val="Heading8"/>
    <w:uiPriority w:val="9"/>
    <w:rsid w:val="00A93E8B"/>
    <w:rPr>
      <w:rFonts w:ascii="Arial" w:eastAsiaTheme="majorEastAsia" w:hAnsi="Arial" w:cstheme="majorBidi"/>
      <w:b/>
      <w:color w:val="272727" w:themeColor="text1" w:themeTint="D8"/>
      <w:sz w:val="24"/>
      <w:szCs w:val="21"/>
      <w:lang w:val="en-AU"/>
    </w:rPr>
  </w:style>
  <w:style w:type="character" w:customStyle="1" w:styleId="Heading9Char">
    <w:name w:val="Heading 9 Char"/>
    <w:basedOn w:val="DefaultParagraphFont"/>
    <w:link w:val="Heading9"/>
    <w:uiPriority w:val="9"/>
    <w:rsid w:val="00A93E8B"/>
    <w:rPr>
      <w:rFonts w:ascii="Arial" w:eastAsiaTheme="majorEastAsia" w:hAnsi="Arial" w:cstheme="majorBidi"/>
      <w:b/>
      <w:iCs/>
      <w:color w:val="272727" w:themeColor="text1" w:themeTint="D8"/>
      <w:spacing w:val="3"/>
      <w:sz w:val="19"/>
      <w:szCs w:val="21"/>
      <w:lang w:val="en-AU"/>
    </w:rPr>
  </w:style>
  <w:style w:type="paragraph" w:styleId="TOC1">
    <w:name w:val="toc 1"/>
    <w:basedOn w:val="Normal"/>
    <w:next w:val="Normal"/>
    <w:uiPriority w:val="39"/>
    <w:rsid w:val="00B80AE2"/>
    <w:pPr>
      <w:numPr>
        <w:numId w:val="29"/>
      </w:numPr>
      <w:pBdr>
        <w:bottom w:val="single" w:sz="4" w:space="1" w:color="auto"/>
        <w:between w:val="single" w:sz="4" w:space="1" w:color="auto"/>
      </w:pBdr>
      <w:tabs>
        <w:tab w:val="right" w:pos="8460"/>
      </w:tabs>
      <w:spacing w:before="240" w:after="0" w:line="240" w:lineRule="exact"/>
    </w:pPr>
    <w:rPr>
      <w:caps/>
      <w:noProof/>
      <w:sz w:val="26"/>
    </w:rPr>
  </w:style>
  <w:style w:type="paragraph" w:styleId="TOC2">
    <w:name w:val="toc 2"/>
    <w:basedOn w:val="Normal"/>
    <w:next w:val="Normal"/>
    <w:uiPriority w:val="39"/>
    <w:rsid w:val="00B80AE2"/>
    <w:pPr>
      <w:keepNext/>
      <w:numPr>
        <w:ilvl w:val="1"/>
        <w:numId w:val="29"/>
      </w:numPr>
      <w:pBdr>
        <w:bottom w:val="single" w:sz="4" w:space="1" w:color="auto"/>
        <w:between w:val="single" w:sz="4" w:space="1" w:color="auto"/>
      </w:pBdr>
      <w:tabs>
        <w:tab w:val="right" w:pos="5670"/>
      </w:tabs>
      <w:spacing w:before="232" w:after="0" w:line="240" w:lineRule="exact"/>
    </w:pPr>
    <w:rPr>
      <w:caps/>
      <w:noProof/>
      <w:color w:val="000100"/>
      <w:sz w:val="26"/>
    </w:rPr>
  </w:style>
  <w:style w:type="paragraph" w:styleId="TOC3">
    <w:name w:val="toc 3"/>
    <w:basedOn w:val="Normal"/>
    <w:next w:val="Normal"/>
    <w:uiPriority w:val="39"/>
    <w:rsid w:val="00B80AE2"/>
    <w:pPr>
      <w:keepNext/>
      <w:numPr>
        <w:ilvl w:val="2"/>
        <w:numId w:val="29"/>
      </w:numPr>
      <w:pBdr>
        <w:bottom w:val="single" w:sz="4" w:space="1" w:color="auto"/>
        <w:between w:val="single" w:sz="4" w:space="1" w:color="auto"/>
      </w:pBdr>
      <w:tabs>
        <w:tab w:val="left" w:pos="454"/>
        <w:tab w:val="right" w:pos="5670"/>
      </w:tabs>
      <w:spacing w:after="0" w:line="540" w:lineRule="exact"/>
    </w:pPr>
    <w:rPr>
      <w:noProof/>
      <w:color w:val="000100"/>
      <w:position w:val="-6"/>
      <w:sz w:val="52"/>
    </w:rPr>
  </w:style>
  <w:style w:type="paragraph" w:styleId="TOC4">
    <w:name w:val="toc 4"/>
    <w:basedOn w:val="Normal"/>
    <w:next w:val="Normal"/>
    <w:uiPriority w:val="39"/>
    <w:rsid w:val="00B80AE2"/>
    <w:pPr>
      <w:numPr>
        <w:ilvl w:val="3"/>
        <w:numId w:val="29"/>
      </w:numPr>
      <w:tabs>
        <w:tab w:val="clear" w:pos="454"/>
        <w:tab w:val="right" w:pos="8460"/>
      </w:tabs>
      <w:spacing w:before="84" w:after="0"/>
      <w:ind w:right="283"/>
      <w:contextualSpacing/>
    </w:pPr>
    <w:rPr>
      <w:i/>
      <w:noProof/>
      <w:color w:val="9D57A6"/>
      <w:sz w:val="21"/>
    </w:rPr>
  </w:style>
  <w:style w:type="paragraph" w:styleId="TOC5">
    <w:name w:val="toc 5"/>
    <w:basedOn w:val="Normal"/>
    <w:next w:val="Normal"/>
    <w:uiPriority w:val="39"/>
    <w:rsid w:val="00B263E8"/>
    <w:pPr>
      <w:tabs>
        <w:tab w:val="right" w:pos="8460"/>
      </w:tabs>
      <w:spacing w:after="32"/>
      <w:ind w:left="454" w:right="283" w:hanging="454"/>
    </w:pPr>
    <w:rPr>
      <w:noProof/>
      <w:color w:val="000100"/>
      <w:spacing w:val="-4"/>
      <w:sz w:val="21"/>
    </w:rPr>
  </w:style>
  <w:style w:type="paragraph" w:styleId="TOC6">
    <w:name w:val="toc 6"/>
    <w:basedOn w:val="Normal"/>
    <w:next w:val="Normal"/>
    <w:uiPriority w:val="39"/>
    <w:rsid w:val="00B80AE2"/>
    <w:pPr>
      <w:numPr>
        <w:ilvl w:val="5"/>
        <w:numId w:val="29"/>
      </w:numPr>
      <w:pBdr>
        <w:bottom w:val="single" w:sz="4" w:space="1" w:color="auto"/>
        <w:between w:val="single" w:sz="4" w:space="1" w:color="auto"/>
      </w:pBdr>
      <w:tabs>
        <w:tab w:val="clear" w:pos="336"/>
        <w:tab w:val="right" w:pos="8460"/>
      </w:tabs>
      <w:spacing w:before="240" w:after="0" w:line="240" w:lineRule="exact"/>
    </w:pPr>
    <w:rPr>
      <w:caps/>
      <w:noProof/>
      <w:sz w:val="26"/>
    </w:rPr>
  </w:style>
  <w:style w:type="paragraph" w:styleId="TOC7">
    <w:name w:val="toc 7"/>
    <w:basedOn w:val="Normal"/>
    <w:next w:val="Normal"/>
    <w:uiPriority w:val="39"/>
    <w:rsid w:val="00252874"/>
    <w:pPr>
      <w:keepNext/>
      <w:numPr>
        <w:ilvl w:val="6"/>
        <w:numId w:val="29"/>
      </w:numPr>
      <w:pBdr>
        <w:bottom w:val="single" w:sz="4" w:space="1" w:color="auto"/>
        <w:between w:val="single" w:sz="4" w:space="1" w:color="auto"/>
      </w:pBdr>
      <w:spacing w:before="240" w:after="0" w:line="240" w:lineRule="exact"/>
      <w:contextualSpacing/>
    </w:pPr>
    <w:rPr>
      <w:caps/>
      <w:sz w:val="26"/>
    </w:rPr>
  </w:style>
  <w:style w:type="paragraph" w:styleId="TOC8">
    <w:name w:val="toc 8"/>
    <w:basedOn w:val="Normal"/>
    <w:next w:val="Normal"/>
    <w:uiPriority w:val="39"/>
    <w:semiHidden/>
    <w:rsid w:val="006256DE"/>
    <w:pPr>
      <w:spacing w:after="100"/>
      <w:ind w:left="1400"/>
    </w:pPr>
  </w:style>
  <w:style w:type="paragraph" w:styleId="TOC9">
    <w:name w:val="toc 9"/>
    <w:basedOn w:val="Normal"/>
    <w:next w:val="Normal"/>
    <w:uiPriority w:val="39"/>
    <w:rsid w:val="00E16C89"/>
    <w:pPr>
      <w:spacing w:after="100"/>
      <w:ind w:left="454" w:hanging="454"/>
    </w:pPr>
    <w:rPr>
      <w:spacing w:val="-4"/>
    </w:rPr>
  </w:style>
  <w:style w:type="paragraph" w:customStyle="1" w:styleId="TOCGeneral">
    <w:name w:val="TOC General"/>
    <w:basedOn w:val="Normal"/>
    <w:qFormat/>
    <w:rsid w:val="00495F9A"/>
    <w:pPr>
      <w:spacing w:after="0" w:line="240" w:lineRule="auto"/>
    </w:pPr>
    <w:rPr>
      <w:vanish/>
      <w:sz w:val="12"/>
    </w:rPr>
  </w:style>
  <w:style w:type="paragraph" w:styleId="TOCHeading">
    <w:name w:val="TOC Heading"/>
    <w:basedOn w:val="Normal"/>
    <w:next w:val="Normal"/>
    <w:uiPriority w:val="39"/>
    <w:qFormat/>
    <w:rsid w:val="005B2F25"/>
    <w:pPr>
      <w:spacing w:after="204" w:line="620" w:lineRule="exact"/>
      <w:ind w:left="454"/>
    </w:pPr>
    <w:rPr>
      <w:bCs/>
      <w:caps/>
      <w:color w:val="978F8B"/>
      <w:spacing w:val="640"/>
      <w:sz w:val="48"/>
      <w:szCs w:val="32"/>
    </w:rPr>
  </w:style>
  <w:style w:type="numbering" w:customStyle="1" w:styleId="aaTOCList">
    <w:name w:val="aa TOC List"/>
    <w:uiPriority w:val="99"/>
    <w:rsid w:val="00B80AE2"/>
    <w:pPr>
      <w:numPr>
        <w:numId w:val="1"/>
      </w:numPr>
    </w:pPr>
  </w:style>
  <w:style w:type="paragraph" w:customStyle="1" w:styleId="BoxText">
    <w:name w:val="Box Text"/>
    <w:basedOn w:val="Normal"/>
    <w:uiPriority w:val="4"/>
    <w:qFormat/>
    <w:rsid w:val="005F68B2"/>
    <w:pPr>
      <w:keepNext/>
      <w:spacing w:before="60" w:after="60"/>
      <w:ind w:left="448"/>
    </w:pPr>
    <w:rPr>
      <w:sz w:val="17"/>
    </w:rPr>
  </w:style>
  <w:style w:type="paragraph" w:customStyle="1" w:styleId="BoxTextBoldItalic">
    <w:name w:val="Box Text (Bold Italic)"/>
    <w:basedOn w:val="Normal"/>
    <w:qFormat/>
    <w:rsid w:val="008B4DEF"/>
    <w:pPr>
      <w:spacing w:after="61"/>
      <w:ind w:left="446"/>
    </w:pPr>
    <w:rPr>
      <w:b/>
      <w:i/>
      <w:sz w:val="17"/>
    </w:rPr>
  </w:style>
  <w:style w:type="paragraph" w:styleId="Caption">
    <w:name w:val="caption"/>
    <w:aliases w:val="Caption Char, Char1 Char Char, Char1 Char,Char1 Char Char,Char1 Char Char Char,Char1 Char Char Char Char,Char Char,Char1 Char,Caption Char Char Char"/>
    <w:basedOn w:val="Normal"/>
    <w:next w:val="Normal-nospace"/>
    <w:link w:val="CaptionChar1"/>
    <w:uiPriority w:val="35"/>
    <w:qFormat/>
    <w:rsid w:val="00FE2905"/>
    <w:pPr>
      <w:keepNext/>
      <w:keepLines/>
      <w:spacing w:after="0" w:line="240" w:lineRule="auto"/>
      <w:ind w:left="1308" w:hanging="1308"/>
    </w:pPr>
    <w:rPr>
      <w:iCs/>
      <w:caps/>
      <w:color w:val="000100"/>
      <w:sz w:val="20"/>
      <w:szCs w:val="18"/>
    </w:rPr>
  </w:style>
  <w:style w:type="character" w:customStyle="1" w:styleId="CaptionLabel">
    <w:name w:val="Caption Label"/>
    <w:basedOn w:val="DefaultParagraphFont"/>
    <w:uiPriority w:val="1"/>
    <w:qFormat/>
    <w:rsid w:val="00875559"/>
    <w:rPr>
      <w:b/>
    </w:rPr>
  </w:style>
  <w:style w:type="paragraph" w:customStyle="1" w:styleId="Source">
    <w:name w:val="Source"/>
    <w:basedOn w:val="Normal"/>
    <w:link w:val="SourceChar"/>
    <w:qFormat/>
    <w:rsid w:val="00806152"/>
    <w:pPr>
      <w:keepNext/>
      <w:spacing w:before="52" w:after="0" w:line="240" w:lineRule="auto"/>
    </w:pPr>
    <w:rPr>
      <w:i/>
      <w:caps/>
      <w:spacing w:val="-3"/>
      <w:sz w:val="12"/>
    </w:rPr>
  </w:style>
  <w:style w:type="paragraph" w:customStyle="1" w:styleId="BoxListBullet">
    <w:name w:val="Box List Bullet"/>
    <w:basedOn w:val="Normal"/>
    <w:qFormat/>
    <w:rsid w:val="00231707"/>
    <w:pPr>
      <w:keepNext/>
      <w:numPr>
        <w:numId w:val="23"/>
      </w:numPr>
      <w:spacing w:before="60" w:after="60"/>
      <w:contextualSpacing/>
    </w:pPr>
    <w:rPr>
      <w:sz w:val="17"/>
    </w:rPr>
  </w:style>
  <w:style w:type="paragraph" w:customStyle="1" w:styleId="Table-Source">
    <w:name w:val="Table - Source"/>
    <w:basedOn w:val="Normal"/>
    <w:qFormat/>
    <w:rsid w:val="006024D2"/>
    <w:pPr>
      <w:spacing w:before="52" w:after="0" w:line="240" w:lineRule="auto"/>
    </w:pPr>
    <w:rPr>
      <w:caps/>
      <w:spacing w:val="-3"/>
      <w:sz w:val="16"/>
    </w:rPr>
  </w:style>
  <w:style w:type="numbering" w:styleId="111111">
    <w:name w:val="Outline List 2"/>
    <w:basedOn w:val="NoList"/>
    <w:uiPriority w:val="99"/>
    <w:semiHidden/>
    <w:unhideWhenUsed/>
    <w:rsid w:val="000E5CC4"/>
    <w:pPr>
      <w:numPr>
        <w:numId w:val="2"/>
      </w:numPr>
    </w:pPr>
  </w:style>
  <w:style w:type="numbering" w:styleId="1ai">
    <w:name w:val="Outline List 1"/>
    <w:aliases w:val="List for Box List Number"/>
    <w:basedOn w:val="NoList"/>
    <w:uiPriority w:val="99"/>
    <w:semiHidden/>
    <w:unhideWhenUsed/>
    <w:rsid w:val="00E240E0"/>
    <w:pPr>
      <w:numPr>
        <w:numId w:val="3"/>
      </w:numPr>
    </w:pPr>
  </w:style>
  <w:style w:type="paragraph" w:styleId="BalloonText">
    <w:name w:val="Balloon Text"/>
    <w:basedOn w:val="Normal"/>
    <w:link w:val="BalloonTextChar"/>
    <w:uiPriority w:val="99"/>
    <w:semiHidden/>
    <w:unhideWhenUsed/>
    <w:rsid w:val="000E5CC4"/>
    <w:pPr>
      <w:spacing w:after="0" w:line="240" w:lineRule="auto"/>
    </w:pPr>
    <w:rPr>
      <w:sz w:val="18"/>
      <w:szCs w:val="18"/>
    </w:rPr>
  </w:style>
  <w:style w:type="character" w:customStyle="1" w:styleId="BalloonTextChar">
    <w:name w:val="Balloon Text Char"/>
    <w:basedOn w:val="DefaultParagraphFont"/>
    <w:link w:val="BalloonText"/>
    <w:uiPriority w:val="99"/>
    <w:semiHidden/>
    <w:rsid w:val="000E5CC4"/>
    <w:rPr>
      <w:rFonts w:ascii="Arial" w:hAnsi="Arial" w:cs="Arial"/>
      <w:sz w:val="18"/>
      <w:szCs w:val="18"/>
      <w:lang w:val="en-AU"/>
    </w:rPr>
  </w:style>
  <w:style w:type="paragraph" w:styleId="Bibliography">
    <w:name w:val="Bibliography"/>
    <w:basedOn w:val="Normal"/>
    <w:next w:val="Normal"/>
    <w:uiPriority w:val="37"/>
    <w:semiHidden/>
    <w:unhideWhenUsed/>
    <w:rsid w:val="000E5CC4"/>
  </w:style>
  <w:style w:type="paragraph" w:styleId="BlockText">
    <w:name w:val="Block Text"/>
    <w:basedOn w:val="Normal"/>
    <w:uiPriority w:val="99"/>
    <w:semiHidden/>
    <w:unhideWhenUsed/>
    <w:rsid w:val="000E5CC4"/>
    <w:pPr>
      <w:pBdr>
        <w:top w:val="single" w:sz="2" w:space="10" w:color="9757A6" w:themeColor="accent1"/>
        <w:left w:val="single" w:sz="2" w:space="10" w:color="9757A6" w:themeColor="accent1"/>
        <w:bottom w:val="single" w:sz="2" w:space="10" w:color="9757A6" w:themeColor="accent1"/>
        <w:right w:val="single" w:sz="2" w:space="10" w:color="9757A6" w:themeColor="accent1"/>
      </w:pBdr>
      <w:ind w:left="1152" w:right="1152"/>
    </w:pPr>
    <w:rPr>
      <w:rFonts w:eastAsiaTheme="minorEastAsia"/>
      <w:i/>
      <w:iCs/>
      <w:color w:val="9757A6" w:themeColor="accent1"/>
    </w:rPr>
  </w:style>
  <w:style w:type="paragraph" w:styleId="BodyText2">
    <w:name w:val="Body Text 2"/>
    <w:basedOn w:val="Normal"/>
    <w:link w:val="BodyText2Char"/>
    <w:uiPriority w:val="99"/>
    <w:semiHidden/>
    <w:unhideWhenUsed/>
    <w:rsid w:val="000E5CC4"/>
    <w:pPr>
      <w:spacing w:after="120" w:line="480" w:lineRule="auto"/>
    </w:pPr>
  </w:style>
  <w:style w:type="character" w:customStyle="1" w:styleId="BodyText2Char">
    <w:name w:val="Body Text 2 Char"/>
    <w:basedOn w:val="DefaultParagraphFont"/>
    <w:link w:val="BodyText2"/>
    <w:uiPriority w:val="99"/>
    <w:semiHidden/>
    <w:rsid w:val="000E5CC4"/>
    <w:rPr>
      <w:rFonts w:ascii="HelveticaNeueLT Std Lt Cn" w:hAnsi="HelveticaNeueLT Std Lt Cn"/>
      <w:sz w:val="20"/>
    </w:rPr>
  </w:style>
  <w:style w:type="paragraph" w:styleId="BodyText3">
    <w:name w:val="Body Text 3"/>
    <w:basedOn w:val="Normal"/>
    <w:link w:val="BodyText3Char"/>
    <w:uiPriority w:val="99"/>
    <w:semiHidden/>
    <w:unhideWhenUsed/>
    <w:rsid w:val="000E5CC4"/>
    <w:pPr>
      <w:spacing w:after="120"/>
    </w:pPr>
    <w:rPr>
      <w:sz w:val="16"/>
      <w:szCs w:val="16"/>
    </w:rPr>
  </w:style>
  <w:style w:type="character" w:customStyle="1" w:styleId="BodyText3Char">
    <w:name w:val="Body Text 3 Char"/>
    <w:basedOn w:val="DefaultParagraphFont"/>
    <w:link w:val="BodyText3"/>
    <w:uiPriority w:val="99"/>
    <w:semiHidden/>
    <w:rsid w:val="000E5CC4"/>
    <w:rPr>
      <w:rFonts w:ascii="HelveticaNeueLT Std Lt Cn" w:hAnsi="HelveticaNeueLT Std Lt Cn"/>
      <w:sz w:val="16"/>
      <w:szCs w:val="16"/>
    </w:rPr>
  </w:style>
  <w:style w:type="paragraph" w:styleId="BodyTextFirstIndent">
    <w:name w:val="Body Text First Indent"/>
    <w:basedOn w:val="BodyText"/>
    <w:link w:val="BodyTextFirstIndentChar"/>
    <w:uiPriority w:val="99"/>
    <w:semiHidden/>
    <w:rsid w:val="000E5CC4"/>
    <w:pPr>
      <w:ind w:firstLine="360"/>
    </w:pPr>
  </w:style>
  <w:style w:type="character" w:customStyle="1" w:styleId="BodyTextFirstIndentChar">
    <w:name w:val="Body Text First Indent Char"/>
    <w:basedOn w:val="BodyTextChar"/>
    <w:link w:val="BodyTextFirstIndent"/>
    <w:uiPriority w:val="99"/>
    <w:semiHidden/>
    <w:rsid w:val="000E5CC4"/>
    <w:rPr>
      <w:rFonts w:ascii="HelveticaNeueLT Std Lt Cn" w:hAnsi="HelveticaNeueLT Std Lt Cn" w:cs="Arial"/>
      <w:sz w:val="20"/>
      <w:lang w:val="en-AU"/>
    </w:rPr>
  </w:style>
  <w:style w:type="paragraph" w:styleId="BodyTextIndent">
    <w:name w:val="Body Text Indent"/>
    <w:basedOn w:val="Normal"/>
    <w:link w:val="BodyTextIndentChar"/>
    <w:uiPriority w:val="99"/>
    <w:semiHidden/>
    <w:unhideWhenUsed/>
    <w:rsid w:val="000E5CC4"/>
    <w:pPr>
      <w:spacing w:after="120"/>
      <w:ind w:left="283"/>
    </w:pPr>
  </w:style>
  <w:style w:type="character" w:customStyle="1" w:styleId="BodyTextIndentChar">
    <w:name w:val="Body Text Indent Char"/>
    <w:basedOn w:val="DefaultParagraphFont"/>
    <w:link w:val="BodyTextIndent"/>
    <w:uiPriority w:val="99"/>
    <w:semiHidden/>
    <w:rsid w:val="000E5CC4"/>
    <w:rPr>
      <w:rFonts w:ascii="HelveticaNeueLT Std Lt Cn" w:hAnsi="HelveticaNeueLT Std Lt Cn"/>
      <w:sz w:val="20"/>
    </w:rPr>
  </w:style>
  <w:style w:type="paragraph" w:styleId="BodyTextFirstIndent2">
    <w:name w:val="Body Text First Indent 2"/>
    <w:basedOn w:val="BodyTextIndent"/>
    <w:link w:val="BodyTextFirstIndent2Char"/>
    <w:uiPriority w:val="99"/>
    <w:semiHidden/>
    <w:unhideWhenUsed/>
    <w:rsid w:val="000E5CC4"/>
    <w:pPr>
      <w:spacing w:after="113"/>
      <w:ind w:left="360" w:firstLine="360"/>
    </w:pPr>
  </w:style>
  <w:style w:type="character" w:customStyle="1" w:styleId="BodyTextFirstIndent2Char">
    <w:name w:val="Body Text First Indent 2 Char"/>
    <w:basedOn w:val="BodyTextIndentChar"/>
    <w:link w:val="BodyTextFirstIndent2"/>
    <w:uiPriority w:val="99"/>
    <w:semiHidden/>
    <w:rsid w:val="000E5CC4"/>
    <w:rPr>
      <w:rFonts w:ascii="HelveticaNeueLT Std Lt Cn" w:hAnsi="HelveticaNeueLT Std Lt Cn"/>
      <w:sz w:val="20"/>
    </w:rPr>
  </w:style>
  <w:style w:type="paragraph" w:styleId="BodyTextIndent2">
    <w:name w:val="Body Text Indent 2"/>
    <w:basedOn w:val="Normal"/>
    <w:link w:val="BodyTextIndent2Char"/>
    <w:uiPriority w:val="99"/>
    <w:semiHidden/>
    <w:unhideWhenUsed/>
    <w:rsid w:val="000E5CC4"/>
    <w:pPr>
      <w:spacing w:after="120" w:line="480" w:lineRule="auto"/>
      <w:ind w:left="283"/>
    </w:pPr>
  </w:style>
  <w:style w:type="character" w:customStyle="1" w:styleId="BodyTextIndent2Char">
    <w:name w:val="Body Text Indent 2 Char"/>
    <w:basedOn w:val="DefaultParagraphFont"/>
    <w:link w:val="BodyTextIndent2"/>
    <w:uiPriority w:val="99"/>
    <w:semiHidden/>
    <w:rsid w:val="000E5CC4"/>
    <w:rPr>
      <w:rFonts w:ascii="HelveticaNeueLT Std Lt Cn" w:hAnsi="HelveticaNeueLT Std Lt Cn"/>
      <w:sz w:val="20"/>
    </w:rPr>
  </w:style>
  <w:style w:type="paragraph" w:styleId="BodyTextIndent3">
    <w:name w:val="Body Text Indent 3"/>
    <w:basedOn w:val="Normal"/>
    <w:link w:val="BodyTextIndent3Char"/>
    <w:uiPriority w:val="99"/>
    <w:semiHidden/>
    <w:unhideWhenUsed/>
    <w:rsid w:val="000E5CC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E5CC4"/>
    <w:rPr>
      <w:rFonts w:ascii="HelveticaNeueLT Std Lt Cn" w:hAnsi="HelveticaNeueLT Std Lt Cn"/>
      <w:sz w:val="16"/>
      <w:szCs w:val="16"/>
    </w:rPr>
  </w:style>
  <w:style w:type="character" w:styleId="BookTitle">
    <w:name w:val="Book Title"/>
    <w:basedOn w:val="DefaultParagraphFont"/>
    <w:uiPriority w:val="33"/>
    <w:qFormat/>
    <w:rsid w:val="000E5CC4"/>
    <w:rPr>
      <w:b/>
      <w:bCs/>
      <w:i/>
      <w:iCs/>
      <w:spacing w:val="5"/>
    </w:rPr>
  </w:style>
  <w:style w:type="paragraph" w:styleId="Closing">
    <w:name w:val="Closing"/>
    <w:basedOn w:val="Normal"/>
    <w:link w:val="ClosingChar"/>
    <w:uiPriority w:val="99"/>
    <w:semiHidden/>
    <w:unhideWhenUsed/>
    <w:rsid w:val="000E5CC4"/>
    <w:pPr>
      <w:spacing w:after="0" w:line="240" w:lineRule="auto"/>
      <w:ind w:left="4252"/>
    </w:pPr>
  </w:style>
  <w:style w:type="character" w:customStyle="1" w:styleId="ClosingChar">
    <w:name w:val="Closing Char"/>
    <w:basedOn w:val="DefaultParagraphFont"/>
    <w:link w:val="Closing"/>
    <w:uiPriority w:val="99"/>
    <w:semiHidden/>
    <w:rsid w:val="000E5CC4"/>
    <w:rPr>
      <w:rFonts w:ascii="HelveticaNeueLT Std Lt Cn" w:hAnsi="HelveticaNeueLT Std Lt Cn"/>
      <w:sz w:val="20"/>
    </w:rPr>
  </w:style>
  <w:style w:type="table" w:styleId="ColorfulGrid">
    <w:name w:val="Colorful Grid"/>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rPr>
      <w:hidden/>
    </w:trPr>
    <w:tcPr>
      <w:shd w:val="clear" w:color="auto" w:fill="CCCCCC" w:themeFill="text1" w:themeFillTint="33"/>
    </w:tcPr>
    <w:tblStylePr w:type="firstRow">
      <w:rPr>
        <w:b/>
        <w:bCs/>
      </w:rPr>
      <w:tblPr/>
      <w:trPr>
        <w:hidden/>
      </w:trPr>
      <w:tcPr>
        <w:shd w:val="clear" w:color="auto" w:fill="999999" w:themeFill="text1" w:themeFillTint="66"/>
      </w:tcPr>
    </w:tblStylePr>
    <w:tblStylePr w:type="lastRow">
      <w:rPr>
        <w:b/>
        <w:bCs/>
        <w:color w:val="000000" w:themeColor="text1"/>
      </w:rPr>
      <w:tblPr/>
      <w:trPr>
        <w:hidden/>
      </w:trPr>
      <w:tcPr>
        <w:shd w:val="clear" w:color="auto" w:fill="999999" w:themeFill="text1" w:themeFillTint="66"/>
      </w:tcPr>
    </w:tblStylePr>
    <w:tblStylePr w:type="firstCol">
      <w:rPr>
        <w:color w:val="FFFFFF" w:themeColor="background1"/>
      </w:rPr>
      <w:tblPr/>
      <w:trPr>
        <w:hidden/>
      </w:trPr>
      <w:tcPr>
        <w:shd w:val="clear" w:color="auto" w:fill="000000" w:themeFill="text1" w:themeFillShade="BF"/>
      </w:tcPr>
    </w:tblStylePr>
    <w:tblStylePr w:type="lastCol">
      <w:rPr>
        <w:color w:val="FFFFFF" w:themeColor="background1"/>
      </w:rPr>
      <w:tblPr/>
      <w:trPr>
        <w:hidden/>
      </w:trPr>
      <w:tcPr>
        <w:shd w:val="clear" w:color="auto" w:fill="000000" w:themeFill="text1" w:themeFillShade="BF"/>
      </w:tcPr>
    </w:tblStylePr>
    <w:tblStylePr w:type="band1Vert">
      <w:tblPr/>
      <w:trPr>
        <w:hidden/>
      </w:trPr>
      <w:tcPr>
        <w:shd w:val="clear" w:color="auto" w:fill="808080" w:themeFill="text1" w:themeFillTint="7F"/>
      </w:tcPr>
    </w:tblStylePr>
    <w:tblStylePr w:type="band1Horz">
      <w:tblPr/>
      <w:trPr>
        <w:hidden/>
      </w:trPr>
      <w:tcPr>
        <w:shd w:val="clear" w:color="auto" w:fill="808080" w:themeFill="text1" w:themeFillTint="7F"/>
      </w:tcPr>
    </w:tblStylePr>
  </w:style>
  <w:style w:type="table" w:styleId="ColorfulGrid-Accent1">
    <w:name w:val="Colorful Grid Accent 1"/>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rPr>
      <w:hidden/>
    </w:trPr>
    <w:tcPr>
      <w:shd w:val="clear" w:color="auto" w:fill="EADDED" w:themeFill="accent1" w:themeFillTint="33"/>
    </w:tcPr>
    <w:tblStylePr w:type="firstRow">
      <w:rPr>
        <w:b/>
        <w:bCs/>
      </w:rPr>
      <w:tblPr/>
      <w:trPr>
        <w:hidden/>
      </w:trPr>
      <w:tcPr>
        <w:shd w:val="clear" w:color="auto" w:fill="D5BBDB" w:themeFill="accent1" w:themeFillTint="66"/>
      </w:tcPr>
    </w:tblStylePr>
    <w:tblStylePr w:type="lastRow">
      <w:rPr>
        <w:b/>
        <w:bCs/>
        <w:color w:val="000000" w:themeColor="text1"/>
      </w:rPr>
      <w:tblPr/>
      <w:trPr>
        <w:hidden/>
      </w:trPr>
      <w:tcPr>
        <w:shd w:val="clear" w:color="auto" w:fill="D5BBDB" w:themeFill="accent1" w:themeFillTint="66"/>
      </w:tcPr>
    </w:tblStylePr>
    <w:tblStylePr w:type="firstCol">
      <w:rPr>
        <w:color w:val="FFFFFF" w:themeColor="background1"/>
      </w:rPr>
      <w:tblPr/>
      <w:trPr>
        <w:hidden/>
      </w:trPr>
      <w:tcPr>
        <w:shd w:val="clear" w:color="auto" w:fill="70417C" w:themeFill="accent1" w:themeFillShade="BF"/>
      </w:tcPr>
    </w:tblStylePr>
    <w:tblStylePr w:type="lastCol">
      <w:rPr>
        <w:color w:val="FFFFFF" w:themeColor="background1"/>
      </w:rPr>
      <w:tblPr/>
      <w:trPr>
        <w:hidden/>
      </w:trPr>
      <w:tcPr>
        <w:shd w:val="clear" w:color="auto" w:fill="70417C" w:themeFill="accent1" w:themeFillShade="BF"/>
      </w:tcPr>
    </w:tblStylePr>
    <w:tblStylePr w:type="band1Vert">
      <w:tblPr/>
      <w:trPr>
        <w:hidden/>
      </w:trPr>
      <w:tcPr>
        <w:shd w:val="clear" w:color="auto" w:fill="CBABD3" w:themeFill="accent1" w:themeFillTint="7F"/>
      </w:tcPr>
    </w:tblStylePr>
    <w:tblStylePr w:type="band1Horz">
      <w:tblPr/>
      <w:trPr>
        <w:hidden/>
      </w:trPr>
      <w:tcPr>
        <w:shd w:val="clear" w:color="auto" w:fill="CBABD3" w:themeFill="accent1" w:themeFillTint="7F"/>
      </w:tcPr>
    </w:tblStylePr>
  </w:style>
  <w:style w:type="table" w:styleId="ColorfulGrid-Accent2">
    <w:name w:val="Colorful Grid Accent 2"/>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rPr>
      <w:hidden/>
    </w:trPr>
    <w:tcPr>
      <w:shd w:val="clear" w:color="auto" w:fill="FFEED7" w:themeFill="accent2" w:themeFillTint="33"/>
    </w:tcPr>
    <w:tblStylePr w:type="firstRow">
      <w:rPr>
        <w:b/>
        <w:bCs/>
      </w:rPr>
      <w:tblPr/>
      <w:trPr>
        <w:hidden/>
      </w:trPr>
      <w:tcPr>
        <w:shd w:val="clear" w:color="auto" w:fill="FFDEB0" w:themeFill="accent2" w:themeFillTint="66"/>
      </w:tcPr>
    </w:tblStylePr>
    <w:tblStylePr w:type="lastRow">
      <w:rPr>
        <w:b/>
        <w:bCs/>
        <w:color w:val="000000" w:themeColor="text1"/>
      </w:rPr>
      <w:tblPr/>
      <w:trPr>
        <w:hidden/>
      </w:trPr>
      <w:tcPr>
        <w:shd w:val="clear" w:color="auto" w:fill="FFDEB0" w:themeFill="accent2" w:themeFillTint="66"/>
      </w:tcPr>
    </w:tblStylePr>
    <w:tblStylePr w:type="firstCol">
      <w:rPr>
        <w:color w:val="FFFFFF" w:themeColor="background1"/>
      </w:rPr>
      <w:tblPr/>
      <w:trPr>
        <w:hidden/>
      </w:trPr>
      <w:tcPr>
        <w:shd w:val="clear" w:color="auto" w:fill="EB8900" w:themeFill="accent2" w:themeFillShade="BF"/>
      </w:tcPr>
    </w:tblStylePr>
    <w:tblStylePr w:type="lastCol">
      <w:rPr>
        <w:color w:val="FFFFFF" w:themeColor="background1"/>
      </w:rPr>
      <w:tblPr/>
      <w:trPr>
        <w:hidden/>
      </w:trPr>
      <w:tcPr>
        <w:shd w:val="clear" w:color="auto" w:fill="EB8900" w:themeFill="accent2" w:themeFillShade="BF"/>
      </w:tcPr>
    </w:tblStylePr>
    <w:tblStylePr w:type="band1Vert">
      <w:tblPr/>
      <w:trPr>
        <w:hidden/>
      </w:trPr>
      <w:tcPr>
        <w:shd w:val="clear" w:color="auto" w:fill="FFD69D" w:themeFill="accent2" w:themeFillTint="7F"/>
      </w:tcPr>
    </w:tblStylePr>
    <w:tblStylePr w:type="band1Horz">
      <w:tblPr/>
      <w:trPr>
        <w:hidden/>
      </w:trPr>
      <w:tcPr>
        <w:shd w:val="clear" w:color="auto" w:fill="FFD69D" w:themeFill="accent2" w:themeFillTint="7F"/>
      </w:tcPr>
    </w:tblStylePr>
  </w:style>
  <w:style w:type="table" w:styleId="ColorfulGrid-Accent3">
    <w:name w:val="Colorful Grid Accent 3"/>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rPr>
      <w:hidden/>
    </w:trPr>
    <w:tcPr>
      <w:shd w:val="clear" w:color="auto" w:fill="EDEDED" w:themeFill="accent3" w:themeFillTint="33"/>
    </w:tcPr>
    <w:tblStylePr w:type="firstRow">
      <w:rPr>
        <w:b/>
        <w:bCs/>
      </w:rPr>
      <w:tblPr/>
      <w:trPr>
        <w:hidden/>
      </w:trPr>
      <w:tcPr>
        <w:shd w:val="clear" w:color="auto" w:fill="DBDBDB" w:themeFill="accent3" w:themeFillTint="66"/>
      </w:tcPr>
    </w:tblStylePr>
    <w:tblStylePr w:type="lastRow">
      <w:rPr>
        <w:b/>
        <w:bCs/>
        <w:color w:val="000000" w:themeColor="text1"/>
      </w:rPr>
      <w:tblPr/>
      <w:trPr>
        <w:hidden/>
      </w:trPr>
      <w:tcPr>
        <w:shd w:val="clear" w:color="auto" w:fill="DBDBDB" w:themeFill="accent3" w:themeFillTint="66"/>
      </w:tcPr>
    </w:tblStylePr>
    <w:tblStylePr w:type="firstCol">
      <w:rPr>
        <w:color w:val="FFFFFF" w:themeColor="background1"/>
      </w:rPr>
      <w:tblPr/>
      <w:trPr>
        <w:hidden/>
      </w:trPr>
      <w:tcPr>
        <w:shd w:val="clear" w:color="auto" w:fill="7B7B7B" w:themeFill="accent3" w:themeFillShade="BF"/>
      </w:tcPr>
    </w:tblStylePr>
    <w:tblStylePr w:type="lastCol">
      <w:rPr>
        <w:color w:val="FFFFFF" w:themeColor="background1"/>
      </w:rPr>
      <w:tblPr/>
      <w:trPr>
        <w:hidden/>
      </w:trPr>
      <w:tcPr>
        <w:shd w:val="clear" w:color="auto" w:fill="7B7B7B" w:themeFill="accent3" w:themeFillShade="BF"/>
      </w:tcPr>
    </w:tblStylePr>
    <w:tblStylePr w:type="band1Vert">
      <w:tblPr/>
      <w:trPr>
        <w:hidden/>
      </w:trPr>
      <w:tcPr>
        <w:shd w:val="clear" w:color="auto" w:fill="D2D2D2" w:themeFill="accent3" w:themeFillTint="7F"/>
      </w:tcPr>
    </w:tblStylePr>
    <w:tblStylePr w:type="band1Horz">
      <w:tblPr/>
      <w:trPr>
        <w:hidden/>
      </w:trPr>
      <w:tcPr>
        <w:shd w:val="clear" w:color="auto" w:fill="D2D2D2" w:themeFill="accent3" w:themeFillTint="7F"/>
      </w:tcPr>
    </w:tblStylePr>
  </w:style>
  <w:style w:type="table" w:styleId="ColorfulGrid-Accent4">
    <w:name w:val="Colorful Grid Accent 4"/>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rPr>
      <w:hidden/>
    </w:trPr>
    <w:tcPr>
      <w:shd w:val="clear" w:color="auto" w:fill="F0E7F2" w:themeFill="accent4" w:themeFillTint="33"/>
    </w:tcPr>
    <w:tblStylePr w:type="firstRow">
      <w:rPr>
        <w:b/>
        <w:bCs/>
      </w:rPr>
      <w:tblPr/>
      <w:trPr>
        <w:hidden/>
      </w:trPr>
      <w:tcPr>
        <w:shd w:val="clear" w:color="auto" w:fill="E1CFE6" w:themeFill="accent4" w:themeFillTint="66"/>
      </w:tcPr>
    </w:tblStylePr>
    <w:tblStylePr w:type="lastRow">
      <w:rPr>
        <w:b/>
        <w:bCs/>
        <w:color w:val="000000" w:themeColor="text1"/>
      </w:rPr>
      <w:tblPr/>
      <w:trPr>
        <w:hidden/>
      </w:trPr>
      <w:tcPr>
        <w:shd w:val="clear" w:color="auto" w:fill="E1CFE6" w:themeFill="accent4" w:themeFillTint="66"/>
      </w:tcPr>
    </w:tblStylePr>
    <w:tblStylePr w:type="firstCol">
      <w:rPr>
        <w:color w:val="FFFFFF" w:themeColor="background1"/>
      </w:rPr>
      <w:tblPr/>
      <w:trPr>
        <w:hidden/>
      </w:trPr>
      <w:tcPr>
        <w:shd w:val="clear" w:color="auto" w:fill="9255A1" w:themeFill="accent4" w:themeFillShade="BF"/>
      </w:tcPr>
    </w:tblStylePr>
    <w:tblStylePr w:type="lastCol">
      <w:rPr>
        <w:color w:val="FFFFFF" w:themeColor="background1"/>
      </w:rPr>
      <w:tblPr/>
      <w:trPr>
        <w:hidden/>
      </w:trPr>
      <w:tcPr>
        <w:shd w:val="clear" w:color="auto" w:fill="9255A1" w:themeFill="accent4" w:themeFillShade="BF"/>
      </w:tcPr>
    </w:tblStylePr>
    <w:tblStylePr w:type="band1Vert">
      <w:tblPr/>
      <w:trPr>
        <w:hidden/>
      </w:trPr>
      <w:tcPr>
        <w:shd w:val="clear" w:color="auto" w:fill="DAC4E0" w:themeFill="accent4" w:themeFillTint="7F"/>
      </w:tcPr>
    </w:tblStylePr>
    <w:tblStylePr w:type="band1Horz">
      <w:tblPr/>
      <w:trPr>
        <w:hidden/>
      </w:trPr>
      <w:tcPr>
        <w:shd w:val="clear" w:color="auto" w:fill="DAC4E0" w:themeFill="accent4" w:themeFillTint="7F"/>
      </w:tcPr>
    </w:tblStylePr>
  </w:style>
  <w:style w:type="table" w:styleId="ColorfulGrid-Accent5">
    <w:name w:val="Colorful Grid Accent 5"/>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rPr>
      <w:hidden/>
    </w:trPr>
    <w:tcPr>
      <w:shd w:val="clear" w:color="auto" w:fill="FFE8C7" w:themeFill="accent5" w:themeFillTint="33"/>
    </w:tcPr>
    <w:tblStylePr w:type="firstRow">
      <w:rPr>
        <w:b/>
        <w:bCs/>
      </w:rPr>
      <w:tblPr/>
      <w:trPr>
        <w:hidden/>
      </w:trPr>
      <w:tcPr>
        <w:shd w:val="clear" w:color="auto" w:fill="FFD190" w:themeFill="accent5" w:themeFillTint="66"/>
      </w:tcPr>
    </w:tblStylePr>
    <w:tblStylePr w:type="lastRow">
      <w:rPr>
        <w:b/>
        <w:bCs/>
        <w:color w:val="000000" w:themeColor="text1"/>
      </w:rPr>
      <w:tblPr/>
      <w:trPr>
        <w:hidden/>
      </w:trPr>
      <w:tcPr>
        <w:shd w:val="clear" w:color="auto" w:fill="FFD190" w:themeFill="accent5" w:themeFillTint="66"/>
      </w:tcPr>
    </w:tblStylePr>
    <w:tblStylePr w:type="firstCol">
      <w:rPr>
        <w:color w:val="FFFFFF" w:themeColor="background1"/>
      </w:rPr>
      <w:tblPr/>
      <w:trPr>
        <w:hidden/>
      </w:trPr>
      <w:tcPr>
        <w:shd w:val="clear" w:color="auto" w:fill="AF6700" w:themeFill="accent5" w:themeFillShade="BF"/>
      </w:tcPr>
    </w:tblStylePr>
    <w:tblStylePr w:type="lastCol">
      <w:rPr>
        <w:color w:val="FFFFFF" w:themeColor="background1"/>
      </w:rPr>
      <w:tblPr/>
      <w:trPr>
        <w:hidden/>
      </w:trPr>
      <w:tcPr>
        <w:shd w:val="clear" w:color="auto" w:fill="AF6700" w:themeFill="accent5" w:themeFillShade="BF"/>
      </w:tcPr>
    </w:tblStylePr>
    <w:tblStylePr w:type="band1Vert">
      <w:tblPr/>
      <w:trPr>
        <w:hidden/>
      </w:trPr>
      <w:tcPr>
        <w:shd w:val="clear" w:color="auto" w:fill="FFC675" w:themeFill="accent5" w:themeFillTint="7F"/>
      </w:tcPr>
    </w:tblStylePr>
    <w:tblStylePr w:type="band1Horz">
      <w:tblPr/>
      <w:trPr>
        <w:hidden/>
      </w:trPr>
      <w:tcPr>
        <w:shd w:val="clear" w:color="auto" w:fill="FFC675" w:themeFill="accent5" w:themeFillTint="7F"/>
      </w:tcPr>
    </w:tblStylePr>
  </w:style>
  <w:style w:type="table" w:styleId="ColorfulGrid-Accent6">
    <w:name w:val="Colorful Grid Accent 6"/>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rPr>
      <w:hidden/>
    </w:trPr>
    <w:tcPr>
      <w:shd w:val="clear" w:color="auto" w:fill="F2F2F2" w:themeFill="accent6" w:themeFillTint="33"/>
    </w:tcPr>
    <w:tblStylePr w:type="firstRow">
      <w:rPr>
        <w:b/>
        <w:bCs/>
      </w:rPr>
      <w:tblPr/>
      <w:trPr>
        <w:hidden/>
      </w:trPr>
      <w:tcPr>
        <w:shd w:val="clear" w:color="auto" w:fill="E5E5E5" w:themeFill="accent6" w:themeFillTint="66"/>
      </w:tcPr>
    </w:tblStylePr>
    <w:tblStylePr w:type="lastRow">
      <w:rPr>
        <w:b/>
        <w:bCs/>
        <w:color w:val="000000" w:themeColor="text1"/>
      </w:rPr>
      <w:tblPr/>
      <w:trPr>
        <w:hidden/>
      </w:trPr>
      <w:tcPr>
        <w:shd w:val="clear" w:color="auto" w:fill="E5E5E5" w:themeFill="accent6" w:themeFillTint="66"/>
      </w:tcPr>
    </w:tblStylePr>
    <w:tblStylePr w:type="firstCol">
      <w:rPr>
        <w:color w:val="FFFFFF" w:themeColor="background1"/>
      </w:rPr>
      <w:tblPr/>
      <w:trPr>
        <w:hidden/>
      </w:trPr>
      <w:tcPr>
        <w:shd w:val="clear" w:color="auto" w:fill="8F8F8F" w:themeFill="accent6" w:themeFillShade="BF"/>
      </w:tcPr>
    </w:tblStylePr>
    <w:tblStylePr w:type="lastCol">
      <w:rPr>
        <w:color w:val="FFFFFF" w:themeColor="background1"/>
      </w:rPr>
      <w:tblPr/>
      <w:trPr>
        <w:hidden/>
      </w:trPr>
      <w:tcPr>
        <w:shd w:val="clear" w:color="auto" w:fill="8F8F8F" w:themeFill="accent6" w:themeFillShade="BF"/>
      </w:tcPr>
    </w:tblStylePr>
    <w:tblStylePr w:type="band1Vert">
      <w:tblPr/>
      <w:trPr>
        <w:hidden/>
      </w:trPr>
      <w:tcPr>
        <w:shd w:val="clear" w:color="auto" w:fill="DFDFDF" w:themeFill="accent6" w:themeFillTint="7F"/>
      </w:tcPr>
    </w:tblStylePr>
    <w:tblStylePr w:type="band1Horz">
      <w:tblPr/>
      <w:trPr>
        <w:hidden/>
      </w:trPr>
      <w:tcPr>
        <w:shd w:val="clear" w:color="auto" w:fill="DFDFDF" w:themeFill="accent6" w:themeFillTint="7F"/>
      </w:tcPr>
    </w:tblStylePr>
  </w:style>
  <w:style w:type="table" w:styleId="ColorfulList">
    <w:name w:val="Colorful List"/>
    <w:basedOn w:val="TableNormal"/>
    <w:uiPriority w:val="72"/>
    <w:semiHidden/>
    <w:unhideWhenUsed/>
    <w:rsid w:val="000E5CC4"/>
    <w:pPr>
      <w:spacing w:after="0" w:line="240" w:lineRule="auto"/>
    </w:pPr>
    <w:rPr>
      <w:color w:val="000000" w:themeColor="text1"/>
    </w:rPr>
    <w:tblPr>
      <w:tblStyleRowBandSize w:val="1"/>
      <w:tblStyleColBandSize w:val="1"/>
    </w:tblPr>
    <w:trPr>
      <w:hidden/>
    </w:trPr>
    <w:tcPr>
      <w:shd w:val="clear" w:color="auto" w:fill="E6E6E6" w:themeFill="text1" w:themeFillTint="19"/>
    </w:tcPr>
    <w:tblStylePr w:type="firstRow">
      <w:rPr>
        <w:b/>
        <w:bCs/>
        <w:color w:val="FFFFFF" w:themeColor="background1"/>
      </w:rPr>
      <w:tblPr/>
      <w:trPr>
        <w:hidden/>
      </w:tr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rPr>
        <w:hidden/>
      </w:tr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rPr>
        <w:hidden/>
      </w:trPr>
      <w:tcPr>
        <w:tcBorders>
          <w:top w:val="nil"/>
          <w:left w:val="nil"/>
          <w:bottom w:val="nil"/>
          <w:right w:val="nil"/>
          <w:insideH w:val="nil"/>
          <w:insideV w:val="nil"/>
        </w:tcBorders>
        <w:shd w:val="clear" w:color="auto" w:fill="C0C0C0" w:themeFill="text1" w:themeFillTint="3F"/>
      </w:tcPr>
    </w:tblStylePr>
    <w:tblStylePr w:type="band1Horz">
      <w:tblPr/>
      <w:trPr>
        <w:hidden/>
      </w:trPr>
      <w:tcPr>
        <w:shd w:val="clear" w:color="auto" w:fill="CCCCCC" w:themeFill="text1" w:themeFillTint="33"/>
      </w:tcPr>
    </w:tblStylePr>
  </w:style>
  <w:style w:type="table" w:styleId="ColorfulList-Accent1">
    <w:name w:val="Colorful List Accent 1"/>
    <w:basedOn w:val="TableNormal"/>
    <w:uiPriority w:val="72"/>
    <w:semiHidden/>
    <w:unhideWhenUsed/>
    <w:rsid w:val="000E5CC4"/>
    <w:pPr>
      <w:spacing w:after="0" w:line="240" w:lineRule="auto"/>
    </w:pPr>
    <w:rPr>
      <w:color w:val="000000" w:themeColor="text1"/>
    </w:rPr>
    <w:tblPr>
      <w:tblStyleRowBandSize w:val="1"/>
      <w:tblStyleColBandSize w:val="1"/>
    </w:tblPr>
    <w:trPr>
      <w:hidden/>
    </w:trPr>
    <w:tcPr>
      <w:shd w:val="clear" w:color="auto" w:fill="F4EEF6" w:themeFill="accent1" w:themeFillTint="19"/>
    </w:tcPr>
    <w:tblStylePr w:type="firstRow">
      <w:rPr>
        <w:b/>
        <w:bCs/>
        <w:color w:val="FFFFFF" w:themeColor="background1"/>
      </w:rPr>
      <w:tblPr/>
      <w:trPr>
        <w:hidden/>
      </w:tr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rPr>
        <w:hidden/>
      </w:tr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rPr>
        <w:hidden/>
      </w:trPr>
      <w:tcPr>
        <w:tcBorders>
          <w:top w:val="nil"/>
          <w:left w:val="nil"/>
          <w:bottom w:val="nil"/>
          <w:right w:val="nil"/>
          <w:insideH w:val="nil"/>
          <w:insideV w:val="nil"/>
        </w:tcBorders>
        <w:shd w:val="clear" w:color="auto" w:fill="E5D5E9" w:themeFill="accent1" w:themeFillTint="3F"/>
      </w:tcPr>
    </w:tblStylePr>
    <w:tblStylePr w:type="band1Horz">
      <w:tblPr/>
      <w:trPr>
        <w:hidden/>
      </w:trPr>
      <w:tcPr>
        <w:shd w:val="clear" w:color="auto" w:fill="EADDED" w:themeFill="accent1" w:themeFillTint="33"/>
      </w:tcPr>
    </w:tblStylePr>
  </w:style>
  <w:style w:type="table" w:styleId="ColorfulList-Accent2">
    <w:name w:val="Colorful List Accent 2"/>
    <w:basedOn w:val="TableNormal"/>
    <w:uiPriority w:val="72"/>
    <w:semiHidden/>
    <w:unhideWhenUsed/>
    <w:rsid w:val="000E5CC4"/>
    <w:pPr>
      <w:spacing w:after="0" w:line="240" w:lineRule="auto"/>
    </w:pPr>
    <w:rPr>
      <w:color w:val="000000" w:themeColor="text1"/>
    </w:rPr>
    <w:tblPr>
      <w:tblStyleRowBandSize w:val="1"/>
      <w:tblStyleColBandSize w:val="1"/>
    </w:tblPr>
    <w:trPr>
      <w:hidden/>
    </w:trPr>
    <w:tcPr>
      <w:shd w:val="clear" w:color="auto" w:fill="FFF6EB" w:themeFill="accent2" w:themeFillTint="19"/>
    </w:tcPr>
    <w:tblStylePr w:type="firstRow">
      <w:rPr>
        <w:b/>
        <w:bCs/>
        <w:color w:val="FFFFFF" w:themeColor="background1"/>
      </w:rPr>
      <w:tblPr/>
      <w:trPr>
        <w:hidden/>
      </w:tr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rPr>
        <w:hidden/>
      </w:tr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rPr>
        <w:hidden/>
      </w:trPr>
      <w:tcPr>
        <w:tcBorders>
          <w:top w:val="nil"/>
          <w:left w:val="nil"/>
          <w:bottom w:val="nil"/>
          <w:right w:val="nil"/>
          <w:insideH w:val="nil"/>
          <w:insideV w:val="nil"/>
        </w:tcBorders>
        <w:shd w:val="clear" w:color="auto" w:fill="FFEACE" w:themeFill="accent2" w:themeFillTint="3F"/>
      </w:tcPr>
    </w:tblStylePr>
    <w:tblStylePr w:type="band1Horz">
      <w:tblPr/>
      <w:trPr>
        <w:hidden/>
      </w:trPr>
      <w:tcPr>
        <w:shd w:val="clear" w:color="auto" w:fill="FFEED7" w:themeFill="accent2" w:themeFillTint="33"/>
      </w:tcPr>
    </w:tblStylePr>
  </w:style>
  <w:style w:type="table" w:styleId="ColorfulList-Accent3">
    <w:name w:val="Colorful List Accent 3"/>
    <w:basedOn w:val="TableNormal"/>
    <w:uiPriority w:val="72"/>
    <w:semiHidden/>
    <w:unhideWhenUsed/>
    <w:rsid w:val="000E5CC4"/>
    <w:pPr>
      <w:spacing w:after="0" w:line="240" w:lineRule="auto"/>
    </w:pPr>
    <w:rPr>
      <w:color w:val="000000" w:themeColor="text1"/>
    </w:rPr>
    <w:tblPr>
      <w:tblStyleRowBandSize w:val="1"/>
      <w:tblStyleColBandSize w:val="1"/>
    </w:tblPr>
    <w:trPr>
      <w:hidden/>
    </w:trPr>
    <w:tcPr>
      <w:shd w:val="clear" w:color="auto" w:fill="F6F6F6" w:themeFill="accent3" w:themeFillTint="19"/>
    </w:tcPr>
    <w:tblStylePr w:type="firstRow">
      <w:rPr>
        <w:b/>
        <w:bCs/>
        <w:color w:val="FFFFFF" w:themeColor="background1"/>
      </w:rPr>
      <w:tblPr/>
      <w:trPr>
        <w:hidden/>
      </w:trPr>
      <w:tcPr>
        <w:tcBorders>
          <w:bottom w:val="single" w:sz="12" w:space="0" w:color="FFFFFF" w:themeColor="background1"/>
        </w:tcBorders>
        <w:shd w:val="clear" w:color="auto" w:fill="9B5DAA" w:themeFill="accent4" w:themeFillShade="CC"/>
      </w:tcPr>
    </w:tblStylePr>
    <w:tblStylePr w:type="lastRow">
      <w:rPr>
        <w:b/>
        <w:bCs/>
        <w:color w:val="9B5DAA" w:themeColor="accent4" w:themeShade="CC"/>
      </w:rPr>
      <w:tblPr/>
      <w:trPr>
        <w:hidden/>
      </w:tr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rPr>
        <w:hidden/>
      </w:trPr>
      <w:tcPr>
        <w:tcBorders>
          <w:top w:val="nil"/>
          <w:left w:val="nil"/>
          <w:bottom w:val="nil"/>
          <w:right w:val="nil"/>
          <w:insideH w:val="nil"/>
          <w:insideV w:val="nil"/>
        </w:tcBorders>
        <w:shd w:val="clear" w:color="auto" w:fill="E8E8E8" w:themeFill="accent3" w:themeFillTint="3F"/>
      </w:tcPr>
    </w:tblStylePr>
    <w:tblStylePr w:type="band1Horz">
      <w:tblPr/>
      <w:trPr>
        <w:hidden/>
      </w:trPr>
      <w:tcPr>
        <w:shd w:val="clear" w:color="auto" w:fill="EDEDED" w:themeFill="accent3" w:themeFillTint="33"/>
      </w:tcPr>
    </w:tblStylePr>
  </w:style>
  <w:style w:type="table" w:styleId="ColorfulList-Accent4">
    <w:name w:val="Colorful List Accent 4"/>
    <w:basedOn w:val="TableNormal"/>
    <w:uiPriority w:val="72"/>
    <w:semiHidden/>
    <w:unhideWhenUsed/>
    <w:rsid w:val="000E5CC4"/>
    <w:pPr>
      <w:spacing w:after="0" w:line="240" w:lineRule="auto"/>
    </w:pPr>
    <w:rPr>
      <w:color w:val="000000" w:themeColor="text1"/>
    </w:rPr>
    <w:tblPr>
      <w:tblStyleRowBandSize w:val="1"/>
      <w:tblStyleColBandSize w:val="1"/>
    </w:tblPr>
    <w:trPr>
      <w:hidden/>
    </w:trPr>
    <w:tcPr>
      <w:shd w:val="clear" w:color="auto" w:fill="F7F3F9" w:themeFill="accent4" w:themeFillTint="19"/>
    </w:tcPr>
    <w:tblStylePr w:type="firstRow">
      <w:rPr>
        <w:b/>
        <w:bCs/>
        <w:color w:val="FFFFFF" w:themeColor="background1"/>
      </w:rPr>
      <w:tblPr/>
      <w:trPr>
        <w:hidden/>
      </w:tr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rPr>
        <w:hidden/>
      </w:tr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rPr>
        <w:hidden/>
      </w:trPr>
      <w:tcPr>
        <w:tcBorders>
          <w:top w:val="nil"/>
          <w:left w:val="nil"/>
          <w:bottom w:val="nil"/>
          <w:right w:val="nil"/>
          <w:insideH w:val="nil"/>
          <w:insideV w:val="nil"/>
        </w:tcBorders>
        <w:shd w:val="clear" w:color="auto" w:fill="ECE1EF" w:themeFill="accent4" w:themeFillTint="3F"/>
      </w:tcPr>
    </w:tblStylePr>
    <w:tblStylePr w:type="band1Horz">
      <w:tblPr/>
      <w:trPr>
        <w:hidden/>
      </w:trPr>
      <w:tcPr>
        <w:shd w:val="clear" w:color="auto" w:fill="F0E7F2" w:themeFill="accent4" w:themeFillTint="33"/>
      </w:tcPr>
    </w:tblStylePr>
  </w:style>
  <w:style w:type="table" w:styleId="ColorfulList-Accent5">
    <w:name w:val="Colorful List Accent 5"/>
    <w:basedOn w:val="TableNormal"/>
    <w:uiPriority w:val="72"/>
    <w:semiHidden/>
    <w:unhideWhenUsed/>
    <w:rsid w:val="000E5CC4"/>
    <w:pPr>
      <w:spacing w:after="0" w:line="240" w:lineRule="auto"/>
    </w:pPr>
    <w:rPr>
      <w:color w:val="000000" w:themeColor="text1"/>
    </w:rPr>
    <w:tblPr>
      <w:tblStyleRowBandSize w:val="1"/>
      <w:tblStyleColBandSize w:val="1"/>
    </w:tblPr>
    <w:trPr>
      <w:hidden/>
    </w:trPr>
    <w:tcPr>
      <w:shd w:val="clear" w:color="auto" w:fill="FFF3E3" w:themeFill="accent5" w:themeFillTint="19"/>
    </w:tcPr>
    <w:tblStylePr w:type="firstRow">
      <w:rPr>
        <w:b/>
        <w:bCs/>
        <w:color w:val="FFFFFF" w:themeColor="background1"/>
      </w:rPr>
      <w:tblPr/>
      <w:trPr>
        <w:hidden/>
      </w:trPr>
      <w:tcPr>
        <w:tcBorders>
          <w:bottom w:val="single" w:sz="12" w:space="0" w:color="FFFFFF" w:themeColor="background1"/>
        </w:tcBorders>
        <w:shd w:val="clear" w:color="auto" w:fill="989898" w:themeFill="accent6" w:themeFillShade="CC"/>
      </w:tcPr>
    </w:tblStylePr>
    <w:tblStylePr w:type="lastRow">
      <w:rPr>
        <w:b/>
        <w:bCs/>
        <w:color w:val="989898" w:themeColor="accent6" w:themeShade="CC"/>
      </w:rPr>
      <w:tblPr/>
      <w:trPr>
        <w:hidden/>
      </w:tr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rPr>
        <w:hidden/>
      </w:trPr>
      <w:tcPr>
        <w:tcBorders>
          <w:top w:val="nil"/>
          <w:left w:val="nil"/>
          <w:bottom w:val="nil"/>
          <w:right w:val="nil"/>
          <w:insideH w:val="nil"/>
          <w:insideV w:val="nil"/>
        </w:tcBorders>
        <w:shd w:val="clear" w:color="auto" w:fill="FFE3BA" w:themeFill="accent5" w:themeFillTint="3F"/>
      </w:tcPr>
    </w:tblStylePr>
    <w:tblStylePr w:type="band1Horz">
      <w:tblPr/>
      <w:trPr>
        <w:hidden/>
      </w:trPr>
      <w:tcPr>
        <w:shd w:val="clear" w:color="auto" w:fill="FFE8C7" w:themeFill="accent5" w:themeFillTint="33"/>
      </w:tcPr>
    </w:tblStylePr>
  </w:style>
  <w:style w:type="table" w:styleId="ColorfulList-Accent6">
    <w:name w:val="Colorful List Accent 6"/>
    <w:basedOn w:val="TableNormal"/>
    <w:uiPriority w:val="72"/>
    <w:semiHidden/>
    <w:unhideWhenUsed/>
    <w:rsid w:val="000E5CC4"/>
    <w:pPr>
      <w:spacing w:after="0" w:line="240" w:lineRule="auto"/>
    </w:pPr>
    <w:rPr>
      <w:color w:val="000000" w:themeColor="text1"/>
    </w:rPr>
    <w:tblPr>
      <w:tblStyleRowBandSize w:val="1"/>
      <w:tblStyleColBandSize w:val="1"/>
    </w:tblPr>
    <w:trPr>
      <w:hidden/>
    </w:trPr>
    <w:tcPr>
      <w:shd w:val="clear" w:color="auto" w:fill="F8F8F8" w:themeFill="accent6" w:themeFillTint="19"/>
    </w:tcPr>
    <w:tblStylePr w:type="firstRow">
      <w:rPr>
        <w:b/>
        <w:bCs/>
        <w:color w:val="FFFFFF" w:themeColor="background1"/>
      </w:rPr>
      <w:tblPr/>
      <w:trPr>
        <w:hidden/>
      </w:trPr>
      <w:tcPr>
        <w:tcBorders>
          <w:bottom w:val="single" w:sz="12" w:space="0" w:color="FFFFFF" w:themeColor="background1"/>
        </w:tcBorders>
        <w:shd w:val="clear" w:color="auto" w:fill="BB6E00" w:themeFill="accent5" w:themeFillShade="CC"/>
      </w:tcPr>
    </w:tblStylePr>
    <w:tblStylePr w:type="lastRow">
      <w:rPr>
        <w:b/>
        <w:bCs/>
        <w:color w:val="BB6E00" w:themeColor="accent5" w:themeShade="CC"/>
      </w:rPr>
      <w:tblPr/>
      <w:trPr>
        <w:hidden/>
      </w:tr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rPr>
        <w:hidden/>
      </w:trPr>
      <w:tcPr>
        <w:tcBorders>
          <w:top w:val="nil"/>
          <w:left w:val="nil"/>
          <w:bottom w:val="nil"/>
          <w:right w:val="nil"/>
          <w:insideH w:val="nil"/>
          <w:insideV w:val="nil"/>
        </w:tcBorders>
        <w:shd w:val="clear" w:color="auto" w:fill="EFEFEF" w:themeFill="accent6" w:themeFillTint="3F"/>
      </w:tcPr>
    </w:tblStylePr>
    <w:tblStylePr w:type="band1Horz">
      <w:tblPr/>
      <w:trPr>
        <w:hidden/>
      </w:trPr>
      <w:tcPr>
        <w:shd w:val="clear" w:color="auto" w:fill="F2F2F2" w:themeFill="accent6" w:themeFillTint="33"/>
      </w:tcPr>
    </w:tblStylePr>
  </w:style>
  <w:style w:type="table" w:styleId="ColorfulShading">
    <w:name w:val="Colorful Shading"/>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FFAE3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rPr>
      <w:hidden/>
    </w:trPr>
    <w:tcPr>
      <w:shd w:val="clear" w:color="auto" w:fill="E6E6E6" w:themeFill="text1" w:themeFillTint="19"/>
    </w:tcPr>
    <w:tblStylePr w:type="firstRow">
      <w:rPr>
        <w:b/>
        <w:bCs/>
      </w:rPr>
      <w:tblPr/>
      <w:trPr>
        <w:hidden/>
      </w:tr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rPr>
        <w:hidden/>
      </w:trPr>
      <w:tcPr>
        <w:tcBorders>
          <w:top w:val="single" w:sz="6" w:space="0" w:color="FFFFFF" w:themeColor="background1"/>
        </w:tcBorders>
        <w:shd w:val="clear" w:color="auto" w:fill="000000" w:themeFill="text1" w:themeFillShade="99"/>
      </w:tcPr>
    </w:tblStylePr>
    <w:tblStylePr w:type="firstCol">
      <w:rPr>
        <w:color w:val="FFFFFF" w:themeColor="background1"/>
      </w:rPr>
      <w:tblPr/>
      <w:trPr>
        <w:hidden/>
      </w:tr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rPr>
        <w:hidden/>
      </w:trPr>
      <w:tcPr>
        <w:tcBorders>
          <w:top w:val="nil"/>
          <w:left w:val="nil"/>
          <w:bottom w:val="nil"/>
          <w:right w:val="nil"/>
          <w:insideH w:val="nil"/>
          <w:insideV w:val="nil"/>
        </w:tcBorders>
        <w:shd w:val="clear" w:color="auto" w:fill="000000" w:themeFill="text1" w:themeFillShade="BF"/>
      </w:tcPr>
    </w:tblStylePr>
    <w:tblStylePr w:type="band1Vert">
      <w:tblPr/>
      <w:trPr>
        <w:hidden/>
      </w:trPr>
      <w:tcPr>
        <w:shd w:val="clear" w:color="auto" w:fill="999999" w:themeFill="text1" w:themeFillTint="66"/>
      </w:tcPr>
    </w:tblStylePr>
    <w:tblStylePr w:type="band1Horz">
      <w:tblPr/>
      <w:trPr>
        <w:hidden/>
      </w:tr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FFAE3B" w:themeColor="accent2"/>
        <w:left w:val="single" w:sz="4" w:space="0" w:color="9757A6" w:themeColor="accent1"/>
        <w:bottom w:val="single" w:sz="4" w:space="0" w:color="9757A6" w:themeColor="accent1"/>
        <w:right w:val="single" w:sz="4" w:space="0" w:color="9757A6" w:themeColor="accent1"/>
        <w:insideH w:val="single" w:sz="4" w:space="0" w:color="FFFFFF" w:themeColor="background1"/>
        <w:insideV w:val="single" w:sz="4" w:space="0" w:color="FFFFFF" w:themeColor="background1"/>
      </w:tblBorders>
    </w:tblPr>
    <w:trPr>
      <w:hidden/>
    </w:trPr>
    <w:tcPr>
      <w:shd w:val="clear" w:color="auto" w:fill="F4EEF6" w:themeFill="accent1" w:themeFillTint="19"/>
    </w:tcPr>
    <w:tblStylePr w:type="firstRow">
      <w:rPr>
        <w:b/>
        <w:bCs/>
      </w:rPr>
      <w:tblPr/>
      <w:trPr>
        <w:hidden/>
      </w:tr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rPr>
        <w:hidden/>
      </w:trPr>
      <w:tcPr>
        <w:tcBorders>
          <w:top w:val="single" w:sz="6" w:space="0" w:color="FFFFFF" w:themeColor="background1"/>
        </w:tcBorders>
        <w:shd w:val="clear" w:color="auto" w:fill="5A3463" w:themeFill="accent1" w:themeFillShade="99"/>
      </w:tcPr>
    </w:tblStylePr>
    <w:tblStylePr w:type="firstCol">
      <w:rPr>
        <w:color w:val="FFFFFF" w:themeColor="background1"/>
      </w:rPr>
      <w:tblPr/>
      <w:trPr>
        <w:hidden/>
      </w:trPr>
      <w:tcPr>
        <w:tcBorders>
          <w:top w:val="nil"/>
          <w:left w:val="nil"/>
          <w:bottom w:val="nil"/>
          <w:right w:val="nil"/>
          <w:insideH w:val="single" w:sz="4" w:space="0" w:color="5A3463" w:themeColor="accent1" w:themeShade="99"/>
          <w:insideV w:val="nil"/>
        </w:tcBorders>
        <w:shd w:val="clear" w:color="auto" w:fill="5A3463" w:themeFill="accent1" w:themeFillShade="99"/>
      </w:tcPr>
    </w:tblStylePr>
    <w:tblStylePr w:type="lastCol">
      <w:rPr>
        <w:color w:val="FFFFFF" w:themeColor="background1"/>
      </w:rPr>
      <w:tblPr/>
      <w:trPr>
        <w:hidden/>
      </w:trPr>
      <w:tcPr>
        <w:tcBorders>
          <w:top w:val="nil"/>
          <w:left w:val="nil"/>
          <w:bottom w:val="nil"/>
          <w:right w:val="nil"/>
          <w:insideH w:val="nil"/>
          <w:insideV w:val="nil"/>
        </w:tcBorders>
        <w:shd w:val="clear" w:color="auto" w:fill="5A3463" w:themeFill="accent1" w:themeFillShade="99"/>
      </w:tcPr>
    </w:tblStylePr>
    <w:tblStylePr w:type="band1Vert">
      <w:tblPr/>
      <w:trPr>
        <w:hidden/>
      </w:trPr>
      <w:tcPr>
        <w:shd w:val="clear" w:color="auto" w:fill="D5BBDB" w:themeFill="accent1" w:themeFillTint="66"/>
      </w:tcPr>
    </w:tblStylePr>
    <w:tblStylePr w:type="band1Horz">
      <w:tblPr/>
      <w:trPr>
        <w:hidden/>
      </w:trPr>
      <w:tcPr>
        <w:shd w:val="clear" w:color="auto" w:fill="CBABD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FFAE3B" w:themeColor="accent2"/>
        <w:left w:val="single" w:sz="4" w:space="0" w:color="FFAE3B" w:themeColor="accent2"/>
        <w:bottom w:val="single" w:sz="4" w:space="0" w:color="FFAE3B" w:themeColor="accent2"/>
        <w:right w:val="single" w:sz="4" w:space="0" w:color="FFAE3B" w:themeColor="accent2"/>
        <w:insideH w:val="single" w:sz="4" w:space="0" w:color="FFFFFF" w:themeColor="background1"/>
        <w:insideV w:val="single" w:sz="4" w:space="0" w:color="FFFFFF" w:themeColor="background1"/>
      </w:tblBorders>
    </w:tblPr>
    <w:trPr>
      <w:hidden/>
    </w:trPr>
    <w:tcPr>
      <w:shd w:val="clear" w:color="auto" w:fill="FFF6EB" w:themeFill="accent2" w:themeFillTint="19"/>
    </w:tcPr>
    <w:tblStylePr w:type="firstRow">
      <w:rPr>
        <w:b/>
        <w:bCs/>
      </w:rPr>
      <w:tblPr/>
      <w:trPr>
        <w:hidden/>
      </w:tr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rPr>
        <w:hidden/>
      </w:trPr>
      <w:tcPr>
        <w:tcBorders>
          <w:top w:val="single" w:sz="6" w:space="0" w:color="FFFFFF" w:themeColor="background1"/>
        </w:tcBorders>
        <w:shd w:val="clear" w:color="auto" w:fill="BC6E00" w:themeFill="accent2" w:themeFillShade="99"/>
      </w:tcPr>
    </w:tblStylePr>
    <w:tblStylePr w:type="firstCol">
      <w:rPr>
        <w:color w:val="FFFFFF" w:themeColor="background1"/>
      </w:rPr>
      <w:tblPr/>
      <w:trPr>
        <w:hidden/>
      </w:trPr>
      <w:tcPr>
        <w:tcBorders>
          <w:top w:val="nil"/>
          <w:left w:val="nil"/>
          <w:bottom w:val="nil"/>
          <w:right w:val="nil"/>
          <w:insideH w:val="single" w:sz="4" w:space="0" w:color="BC6E00" w:themeColor="accent2" w:themeShade="99"/>
          <w:insideV w:val="nil"/>
        </w:tcBorders>
        <w:shd w:val="clear" w:color="auto" w:fill="BC6E00" w:themeFill="accent2" w:themeFillShade="99"/>
      </w:tcPr>
    </w:tblStylePr>
    <w:tblStylePr w:type="lastCol">
      <w:rPr>
        <w:color w:val="FFFFFF" w:themeColor="background1"/>
      </w:rPr>
      <w:tblPr/>
      <w:trPr>
        <w:hidden/>
      </w:trPr>
      <w:tcPr>
        <w:tcBorders>
          <w:top w:val="nil"/>
          <w:left w:val="nil"/>
          <w:bottom w:val="nil"/>
          <w:right w:val="nil"/>
          <w:insideH w:val="nil"/>
          <w:insideV w:val="nil"/>
        </w:tcBorders>
        <w:shd w:val="clear" w:color="auto" w:fill="BC6E00" w:themeFill="accent2" w:themeFillShade="99"/>
      </w:tcPr>
    </w:tblStylePr>
    <w:tblStylePr w:type="band1Vert">
      <w:tblPr/>
      <w:trPr>
        <w:hidden/>
      </w:trPr>
      <w:tcPr>
        <w:shd w:val="clear" w:color="auto" w:fill="FFDEB0" w:themeFill="accent2" w:themeFillTint="66"/>
      </w:tcPr>
    </w:tblStylePr>
    <w:tblStylePr w:type="band1Horz">
      <w:tblPr/>
      <w:trPr>
        <w:hidden/>
      </w:trPr>
      <w:tcPr>
        <w:shd w:val="clear" w:color="auto" w:fill="FFD6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B689C1"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rPr>
      <w:hidden/>
    </w:trPr>
    <w:tcPr>
      <w:shd w:val="clear" w:color="auto" w:fill="F6F6F6" w:themeFill="accent3" w:themeFillTint="19"/>
    </w:tcPr>
    <w:tblStylePr w:type="firstRow">
      <w:rPr>
        <w:b/>
        <w:bCs/>
      </w:rPr>
      <w:tblPr/>
      <w:trPr>
        <w:hidden/>
      </w:trPr>
      <w:tcPr>
        <w:tcBorders>
          <w:top w:val="nil"/>
          <w:left w:val="nil"/>
          <w:bottom w:val="single" w:sz="24" w:space="0" w:color="B689C1" w:themeColor="accent4"/>
          <w:right w:val="nil"/>
          <w:insideH w:val="nil"/>
          <w:insideV w:val="nil"/>
        </w:tcBorders>
        <w:shd w:val="clear" w:color="auto" w:fill="FFFFFF" w:themeFill="background1"/>
      </w:tcPr>
    </w:tblStylePr>
    <w:tblStylePr w:type="lastRow">
      <w:rPr>
        <w:b/>
        <w:bCs/>
        <w:color w:val="FFFFFF" w:themeColor="background1"/>
      </w:rPr>
      <w:tblPr/>
      <w:trPr>
        <w:hidden/>
      </w:trPr>
      <w:tcPr>
        <w:tcBorders>
          <w:top w:val="single" w:sz="6" w:space="0" w:color="FFFFFF" w:themeColor="background1"/>
        </w:tcBorders>
        <w:shd w:val="clear" w:color="auto" w:fill="636363" w:themeFill="accent3" w:themeFillShade="99"/>
      </w:tcPr>
    </w:tblStylePr>
    <w:tblStylePr w:type="firstCol">
      <w:rPr>
        <w:color w:val="FFFFFF" w:themeColor="background1"/>
      </w:rPr>
      <w:tblPr/>
      <w:trPr>
        <w:hidden/>
      </w:tr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rPr>
        <w:hidden/>
      </w:trPr>
      <w:tcPr>
        <w:tcBorders>
          <w:top w:val="nil"/>
          <w:left w:val="nil"/>
          <w:bottom w:val="nil"/>
          <w:right w:val="nil"/>
          <w:insideH w:val="nil"/>
          <w:insideV w:val="nil"/>
        </w:tcBorders>
        <w:shd w:val="clear" w:color="auto" w:fill="636363" w:themeFill="accent3" w:themeFillShade="99"/>
      </w:tcPr>
    </w:tblStylePr>
    <w:tblStylePr w:type="band1Vert">
      <w:tblPr/>
      <w:trPr>
        <w:hidden/>
      </w:trPr>
      <w:tcPr>
        <w:shd w:val="clear" w:color="auto" w:fill="DBDBDB" w:themeFill="accent3" w:themeFillTint="66"/>
      </w:tcPr>
    </w:tblStylePr>
    <w:tblStylePr w:type="band1Horz">
      <w:tblPr/>
      <w:trPr>
        <w:hidden/>
      </w:trPr>
      <w:tcPr>
        <w:shd w:val="clear" w:color="auto" w:fill="D2D2D2" w:themeFill="accent3" w:themeFillTint="7F"/>
      </w:tcPr>
    </w:tblStylePr>
  </w:style>
  <w:style w:type="table" w:styleId="ColorfulShading-Accent4">
    <w:name w:val="Colorful Shading Accent 4"/>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A5A5A5" w:themeColor="accent3"/>
        <w:left w:val="single" w:sz="4" w:space="0" w:color="B689C1" w:themeColor="accent4"/>
        <w:bottom w:val="single" w:sz="4" w:space="0" w:color="B689C1" w:themeColor="accent4"/>
        <w:right w:val="single" w:sz="4" w:space="0" w:color="B689C1" w:themeColor="accent4"/>
        <w:insideH w:val="single" w:sz="4" w:space="0" w:color="FFFFFF" w:themeColor="background1"/>
        <w:insideV w:val="single" w:sz="4" w:space="0" w:color="FFFFFF" w:themeColor="background1"/>
      </w:tblBorders>
    </w:tblPr>
    <w:trPr>
      <w:hidden/>
    </w:trPr>
    <w:tcPr>
      <w:shd w:val="clear" w:color="auto" w:fill="F7F3F9" w:themeFill="accent4" w:themeFillTint="19"/>
    </w:tcPr>
    <w:tblStylePr w:type="firstRow">
      <w:rPr>
        <w:b/>
        <w:bCs/>
      </w:rPr>
      <w:tblPr/>
      <w:trPr>
        <w:hidden/>
      </w:tr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rPr>
        <w:hidden/>
      </w:trPr>
      <w:tcPr>
        <w:tcBorders>
          <w:top w:val="single" w:sz="6" w:space="0" w:color="FFFFFF" w:themeColor="background1"/>
        </w:tcBorders>
        <w:shd w:val="clear" w:color="auto" w:fill="754481" w:themeFill="accent4" w:themeFillShade="99"/>
      </w:tcPr>
    </w:tblStylePr>
    <w:tblStylePr w:type="firstCol">
      <w:rPr>
        <w:color w:val="FFFFFF" w:themeColor="background1"/>
      </w:rPr>
      <w:tblPr/>
      <w:trPr>
        <w:hidden/>
      </w:trPr>
      <w:tcPr>
        <w:tcBorders>
          <w:top w:val="nil"/>
          <w:left w:val="nil"/>
          <w:bottom w:val="nil"/>
          <w:right w:val="nil"/>
          <w:insideH w:val="single" w:sz="4" w:space="0" w:color="754481" w:themeColor="accent4" w:themeShade="99"/>
          <w:insideV w:val="nil"/>
        </w:tcBorders>
        <w:shd w:val="clear" w:color="auto" w:fill="754481" w:themeFill="accent4" w:themeFillShade="99"/>
      </w:tcPr>
    </w:tblStylePr>
    <w:tblStylePr w:type="lastCol">
      <w:rPr>
        <w:color w:val="FFFFFF" w:themeColor="background1"/>
      </w:rPr>
      <w:tblPr/>
      <w:trPr>
        <w:hidden/>
      </w:trPr>
      <w:tcPr>
        <w:tcBorders>
          <w:top w:val="nil"/>
          <w:left w:val="nil"/>
          <w:bottom w:val="nil"/>
          <w:right w:val="nil"/>
          <w:insideH w:val="nil"/>
          <w:insideV w:val="nil"/>
        </w:tcBorders>
        <w:shd w:val="clear" w:color="auto" w:fill="754481" w:themeFill="accent4" w:themeFillShade="99"/>
      </w:tcPr>
    </w:tblStylePr>
    <w:tblStylePr w:type="band1Vert">
      <w:tblPr/>
      <w:trPr>
        <w:hidden/>
      </w:trPr>
      <w:tcPr>
        <w:shd w:val="clear" w:color="auto" w:fill="E1CFE6" w:themeFill="accent4" w:themeFillTint="66"/>
      </w:tcPr>
    </w:tblStylePr>
    <w:tblStylePr w:type="band1Horz">
      <w:tblPr/>
      <w:trPr>
        <w:hidden/>
      </w:trPr>
      <w:tcPr>
        <w:shd w:val="clear" w:color="auto" w:fill="DAC4E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BFBFBF" w:themeColor="accent6"/>
        <w:left w:val="single" w:sz="4" w:space="0" w:color="EA8B00" w:themeColor="accent5"/>
        <w:bottom w:val="single" w:sz="4" w:space="0" w:color="EA8B00" w:themeColor="accent5"/>
        <w:right w:val="single" w:sz="4" w:space="0" w:color="EA8B00" w:themeColor="accent5"/>
        <w:insideH w:val="single" w:sz="4" w:space="0" w:color="FFFFFF" w:themeColor="background1"/>
        <w:insideV w:val="single" w:sz="4" w:space="0" w:color="FFFFFF" w:themeColor="background1"/>
      </w:tblBorders>
    </w:tblPr>
    <w:trPr>
      <w:hidden/>
    </w:trPr>
    <w:tcPr>
      <w:shd w:val="clear" w:color="auto" w:fill="FFF3E3" w:themeFill="accent5" w:themeFillTint="19"/>
    </w:tcPr>
    <w:tblStylePr w:type="firstRow">
      <w:rPr>
        <w:b/>
        <w:bCs/>
      </w:rPr>
      <w:tblPr/>
      <w:trPr>
        <w:hidden/>
      </w:trPr>
      <w:tcPr>
        <w:tcBorders>
          <w:top w:val="nil"/>
          <w:left w:val="nil"/>
          <w:bottom w:val="single" w:sz="24" w:space="0" w:color="BFBFBF" w:themeColor="accent6"/>
          <w:right w:val="nil"/>
          <w:insideH w:val="nil"/>
          <w:insideV w:val="nil"/>
        </w:tcBorders>
        <w:shd w:val="clear" w:color="auto" w:fill="FFFFFF" w:themeFill="background1"/>
      </w:tcPr>
    </w:tblStylePr>
    <w:tblStylePr w:type="lastRow">
      <w:rPr>
        <w:b/>
        <w:bCs/>
        <w:color w:val="FFFFFF" w:themeColor="background1"/>
      </w:rPr>
      <w:tblPr/>
      <w:trPr>
        <w:hidden/>
      </w:trPr>
      <w:tcPr>
        <w:tcBorders>
          <w:top w:val="single" w:sz="6" w:space="0" w:color="FFFFFF" w:themeColor="background1"/>
        </w:tcBorders>
        <w:shd w:val="clear" w:color="auto" w:fill="8C5300" w:themeFill="accent5" w:themeFillShade="99"/>
      </w:tcPr>
    </w:tblStylePr>
    <w:tblStylePr w:type="firstCol">
      <w:rPr>
        <w:color w:val="FFFFFF" w:themeColor="background1"/>
      </w:rPr>
      <w:tblPr/>
      <w:trPr>
        <w:hidden/>
      </w:trPr>
      <w:tcPr>
        <w:tcBorders>
          <w:top w:val="nil"/>
          <w:left w:val="nil"/>
          <w:bottom w:val="nil"/>
          <w:right w:val="nil"/>
          <w:insideH w:val="single" w:sz="4" w:space="0" w:color="8C5300" w:themeColor="accent5" w:themeShade="99"/>
          <w:insideV w:val="nil"/>
        </w:tcBorders>
        <w:shd w:val="clear" w:color="auto" w:fill="8C5300" w:themeFill="accent5" w:themeFillShade="99"/>
      </w:tcPr>
    </w:tblStylePr>
    <w:tblStylePr w:type="lastCol">
      <w:rPr>
        <w:color w:val="FFFFFF" w:themeColor="background1"/>
      </w:rPr>
      <w:tblPr/>
      <w:trPr>
        <w:hidden/>
      </w:trPr>
      <w:tcPr>
        <w:tcBorders>
          <w:top w:val="nil"/>
          <w:left w:val="nil"/>
          <w:bottom w:val="nil"/>
          <w:right w:val="nil"/>
          <w:insideH w:val="nil"/>
          <w:insideV w:val="nil"/>
        </w:tcBorders>
        <w:shd w:val="clear" w:color="auto" w:fill="8C5300" w:themeFill="accent5" w:themeFillShade="99"/>
      </w:tcPr>
    </w:tblStylePr>
    <w:tblStylePr w:type="band1Vert">
      <w:tblPr/>
      <w:trPr>
        <w:hidden/>
      </w:trPr>
      <w:tcPr>
        <w:shd w:val="clear" w:color="auto" w:fill="FFD190" w:themeFill="accent5" w:themeFillTint="66"/>
      </w:tcPr>
    </w:tblStylePr>
    <w:tblStylePr w:type="band1Horz">
      <w:tblPr/>
      <w:trPr>
        <w:hidden/>
      </w:trPr>
      <w:tcPr>
        <w:shd w:val="clear" w:color="auto" w:fill="FFC67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EA8B00" w:themeColor="accent5"/>
        <w:left w:val="single" w:sz="4" w:space="0" w:color="BFBFBF" w:themeColor="accent6"/>
        <w:bottom w:val="single" w:sz="4" w:space="0" w:color="BFBFBF" w:themeColor="accent6"/>
        <w:right w:val="single" w:sz="4" w:space="0" w:color="BFBFBF" w:themeColor="accent6"/>
        <w:insideH w:val="single" w:sz="4" w:space="0" w:color="FFFFFF" w:themeColor="background1"/>
        <w:insideV w:val="single" w:sz="4" w:space="0" w:color="FFFFFF" w:themeColor="background1"/>
      </w:tblBorders>
    </w:tblPr>
    <w:trPr>
      <w:hidden/>
    </w:trPr>
    <w:tcPr>
      <w:shd w:val="clear" w:color="auto" w:fill="F8F8F8" w:themeFill="accent6" w:themeFillTint="19"/>
    </w:tcPr>
    <w:tblStylePr w:type="firstRow">
      <w:rPr>
        <w:b/>
        <w:bCs/>
      </w:rPr>
      <w:tblPr/>
      <w:trPr>
        <w:hidden/>
      </w:trPr>
      <w:tcPr>
        <w:tcBorders>
          <w:top w:val="nil"/>
          <w:left w:val="nil"/>
          <w:bottom w:val="single" w:sz="24" w:space="0" w:color="EA8B00" w:themeColor="accent5"/>
          <w:right w:val="nil"/>
          <w:insideH w:val="nil"/>
          <w:insideV w:val="nil"/>
        </w:tcBorders>
        <w:shd w:val="clear" w:color="auto" w:fill="FFFFFF" w:themeFill="background1"/>
      </w:tcPr>
    </w:tblStylePr>
    <w:tblStylePr w:type="lastRow">
      <w:rPr>
        <w:b/>
        <w:bCs/>
        <w:color w:val="FFFFFF" w:themeColor="background1"/>
      </w:rPr>
      <w:tblPr/>
      <w:trPr>
        <w:hidden/>
      </w:trPr>
      <w:tcPr>
        <w:tcBorders>
          <w:top w:val="single" w:sz="6" w:space="0" w:color="FFFFFF" w:themeColor="background1"/>
        </w:tcBorders>
        <w:shd w:val="clear" w:color="auto" w:fill="727272" w:themeFill="accent6" w:themeFillShade="99"/>
      </w:tcPr>
    </w:tblStylePr>
    <w:tblStylePr w:type="firstCol">
      <w:rPr>
        <w:color w:val="FFFFFF" w:themeColor="background1"/>
      </w:rPr>
      <w:tblPr/>
      <w:trPr>
        <w:hidden/>
      </w:trPr>
      <w:tcPr>
        <w:tcBorders>
          <w:top w:val="nil"/>
          <w:left w:val="nil"/>
          <w:bottom w:val="nil"/>
          <w:right w:val="nil"/>
          <w:insideH w:val="single" w:sz="4" w:space="0" w:color="727272" w:themeColor="accent6" w:themeShade="99"/>
          <w:insideV w:val="nil"/>
        </w:tcBorders>
        <w:shd w:val="clear" w:color="auto" w:fill="727272" w:themeFill="accent6" w:themeFillShade="99"/>
      </w:tcPr>
    </w:tblStylePr>
    <w:tblStylePr w:type="lastCol">
      <w:rPr>
        <w:color w:val="FFFFFF" w:themeColor="background1"/>
      </w:rPr>
      <w:tblPr/>
      <w:trPr>
        <w:hidden/>
      </w:trPr>
      <w:tcPr>
        <w:tcBorders>
          <w:top w:val="nil"/>
          <w:left w:val="nil"/>
          <w:bottom w:val="nil"/>
          <w:right w:val="nil"/>
          <w:insideH w:val="nil"/>
          <w:insideV w:val="nil"/>
        </w:tcBorders>
        <w:shd w:val="clear" w:color="auto" w:fill="727272" w:themeFill="accent6" w:themeFillShade="99"/>
      </w:tcPr>
    </w:tblStylePr>
    <w:tblStylePr w:type="band1Vert">
      <w:tblPr/>
      <w:trPr>
        <w:hidden/>
      </w:trPr>
      <w:tcPr>
        <w:shd w:val="clear" w:color="auto" w:fill="E5E5E5" w:themeFill="accent6" w:themeFillTint="66"/>
      </w:tcPr>
    </w:tblStylePr>
    <w:tblStylePr w:type="band1Horz">
      <w:tblPr/>
      <w:trPr>
        <w:hidden/>
      </w:trPr>
      <w:tcPr>
        <w:shd w:val="clear" w:color="auto" w:fill="DFDFD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0E5CC4"/>
    <w:rPr>
      <w:sz w:val="16"/>
      <w:szCs w:val="16"/>
    </w:rPr>
  </w:style>
  <w:style w:type="paragraph" w:styleId="CommentText">
    <w:name w:val="annotation text"/>
    <w:basedOn w:val="Normal"/>
    <w:link w:val="CommentTextChar"/>
    <w:uiPriority w:val="99"/>
    <w:unhideWhenUsed/>
    <w:rsid w:val="000E5CC4"/>
    <w:pPr>
      <w:spacing w:line="240" w:lineRule="auto"/>
    </w:pPr>
    <w:rPr>
      <w:szCs w:val="20"/>
    </w:rPr>
  </w:style>
  <w:style w:type="character" w:customStyle="1" w:styleId="CommentTextChar">
    <w:name w:val="Comment Text Char"/>
    <w:basedOn w:val="DefaultParagraphFont"/>
    <w:link w:val="CommentText"/>
    <w:uiPriority w:val="99"/>
    <w:rsid w:val="000E5CC4"/>
    <w:rPr>
      <w:rFonts w:ascii="HelveticaNeueLT Std Lt Cn" w:hAnsi="HelveticaNeueLT Std Lt Cn"/>
      <w:sz w:val="20"/>
      <w:szCs w:val="20"/>
    </w:rPr>
  </w:style>
  <w:style w:type="paragraph" w:styleId="CommentSubject">
    <w:name w:val="annotation subject"/>
    <w:basedOn w:val="CommentText"/>
    <w:next w:val="CommentText"/>
    <w:link w:val="CommentSubjectChar"/>
    <w:uiPriority w:val="99"/>
    <w:semiHidden/>
    <w:unhideWhenUsed/>
    <w:rsid w:val="000E5CC4"/>
    <w:rPr>
      <w:b/>
      <w:bCs/>
    </w:rPr>
  </w:style>
  <w:style w:type="character" w:customStyle="1" w:styleId="CommentSubjectChar">
    <w:name w:val="Comment Subject Char"/>
    <w:basedOn w:val="CommentTextChar"/>
    <w:link w:val="CommentSubject"/>
    <w:uiPriority w:val="99"/>
    <w:semiHidden/>
    <w:rsid w:val="000E5CC4"/>
    <w:rPr>
      <w:rFonts w:ascii="HelveticaNeueLT Std Lt Cn" w:hAnsi="HelveticaNeueLT Std Lt Cn"/>
      <w:b/>
      <w:bCs/>
      <w:sz w:val="20"/>
      <w:szCs w:val="20"/>
    </w:rPr>
  </w:style>
  <w:style w:type="table" w:styleId="DarkList">
    <w:name w:val="Dark List"/>
    <w:basedOn w:val="TableNormal"/>
    <w:uiPriority w:val="70"/>
    <w:semiHidden/>
    <w:unhideWhenUsed/>
    <w:rsid w:val="000E5CC4"/>
    <w:pPr>
      <w:spacing w:after="0" w:line="240" w:lineRule="auto"/>
    </w:pPr>
    <w:rPr>
      <w:color w:val="FFFFFF" w:themeColor="background1"/>
    </w:rPr>
    <w:tblPr>
      <w:tblStyleRowBandSize w:val="1"/>
      <w:tblStyleColBandSize w:val="1"/>
    </w:tblPr>
    <w:trPr>
      <w:hidden/>
    </w:trPr>
    <w:tcPr>
      <w:shd w:val="clear" w:color="auto" w:fill="000000" w:themeFill="text1"/>
    </w:tcPr>
    <w:tblStylePr w:type="firstRow">
      <w:rPr>
        <w:b/>
        <w:bCs/>
      </w:rPr>
      <w:tblPr/>
      <w:trPr>
        <w:hidden/>
      </w:tr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rPr>
        <w:hidden/>
      </w:tr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rPr>
        <w:hidden/>
      </w:tr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rPr>
        <w:hidden/>
      </w:tr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rPr>
        <w:hidden/>
      </w:trPr>
      <w:tcPr>
        <w:tcBorders>
          <w:top w:val="nil"/>
          <w:left w:val="nil"/>
          <w:bottom w:val="nil"/>
          <w:right w:val="nil"/>
          <w:insideH w:val="nil"/>
          <w:insideV w:val="nil"/>
        </w:tcBorders>
        <w:shd w:val="clear" w:color="auto" w:fill="000000" w:themeFill="text1" w:themeFillShade="BF"/>
      </w:tcPr>
    </w:tblStylePr>
    <w:tblStylePr w:type="band1Horz">
      <w:tblPr/>
      <w:trPr>
        <w:hidden/>
      </w:tr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0E5CC4"/>
    <w:pPr>
      <w:spacing w:after="0" w:line="240" w:lineRule="auto"/>
    </w:pPr>
    <w:rPr>
      <w:color w:val="FFFFFF" w:themeColor="background1"/>
    </w:rPr>
    <w:tblPr>
      <w:tblStyleRowBandSize w:val="1"/>
      <w:tblStyleColBandSize w:val="1"/>
    </w:tblPr>
    <w:trPr>
      <w:hidden/>
    </w:trPr>
    <w:tcPr>
      <w:shd w:val="clear" w:color="auto" w:fill="9757A6" w:themeFill="accent1"/>
    </w:tcPr>
    <w:tblStylePr w:type="firstRow">
      <w:rPr>
        <w:b/>
        <w:bCs/>
      </w:rPr>
      <w:tblPr/>
      <w:trPr>
        <w:hidden/>
      </w:tr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rPr>
        <w:hidden/>
      </w:trPr>
      <w:tcPr>
        <w:tcBorders>
          <w:top w:val="single" w:sz="18" w:space="0" w:color="FFFFFF" w:themeColor="background1"/>
          <w:left w:val="nil"/>
          <w:bottom w:val="nil"/>
          <w:right w:val="nil"/>
          <w:insideH w:val="nil"/>
          <w:insideV w:val="nil"/>
        </w:tcBorders>
        <w:shd w:val="clear" w:color="auto" w:fill="4B2B52" w:themeFill="accent1" w:themeFillShade="7F"/>
      </w:tcPr>
    </w:tblStylePr>
    <w:tblStylePr w:type="firstCol">
      <w:tblPr/>
      <w:trPr>
        <w:hidden/>
      </w:trPr>
      <w:tcPr>
        <w:tcBorders>
          <w:top w:val="nil"/>
          <w:left w:val="nil"/>
          <w:bottom w:val="nil"/>
          <w:right w:val="single" w:sz="18" w:space="0" w:color="FFFFFF" w:themeColor="background1"/>
          <w:insideH w:val="nil"/>
          <w:insideV w:val="nil"/>
        </w:tcBorders>
        <w:shd w:val="clear" w:color="auto" w:fill="70417C" w:themeFill="accent1" w:themeFillShade="BF"/>
      </w:tcPr>
    </w:tblStylePr>
    <w:tblStylePr w:type="lastCol">
      <w:tblPr/>
      <w:trPr>
        <w:hidden/>
      </w:trPr>
      <w:tcPr>
        <w:tcBorders>
          <w:top w:val="nil"/>
          <w:left w:val="single" w:sz="18" w:space="0" w:color="FFFFFF" w:themeColor="background1"/>
          <w:bottom w:val="nil"/>
          <w:right w:val="nil"/>
          <w:insideH w:val="nil"/>
          <w:insideV w:val="nil"/>
        </w:tcBorders>
        <w:shd w:val="clear" w:color="auto" w:fill="70417C" w:themeFill="accent1" w:themeFillShade="BF"/>
      </w:tcPr>
    </w:tblStylePr>
    <w:tblStylePr w:type="band1Vert">
      <w:tblPr/>
      <w:trPr>
        <w:hidden/>
      </w:trPr>
      <w:tcPr>
        <w:tcBorders>
          <w:top w:val="nil"/>
          <w:left w:val="nil"/>
          <w:bottom w:val="nil"/>
          <w:right w:val="nil"/>
          <w:insideH w:val="nil"/>
          <w:insideV w:val="nil"/>
        </w:tcBorders>
        <w:shd w:val="clear" w:color="auto" w:fill="70417C" w:themeFill="accent1" w:themeFillShade="BF"/>
      </w:tcPr>
    </w:tblStylePr>
    <w:tblStylePr w:type="band1Horz">
      <w:tblPr/>
      <w:trPr>
        <w:hidden/>
      </w:trPr>
      <w:tcPr>
        <w:tcBorders>
          <w:top w:val="nil"/>
          <w:left w:val="nil"/>
          <w:bottom w:val="nil"/>
          <w:right w:val="nil"/>
          <w:insideH w:val="nil"/>
          <w:insideV w:val="nil"/>
        </w:tcBorders>
        <w:shd w:val="clear" w:color="auto" w:fill="70417C" w:themeFill="accent1" w:themeFillShade="BF"/>
      </w:tcPr>
    </w:tblStylePr>
  </w:style>
  <w:style w:type="table" w:styleId="DarkList-Accent2">
    <w:name w:val="Dark List Accent 2"/>
    <w:basedOn w:val="TableNormal"/>
    <w:uiPriority w:val="70"/>
    <w:semiHidden/>
    <w:unhideWhenUsed/>
    <w:rsid w:val="000E5CC4"/>
    <w:pPr>
      <w:spacing w:after="0" w:line="240" w:lineRule="auto"/>
    </w:pPr>
    <w:rPr>
      <w:color w:val="FFFFFF" w:themeColor="background1"/>
    </w:rPr>
    <w:tblPr>
      <w:tblStyleRowBandSize w:val="1"/>
      <w:tblStyleColBandSize w:val="1"/>
    </w:tblPr>
    <w:trPr>
      <w:hidden/>
    </w:trPr>
    <w:tcPr>
      <w:shd w:val="clear" w:color="auto" w:fill="FFAE3B" w:themeFill="accent2"/>
    </w:tcPr>
    <w:tblStylePr w:type="firstRow">
      <w:rPr>
        <w:b/>
        <w:bCs/>
      </w:rPr>
      <w:tblPr/>
      <w:trPr>
        <w:hidden/>
      </w:tr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rPr>
        <w:hidden/>
      </w:trPr>
      <w:tcPr>
        <w:tcBorders>
          <w:top w:val="single" w:sz="18" w:space="0" w:color="FFFFFF" w:themeColor="background1"/>
          <w:left w:val="nil"/>
          <w:bottom w:val="nil"/>
          <w:right w:val="nil"/>
          <w:insideH w:val="nil"/>
          <w:insideV w:val="nil"/>
        </w:tcBorders>
        <w:shd w:val="clear" w:color="auto" w:fill="9C5B00" w:themeFill="accent2" w:themeFillShade="7F"/>
      </w:tcPr>
    </w:tblStylePr>
    <w:tblStylePr w:type="firstCol">
      <w:tblPr/>
      <w:trPr>
        <w:hidden/>
      </w:trPr>
      <w:tcPr>
        <w:tcBorders>
          <w:top w:val="nil"/>
          <w:left w:val="nil"/>
          <w:bottom w:val="nil"/>
          <w:right w:val="single" w:sz="18" w:space="0" w:color="FFFFFF" w:themeColor="background1"/>
          <w:insideH w:val="nil"/>
          <w:insideV w:val="nil"/>
        </w:tcBorders>
        <w:shd w:val="clear" w:color="auto" w:fill="EB8900" w:themeFill="accent2" w:themeFillShade="BF"/>
      </w:tcPr>
    </w:tblStylePr>
    <w:tblStylePr w:type="lastCol">
      <w:tblPr/>
      <w:trPr>
        <w:hidden/>
      </w:trPr>
      <w:tcPr>
        <w:tcBorders>
          <w:top w:val="nil"/>
          <w:left w:val="single" w:sz="18" w:space="0" w:color="FFFFFF" w:themeColor="background1"/>
          <w:bottom w:val="nil"/>
          <w:right w:val="nil"/>
          <w:insideH w:val="nil"/>
          <w:insideV w:val="nil"/>
        </w:tcBorders>
        <w:shd w:val="clear" w:color="auto" w:fill="EB8900" w:themeFill="accent2" w:themeFillShade="BF"/>
      </w:tcPr>
    </w:tblStylePr>
    <w:tblStylePr w:type="band1Vert">
      <w:tblPr/>
      <w:trPr>
        <w:hidden/>
      </w:trPr>
      <w:tcPr>
        <w:tcBorders>
          <w:top w:val="nil"/>
          <w:left w:val="nil"/>
          <w:bottom w:val="nil"/>
          <w:right w:val="nil"/>
          <w:insideH w:val="nil"/>
          <w:insideV w:val="nil"/>
        </w:tcBorders>
        <w:shd w:val="clear" w:color="auto" w:fill="EB8900" w:themeFill="accent2" w:themeFillShade="BF"/>
      </w:tcPr>
    </w:tblStylePr>
    <w:tblStylePr w:type="band1Horz">
      <w:tblPr/>
      <w:trPr>
        <w:hidden/>
      </w:trPr>
      <w:tcPr>
        <w:tcBorders>
          <w:top w:val="nil"/>
          <w:left w:val="nil"/>
          <w:bottom w:val="nil"/>
          <w:right w:val="nil"/>
          <w:insideH w:val="nil"/>
          <w:insideV w:val="nil"/>
        </w:tcBorders>
        <w:shd w:val="clear" w:color="auto" w:fill="EB8900" w:themeFill="accent2" w:themeFillShade="BF"/>
      </w:tcPr>
    </w:tblStylePr>
  </w:style>
  <w:style w:type="table" w:styleId="DarkList-Accent3">
    <w:name w:val="Dark List Accent 3"/>
    <w:basedOn w:val="TableNormal"/>
    <w:uiPriority w:val="70"/>
    <w:semiHidden/>
    <w:unhideWhenUsed/>
    <w:rsid w:val="000E5CC4"/>
    <w:pPr>
      <w:spacing w:after="0" w:line="240" w:lineRule="auto"/>
    </w:pPr>
    <w:rPr>
      <w:color w:val="FFFFFF" w:themeColor="background1"/>
    </w:rPr>
    <w:tblPr>
      <w:tblStyleRowBandSize w:val="1"/>
      <w:tblStyleColBandSize w:val="1"/>
    </w:tblPr>
    <w:trPr>
      <w:hidden/>
    </w:trPr>
    <w:tcPr>
      <w:shd w:val="clear" w:color="auto" w:fill="A5A5A5" w:themeFill="accent3"/>
    </w:tcPr>
    <w:tblStylePr w:type="firstRow">
      <w:rPr>
        <w:b/>
        <w:bCs/>
      </w:rPr>
      <w:tblPr/>
      <w:trPr>
        <w:hidden/>
      </w:tr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rPr>
        <w:hidden/>
      </w:tr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rPr>
        <w:hidden/>
      </w:tr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rPr>
        <w:hidden/>
      </w:tr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rPr>
        <w:hidden/>
      </w:trPr>
      <w:tcPr>
        <w:tcBorders>
          <w:top w:val="nil"/>
          <w:left w:val="nil"/>
          <w:bottom w:val="nil"/>
          <w:right w:val="nil"/>
          <w:insideH w:val="nil"/>
          <w:insideV w:val="nil"/>
        </w:tcBorders>
        <w:shd w:val="clear" w:color="auto" w:fill="7B7B7B" w:themeFill="accent3" w:themeFillShade="BF"/>
      </w:tcPr>
    </w:tblStylePr>
    <w:tblStylePr w:type="band1Horz">
      <w:tblPr/>
      <w:trPr>
        <w:hidden/>
      </w:tr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0E5CC4"/>
    <w:pPr>
      <w:spacing w:after="0" w:line="240" w:lineRule="auto"/>
    </w:pPr>
    <w:rPr>
      <w:color w:val="FFFFFF" w:themeColor="background1"/>
    </w:rPr>
    <w:tblPr>
      <w:tblStyleRowBandSize w:val="1"/>
      <w:tblStyleColBandSize w:val="1"/>
    </w:tblPr>
    <w:trPr>
      <w:hidden/>
    </w:trPr>
    <w:tcPr>
      <w:shd w:val="clear" w:color="auto" w:fill="B689C1" w:themeFill="accent4"/>
    </w:tcPr>
    <w:tblStylePr w:type="firstRow">
      <w:rPr>
        <w:b/>
        <w:bCs/>
      </w:rPr>
      <w:tblPr/>
      <w:trPr>
        <w:hidden/>
      </w:tr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rPr>
        <w:hidden/>
      </w:trPr>
      <w:tcPr>
        <w:tcBorders>
          <w:top w:val="single" w:sz="18" w:space="0" w:color="FFFFFF" w:themeColor="background1"/>
          <w:left w:val="nil"/>
          <w:bottom w:val="nil"/>
          <w:right w:val="nil"/>
          <w:insideH w:val="nil"/>
          <w:insideV w:val="nil"/>
        </w:tcBorders>
        <w:shd w:val="clear" w:color="auto" w:fill="61386B" w:themeFill="accent4" w:themeFillShade="7F"/>
      </w:tcPr>
    </w:tblStylePr>
    <w:tblStylePr w:type="firstCol">
      <w:tblPr/>
      <w:trPr>
        <w:hidden/>
      </w:trPr>
      <w:tcPr>
        <w:tcBorders>
          <w:top w:val="nil"/>
          <w:left w:val="nil"/>
          <w:bottom w:val="nil"/>
          <w:right w:val="single" w:sz="18" w:space="0" w:color="FFFFFF" w:themeColor="background1"/>
          <w:insideH w:val="nil"/>
          <w:insideV w:val="nil"/>
        </w:tcBorders>
        <w:shd w:val="clear" w:color="auto" w:fill="9255A1" w:themeFill="accent4" w:themeFillShade="BF"/>
      </w:tcPr>
    </w:tblStylePr>
    <w:tblStylePr w:type="lastCol">
      <w:tblPr/>
      <w:trPr>
        <w:hidden/>
      </w:trPr>
      <w:tcPr>
        <w:tcBorders>
          <w:top w:val="nil"/>
          <w:left w:val="single" w:sz="18" w:space="0" w:color="FFFFFF" w:themeColor="background1"/>
          <w:bottom w:val="nil"/>
          <w:right w:val="nil"/>
          <w:insideH w:val="nil"/>
          <w:insideV w:val="nil"/>
        </w:tcBorders>
        <w:shd w:val="clear" w:color="auto" w:fill="9255A1" w:themeFill="accent4" w:themeFillShade="BF"/>
      </w:tcPr>
    </w:tblStylePr>
    <w:tblStylePr w:type="band1Vert">
      <w:tblPr/>
      <w:trPr>
        <w:hidden/>
      </w:trPr>
      <w:tcPr>
        <w:tcBorders>
          <w:top w:val="nil"/>
          <w:left w:val="nil"/>
          <w:bottom w:val="nil"/>
          <w:right w:val="nil"/>
          <w:insideH w:val="nil"/>
          <w:insideV w:val="nil"/>
        </w:tcBorders>
        <w:shd w:val="clear" w:color="auto" w:fill="9255A1" w:themeFill="accent4" w:themeFillShade="BF"/>
      </w:tcPr>
    </w:tblStylePr>
    <w:tblStylePr w:type="band1Horz">
      <w:tblPr/>
      <w:trPr>
        <w:hidden/>
      </w:trPr>
      <w:tcPr>
        <w:tcBorders>
          <w:top w:val="nil"/>
          <w:left w:val="nil"/>
          <w:bottom w:val="nil"/>
          <w:right w:val="nil"/>
          <w:insideH w:val="nil"/>
          <w:insideV w:val="nil"/>
        </w:tcBorders>
        <w:shd w:val="clear" w:color="auto" w:fill="9255A1" w:themeFill="accent4" w:themeFillShade="BF"/>
      </w:tcPr>
    </w:tblStylePr>
  </w:style>
  <w:style w:type="table" w:styleId="DarkList-Accent5">
    <w:name w:val="Dark List Accent 5"/>
    <w:basedOn w:val="TableNormal"/>
    <w:uiPriority w:val="70"/>
    <w:semiHidden/>
    <w:unhideWhenUsed/>
    <w:rsid w:val="000E5CC4"/>
    <w:pPr>
      <w:spacing w:after="0" w:line="240" w:lineRule="auto"/>
    </w:pPr>
    <w:rPr>
      <w:color w:val="FFFFFF" w:themeColor="background1"/>
    </w:rPr>
    <w:tblPr>
      <w:tblStyleRowBandSize w:val="1"/>
      <w:tblStyleColBandSize w:val="1"/>
    </w:tblPr>
    <w:trPr>
      <w:hidden/>
    </w:trPr>
    <w:tcPr>
      <w:shd w:val="clear" w:color="auto" w:fill="EA8B00" w:themeFill="accent5"/>
    </w:tcPr>
    <w:tblStylePr w:type="firstRow">
      <w:rPr>
        <w:b/>
        <w:bCs/>
      </w:rPr>
      <w:tblPr/>
      <w:trPr>
        <w:hidden/>
      </w:tr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rPr>
        <w:hidden/>
      </w:trPr>
      <w:tcPr>
        <w:tcBorders>
          <w:top w:val="single" w:sz="18" w:space="0" w:color="FFFFFF" w:themeColor="background1"/>
          <w:left w:val="nil"/>
          <w:bottom w:val="nil"/>
          <w:right w:val="nil"/>
          <w:insideH w:val="nil"/>
          <w:insideV w:val="nil"/>
        </w:tcBorders>
        <w:shd w:val="clear" w:color="auto" w:fill="744400" w:themeFill="accent5" w:themeFillShade="7F"/>
      </w:tcPr>
    </w:tblStylePr>
    <w:tblStylePr w:type="firstCol">
      <w:tblPr/>
      <w:trPr>
        <w:hidden/>
      </w:trPr>
      <w:tcPr>
        <w:tcBorders>
          <w:top w:val="nil"/>
          <w:left w:val="nil"/>
          <w:bottom w:val="nil"/>
          <w:right w:val="single" w:sz="18" w:space="0" w:color="FFFFFF" w:themeColor="background1"/>
          <w:insideH w:val="nil"/>
          <w:insideV w:val="nil"/>
        </w:tcBorders>
        <w:shd w:val="clear" w:color="auto" w:fill="AF6700" w:themeFill="accent5" w:themeFillShade="BF"/>
      </w:tcPr>
    </w:tblStylePr>
    <w:tblStylePr w:type="lastCol">
      <w:tblPr/>
      <w:trPr>
        <w:hidden/>
      </w:trPr>
      <w:tcPr>
        <w:tcBorders>
          <w:top w:val="nil"/>
          <w:left w:val="single" w:sz="18" w:space="0" w:color="FFFFFF" w:themeColor="background1"/>
          <w:bottom w:val="nil"/>
          <w:right w:val="nil"/>
          <w:insideH w:val="nil"/>
          <w:insideV w:val="nil"/>
        </w:tcBorders>
        <w:shd w:val="clear" w:color="auto" w:fill="AF6700" w:themeFill="accent5" w:themeFillShade="BF"/>
      </w:tcPr>
    </w:tblStylePr>
    <w:tblStylePr w:type="band1Vert">
      <w:tblPr/>
      <w:trPr>
        <w:hidden/>
      </w:trPr>
      <w:tcPr>
        <w:tcBorders>
          <w:top w:val="nil"/>
          <w:left w:val="nil"/>
          <w:bottom w:val="nil"/>
          <w:right w:val="nil"/>
          <w:insideH w:val="nil"/>
          <w:insideV w:val="nil"/>
        </w:tcBorders>
        <w:shd w:val="clear" w:color="auto" w:fill="AF6700" w:themeFill="accent5" w:themeFillShade="BF"/>
      </w:tcPr>
    </w:tblStylePr>
    <w:tblStylePr w:type="band1Horz">
      <w:tblPr/>
      <w:trPr>
        <w:hidden/>
      </w:trPr>
      <w:tcPr>
        <w:tcBorders>
          <w:top w:val="nil"/>
          <w:left w:val="nil"/>
          <w:bottom w:val="nil"/>
          <w:right w:val="nil"/>
          <w:insideH w:val="nil"/>
          <w:insideV w:val="nil"/>
        </w:tcBorders>
        <w:shd w:val="clear" w:color="auto" w:fill="AF6700" w:themeFill="accent5" w:themeFillShade="BF"/>
      </w:tcPr>
    </w:tblStylePr>
  </w:style>
  <w:style w:type="table" w:styleId="DarkList-Accent6">
    <w:name w:val="Dark List Accent 6"/>
    <w:basedOn w:val="TableNormal"/>
    <w:uiPriority w:val="70"/>
    <w:semiHidden/>
    <w:unhideWhenUsed/>
    <w:rsid w:val="000E5CC4"/>
    <w:pPr>
      <w:spacing w:after="0" w:line="240" w:lineRule="auto"/>
    </w:pPr>
    <w:rPr>
      <w:color w:val="FFFFFF" w:themeColor="background1"/>
    </w:rPr>
    <w:tblPr>
      <w:tblStyleRowBandSize w:val="1"/>
      <w:tblStyleColBandSize w:val="1"/>
    </w:tblPr>
    <w:trPr>
      <w:hidden/>
    </w:trPr>
    <w:tcPr>
      <w:shd w:val="clear" w:color="auto" w:fill="BFBFBF" w:themeFill="accent6"/>
    </w:tcPr>
    <w:tblStylePr w:type="firstRow">
      <w:rPr>
        <w:b/>
        <w:bCs/>
      </w:rPr>
      <w:tblPr/>
      <w:trPr>
        <w:hidden/>
      </w:tr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rPr>
        <w:hidden/>
      </w:trPr>
      <w:tcPr>
        <w:tcBorders>
          <w:top w:val="single" w:sz="18" w:space="0" w:color="FFFFFF" w:themeColor="background1"/>
          <w:left w:val="nil"/>
          <w:bottom w:val="nil"/>
          <w:right w:val="nil"/>
          <w:insideH w:val="nil"/>
          <w:insideV w:val="nil"/>
        </w:tcBorders>
        <w:shd w:val="clear" w:color="auto" w:fill="5F5F5F" w:themeFill="accent6" w:themeFillShade="7F"/>
      </w:tcPr>
    </w:tblStylePr>
    <w:tblStylePr w:type="firstCol">
      <w:tblPr/>
      <w:trPr>
        <w:hidden/>
      </w:trPr>
      <w:tcPr>
        <w:tcBorders>
          <w:top w:val="nil"/>
          <w:left w:val="nil"/>
          <w:bottom w:val="nil"/>
          <w:right w:val="single" w:sz="18" w:space="0" w:color="FFFFFF" w:themeColor="background1"/>
          <w:insideH w:val="nil"/>
          <w:insideV w:val="nil"/>
        </w:tcBorders>
        <w:shd w:val="clear" w:color="auto" w:fill="8F8F8F" w:themeFill="accent6" w:themeFillShade="BF"/>
      </w:tcPr>
    </w:tblStylePr>
    <w:tblStylePr w:type="lastCol">
      <w:tblPr/>
      <w:trPr>
        <w:hidden/>
      </w:trPr>
      <w:tcPr>
        <w:tcBorders>
          <w:top w:val="nil"/>
          <w:left w:val="single" w:sz="18" w:space="0" w:color="FFFFFF" w:themeColor="background1"/>
          <w:bottom w:val="nil"/>
          <w:right w:val="nil"/>
          <w:insideH w:val="nil"/>
          <w:insideV w:val="nil"/>
        </w:tcBorders>
        <w:shd w:val="clear" w:color="auto" w:fill="8F8F8F" w:themeFill="accent6" w:themeFillShade="BF"/>
      </w:tcPr>
    </w:tblStylePr>
    <w:tblStylePr w:type="band1Vert">
      <w:tblPr/>
      <w:trPr>
        <w:hidden/>
      </w:trPr>
      <w:tcPr>
        <w:tcBorders>
          <w:top w:val="nil"/>
          <w:left w:val="nil"/>
          <w:bottom w:val="nil"/>
          <w:right w:val="nil"/>
          <w:insideH w:val="nil"/>
          <w:insideV w:val="nil"/>
        </w:tcBorders>
        <w:shd w:val="clear" w:color="auto" w:fill="8F8F8F" w:themeFill="accent6" w:themeFillShade="BF"/>
      </w:tcPr>
    </w:tblStylePr>
    <w:tblStylePr w:type="band1Horz">
      <w:tblPr/>
      <w:trPr>
        <w:hidden/>
      </w:trPr>
      <w:tcPr>
        <w:tcBorders>
          <w:top w:val="nil"/>
          <w:left w:val="nil"/>
          <w:bottom w:val="nil"/>
          <w:right w:val="nil"/>
          <w:insideH w:val="nil"/>
          <w:insideV w:val="nil"/>
        </w:tcBorders>
        <w:shd w:val="clear" w:color="auto" w:fill="8F8F8F" w:themeFill="accent6" w:themeFillShade="BF"/>
      </w:tcPr>
    </w:tblStylePr>
  </w:style>
  <w:style w:type="paragraph" w:styleId="Date">
    <w:name w:val="Date"/>
    <w:basedOn w:val="Normal"/>
    <w:next w:val="Normal"/>
    <w:link w:val="DateChar"/>
    <w:uiPriority w:val="38"/>
    <w:semiHidden/>
    <w:rsid w:val="000E5CC4"/>
  </w:style>
  <w:style w:type="character" w:customStyle="1" w:styleId="DateChar">
    <w:name w:val="Date Char"/>
    <w:basedOn w:val="DefaultParagraphFont"/>
    <w:link w:val="Date"/>
    <w:uiPriority w:val="38"/>
    <w:semiHidden/>
    <w:rsid w:val="000E5CC4"/>
    <w:rPr>
      <w:rFonts w:ascii="HelveticaNeueLT Std Lt Cn" w:hAnsi="HelveticaNeueLT Std Lt Cn"/>
      <w:sz w:val="20"/>
    </w:rPr>
  </w:style>
  <w:style w:type="paragraph" w:styleId="DocumentMap">
    <w:name w:val="Document Map"/>
    <w:basedOn w:val="Normal"/>
    <w:link w:val="DocumentMapChar"/>
    <w:uiPriority w:val="99"/>
    <w:semiHidden/>
    <w:unhideWhenUsed/>
    <w:rsid w:val="000E5CC4"/>
    <w:pPr>
      <w:spacing w:after="0" w:line="240" w:lineRule="auto"/>
    </w:pPr>
    <w:rPr>
      <w:sz w:val="16"/>
      <w:szCs w:val="16"/>
    </w:rPr>
  </w:style>
  <w:style w:type="character" w:customStyle="1" w:styleId="DocumentMapChar">
    <w:name w:val="Document Map Char"/>
    <w:basedOn w:val="DefaultParagraphFont"/>
    <w:link w:val="DocumentMap"/>
    <w:uiPriority w:val="99"/>
    <w:semiHidden/>
    <w:rsid w:val="000E5CC4"/>
    <w:rPr>
      <w:rFonts w:ascii="Arial" w:hAnsi="Arial" w:cs="Arial"/>
      <w:sz w:val="16"/>
      <w:szCs w:val="16"/>
      <w:lang w:val="en-AU"/>
    </w:rPr>
  </w:style>
  <w:style w:type="paragraph" w:styleId="E-mailSignature">
    <w:name w:val="E-mail Signature"/>
    <w:basedOn w:val="Normal"/>
    <w:link w:val="E-mailSignatureChar"/>
    <w:uiPriority w:val="99"/>
    <w:semiHidden/>
    <w:unhideWhenUsed/>
    <w:rsid w:val="000E5CC4"/>
    <w:pPr>
      <w:spacing w:after="0" w:line="240" w:lineRule="auto"/>
    </w:pPr>
  </w:style>
  <w:style w:type="character" w:customStyle="1" w:styleId="E-mailSignatureChar">
    <w:name w:val="E-mail Signature Char"/>
    <w:basedOn w:val="DefaultParagraphFont"/>
    <w:link w:val="E-mailSignature"/>
    <w:uiPriority w:val="99"/>
    <w:semiHidden/>
    <w:rsid w:val="000E5CC4"/>
    <w:rPr>
      <w:rFonts w:ascii="HelveticaNeueLT Std Lt Cn" w:hAnsi="HelveticaNeueLT Std Lt Cn"/>
      <w:sz w:val="20"/>
    </w:rPr>
  </w:style>
  <w:style w:type="character" w:styleId="Emphasis">
    <w:name w:val="Emphasis"/>
    <w:basedOn w:val="DefaultParagraphFont"/>
    <w:uiPriority w:val="20"/>
    <w:qFormat/>
    <w:rsid w:val="000E5CC4"/>
    <w:rPr>
      <w:i/>
      <w:iCs/>
    </w:rPr>
  </w:style>
  <w:style w:type="character" w:styleId="EndnoteReference">
    <w:name w:val="endnote reference"/>
    <w:basedOn w:val="DefaultParagraphFont"/>
    <w:uiPriority w:val="99"/>
    <w:semiHidden/>
    <w:unhideWhenUsed/>
    <w:rsid w:val="000E5CC4"/>
    <w:rPr>
      <w:vertAlign w:val="superscript"/>
    </w:rPr>
  </w:style>
  <w:style w:type="paragraph" w:styleId="EndnoteText">
    <w:name w:val="endnote text"/>
    <w:basedOn w:val="Normal"/>
    <w:link w:val="EndnoteTextChar"/>
    <w:uiPriority w:val="97"/>
    <w:semiHidden/>
    <w:unhideWhenUsed/>
    <w:rsid w:val="000E5CC4"/>
    <w:pPr>
      <w:spacing w:after="0" w:line="240" w:lineRule="auto"/>
    </w:pPr>
    <w:rPr>
      <w:szCs w:val="20"/>
    </w:rPr>
  </w:style>
  <w:style w:type="character" w:customStyle="1" w:styleId="EndnoteTextChar">
    <w:name w:val="Endnote Text Char"/>
    <w:basedOn w:val="DefaultParagraphFont"/>
    <w:link w:val="EndnoteText"/>
    <w:uiPriority w:val="97"/>
    <w:semiHidden/>
    <w:rsid w:val="000E5CC4"/>
    <w:rPr>
      <w:rFonts w:ascii="HelveticaNeueLT Std Lt Cn" w:hAnsi="HelveticaNeueLT Std Lt Cn"/>
      <w:sz w:val="20"/>
      <w:szCs w:val="20"/>
    </w:rPr>
  </w:style>
  <w:style w:type="paragraph" w:styleId="EnvelopeAddress">
    <w:name w:val="envelope address"/>
    <w:basedOn w:val="Normal"/>
    <w:uiPriority w:val="99"/>
    <w:semiHidden/>
    <w:unhideWhenUsed/>
    <w:rsid w:val="000E5CC4"/>
    <w:pPr>
      <w:framePr w:w="7920" w:h="1980" w:hRule="exact" w:hSpace="180" w:wrap="auto" w:hAnchor="page" w:xAlign="center" w:yAlign="bottom"/>
      <w:spacing w:after="0" w:line="240" w:lineRule="auto"/>
      <w:ind w:left="2880"/>
    </w:pPr>
    <w:rPr>
      <w:rFonts w:eastAsiaTheme="majorEastAsia"/>
      <w:sz w:val="24"/>
      <w:szCs w:val="24"/>
    </w:rPr>
  </w:style>
  <w:style w:type="paragraph" w:styleId="EnvelopeReturn">
    <w:name w:val="envelope return"/>
    <w:basedOn w:val="Normal"/>
    <w:uiPriority w:val="99"/>
    <w:semiHidden/>
    <w:unhideWhenUsed/>
    <w:rsid w:val="000E5CC4"/>
    <w:pPr>
      <w:spacing w:after="0" w:line="240" w:lineRule="auto"/>
    </w:pPr>
    <w:rPr>
      <w:rFonts w:eastAsiaTheme="majorEastAsia"/>
      <w:szCs w:val="20"/>
    </w:rPr>
  </w:style>
  <w:style w:type="character" w:styleId="FollowedHyperlink">
    <w:name w:val="FollowedHyperlink"/>
    <w:basedOn w:val="DefaultParagraphFont"/>
    <w:uiPriority w:val="99"/>
    <w:semiHidden/>
    <w:unhideWhenUsed/>
    <w:rsid w:val="000E5CC4"/>
    <w:rPr>
      <w:color w:val="D490C5" w:themeColor="followedHyperlink"/>
      <w:u w:val="single"/>
    </w:rPr>
  </w:style>
  <w:style w:type="character" w:styleId="FootnoteReference">
    <w:name w:val="footnote reference"/>
    <w:basedOn w:val="DefaultParagraphFont"/>
    <w:uiPriority w:val="99"/>
    <w:rsid w:val="000E5CC4"/>
    <w:rPr>
      <w:vertAlign w:val="superscript"/>
    </w:rPr>
  </w:style>
  <w:style w:type="paragraph" w:styleId="FootnoteText">
    <w:name w:val="footnote text"/>
    <w:aliases w:val="Footnote Text Char Char"/>
    <w:basedOn w:val="Normal"/>
    <w:link w:val="FootnoteTextChar"/>
    <w:uiPriority w:val="97"/>
    <w:rsid w:val="001F3497"/>
    <w:pPr>
      <w:spacing w:after="0" w:line="240" w:lineRule="auto"/>
    </w:pPr>
    <w:rPr>
      <w:sz w:val="16"/>
      <w:szCs w:val="20"/>
    </w:rPr>
  </w:style>
  <w:style w:type="character" w:customStyle="1" w:styleId="FootnoteTextChar">
    <w:name w:val="Footnote Text Char"/>
    <w:aliases w:val="Footnote Text Char Char Char"/>
    <w:basedOn w:val="DefaultParagraphFont"/>
    <w:link w:val="FootnoteText"/>
    <w:uiPriority w:val="97"/>
    <w:rsid w:val="001F3497"/>
    <w:rPr>
      <w:rFonts w:ascii="HelveticaNeueLT Std Lt Cn" w:hAnsi="HelveticaNeueLT Std Lt Cn"/>
      <w:sz w:val="16"/>
      <w:szCs w:val="20"/>
    </w:rPr>
  </w:style>
  <w:style w:type="table" w:styleId="GridTable1Light">
    <w:name w:val="Grid Table 1 Light"/>
    <w:basedOn w:val="TableNormal"/>
    <w:uiPriority w:val="46"/>
    <w:rsid w:val="000E5CC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hidden/>
    </w:trPr>
    <w:tblStylePr w:type="firstRow">
      <w:rPr>
        <w:b/>
        <w:bCs/>
      </w:rPr>
      <w:tblPr/>
      <w:trPr>
        <w:hidden/>
      </w:trPr>
      <w:tcPr>
        <w:tcBorders>
          <w:bottom w:val="single" w:sz="12" w:space="0" w:color="666666" w:themeColor="text1" w:themeTint="99"/>
        </w:tcBorders>
      </w:tcPr>
    </w:tblStylePr>
    <w:tblStylePr w:type="lastRow">
      <w:rPr>
        <w:b/>
        <w:bCs/>
      </w:rPr>
      <w:tblPr/>
      <w:trPr>
        <w:hidden/>
      </w:tr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E5CC4"/>
    <w:pPr>
      <w:spacing w:after="0" w:line="240" w:lineRule="auto"/>
    </w:pPr>
    <w:tblPr>
      <w:tblStyleRowBandSize w:val="1"/>
      <w:tblStyleColBandSize w:val="1"/>
      <w:tblBorders>
        <w:top w:val="single" w:sz="4" w:space="0" w:color="D5BBDB" w:themeColor="accent1" w:themeTint="66"/>
        <w:left w:val="single" w:sz="4" w:space="0" w:color="D5BBDB" w:themeColor="accent1" w:themeTint="66"/>
        <w:bottom w:val="single" w:sz="4" w:space="0" w:color="D5BBDB" w:themeColor="accent1" w:themeTint="66"/>
        <w:right w:val="single" w:sz="4" w:space="0" w:color="D5BBDB" w:themeColor="accent1" w:themeTint="66"/>
        <w:insideH w:val="single" w:sz="4" w:space="0" w:color="D5BBDB" w:themeColor="accent1" w:themeTint="66"/>
        <w:insideV w:val="single" w:sz="4" w:space="0" w:color="D5BBDB" w:themeColor="accent1" w:themeTint="66"/>
      </w:tblBorders>
    </w:tblPr>
    <w:trPr>
      <w:hidden/>
    </w:trPr>
    <w:tblStylePr w:type="firstRow">
      <w:rPr>
        <w:b/>
        <w:bCs/>
      </w:rPr>
      <w:tblPr/>
      <w:trPr>
        <w:hidden/>
      </w:trPr>
      <w:tcPr>
        <w:tcBorders>
          <w:bottom w:val="single" w:sz="12" w:space="0" w:color="C099CA" w:themeColor="accent1" w:themeTint="99"/>
        </w:tcBorders>
      </w:tcPr>
    </w:tblStylePr>
    <w:tblStylePr w:type="lastRow">
      <w:rPr>
        <w:b/>
        <w:bCs/>
      </w:rPr>
      <w:tblPr/>
      <w:trPr>
        <w:hidden/>
      </w:trPr>
      <w:tcPr>
        <w:tcBorders>
          <w:top w:val="double" w:sz="2" w:space="0" w:color="C099CA"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E5CC4"/>
    <w:pPr>
      <w:spacing w:after="0" w:line="240" w:lineRule="auto"/>
    </w:pPr>
    <w:tblPr>
      <w:tblStyleRowBandSize w:val="1"/>
      <w:tblStyleColBandSize w:val="1"/>
      <w:tblBorders>
        <w:top w:val="single" w:sz="4" w:space="0" w:color="FFDEB0" w:themeColor="accent2" w:themeTint="66"/>
        <w:left w:val="single" w:sz="4" w:space="0" w:color="FFDEB0" w:themeColor="accent2" w:themeTint="66"/>
        <w:bottom w:val="single" w:sz="4" w:space="0" w:color="FFDEB0" w:themeColor="accent2" w:themeTint="66"/>
        <w:right w:val="single" w:sz="4" w:space="0" w:color="FFDEB0" w:themeColor="accent2" w:themeTint="66"/>
        <w:insideH w:val="single" w:sz="4" w:space="0" w:color="FFDEB0" w:themeColor="accent2" w:themeTint="66"/>
        <w:insideV w:val="single" w:sz="4" w:space="0" w:color="FFDEB0" w:themeColor="accent2" w:themeTint="66"/>
      </w:tblBorders>
    </w:tblPr>
    <w:trPr>
      <w:hidden/>
    </w:trPr>
    <w:tblStylePr w:type="firstRow">
      <w:rPr>
        <w:b/>
        <w:bCs/>
      </w:rPr>
      <w:tblPr/>
      <w:trPr>
        <w:hidden/>
      </w:trPr>
      <w:tcPr>
        <w:tcBorders>
          <w:bottom w:val="single" w:sz="12" w:space="0" w:color="FFCE89" w:themeColor="accent2" w:themeTint="99"/>
        </w:tcBorders>
      </w:tcPr>
    </w:tblStylePr>
    <w:tblStylePr w:type="lastRow">
      <w:rPr>
        <w:b/>
        <w:bCs/>
      </w:rPr>
      <w:tblPr/>
      <w:trPr>
        <w:hidden/>
      </w:trPr>
      <w:tcPr>
        <w:tcBorders>
          <w:top w:val="double" w:sz="2" w:space="0" w:color="FFCE8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E5CC4"/>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rPr>
      <w:hidden/>
    </w:trPr>
    <w:tblStylePr w:type="firstRow">
      <w:rPr>
        <w:b/>
        <w:bCs/>
      </w:rPr>
      <w:tblPr/>
      <w:trPr>
        <w:hidden/>
      </w:trPr>
      <w:tcPr>
        <w:tcBorders>
          <w:bottom w:val="single" w:sz="12" w:space="0" w:color="C9C9C9" w:themeColor="accent3" w:themeTint="99"/>
        </w:tcBorders>
      </w:tcPr>
    </w:tblStylePr>
    <w:tblStylePr w:type="lastRow">
      <w:rPr>
        <w:b/>
        <w:bCs/>
      </w:rPr>
      <w:tblPr/>
      <w:trPr>
        <w:hidden/>
      </w:tr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E5CC4"/>
    <w:pPr>
      <w:spacing w:after="0" w:line="240" w:lineRule="auto"/>
    </w:pPr>
    <w:tblPr>
      <w:tblStyleRowBandSize w:val="1"/>
      <w:tblStyleColBandSize w:val="1"/>
      <w:tblBorders>
        <w:top w:val="single" w:sz="4" w:space="0" w:color="E1CFE6" w:themeColor="accent4" w:themeTint="66"/>
        <w:left w:val="single" w:sz="4" w:space="0" w:color="E1CFE6" w:themeColor="accent4" w:themeTint="66"/>
        <w:bottom w:val="single" w:sz="4" w:space="0" w:color="E1CFE6" w:themeColor="accent4" w:themeTint="66"/>
        <w:right w:val="single" w:sz="4" w:space="0" w:color="E1CFE6" w:themeColor="accent4" w:themeTint="66"/>
        <w:insideH w:val="single" w:sz="4" w:space="0" w:color="E1CFE6" w:themeColor="accent4" w:themeTint="66"/>
        <w:insideV w:val="single" w:sz="4" w:space="0" w:color="E1CFE6" w:themeColor="accent4" w:themeTint="66"/>
      </w:tblBorders>
    </w:tblPr>
    <w:trPr>
      <w:hidden/>
    </w:trPr>
    <w:tblStylePr w:type="firstRow">
      <w:rPr>
        <w:b/>
        <w:bCs/>
      </w:rPr>
      <w:tblPr/>
      <w:trPr>
        <w:hidden/>
      </w:trPr>
      <w:tcPr>
        <w:tcBorders>
          <w:bottom w:val="single" w:sz="12" w:space="0" w:color="D3B8D9" w:themeColor="accent4" w:themeTint="99"/>
        </w:tcBorders>
      </w:tcPr>
    </w:tblStylePr>
    <w:tblStylePr w:type="lastRow">
      <w:rPr>
        <w:b/>
        <w:bCs/>
      </w:rPr>
      <w:tblPr/>
      <w:trPr>
        <w:hidden/>
      </w:trPr>
      <w:tcPr>
        <w:tcBorders>
          <w:top w:val="double" w:sz="2" w:space="0" w:color="D3B8D9"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E5CC4"/>
    <w:pPr>
      <w:spacing w:after="0" w:line="240" w:lineRule="auto"/>
    </w:pPr>
    <w:tblPr>
      <w:tblStyleRowBandSize w:val="1"/>
      <w:tblStyleColBandSize w:val="1"/>
      <w:tblBorders>
        <w:top w:val="single" w:sz="4" w:space="0" w:color="FFD190" w:themeColor="accent5" w:themeTint="66"/>
        <w:left w:val="single" w:sz="4" w:space="0" w:color="FFD190" w:themeColor="accent5" w:themeTint="66"/>
        <w:bottom w:val="single" w:sz="4" w:space="0" w:color="FFD190" w:themeColor="accent5" w:themeTint="66"/>
        <w:right w:val="single" w:sz="4" w:space="0" w:color="FFD190" w:themeColor="accent5" w:themeTint="66"/>
        <w:insideH w:val="single" w:sz="4" w:space="0" w:color="FFD190" w:themeColor="accent5" w:themeTint="66"/>
        <w:insideV w:val="single" w:sz="4" w:space="0" w:color="FFD190" w:themeColor="accent5" w:themeTint="66"/>
      </w:tblBorders>
    </w:tblPr>
    <w:trPr>
      <w:hidden/>
    </w:trPr>
    <w:tblStylePr w:type="firstRow">
      <w:rPr>
        <w:b/>
        <w:bCs/>
      </w:rPr>
      <w:tblPr/>
      <w:trPr>
        <w:hidden/>
      </w:trPr>
      <w:tcPr>
        <w:tcBorders>
          <w:bottom w:val="single" w:sz="12" w:space="0" w:color="FFBB59" w:themeColor="accent5" w:themeTint="99"/>
        </w:tcBorders>
      </w:tcPr>
    </w:tblStylePr>
    <w:tblStylePr w:type="lastRow">
      <w:rPr>
        <w:b/>
        <w:bCs/>
      </w:rPr>
      <w:tblPr/>
      <w:trPr>
        <w:hidden/>
      </w:trPr>
      <w:tcPr>
        <w:tcBorders>
          <w:top w:val="double" w:sz="2" w:space="0" w:color="FFBB5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E5CC4"/>
    <w:pPr>
      <w:spacing w:after="0" w:line="240" w:lineRule="auto"/>
    </w:pPr>
    <w:tblPr>
      <w:tblStyleRowBandSize w:val="1"/>
      <w:tblStyleColBandSize w:val="1"/>
      <w:tblBorders>
        <w:top w:val="single" w:sz="4" w:space="0" w:color="E5E5E5" w:themeColor="accent6" w:themeTint="66"/>
        <w:left w:val="single" w:sz="4" w:space="0" w:color="E5E5E5" w:themeColor="accent6" w:themeTint="66"/>
        <w:bottom w:val="single" w:sz="4" w:space="0" w:color="E5E5E5" w:themeColor="accent6" w:themeTint="66"/>
        <w:right w:val="single" w:sz="4" w:space="0" w:color="E5E5E5" w:themeColor="accent6" w:themeTint="66"/>
        <w:insideH w:val="single" w:sz="4" w:space="0" w:color="E5E5E5" w:themeColor="accent6" w:themeTint="66"/>
        <w:insideV w:val="single" w:sz="4" w:space="0" w:color="E5E5E5" w:themeColor="accent6" w:themeTint="66"/>
      </w:tblBorders>
    </w:tblPr>
    <w:trPr>
      <w:hidden/>
    </w:trPr>
    <w:tblStylePr w:type="firstRow">
      <w:rPr>
        <w:b/>
        <w:bCs/>
      </w:rPr>
      <w:tblPr/>
      <w:trPr>
        <w:hidden/>
      </w:trPr>
      <w:tcPr>
        <w:tcBorders>
          <w:bottom w:val="single" w:sz="12" w:space="0" w:color="D8D8D8" w:themeColor="accent6" w:themeTint="99"/>
        </w:tcBorders>
      </w:tcPr>
    </w:tblStylePr>
    <w:tblStylePr w:type="lastRow">
      <w:rPr>
        <w:b/>
        <w:bCs/>
      </w:rPr>
      <w:tblPr/>
      <w:trPr>
        <w:hidden/>
      </w:trPr>
      <w:tcPr>
        <w:tcBorders>
          <w:top w:val="double" w:sz="2" w:space="0" w:color="D8D8D8"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E5CC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rPr>
      <w:hidden/>
    </w:trPr>
    <w:tblStylePr w:type="firstRow">
      <w:rPr>
        <w:b/>
        <w:bCs/>
      </w:rPr>
      <w:tblPr/>
      <w:trPr>
        <w:hidden/>
      </w:tr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rPr>
        <w:hidden/>
      </w:tr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style>
  <w:style w:type="table" w:styleId="GridTable2-Accent1">
    <w:name w:val="Grid Table 2 Accent 1"/>
    <w:basedOn w:val="TableNormal"/>
    <w:uiPriority w:val="47"/>
    <w:rsid w:val="000E5CC4"/>
    <w:pPr>
      <w:spacing w:after="0" w:line="240" w:lineRule="auto"/>
    </w:pPr>
    <w:tblPr>
      <w:tblStyleRowBandSize w:val="1"/>
      <w:tblStyleColBandSize w:val="1"/>
      <w:tblBorders>
        <w:top w:val="single" w:sz="2" w:space="0" w:color="C099CA" w:themeColor="accent1" w:themeTint="99"/>
        <w:bottom w:val="single" w:sz="2" w:space="0" w:color="C099CA" w:themeColor="accent1" w:themeTint="99"/>
        <w:insideH w:val="single" w:sz="2" w:space="0" w:color="C099CA" w:themeColor="accent1" w:themeTint="99"/>
        <w:insideV w:val="single" w:sz="2" w:space="0" w:color="C099CA" w:themeColor="accent1" w:themeTint="99"/>
      </w:tblBorders>
    </w:tblPr>
    <w:trPr>
      <w:hidden/>
    </w:trPr>
    <w:tblStylePr w:type="firstRow">
      <w:rPr>
        <w:b/>
        <w:bCs/>
      </w:rPr>
      <w:tblPr/>
      <w:trPr>
        <w:hidden/>
      </w:trPr>
      <w:tcPr>
        <w:tcBorders>
          <w:top w:val="nil"/>
          <w:bottom w:val="single" w:sz="12" w:space="0" w:color="C099CA" w:themeColor="accent1" w:themeTint="99"/>
          <w:insideH w:val="nil"/>
          <w:insideV w:val="nil"/>
        </w:tcBorders>
        <w:shd w:val="clear" w:color="auto" w:fill="FFFFFF" w:themeFill="background1"/>
      </w:tcPr>
    </w:tblStylePr>
    <w:tblStylePr w:type="lastRow">
      <w:rPr>
        <w:b/>
        <w:bCs/>
      </w:rPr>
      <w:tblPr/>
      <w:trPr>
        <w:hidden/>
      </w:trPr>
      <w:tcPr>
        <w:tcBorders>
          <w:top w:val="double" w:sz="2" w:space="0" w:color="C099C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rPr>
        <w:hidden/>
      </w:trPr>
      <w:tcPr>
        <w:shd w:val="clear" w:color="auto" w:fill="EADDED" w:themeFill="accent1" w:themeFillTint="33"/>
      </w:tcPr>
    </w:tblStylePr>
    <w:tblStylePr w:type="band1Horz">
      <w:tblPr/>
      <w:trPr>
        <w:hidden/>
      </w:trPr>
      <w:tcPr>
        <w:shd w:val="clear" w:color="auto" w:fill="EADDED" w:themeFill="accent1" w:themeFillTint="33"/>
      </w:tcPr>
    </w:tblStylePr>
  </w:style>
  <w:style w:type="table" w:styleId="GridTable2-Accent2">
    <w:name w:val="Grid Table 2 Accent 2"/>
    <w:basedOn w:val="TableNormal"/>
    <w:uiPriority w:val="47"/>
    <w:rsid w:val="000E5CC4"/>
    <w:pPr>
      <w:spacing w:after="0" w:line="240" w:lineRule="auto"/>
    </w:pPr>
    <w:tblPr>
      <w:tblStyleRowBandSize w:val="1"/>
      <w:tblStyleColBandSize w:val="1"/>
      <w:tblBorders>
        <w:top w:val="single" w:sz="2" w:space="0" w:color="FFCE89" w:themeColor="accent2" w:themeTint="99"/>
        <w:bottom w:val="single" w:sz="2" w:space="0" w:color="FFCE89" w:themeColor="accent2" w:themeTint="99"/>
        <w:insideH w:val="single" w:sz="2" w:space="0" w:color="FFCE89" w:themeColor="accent2" w:themeTint="99"/>
        <w:insideV w:val="single" w:sz="2" w:space="0" w:color="FFCE89" w:themeColor="accent2" w:themeTint="99"/>
      </w:tblBorders>
    </w:tblPr>
    <w:trPr>
      <w:hidden/>
    </w:trPr>
    <w:tblStylePr w:type="firstRow">
      <w:rPr>
        <w:b/>
        <w:bCs/>
      </w:rPr>
      <w:tblPr/>
      <w:trPr>
        <w:hidden/>
      </w:trPr>
      <w:tcPr>
        <w:tcBorders>
          <w:top w:val="nil"/>
          <w:bottom w:val="single" w:sz="12" w:space="0" w:color="FFCE89" w:themeColor="accent2" w:themeTint="99"/>
          <w:insideH w:val="nil"/>
          <w:insideV w:val="nil"/>
        </w:tcBorders>
        <w:shd w:val="clear" w:color="auto" w:fill="FFFFFF" w:themeFill="background1"/>
      </w:tcPr>
    </w:tblStylePr>
    <w:tblStylePr w:type="lastRow">
      <w:rPr>
        <w:b/>
        <w:bCs/>
      </w:rPr>
      <w:tblPr/>
      <w:trPr>
        <w:hidden/>
      </w:trPr>
      <w:tcPr>
        <w:tcBorders>
          <w:top w:val="double" w:sz="2" w:space="0" w:color="FFCE8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rPr>
        <w:hidden/>
      </w:trPr>
      <w:tcPr>
        <w:shd w:val="clear" w:color="auto" w:fill="FFEED7" w:themeFill="accent2" w:themeFillTint="33"/>
      </w:tcPr>
    </w:tblStylePr>
    <w:tblStylePr w:type="band1Horz">
      <w:tblPr/>
      <w:trPr>
        <w:hidden/>
      </w:trPr>
      <w:tcPr>
        <w:shd w:val="clear" w:color="auto" w:fill="FFEED7" w:themeFill="accent2" w:themeFillTint="33"/>
      </w:tcPr>
    </w:tblStylePr>
  </w:style>
  <w:style w:type="table" w:styleId="GridTable2-Accent3">
    <w:name w:val="Grid Table 2 Accent 3"/>
    <w:basedOn w:val="TableNormal"/>
    <w:uiPriority w:val="47"/>
    <w:rsid w:val="000E5CC4"/>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rPr>
      <w:hidden/>
    </w:trPr>
    <w:tblStylePr w:type="firstRow">
      <w:rPr>
        <w:b/>
        <w:bCs/>
      </w:rPr>
      <w:tblPr/>
      <w:trPr>
        <w:hidden/>
      </w:tr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rPr>
        <w:hidden/>
      </w:tr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rPr>
        <w:hidden/>
      </w:trPr>
      <w:tcPr>
        <w:shd w:val="clear" w:color="auto" w:fill="EDEDED" w:themeFill="accent3" w:themeFillTint="33"/>
      </w:tcPr>
    </w:tblStylePr>
    <w:tblStylePr w:type="band1Horz">
      <w:tblPr/>
      <w:trPr>
        <w:hidden/>
      </w:trPr>
      <w:tcPr>
        <w:shd w:val="clear" w:color="auto" w:fill="EDEDED" w:themeFill="accent3" w:themeFillTint="33"/>
      </w:tcPr>
    </w:tblStylePr>
  </w:style>
  <w:style w:type="table" w:styleId="GridTable2-Accent4">
    <w:name w:val="Grid Table 2 Accent 4"/>
    <w:basedOn w:val="TableNormal"/>
    <w:uiPriority w:val="47"/>
    <w:rsid w:val="000E5CC4"/>
    <w:pPr>
      <w:spacing w:after="0" w:line="240" w:lineRule="auto"/>
    </w:pPr>
    <w:tblPr>
      <w:tblStyleRowBandSize w:val="1"/>
      <w:tblStyleColBandSize w:val="1"/>
      <w:tblBorders>
        <w:top w:val="single" w:sz="2" w:space="0" w:color="D3B8D9" w:themeColor="accent4" w:themeTint="99"/>
        <w:bottom w:val="single" w:sz="2" w:space="0" w:color="D3B8D9" w:themeColor="accent4" w:themeTint="99"/>
        <w:insideH w:val="single" w:sz="2" w:space="0" w:color="D3B8D9" w:themeColor="accent4" w:themeTint="99"/>
        <w:insideV w:val="single" w:sz="2" w:space="0" w:color="D3B8D9" w:themeColor="accent4" w:themeTint="99"/>
      </w:tblBorders>
    </w:tblPr>
    <w:trPr>
      <w:hidden/>
    </w:trPr>
    <w:tblStylePr w:type="firstRow">
      <w:rPr>
        <w:b/>
        <w:bCs/>
      </w:rPr>
      <w:tblPr/>
      <w:trPr>
        <w:hidden/>
      </w:trPr>
      <w:tcPr>
        <w:tcBorders>
          <w:top w:val="nil"/>
          <w:bottom w:val="single" w:sz="12" w:space="0" w:color="D3B8D9" w:themeColor="accent4" w:themeTint="99"/>
          <w:insideH w:val="nil"/>
          <w:insideV w:val="nil"/>
        </w:tcBorders>
        <w:shd w:val="clear" w:color="auto" w:fill="FFFFFF" w:themeFill="background1"/>
      </w:tcPr>
    </w:tblStylePr>
    <w:tblStylePr w:type="lastRow">
      <w:rPr>
        <w:b/>
        <w:bCs/>
      </w:rPr>
      <w:tblPr/>
      <w:trPr>
        <w:hidden/>
      </w:trPr>
      <w:tcPr>
        <w:tcBorders>
          <w:top w:val="double" w:sz="2" w:space="0" w:color="D3B8D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rPr>
        <w:hidden/>
      </w:trPr>
      <w:tcPr>
        <w:shd w:val="clear" w:color="auto" w:fill="F0E7F2" w:themeFill="accent4" w:themeFillTint="33"/>
      </w:tcPr>
    </w:tblStylePr>
    <w:tblStylePr w:type="band1Horz">
      <w:tblPr/>
      <w:trPr>
        <w:hidden/>
      </w:trPr>
      <w:tcPr>
        <w:shd w:val="clear" w:color="auto" w:fill="F0E7F2" w:themeFill="accent4" w:themeFillTint="33"/>
      </w:tcPr>
    </w:tblStylePr>
  </w:style>
  <w:style w:type="table" w:styleId="GridTable2-Accent5">
    <w:name w:val="Grid Table 2 Accent 5"/>
    <w:basedOn w:val="TableNormal"/>
    <w:uiPriority w:val="47"/>
    <w:rsid w:val="000E5CC4"/>
    <w:pPr>
      <w:spacing w:after="0" w:line="240" w:lineRule="auto"/>
    </w:pPr>
    <w:tblPr>
      <w:tblStyleRowBandSize w:val="1"/>
      <w:tblStyleColBandSize w:val="1"/>
      <w:tblBorders>
        <w:top w:val="single" w:sz="2" w:space="0" w:color="FFBB59" w:themeColor="accent5" w:themeTint="99"/>
        <w:bottom w:val="single" w:sz="2" w:space="0" w:color="FFBB59" w:themeColor="accent5" w:themeTint="99"/>
        <w:insideH w:val="single" w:sz="2" w:space="0" w:color="FFBB59" w:themeColor="accent5" w:themeTint="99"/>
        <w:insideV w:val="single" w:sz="2" w:space="0" w:color="FFBB59" w:themeColor="accent5" w:themeTint="99"/>
      </w:tblBorders>
    </w:tblPr>
    <w:trPr>
      <w:hidden/>
    </w:trPr>
    <w:tblStylePr w:type="firstRow">
      <w:rPr>
        <w:b/>
        <w:bCs/>
      </w:rPr>
      <w:tblPr/>
      <w:trPr>
        <w:hidden/>
      </w:trPr>
      <w:tcPr>
        <w:tcBorders>
          <w:top w:val="nil"/>
          <w:bottom w:val="single" w:sz="12" w:space="0" w:color="FFBB59" w:themeColor="accent5" w:themeTint="99"/>
          <w:insideH w:val="nil"/>
          <w:insideV w:val="nil"/>
        </w:tcBorders>
        <w:shd w:val="clear" w:color="auto" w:fill="FFFFFF" w:themeFill="background1"/>
      </w:tcPr>
    </w:tblStylePr>
    <w:tblStylePr w:type="lastRow">
      <w:rPr>
        <w:b/>
        <w:bCs/>
      </w:rPr>
      <w:tblPr/>
      <w:trPr>
        <w:hidden/>
      </w:trPr>
      <w:tcPr>
        <w:tcBorders>
          <w:top w:val="double" w:sz="2" w:space="0" w:color="FFBB5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rPr>
        <w:hidden/>
      </w:trPr>
      <w:tcPr>
        <w:shd w:val="clear" w:color="auto" w:fill="FFE8C7" w:themeFill="accent5" w:themeFillTint="33"/>
      </w:tcPr>
    </w:tblStylePr>
    <w:tblStylePr w:type="band1Horz">
      <w:tblPr/>
      <w:trPr>
        <w:hidden/>
      </w:trPr>
      <w:tcPr>
        <w:shd w:val="clear" w:color="auto" w:fill="FFE8C7" w:themeFill="accent5" w:themeFillTint="33"/>
      </w:tcPr>
    </w:tblStylePr>
  </w:style>
  <w:style w:type="table" w:styleId="GridTable2-Accent6">
    <w:name w:val="Grid Table 2 Accent 6"/>
    <w:basedOn w:val="TableNormal"/>
    <w:uiPriority w:val="47"/>
    <w:rsid w:val="000E5CC4"/>
    <w:pPr>
      <w:spacing w:after="0" w:line="240" w:lineRule="auto"/>
    </w:pPr>
    <w:tblPr>
      <w:tblStyleRowBandSize w:val="1"/>
      <w:tblStyleColBandSize w:val="1"/>
      <w:tblBorders>
        <w:top w:val="single" w:sz="2" w:space="0" w:color="D8D8D8" w:themeColor="accent6" w:themeTint="99"/>
        <w:bottom w:val="single" w:sz="2" w:space="0" w:color="D8D8D8" w:themeColor="accent6" w:themeTint="99"/>
        <w:insideH w:val="single" w:sz="2" w:space="0" w:color="D8D8D8" w:themeColor="accent6" w:themeTint="99"/>
        <w:insideV w:val="single" w:sz="2" w:space="0" w:color="D8D8D8" w:themeColor="accent6" w:themeTint="99"/>
      </w:tblBorders>
    </w:tblPr>
    <w:trPr>
      <w:hidden/>
    </w:trPr>
    <w:tblStylePr w:type="firstRow">
      <w:rPr>
        <w:b/>
        <w:bCs/>
      </w:rPr>
      <w:tblPr/>
      <w:trPr>
        <w:hidden/>
      </w:trPr>
      <w:tcPr>
        <w:tcBorders>
          <w:top w:val="nil"/>
          <w:bottom w:val="single" w:sz="12" w:space="0" w:color="D8D8D8" w:themeColor="accent6" w:themeTint="99"/>
          <w:insideH w:val="nil"/>
          <w:insideV w:val="nil"/>
        </w:tcBorders>
        <w:shd w:val="clear" w:color="auto" w:fill="FFFFFF" w:themeFill="background1"/>
      </w:tcPr>
    </w:tblStylePr>
    <w:tblStylePr w:type="lastRow">
      <w:rPr>
        <w:b/>
        <w:bCs/>
      </w:rPr>
      <w:tblPr/>
      <w:trPr>
        <w:hidden/>
      </w:trPr>
      <w:tcPr>
        <w:tcBorders>
          <w:top w:val="double" w:sz="2" w:space="0" w:color="D8D8D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rPr>
        <w:hidden/>
      </w:trPr>
      <w:tcPr>
        <w:shd w:val="clear" w:color="auto" w:fill="F2F2F2" w:themeFill="accent6" w:themeFillTint="33"/>
      </w:tcPr>
    </w:tblStylePr>
    <w:tblStylePr w:type="band1Horz">
      <w:tblPr/>
      <w:trPr>
        <w:hidden/>
      </w:trPr>
      <w:tcPr>
        <w:shd w:val="clear" w:color="auto" w:fill="F2F2F2" w:themeFill="accent6" w:themeFillTint="33"/>
      </w:tcPr>
    </w:tblStylePr>
  </w:style>
  <w:style w:type="table" w:styleId="GridTable3">
    <w:name w:val="Grid Table 3"/>
    <w:basedOn w:val="TableNormal"/>
    <w:uiPriority w:val="48"/>
    <w:rsid w:val="000E5CC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tblStylePr w:type="neCell">
      <w:tblPr/>
      <w:trPr>
        <w:hidden/>
      </w:trPr>
      <w:tcPr>
        <w:tcBorders>
          <w:bottom w:val="single" w:sz="4" w:space="0" w:color="666666" w:themeColor="text1" w:themeTint="99"/>
        </w:tcBorders>
      </w:tcPr>
    </w:tblStylePr>
    <w:tblStylePr w:type="nwCell">
      <w:tblPr/>
      <w:trPr>
        <w:hidden/>
      </w:trPr>
      <w:tcPr>
        <w:tcBorders>
          <w:bottom w:val="single" w:sz="4" w:space="0" w:color="666666" w:themeColor="text1" w:themeTint="99"/>
        </w:tcBorders>
      </w:tcPr>
    </w:tblStylePr>
    <w:tblStylePr w:type="seCell">
      <w:tblPr/>
      <w:trPr>
        <w:hidden/>
      </w:trPr>
      <w:tcPr>
        <w:tcBorders>
          <w:top w:val="single" w:sz="4" w:space="0" w:color="666666" w:themeColor="text1" w:themeTint="99"/>
        </w:tcBorders>
      </w:tcPr>
    </w:tblStylePr>
    <w:tblStylePr w:type="swCell">
      <w:tblPr/>
      <w:trPr>
        <w:hidden/>
      </w:trPr>
      <w:tcPr>
        <w:tcBorders>
          <w:top w:val="single" w:sz="4" w:space="0" w:color="666666" w:themeColor="text1" w:themeTint="99"/>
        </w:tcBorders>
      </w:tcPr>
    </w:tblStylePr>
  </w:style>
  <w:style w:type="table" w:styleId="GridTable3-Accent1">
    <w:name w:val="Grid Table 3 Accent 1"/>
    <w:basedOn w:val="TableNormal"/>
    <w:uiPriority w:val="48"/>
    <w:rsid w:val="000E5CC4"/>
    <w:pPr>
      <w:spacing w:after="0" w:line="240" w:lineRule="auto"/>
    </w:p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EADDED" w:themeFill="accent1" w:themeFillTint="33"/>
      </w:tcPr>
    </w:tblStylePr>
    <w:tblStylePr w:type="band1Horz">
      <w:tblPr/>
      <w:trPr>
        <w:hidden/>
      </w:trPr>
      <w:tcPr>
        <w:shd w:val="clear" w:color="auto" w:fill="EADDED" w:themeFill="accent1" w:themeFillTint="33"/>
      </w:tcPr>
    </w:tblStylePr>
    <w:tblStylePr w:type="neCell">
      <w:tblPr/>
      <w:trPr>
        <w:hidden/>
      </w:trPr>
      <w:tcPr>
        <w:tcBorders>
          <w:bottom w:val="single" w:sz="4" w:space="0" w:color="C099CA" w:themeColor="accent1" w:themeTint="99"/>
        </w:tcBorders>
      </w:tcPr>
    </w:tblStylePr>
    <w:tblStylePr w:type="nwCell">
      <w:tblPr/>
      <w:trPr>
        <w:hidden/>
      </w:trPr>
      <w:tcPr>
        <w:tcBorders>
          <w:bottom w:val="single" w:sz="4" w:space="0" w:color="C099CA" w:themeColor="accent1" w:themeTint="99"/>
        </w:tcBorders>
      </w:tcPr>
    </w:tblStylePr>
    <w:tblStylePr w:type="seCell">
      <w:tblPr/>
      <w:trPr>
        <w:hidden/>
      </w:trPr>
      <w:tcPr>
        <w:tcBorders>
          <w:top w:val="single" w:sz="4" w:space="0" w:color="C099CA" w:themeColor="accent1" w:themeTint="99"/>
        </w:tcBorders>
      </w:tcPr>
    </w:tblStylePr>
    <w:tblStylePr w:type="swCell">
      <w:tblPr/>
      <w:trPr>
        <w:hidden/>
      </w:trPr>
      <w:tcPr>
        <w:tcBorders>
          <w:top w:val="single" w:sz="4" w:space="0" w:color="C099CA" w:themeColor="accent1" w:themeTint="99"/>
        </w:tcBorders>
      </w:tcPr>
    </w:tblStylePr>
  </w:style>
  <w:style w:type="table" w:styleId="GridTable3-Accent2">
    <w:name w:val="Grid Table 3 Accent 2"/>
    <w:basedOn w:val="TableNormal"/>
    <w:uiPriority w:val="48"/>
    <w:rsid w:val="000E5CC4"/>
    <w:pPr>
      <w:spacing w:after="0" w:line="240" w:lineRule="auto"/>
    </w:p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FFEED7" w:themeFill="accent2" w:themeFillTint="33"/>
      </w:tcPr>
    </w:tblStylePr>
    <w:tblStylePr w:type="band1Horz">
      <w:tblPr/>
      <w:trPr>
        <w:hidden/>
      </w:trPr>
      <w:tcPr>
        <w:shd w:val="clear" w:color="auto" w:fill="FFEED7" w:themeFill="accent2" w:themeFillTint="33"/>
      </w:tcPr>
    </w:tblStylePr>
    <w:tblStylePr w:type="neCell">
      <w:tblPr/>
      <w:trPr>
        <w:hidden/>
      </w:trPr>
      <w:tcPr>
        <w:tcBorders>
          <w:bottom w:val="single" w:sz="4" w:space="0" w:color="FFCE89" w:themeColor="accent2" w:themeTint="99"/>
        </w:tcBorders>
      </w:tcPr>
    </w:tblStylePr>
    <w:tblStylePr w:type="nwCell">
      <w:tblPr/>
      <w:trPr>
        <w:hidden/>
      </w:trPr>
      <w:tcPr>
        <w:tcBorders>
          <w:bottom w:val="single" w:sz="4" w:space="0" w:color="FFCE89" w:themeColor="accent2" w:themeTint="99"/>
        </w:tcBorders>
      </w:tcPr>
    </w:tblStylePr>
    <w:tblStylePr w:type="seCell">
      <w:tblPr/>
      <w:trPr>
        <w:hidden/>
      </w:trPr>
      <w:tcPr>
        <w:tcBorders>
          <w:top w:val="single" w:sz="4" w:space="0" w:color="FFCE89" w:themeColor="accent2" w:themeTint="99"/>
        </w:tcBorders>
      </w:tcPr>
    </w:tblStylePr>
    <w:tblStylePr w:type="swCell">
      <w:tblPr/>
      <w:trPr>
        <w:hidden/>
      </w:trPr>
      <w:tcPr>
        <w:tcBorders>
          <w:top w:val="single" w:sz="4" w:space="0" w:color="FFCE89" w:themeColor="accent2" w:themeTint="99"/>
        </w:tcBorders>
      </w:tcPr>
    </w:tblStylePr>
  </w:style>
  <w:style w:type="table" w:styleId="GridTable3-Accent3">
    <w:name w:val="Grid Table 3 Accent 3"/>
    <w:basedOn w:val="TableNormal"/>
    <w:uiPriority w:val="48"/>
    <w:rsid w:val="000E5CC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EDEDED" w:themeFill="accent3" w:themeFillTint="33"/>
      </w:tcPr>
    </w:tblStylePr>
    <w:tblStylePr w:type="band1Horz">
      <w:tblPr/>
      <w:trPr>
        <w:hidden/>
      </w:trPr>
      <w:tcPr>
        <w:shd w:val="clear" w:color="auto" w:fill="EDEDED" w:themeFill="accent3" w:themeFillTint="33"/>
      </w:tcPr>
    </w:tblStylePr>
    <w:tblStylePr w:type="neCell">
      <w:tblPr/>
      <w:trPr>
        <w:hidden/>
      </w:trPr>
      <w:tcPr>
        <w:tcBorders>
          <w:bottom w:val="single" w:sz="4" w:space="0" w:color="C9C9C9" w:themeColor="accent3" w:themeTint="99"/>
        </w:tcBorders>
      </w:tcPr>
    </w:tblStylePr>
    <w:tblStylePr w:type="nwCell">
      <w:tblPr/>
      <w:trPr>
        <w:hidden/>
      </w:trPr>
      <w:tcPr>
        <w:tcBorders>
          <w:bottom w:val="single" w:sz="4" w:space="0" w:color="C9C9C9" w:themeColor="accent3" w:themeTint="99"/>
        </w:tcBorders>
      </w:tcPr>
    </w:tblStylePr>
    <w:tblStylePr w:type="seCell">
      <w:tblPr/>
      <w:trPr>
        <w:hidden/>
      </w:trPr>
      <w:tcPr>
        <w:tcBorders>
          <w:top w:val="single" w:sz="4" w:space="0" w:color="C9C9C9" w:themeColor="accent3" w:themeTint="99"/>
        </w:tcBorders>
      </w:tcPr>
    </w:tblStylePr>
    <w:tblStylePr w:type="swCell">
      <w:tblPr/>
      <w:trPr>
        <w:hidden/>
      </w:trPr>
      <w:tcPr>
        <w:tcBorders>
          <w:top w:val="single" w:sz="4" w:space="0" w:color="C9C9C9" w:themeColor="accent3" w:themeTint="99"/>
        </w:tcBorders>
      </w:tcPr>
    </w:tblStylePr>
  </w:style>
  <w:style w:type="table" w:styleId="GridTable3-Accent4">
    <w:name w:val="Grid Table 3 Accent 4"/>
    <w:basedOn w:val="TableNormal"/>
    <w:uiPriority w:val="48"/>
    <w:rsid w:val="000E5CC4"/>
    <w:pPr>
      <w:spacing w:after="0" w:line="240" w:lineRule="auto"/>
    </w:p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F0E7F2" w:themeFill="accent4" w:themeFillTint="33"/>
      </w:tcPr>
    </w:tblStylePr>
    <w:tblStylePr w:type="band1Horz">
      <w:tblPr/>
      <w:trPr>
        <w:hidden/>
      </w:trPr>
      <w:tcPr>
        <w:shd w:val="clear" w:color="auto" w:fill="F0E7F2" w:themeFill="accent4" w:themeFillTint="33"/>
      </w:tcPr>
    </w:tblStylePr>
    <w:tblStylePr w:type="neCell">
      <w:tblPr/>
      <w:trPr>
        <w:hidden/>
      </w:trPr>
      <w:tcPr>
        <w:tcBorders>
          <w:bottom w:val="single" w:sz="4" w:space="0" w:color="D3B8D9" w:themeColor="accent4" w:themeTint="99"/>
        </w:tcBorders>
      </w:tcPr>
    </w:tblStylePr>
    <w:tblStylePr w:type="nwCell">
      <w:tblPr/>
      <w:trPr>
        <w:hidden/>
      </w:trPr>
      <w:tcPr>
        <w:tcBorders>
          <w:bottom w:val="single" w:sz="4" w:space="0" w:color="D3B8D9" w:themeColor="accent4" w:themeTint="99"/>
        </w:tcBorders>
      </w:tcPr>
    </w:tblStylePr>
    <w:tblStylePr w:type="seCell">
      <w:tblPr/>
      <w:trPr>
        <w:hidden/>
      </w:trPr>
      <w:tcPr>
        <w:tcBorders>
          <w:top w:val="single" w:sz="4" w:space="0" w:color="D3B8D9" w:themeColor="accent4" w:themeTint="99"/>
        </w:tcBorders>
      </w:tcPr>
    </w:tblStylePr>
    <w:tblStylePr w:type="swCell">
      <w:tblPr/>
      <w:trPr>
        <w:hidden/>
      </w:trPr>
      <w:tcPr>
        <w:tcBorders>
          <w:top w:val="single" w:sz="4" w:space="0" w:color="D3B8D9" w:themeColor="accent4" w:themeTint="99"/>
        </w:tcBorders>
      </w:tcPr>
    </w:tblStylePr>
  </w:style>
  <w:style w:type="table" w:styleId="GridTable3-Accent5">
    <w:name w:val="Grid Table 3 Accent 5"/>
    <w:basedOn w:val="TableNormal"/>
    <w:uiPriority w:val="48"/>
    <w:rsid w:val="000E5CC4"/>
    <w:pPr>
      <w:spacing w:after="0" w:line="240" w:lineRule="auto"/>
    </w:p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FFE8C7" w:themeFill="accent5" w:themeFillTint="33"/>
      </w:tcPr>
    </w:tblStylePr>
    <w:tblStylePr w:type="band1Horz">
      <w:tblPr/>
      <w:trPr>
        <w:hidden/>
      </w:trPr>
      <w:tcPr>
        <w:shd w:val="clear" w:color="auto" w:fill="FFE8C7" w:themeFill="accent5" w:themeFillTint="33"/>
      </w:tcPr>
    </w:tblStylePr>
    <w:tblStylePr w:type="neCell">
      <w:tblPr/>
      <w:trPr>
        <w:hidden/>
      </w:trPr>
      <w:tcPr>
        <w:tcBorders>
          <w:bottom w:val="single" w:sz="4" w:space="0" w:color="FFBB59" w:themeColor="accent5" w:themeTint="99"/>
        </w:tcBorders>
      </w:tcPr>
    </w:tblStylePr>
    <w:tblStylePr w:type="nwCell">
      <w:tblPr/>
      <w:trPr>
        <w:hidden/>
      </w:trPr>
      <w:tcPr>
        <w:tcBorders>
          <w:bottom w:val="single" w:sz="4" w:space="0" w:color="FFBB59" w:themeColor="accent5" w:themeTint="99"/>
        </w:tcBorders>
      </w:tcPr>
    </w:tblStylePr>
    <w:tblStylePr w:type="seCell">
      <w:tblPr/>
      <w:trPr>
        <w:hidden/>
      </w:trPr>
      <w:tcPr>
        <w:tcBorders>
          <w:top w:val="single" w:sz="4" w:space="0" w:color="FFBB59" w:themeColor="accent5" w:themeTint="99"/>
        </w:tcBorders>
      </w:tcPr>
    </w:tblStylePr>
    <w:tblStylePr w:type="swCell">
      <w:tblPr/>
      <w:trPr>
        <w:hidden/>
      </w:trPr>
      <w:tcPr>
        <w:tcBorders>
          <w:top w:val="single" w:sz="4" w:space="0" w:color="FFBB59" w:themeColor="accent5" w:themeTint="99"/>
        </w:tcBorders>
      </w:tcPr>
    </w:tblStylePr>
  </w:style>
  <w:style w:type="table" w:styleId="GridTable3-Accent6">
    <w:name w:val="Grid Table 3 Accent 6"/>
    <w:basedOn w:val="TableNormal"/>
    <w:uiPriority w:val="48"/>
    <w:rsid w:val="000E5CC4"/>
    <w:pPr>
      <w:spacing w:after="0" w:line="240" w:lineRule="auto"/>
    </w:p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F2F2F2" w:themeFill="accent6" w:themeFillTint="33"/>
      </w:tcPr>
    </w:tblStylePr>
    <w:tblStylePr w:type="band1Horz">
      <w:tblPr/>
      <w:trPr>
        <w:hidden/>
      </w:trPr>
      <w:tcPr>
        <w:shd w:val="clear" w:color="auto" w:fill="F2F2F2" w:themeFill="accent6" w:themeFillTint="33"/>
      </w:tcPr>
    </w:tblStylePr>
    <w:tblStylePr w:type="neCell">
      <w:tblPr/>
      <w:trPr>
        <w:hidden/>
      </w:trPr>
      <w:tcPr>
        <w:tcBorders>
          <w:bottom w:val="single" w:sz="4" w:space="0" w:color="D8D8D8" w:themeColor="accent6" w:themeTint="99"/>
        </w:tcBorders>
      </w:tcPr>
    </w:tblStylePr>
    <w:tblStylePr w:type="nwCell">
      <w:tblPr/>
      <w:trPr>
        <w:hidden/>
      </w:trPr>
      <w:tcPr>
        <w:tcBorders>
          <w:bottom w:val="single" w:sz="4" w:space="0" w:color="D8D8D8" w:themeColor="accent6" w:themeTint="99"/>
        </w:tcBorders>
      </w:tcPr>
    </w:tblStylePr>
    <w:tblStylePr w:type="seCell">
      <w:tblPr/>
      <w:trPr>
        <w:hidden/>
      </w:trPr>
      <w:tcPr>
        <w:tcBorders>
          <w:top w:val="single" w:sz="4" w:space="0" w:color="D8D8D8" w:themeColor="accent6" w:themeTint="99"/>
        </w:tcBorders>
      </w:tcPr>
    </w:tblStylePr>
    <w:tblStylePr w:type="swCell">
      <w:tblPr/>
      <w:trPr>
        <w:hidden/>
      </w:trPr>
      <w:tcPr>
        <w:tcBorders>
          <w:top w:val="single" w:sz="4" w:space="0" w:color="D8D8D8" w:themeColor="accent6" w:themeTint="99"/>
        </w:tcBorders>
      </w:tcPr>
    </w:tblStylePr>
  </w:style>
  <w:style w:type="table" w:styleId="GridTable4">
    <w:name w:val="Grid Table 4"/>
    <w:basedOn w:val="TableNormal"/>
    <w:uiPriority w:val="49"/>
    <w:rsid w:val="000E5CC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rPr>
      <w:hidden/>
    </w:trPr>
    <w:tblStylePr w:type="firstRow">
      <w:rPr>
        <w:b/>
        <w:bCs/>
        <w:color w:val="FFFFFF" w:themeColor="background1"/>
      </w:rPr>
      <w:tblPr/>
      <w:trPr>
        <w:hidden/>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rPr>
        <w:hidden/>
      </w:trPr>
      <w:tcPr>
        <w:tcBorders>
          <w:top w:val="double" w:sz="4" w:space="0" w:color="000000" w:themeColor="text1"/>
        </w:tcBorders>
      </w:tcPr>
    </w:tblStylePr>
    <w:tblStylePr w:type="firstCol">
      <w:rPr>
        <w:b/>
        <w:bCs/>
      </w:rPr>
    </w:tblStylePr>
    <w:tblStylePr w:type="lastCol">
      <w:rPr>
        <w:b/>
        <w:bCs/>
      </w:r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style>
  <w:style w:type="table" w:styleId="GridTable4-Accent1">
    <w:name w:val="Grid Table 4 Accent 1"/>
    <w:basedOn w:val="TableNormal"/>
    <w:uiPriority w:val="49"/>
    <w:rsid w:val="000E5CC4"/>
    <w:pPr>
      <w:spacing w:after="0" w:line="240" w:lineRule="auto"/>
    </w:p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rPr>
      <w:hidden/>
    </w:trPr>
    <w:tblStylePr w:type="firstRow">
      <w:rPr>
        <w:b/>
        <w:bCs/>
        <w:color w:val="FFFFFF" w:themeColor="background1"/>
      </w:rPr>
      <w:tblPr/>
      <w:trPr>
        <w:hidden/>
      </w:trPr>
      <w:tcPr>
        <w:tcBorders>
          <w:top w:val="single" w:sz="4" w:space="0" w:color="9757A6" w:themeColor="accent1"/>
          <w:left w:val="single" w:sz="4" w:space="0" w:color="9757A6" w:themeColor="accent1"/>
          <w:bottom w:val="single" w:sz="4" w:space="0" w:color="9757A6" w:themeColor="accent1"/>
          <w:right w:val="single" w:sz="4" w:space="0" w:color="9757A6" w:themeColor="accent1"/>
          <w:insideH w:val="nil"/>
          <w:insideV w:val="nil"/>
        </w:tcBorders>
        <w:shd w:val="clear" w:color="auto" w:fill="9757A6" w:themeFill="accent1"/>
      </w:tcPr>
    </w:tblStylePr>
    <w:tblStylePr w:type="lastRow">
      <w:rPr>
        <w:b/>
        <w:bCs/>
      </w:rPr>
      <w:tblPr/>
      <w:trPr>
        <w:hidden/>
      </w:trPr>
      <w:tcPr>
        <w:tcBorders>
          <w:top w:val="double" w:sz="4" w:space="0" w:color="9757A6" w:themeColor="accent1"/>
        </w:tcBorders>
      </w:tcPr>
    </w:tblStylePr>
    <w:tblStylePr w:type="firstCol">
      <w:rPr>
        <w:b/>
        <w:bCs/>
      </w:rPr>
    </w:tblStylePr>
    <w:tblStylePr w:type="lastCol">
      <w:rPr>
        <w:b/>
        <w:bCs/>
      </w:rPr>
    </w:tblStylePr>
    <w:tblStylePr w:type="band1Vert">
      <w:tblPr/>
      <w:trPr>
        <w:hidden/>
      </w:trPr>
      <w:tcPr>
        <w:shd w:val="clear" w:color="auto" w:fill="EADDED" w:themeFill="accent1" w:themeFillTint="33"/>
      </w:tcPr>
    </w:tblStylePr>
    <w:tblStylePr w:type="band1Horz">
      <w:tblPr/>
      <w:trPr>
        <w:hidden/>
      </w:trPr>
      <w:tcPr>
        <w:shd w:val="clear" w:color="auto" w:fill="EADDED" w:themeFill="accent1" w:themeFillTint="33"/>
      </w:tcPr>
    </w:tblStylePr>
  </w:style>
  <w:style w:type="table" w:styleId="GridTable4-Accent2">
    <w:name w:val="Grid Table 4 Accent 2"/>
    <w:basedOn w:val="TableNormal"/>
    <w:uiPriority w:val="49"/>
    <w:rsid w:val="000E5CC4"/>
    <w:pPr>
      <w:spacing w:after="0" w:line="240" w:lineRule="auto"/>
    </w:p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rPr>
      <w:hidden/>
    </w:trPr>
    <w:tblStylePr w:type="firstRow">
      <w:rPr>
        <w:b/>
        <w:bCs/>
        <w:color w:val="FFFFFF" w:themeColor="background1"/>
      </w:rPr>
      <w:tblPr/>
      <w:trPr>
        <w:hidden/>
      </w:trPr>
      <w:tcPr>
        <w:tcBorders>
          <w:top w:val="single" w:sz="4" w:space="0" w:color="FFAE3B" w:themeColor="accent2"/>
          <w:left w:val="single" w:sz="4" w:space="0" w:color="FFAE3B" w:themeColor="accent2"/>
          <w:bottom w:val="single" w:sz="4" w:space="0" w:color="FFAE3B" w:themeColor="accent2"/>
          <w:right w:val="single" w:sz="4" w:space="0" w:color="FFAE3B" w:themeColor="accent2"/>
          <w:insideH w:val="nil"/>
          <w:insideV w:val="nil"/>
        </w:tcBorders>
        <w:shd w:val="clear" w:color="auto" w:fill="FFAE3B" w:themeFill="accent2"/>
      </w:tcPr>
    </w:tblStylePr>
    <w:tblStylePr w:type="lastRow">
      <w:rPr>
        <w:b/>
        <w:bCs/>
      </w:rPr>
      <w:tblPr/>
      <w:trPr>
        <w:hidden/>
      </w:trPr>
      <w:tcPr>
        <w:tcBorders>
          <w:top w:val="double" w:sz="4" w:space="0" w:color="FFAE3B" w:themeColor="accent2"/>
        </w:tcBorders>
      </w:tcPr>
    </w:tblStylePr>
    <w:tblStylePr w:type="firstCol">
      <w:rPr>
        <w:b/>
        <w:bCs/>
      </w:rPr>
    </w:tblStylePr>
    <w:tblStylePr w:type="lastCol">
      <w:rPr>
        <w:b/>
        <w:bCs/>
      </w:rPr>
    </w:tblStylePr>
    <w:tblStylePr w:type="band1Vert">
      <w:tblPr/>
      <w:trPr>
        <w:hidden/>
      </w:trPr>
      <w:tcPr>
        <w:shd w:val="clear" w:color="auto" w:fill="FFEED7" w:themeFill="accent2" w:themeFillTint="33"/>
      </w:tcPr>
    </w:tblStylePr>
    <w:tblStylePr w:type="band1Horz">
      <w:tblPr/>
      <w:trPr>
        <w:hidden/>
      </w:trPr>
      <w:tcPr>
        <w:shd w:val="clear" w:color="auto" w:fill="FFEED7" w:themeFill="accent2" w:themeFillTint="33"/>
      </w:tcPr>
    </w:tblStylePr>
  </w:style>
  <w:style w:type="table" w:styleId="GridTable4-Accent3">
    <w:name w:val="Grid Table 4 Accent 3"/>
    <w:basedOn w:val="TableNormal"/>
    <w:uiPriority w:val="49"/>
    <w:rsid w:val="000E5CC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rPr>
      <w:hidden/>
    </w:trPr>
    <w:tblStylePr w:type="firstRow">
      <w:rPr>
        <w:b/>
        <w:bCs/>
        <w:color w:val="FFFFFF" w:themeColor="background1"/>
      </w:rPr>
      <w:tblPr/>
      <w:trPr>
        <w:hidden/>
      </w:tr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rPr>
        <w:hidden/>
      </w:trPr>
      <w:tcPr>
        <w:tcBorders>
          <w:top w:val="double" w:sz="4" w:space="0" w:color="A5A5A5" w:themeColor="accent3"/>
        </w:tcBorders>
      </w:tcPr>
    </w:tblStylePr>
    <w:tblStylePr w:type="firstCol">
      <w:rPr>
        <w:b/>
        <w:bCs/>
      </w:rPr>
    </w:tblStylePr>
    <w:tblStylePr w:type="lastCol">
      <w:rPr>
        <w:b/>
        <w:bCs/>
      </w:rPr>
    </w:tblStylePr>
    <w:tblStylePr w:type="band1Vert">
      <w:tblPr/>
      <w:trPr>
        <w:hidden/>
      </w:trPr>
      <w:tcPr>
        <w:shd w:val="clear" w:color="auto" w:fill="EDEDED" w:themeFill="accent3" w:themeFillTint="33"/>
      </w:tcPr>
    </w:tblStylePr>
    <w:tblStylePr w:type="band1Horz">
      <w:tblPr/>
      <w:trPr>
        <w:hidden/>
      </w:trPr>
      <w:tcPr>
        <w:shd w:val="clear" w:color="auto" w:fill="EDEDED" w:themeFill="accent3" w:themeFillTint="33"/>
      </w:tcPr>
    </w:tblStylePr>
  </w:style>
  <w:style w:type="table" w:styleId="GridTable4-Accent4">
    <w:name w:val="Grid Table 4 Accent 4"/>
    <w:basedOn w:val="TableNormal"/>
    <w:uiPriority w:val="49"/>
    <w:rsid w:val="000E5CC4"/>
    <w:pPr>
      <w:spacing w:after="0" w:line="240" w:lineRule="auto"/>
    </w:p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rPr>
      <w:hidden/>
    </w:trPr>
    <w:tblStylePr w:type="firstRow">
      <w:rPr>
        <w:b/>
        <w:bCs/>
        <w:color w:val="FFFFFF" w:themeColor="background1"/>
      </w:rPr>
      <w:tblPr/>
      <w:trPr>
        <w:hidden/>
      </w:trPr>
      <w:tcPr>
        <w:tcBorders>
          <w:top w:val="single" w:sz="4" w:space="0" w:color="B689C1" w:themeColor="accent4"/>
          <w:left w:val="single" w:sz="4" w:space="0" w:color="B689C1" w:themeColor="accent4"/>
          <w:bottom w:val="single" w:sz="4" w:space="0" w:color="B689C1" w:themeColor="accent4"/>
          <w:right w:val="single" w:sz="4" w:space="0" w:color="B689C1" w:themeColor="accent4"/>
          <w:insideH w:val="nil"/>
          <w:insideV w:val="nil"/>
        </w:tcBorders>
        <w:shd w:val="clear" w:color="auto" w:fill="B689C1" w:themeFill="accent4"/>
      </w:tcPr>
    </w:tblStylePr>
    <w:tblStylePr w:type="lastRow">
      <w:rPr>
        <w:b/>
        <w:bCs/>
      </w:rPr>
      <w:tblPr/>
      <w:trPr>
        <w:hidden/>
      </w:trPr>
      <w:tcPr>
        <w:tcBorders>
          <w:top w:val="double" w:sz="4" w:space="0" w:color="B689C1" w:themeColor="accent4"/>
        </w:tcBorders>
      </w:tcPr>
    </w:tblStylePr>
    <w:tblStylePr w:type="firstCol">
      <w:rPr>
        <w:b/>
        <w:bCs/>
      </w:rPr>
    </w:tblStylePr>
    <w:tblStylePr w:type="lastCol">
      <w:rPr>
        <w:b/>
        <w:bCs/>
      </w:rPr>
    </w:tblStylePr>
    <w:tblStylePr w:type="band1Vert">
      <w:tblPr/>
      <w:trPr>
        <w:hidden/>
      </w:trPr>
      <w:tcPr>
        <w:shd w:val="clear" w:color="auto" w:fill="F0E7F2" w:themeFill="accent4" w:themeFillTint="33"/>
      </w:tcPr>
    </w:tblStylePr>
    <w:tblStylePr w:type="band1Horz">
      <w:tblPr/>
      <w:trPr>
        <w:hidden/>
      </w:trPr>
      <w:tcPr>
        <w:shd w:val="clear" w:color="auto" w:fill="F0E7F2" w:themeFill="accent4" w:themeFillTint="33"/>
      </w:tcPr>
    </w:tblStylePr>
  </w:style>
  <w:style w:type="table" w:styleId="GridTable4-Accent5">
    <w:name w:val="Grid Table 4 Accent 5"/>
    <w:basedOn w:val="TableNormal"/>
    <w:uiPriority w:val="49"/>
    <w:rsid w:val="000E5CC4"/>
    <w:pPr>
      <w:spacing w:after="0" w:line="240" w:lineRule="auto"/>
    </w:p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rPr>
      <w:hidden/>
    </w:trPr>
    <w:tblStylePr w:type="firstRow">
      <w:rPr>
        <w:b/>
        <w:bCs/>
        <w:color w:val="FFFFFF" w:themeColor="background1"/>
      </w:rPr>
      <w:tblPr/>
      <w:trPr>
        <w:hidden/>
      </w:trPr>
      <w:tcPr>
        <w:tcBorders>
          <w:top w:val="single" w:sz="4" w:space="0" w:color="EA8B00" w:themeColor="accent5"/>
          <w:left w:val="single" w:sz="4" w:space="0" w:color="EA8B00" w:themeColor="accent5"/>
          <w:bottom w:val="single" w:sz="4" w:space="0" w:color="EA8B00" w:themeColor="accent5"/>
          <w:right w:val="single" w:sz="4" w:space="0" w:color="EA8B00" w:themeColor="accent5"/>
          <w:insideH w:val="nil"/>
          <w:insideV w:val="nil"/>
        </w:tcBorders>
        <w:shd w:val="clear" w:color="auto" w:fill="EA8B00" w:themeFill="accent5"/>
      </w:tcPr>
    </w:tblStylePr>
    <w:tblStylePr w:type="lastRow">
      <w:rPr>
        <w:b/>
        <w:bCs/>
      </w:rPr>
      <w:tblPr/>
      <w:trPr>
        <w:hidden/>
      </w:trPr>
      <w:tcPr>
        <w:tcBorders>
          <w:top w:val="double" w:sz="4" w:space="0" w:color="EA8B00" w:themeColor="accent5"/>
        </w:tcBorders>
      </w:tcPr>
    </w:tblStylePr>
    <w:tblStylePr w:type="firstCol">
      <w:rPr>
        <w:b/>
        <w:bCs/>
      </w:rPr>
    </w:tblStylePr>
    <w:tblStylePr w:type="lastCol">
      <w:rPr>
        <w:b/>
        <w:bCs/>
      </w:rPr>
    </w:tblStylePr>
    <w:tblStylePr w:type="band1Vert">
      <w:tblPr/>
      <w:trPr>
        <w:hidden/>
      </w:trPr>
      <w:tcPr>
        <w:shd w:val="clear" w:color="auto" w:fill="FFE8C7" w:themeFill="accent5" w:themeFillTint="33"/>
      </w:tcPr>
    </w:tblStylePr>
    <w:tblStylePr w:type="band1Horz">
      <w:tblPr/>
      <w:trPr>
        <w:hidden/>
      </w:trPr>
      <w:tcPr>
        <w:shd w:val="clear" w:color="auto" w:fill="FFE8C7" w:themeFill="accent5" w:themeFillTint="33"/>
      </w:tcPr>
    </w:tblStylePr>
  </w:style>
  <w:style w:type="table" w:styleId="GridTable4-Accent6">
    <w:name w:val="Grid Table 4 Accent 6"/>
    <w:basedOn w:val="TableNormal"/>
    <w:uiPriority w:val="49"/>
    <w:rsid w:val="000E5CC4"/>
    <w:pPr>
      <w:spacing w:after="0" w:line="240" w:lineRule="auto"/>
    </w:p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rPr>
      <w:hidden/>
    </w:trPr>
    <w:tblStylePr w:type="firstRow">
      <w:rPr>
        <w:b/>
        <w:bCs/>
        <w:color w:val="FFFFFF" w:themeColor="background1"/>
      </w:rPr>
      <w:tblPr/>
      <w:trPr>
        <w:hidden/>
      </w:trPr>
      <w:tcPr>
        <w:tcBorders>
          <w:top w:val="single" w:sz="4" w:space="0" w:color="BFBFBF" w:themeColor="accent6"/>
          <w:left w:val="single" w:sz="4" w:space="0" w:color="BFBFBF" w:themeColor="accent6"/>
          <w:bottom w:val="single" w:sz="4" w:space="0" w:color="BFBFBF" w:themeColor="accent6"/>
          <w:right w:val="single" w:sz="4" w:space="0" w:color="BFBFBF" w:themeColor="accent6"/>
          <w:insideH w:val="nil"/>
          <w:insideV w:val="nil"/>
        </w:tcBorders>
        <w:shd w:val="clear" w:color="auto" w:fill="BFBFBF" w:themeFill="accent6"/>
      </w:tcPr>
    </w:tblStylePr>
    <w:tblStylePr w:type="lastRow">
      <w:rPr>
        <w:b/>
        <w:bCs/>
      </w:rPr>
      <w:tblPr/>
      <w:trPr>
        <w:hidden/>
      </w:trPr>
      <w:tcPr>
        <w:tcBorders>
          <w:top w:val="double" w:sz="4" w:space="0" w:color="BFBFBF" w:themeColor="accent6"/>
        </w:tcBorders>
      </w:tcPr>
    </w:tblStylePr>
    <w:tblStylePr w:type="firstCol">
      <w:rPr>
        <w:b/>
        <w:bCs/>
      </w:rPr>
    </w:tblStylePr>
    <w:tblStylePr w:type="lastCol">
      <w:rPr>
        <w:b/>
        <w:bCs/>
      </w:rPr>
    </w:tblStylePr>
    <w:tblStylePr w:type="band1Vert">
      <w:tblPr/>
      <w:trPr>
        <w:hidden/>
      </w:trPr>
      <w:tcPr>
        <w:shd w:val="clear" w:color="auto" w:fill="F2F2F2" w:themeFill="accent6" w:themeFillTint="33"/>
      </w:tcPr>
    </w:tblStylePr>
    <w:tblStylePr w:type="band1Horz">
      <w:tblPr/>
      <w:trPr>
        <w:hidden/>
      </w:trPr>
      <w:tcPr>
        <w:shd w:val="clear" w:color="auto" w:fill="F2F2F2" w:themeFill="accent6" w:themeFillTint="33"/>
      </w:tcPr>
    </w:tblStylePr>
  </w:style>
  <w:style w:type="table" w:styleId="GridTable5Dark">
    <w:name w:val="Grid Table 5 Dark"/>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rPr>
      <w:hidden/>
    </w:trPr>
    <w:tcPr>
      <w:shd w:val="clear" w:color="auto" w:fill="CCCCCC" w:themeFill="text1" w:themeFillTint="33"/>
    </w:tcPr>
    <w:tblStylePr w:type="firstRow">
      <w:rPr>
        <w:b/>
        <w:bCs/>
        <w:color w:val="FFFFFF" w:themeColor="background1"/>
      </w:rPr>
      <w:tblPr/>
      <w:trPr>
        <w:hidden/>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rPr>
        <w:hidden/>
      </w:tr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rPr>
        <w:hidden/>
      </w:tr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rPr>
        <w:hidden/>
      </w:tr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rPr>
        <w:hidden/>
      </w:trPr>
      <w:tcPr>
        <w:shd w:val="clear" w:color="auto" w:fill="999999" w:themeFill="text1" w:themeFillTint="66"/>
      </w:tcPr>
    </w:tblStylePr>
    <w:tblStylePr w:type="band1Horz">
      <w:tblPr/>
      <w:trPr>
        <w:hidden/>
      </w:trPr>
      <w:tcPr>
        <w:shd w:val="clear" w:color="auto" w:fill="999999" w:themeFill="text1" w:themeFillTint="66"/>
      </w:tcPr>
    </w:tblStylePr>
  </w:style>
  <w:style w:type="table" w:styleId="GridTable5Dark-Accent1">
    <w:name w:val="Grid Table 5 Dark Accent 1"/>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rPr>
      <w:hidden/>
    </w:trPr>
    <w:tcPr>
      <w:shd w:val="clear" w:color="auto" w:fill="EADDED" w:themeFill="accent1" w:themeFillTint="33"/>
    </w:tcPr>
    <w:tblStylePr w:type="firstRow">
      <w:rPr>
        <w:b/>
        <w:bCs/>
        <w:color w:val="FFFFFF" w:themeColor="background1"/>
      </w:rPr>
      <w:tblPr/>
      <w:trPr>
        <w:hidden/>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57A6" w:themeFill="accent1"/>
      </w:tcPr>
    </w:tblStylePr>
    <w:tblStylePr w:type="lastRow">
      <w:rPr>
        <w:b/>
        <w:bCs/>
        <w:color w:val="FFFFFF" w:themeColor="background1"/>
      </w:rPr>
      <w:tblPr/>
      <w:trPr>
        <w:hidden/>
      </w:tr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57A6" w:themeFill="accent1"/>
      </w:tcPr>
    </w:tblStylePr>
    <w:tblStylePr w:type="firstCol">
      <w:rPr>
        <w:b/>
        <w:bCs/>
        <w:color w:val="FFFFFF" w:themeColor="background1"/>
      </w:rPr>
      <w:tblPr/>
      <w:trPr>
        <w:hidden/>
      </w:tr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57A6" w:themeFill="accent1"/>
      </w:tcPr>
    </w:tblStylePr>
    <w:tblStylePr w:type="lastCol">
      <w:rPr>
        <w:b/>
        <w:bCs/>
        <w:color w:val="FFFFFF" w:themeColor="background1"/>
      </w:rPr>
      <w:tblPr/>
      <w:trPr>
        <w:hidden/>
      </w:tr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57A6" w:themeFill="accent1"/>
      </w:tcPr>
    </w:tblStylePr>
    <w:tblStylePr w:type="band1Vert">
      <w:tblPr/>
      <w:trPr>
        <w:hidden/>
      </w:trPr>
      <w:tcPr>
        <w:shd w:val="clear" w:color="auto" w:fill="D5BBDB" w:themeFill="accent1" w:themeFillTint="66"/>
      </w:tcPr>
    </w:tblStylePr>
    <w:tblStylePr w:type="band1Horz">
      <w:tblPr/>
      <w:trPr>
        <w:hidden/>
      </w:trPr>
      <w:tcPr>
        <w:shd w:val="clear" w:color="auto" w:fill="D5BBDB" w:themeFill="accent1" w:themeFillTint="66"/>
      </w:tcPr>
    </w:tblStylePr>
  </w:style>
  <w:style w:type="table" w:styleId="GridTable5Dark-Accent2">
    <w:name w:val="Grid Table 5 Dark Accent 2"/>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rPr>
      <w:hidden/>
    </w:trPr>
    <w:tcPr>
      <w:shd w:val="clear" w:color="auto" w:fill="FFEED7" w:themeFill="accent2" w:themeFillTint="33"/>
    </w:tcPr>
    <w:tblStylePr w:type="firstRow">
      <w:rPr>
        <w:b/>
        <w:bCs/>
        <w:color w:val="FFFFFF" w:themeColor="background1"/>
      </w:rPr>
      <w:tblPr/>
      <w:trPr>
        <w:hidden/>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AE3B" w:themeFill="accent2"/>
      </w:tcPr>
    </w:tblStylePr>
    <w:tblStylePr w:type="lastRow">
      <w:rPr>
        <w:b/>
        <w:bCs/>
        <w:color w:val="FFFFFF" w:themeColor="background1"/>
      </w:rPr>
      <w:tblPr/>
      <w:trPr>
        <w:hidden/>
      </w:tr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AE3B" w:themeFill="accent2"/>
      </w:tcPr>
    </w:tblStylePr>
    <w:tblStylePr w:type="firstCol">
      <w:rPr>
        <w:b/>
        <w:bCs/>
        <w:color w:val="FFFFFF" w:themeColor="background1"/>
      </w:rPr>
      <w:tblPr/>
      <w:trPr>
        <w:hidden/>
      </w:tr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AE3B" w:themeFill="accent2"/>
      </w:tcPr>
    </w:tblStylePr>
    <w:tblStylePr w:type="lastCol">
      <w:rPr>
        <w:b/>
        <w:bCs/>
        <w:color w:val="FFFFFF" w:themeColor="background1"/>
      </w:rPr>
      <w:tblPr/>
      <w:trPr>
        <w:hidden/>
      </w:tr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AE3B" w:themeFill="accent2"/>
      </w:tcPr>
    </w:tblStylePr>
    <w:tblStylePr w:type="band1Vert">
      <w:tblPr/>
      <w:trPr>
        <w:hidden/>
      </w:trPr>
      <w:tcPr>
        <w:shd w:val="clear" w:color="auto" w:fill="FFDEB0" w:themeFill="accent2" w:themeFillTint="66"/>
      </w:tcPr>
    </w:tblStylePr>
    <w:tblStylePr w:type="band1Horz">
      <w:tblPr/>
      <w:trPr>
        <w:hidden/>
      </w:trPr>
      <w:tcPr>
        <w:shd w:val="clear" w:color="auto" w:fill="FFDEB0" w:themeFill="accent2" w:themeFillTint="66"/>
      </w:tcPr>
    </w:tblStylePr>
  </w:style>
  <w:style w:type="table" w:styleId="GridTable5Dark-Accent3">
    <w:name w:val="Grid Table 5 Dark Accent 3"/>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rPr>
      <w:hidden/>
    </w:trPr>
    <w:tcPr>
      <w:shd w:val="clear" w:color="auto" w:fill="EDEDED" w:themeFill="accent3" w:themeFillTint="33"/>
    </w:tcPr>
    <w:tblStylePr w:type="firstRow">
      <w:rPr>
        <w:b/>
        <w:bCs/>
        <w:color w:val="FFFFFF" w:themeColor="background1"/>
      </w:rPr>
      <w:tblPr/>
      <w:trPr>
        <w:hidden/>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rPr>
        <w:hidden/>
      </w:tr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rPr>
        <w:hidden/>
      </w:tr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rPr>
        <w:hidden/>
      </w:tr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rPr>
        <w:hidden/>
      </w:trPr>
      <w:tcPr>
        <w:shd w:val="clear" w:color="auto" w:fill="DBDBDB" w:themeFill="accent3" w:themeFillTint="66"/>
      </w:tcPr>
    </w:tblStylePr>
    <w:tblStylePr w:type="band1Horz">
      <w:tblPr/>
      <w:trPr>
        <w:hidden/>
      </w:trPr>
      <w:tcPr>
        <w:shd w:val="clear" w:color="auto" w:fill="DBDBDB" w:themeFill="accent3" w:themeFillTint="66"/>
      </w:tcPr>
    </w:tblStylePr>
  </w:style>
  <w:style w:type="table" w:styleId="GridTable5Dark-Accent4">
    <w:name w:val="Grid Table 5 Dark Accent 4"/>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rPr>
      <w:hidden/>
    </w:trPr>
    <w:tcPr>
      <w:shd w:val="clear" w:color="auto" w:fill="F0E7F2" w:themeFill="accent4" w:themeFillTint="33"/>
    </w:tcPr>
    <w:tblStylePr w:type="firstRow">
      <w:rPr>
        <w:b/>
        <w:bCs/>
        <w:color w:val="FFFFFF" w:themeColor="background1"/>
      </w:rPr>
      <w:tblPr/>
      <w:trPr>
        <w:hidden/>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689C1" w:themeFill="accent4"/>
      </w:tcPr>
    </w:tblStylePr>
    <w:tblStylePr w:type="lastRow">
      <w:rPr>
        <w:b/>
        <w:bCs/>
        <w:color w:val="FFFFFF" w:themeColor="background1"/>
      </w:rPr>
      <w:tblPr/>
      <w:trPr>
        <w:hidden/>
      </w:tr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689C1" w:themeFill="accent4"/>
      </w:tcPr>
    </w:tblStylePr>
    <w:tblStylePr w:type="firstCol">
      <w:rPr>
        <w:b/>
        <w:bCs/>
        <w:color w:val="FFFFFF" w:themeColor="background1"/>
      </w:rPr>
      <w:tblPr/>
      <w:trPr>
        <w:hidden/>
      </w:trPr>
      <w:tcPr>
        <w:tcBorders>
          <w:top w:val="single" w:sz="4" w:space="0" w:color="FFFFFF" w:themeColor="background1"/>
          <w:left w:val="single" w:sz="4" w:space="0" w:color="FFFFFF" w:themeColor="background1"/>
          <w:bottom w:val="single" w:sz="4" w:space="0" w:color="FFFFFF" w:themeColor="background1"/>
          <w:insideV w:val="nil"/>
        </w:tcBorders>
        <w:shd w:val="clear" w:color="auto" w:fill="B689C1" w:themeFill="accent4"/>
      </w:tcPr>
    </w:tblStylePr>
    <w:tblStylePr w:type="lastCol">
      <w:rPr>
        <w:b/>
        <w:bCs/>
        <w:color w:val="FFFFFF" w:themeColor="background1"/>
      </w:rPr>
      <w:tblPr/>
      <w:trPr>
        <w:hidden/>
      </w:tr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689C1" w:themeFill="accent4"/>
      </w:tcPr>
    </w:tblStylePr>
    <w:tblStylePr w:type="band1Vert">
      <w:tblPr/>
      <w:trPr>
        <w:hidden/>
      </w:trPr>
      <w:tcPr>
        <w:shd w:val="clear" w:color="auto" w:fill="E1CFE6" w:themeFill="accent4" w:themeFillTint="66"/>
      </w:tcPr>
    </w:tblStylePr>
    <w:tblStylePr w:type="band1Horz">
      <w:tblPr/>
      <w:trPr>
        <w:hidden/>
      </w:trPr>
      <w:tcPr>
        <w:shd w:val="clear" w:color="auto" w:fill="E1CFE6" w:themeFill="accent4" w:themeFillTint="66"/>
      </w:tcPr>
    </w:tblStylePr>
  </w:style>
  <w:style w:type="table" w:styleId="GridTable5Dark-Accent5">
    <w:name w:val="Grid Table 5 Dark Accent 5"/>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rPr>
      <w:hidden/>
    </w:trPr>
    <w:tcPr>
      <w:shd w:val="clear" w:color="auto" w:fill="FFE8C7" w:themeFill="accent5" w:themeFillTint="33"/>
    </w:tcPr>
    <w:tblStylePr w:type="firstRow">
      <w:rPr>
        <w:b/>
        <w:bCs/>
        <w:color w:val="FFFFFF" w:themeColor="background1"/>
      </w:rPr>
      <w:tblPr/>
      <w:trPr>
        <w:hidden/>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8B00" w:themeFill="accent5"/>
      </w:tcPr>
    </w:tblStylePr>
    <w:tblStylePr w:type="lastRow">
      <w:rPr>
        <w:b/>
        <w:bCs/>
        <w:color w:val="FFFFFF" w:themeColor="background1"/>
      </w:rPr>
      <w:tblPr/>
      <w:trPr>
        <w:hidden/>
      </w:tr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8B00" w:themeFill="accent5"/>
      </w:tcPr>
    </w:tblStylePr>
    <w:tblStylePr w:type="firstCol">
      <w:rPr>
        <w:b/>
        <w:bCs/>
        <w:color w:val="FFFFFF" w:themeColor="background1"/>
      </w:rPr>
      <w:tblPr/>
      <w:trPr>
        <w:hidden/>
      </w:tr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8B00" w:themeFill="accent5"/>
      </w:tcPr>
    </w:tblStylePr>
    <w:tblStylePr w:type="lastCol">
      <w:rPr>
        <w:b/>
        <w:bCs/>
        <w:color w:val="FFFFFF" w:themeColor="background1"/>
      </w:rPr>
      <w:tblPr/>
      <w:trPr>
        <w:hidden/>
      </w:tr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8B00" w:themeFill="accent5"/>
      </w:tcPr>
    </w:tblStylePr>
    <w:tblStylePr w:type="band1Vert">
      <w:tblPr/>
      <w:trPr>
        <w:hidden/>
      </w:trPr>
      <w:tcPr>
        <w:shd w:val="clear" w:color="auto" w:fill="FFD190" w:themeFill="accent5" w:themeFillTint="66"/>
      </w:tcPr>
    </w:tblStylePr>
    <w:tblStylePr w:type="band1Horz">
      <w:tblPr/>
      <w:trPr>
        <w:hidden/>
      </w:trPr>
      <w:tcPr>
        <w:shd w:val="clear" w:color="auto" w:fill="FFD190" w:themeFill="accent5" w:themeFillTint="66"/>
      </w:tcPr>
    </w:tblStylePr>
  </w:style>
  <w:style w:type="table" w:styleId="GridTable5Dark-Accent6">
    <w:name w:val="Grid Table 5 Dark Accent 6"/>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rPr>
      <w:hidden/>
    </w:trPr>
    <w:tcPr>
      <w:shd w:val="clear" w:color="auto" w:fill="F2F2F2" w:themeFill="accent6" w:themeFillTint="33"/>
    </w:tcPr>
    <w:tblStylePr w:type="firstRow">
      <w:rPr>
        <w:b/>
        <w:bCs/>
        <w:color w:val="FFFFFF" w:themeColor="background1"/>
      </w:rPr>
      <w:tblPr/>
      <w:trPr>
        <w:hidden/>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BFBF" w:themeFill="accent6"/>
      </w:tcPr>
    </w:tblStylePr>
    <w:tblStylePr w:type="lastRow">
      <w:rPr>
        <w:b/>
        <w:bCs/>
        <w:color w:val="FFFFFF" w:themeColor="background1"/>
      </w:rPr>
      <w:tblPr/>
      <w:trPr>
        <w:hidden/>
      </w:tr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BFBF" w:themeFill="accent6"/>
      </w:tcPr>
    </w:tblStylePr>
    <w:tblStylePr w:type="firstCol">
      <w:rPr>
        <w:b/>
        <w:bCs/>
        <w:color w:val="FFFFFF" w:themeColor="background1"/>
      </w:rPr>
      <w:tblPr/>
      <w:trPr>
        <w:hidden/>
      </w:tr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BFBF" w:themeFill="accent6"/>
      </w:tcPr>
    </w:tblStylePr>
    <w:tblStylePr w:type="lastCol">
      <w:rPr>
        <w:b/>
        <w:bCs/>
        <w:color w:val="FFFFFF" w:themeColor="background1"/>
      </w:rPr>
      <w:tblPr/>
      <w:trPr>
        <w:hidden/>
      </w:tr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accent6"/>
      </w:tcPr>
    </w:tblStylePr>
    <w:tblStylePr w:type="band1Vert">
      <w:tblPr/>
      <w:trPr>
        <w:hidden/>
      </w:trPr>
      <w:tcPr>
        <w:shd w:val="clear" w:color="auto" w:fill="E5E5E5" w:themeFill="accent6" w:themeFillTint="66"/>
      </w:tcPr>
    </w:tblStylePr>
    <w:tblStylePr w:type="band1Horz">
      <w:tblPr/>
      <w:trPr>
        <w:hidden/>
      </w:trPr>
      <w:tcPr>
        <w:shd w:val="clear" w:color="auto" w:fill="E5E5E5" w:themeFill="accent6" w:themeFillTint="66"/>
      </w:tcPr>
    </w:tblStylePr>
  </w:style>
  <w:style w:type="table" w:styleId="GridTable6Colorful">
    <w:name w:val="Grid Table 6 Colorful"/>
    <w:basedOn w:val="TableNormal"/>
    <w:uiPriority w:val="51"/>
    <w:rsid w:val="000E5CC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rPr>
      <w:hidden/>
    </w:trPr>
    <w:tblStylePr w:type="firstRow">
      <w:rPr>
        <w:b/>
        <w:bCs/>
      </w:rPr>
      <w:tblPr/>
      <w:trPr>
        <w:hidden/>
      </w:trPr>
      <w:tcPr>
        <w:tcBorders>
          <w:bottom w:val="single" w:sz="12" w:space="0" w:color="666666" w:themeColor="text1" w:themeTint="99"/>
        </w:tcBorders>
      </w:tcPr>
    </w:tblStylePr>
    <w:tblStylePr w:type="lastRow">
      <w:rPr>
        <w:b/>
        <w:bCs/>
      </w:rPr>
      <w:tblPr/>
      <w:trPr>
        <w:hidden/>
      </w:trPr>
      <w:tcPr>
        <w:tcBorders>
          <w:top w:val="double" w:sz="4" w:space="0" w:color="666666" w:themeColor="text1" w:themeTint="99"/>
        </w:tcBorders>
      </w:tcPr>
    </w:tblStylePr>
    <w:tblStylePr w:type="firstCol">
      <w:rPr>
        <w:b/>
        <w:bCs/>
      </w:rPr>
    </w:tblStylePr>
    <w:tblStylePr w:type="lastCol">
      <w:rPr>
        <w:b/>
        <w:bCs/>
      </w:r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style>
  <w:style w:type="table" w:styleId="GridTable6Colorful-Accent1">
    <w:name w:val="Grid Table 6 Colorful Accent 1"/>
    <w:basedOn w:val="TableNormal"/>
    <w:uiPriority w:val="51"/>
    <w:rsid w:val="000E5CC4"/>
    <w:pPr>
      <w:spacing w:after="0" w:line="240" w:lineRule="auto"/>
    </w:pPr>
    <w:rPr>
      <w:color w:val="70417C" w:themeColor="accent1" w:themeShade="BF"/>
    </w:r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rPr>
      <w:hidden/>
    </w:trPr>
    <w:tblStylePr w:type="firstRow">
      <w:rPr>
        <w:b/>
        <w:bCs/>
      </w:rPr>
      <w:tblPr/>
      <w:trPr>
        <w:hidden/>
      </w:trPr>
      <w:tcPr>
        <w:tcBorders>
          <w:bottom w:val="single" w:sz="12" w:space="0" w:color="C099CA" w:themeColor="accent1" w:themeTint="99"/>
        </w:tcBorders>
      </w:tcPr>
    </w:tblStylePr>
    <w:tblStylePr w:type="lastRow">
      <w:rPr>
        <w:b/>
        <w:bCs/>
      </w:rPr>
      <w:tblPr/>
      <w:trPr>
        <w:hidden/>
      </w:trPr>
      <w:tcPr>
        <w:tcBorders>
          <w:top w:val="double" w:sz="4" w:space="0" w:color="C099CA" w:themeColor="accent1" w:themeTint="99"/>
        </w:tcBorders>
      </w:tcPr>
    </w:tblStylePr>
    <w:tblStylePr w:type="firstCol">
      <w:rPr>
        <w:b/>
        <w:bCs/>
      </w:rPr>
    </w:tblStylePr>
    <w:tblStylePr w:type="lastCol">
      <w:rPr>
        <w:b/>
        <w:bCs/>
      </w:rPr>
    </w:tblStylePr>
    <w:tblStylePr w:type="band1Vert">
      <w:tblPr/>
      <w:trPr>
        <w:hidden/>
      </w:trPr>
      <w:tcPr>
        <w:shd w:val="clear" w:color="auto" w:fill="EADDED" w:themeFill="accent1" w:themeFillTint="33"/>
      </w:tcPr>
    </w:tblStylePr>
    <w:tblStylePr w:type="band1Horz">
      <w:tblPr/>
      <w:trPr>
        <w:hidden/>
      </w:trPr>
      <w:tcPr>
        <w:shd w:val="clear" w:color="auto" w:fill="EADDED" w:themeFill="accent1" w:themeFillTint="33"/>
      </w:tcPr>
    </w:tblStylePr>
  </w:style>
  <w:style w:type="table" w:styleId="GridTable6Colorful-Accent2">
    <w:name w:val="Grid Table 6 Colorful Accent 2"/>
    <w:basedOn w:val="TableNormal"/>
    <w:uiPriority w:val="51"/>
    <w:rsid w:val="000E5CC4"/>
    <w:pPr>
      <w:spacing w:after="0" w:line="240" w:lineRule="auto"/>
    </w:pPr>
    <w:rPr>
      <w:color w:val="EB8900" w:themeColor="accent2" w:themeShade="BF"/>
    </w:r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rPr>
      <w:hidden/>
    </w:trPr>
    <w:tblStylePr w:type="firstRow">
      <w:rPr>
        <w:b/>
        <w:bCs/>
      </w:rPr>
      <w:tblPr/>
      <w:trPr>
        <w:hidden/>
      </w:trPr>
      <w:tcPr>
        <w:tcBorders>
          <w:bottom w:val="single" w:sz="12" w:space="0" w:color="FFCE89" w:themeColor="accent2" w:themeTint="99"/>
        </w:tcBorders>
      </w:tcPr>
    </w:tblStylePr>
    <w:tblStylePr w:type="lastRow">
      <w:rPr>
        <w:b/>
        <w:bCs/>
      </w:rPr>
      <w:tblPr/>
      <w:trPr>
        <w:hidden/>
      </w:trPr>
      <w:tcPr>
        <w:tcBorders>
          <w:top w:val="double" w:sz="4" w:space="0" w:color="FFCE89" w:themeColor="accent2" w:themeTint="99"/>
        </w:tcBorders>
      </w:tcPr>
    </w:tblStylePr>
    <w:tblStylePr w:type="firstCol">
      <w:rPr>
        <w:b/>
        <w:bCs/>
      </w:rPr>
    </w:tblStylePr>
    <w:tblStylePr w:type="lastCol">
      <w:rPr>
        <w:b/>
        <w:bCs/>
      </w:rPr>
    </w:tblStylePr>
    <w:tblStylePr w:type="band1Vert">
      <w:tblPr/>
      <w:trPr>
        <w:hidden/>
      </w:trPr>
      <w:tcPr>
        <w:shd w:val="clear" w:color="auto" w:fill="FFEED7" w:themeFill="accent2" w:themeFillTint="33"/>
      </w:tcPr>
    </w:tblStylePr>
    <w:tblStylePr w:type="band1Horz">
      <w:tblPr/>
      <w:trPr>
        <w:hidden/>
      </w:trPr>
      <w:tcPr>
        <w:shd w:val="clear" w:color="auto" w:fill="FFEED7" w:themeFill="accent2" w:themeFillTint="33"/>
      </w:tcPr>
    </w:tblStylePr>
  </w:style>
  <w:style w:type="table" w:styleId="GridTable6Colorful-Accent3">
    <w:name w:val="Grid Table 6 Colorful Accent 3"/>
    <w:basedOn w:val="TableNormal"/>
    <w:uiPriority w:val="51"/>
    <w:rsid w:val="000E5CC4"/>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rPr>
      <w:hidden/>
    </w:trPr>
    <w:tblStylePr w:type="firstRow">
      <w:rPr>
        <w:b/>
        <w:bCs/>
      </w:rPr>
      <w:tblPr/>
      <w:trPr>
        <w:hidden/>
      </w:trPr>
      <w:tcPr>
        <w:tcBorders>
          <w:bottom w:val="single" w:sz="12" w:space="0" w:color="C9C9C9" w:themeColor="accent3" w:themeTint="99"/>
        </w:tcBorders>
      </w:tcPr>
    </w:tblStylePr>
    <w:tblStylePr w:type="lastRow">
      <w:rPr>
        <w:b/>
        <w:bCs/>
      </w:rPr>
      <w:tblPr/>
      <w:trPr>
        <w:hidden/>
      </w:trPr>
      <w:tcPr>
        <w:tcBorders>
          <w:top w:val="double" w:sz="4" w:space="0" w:color="C9C9C9" w:themeColor="accent3" w:themeTint="99"/>
        </w:tcBorders>
      </w:tcPr>
    </w:tblStylePr>
    <w:tblStylePr w:type="firstCol">
      <w:rPr>
        <w:b/>
        <w:bCs/>
      </w:rPr>
    </w:tblStylePr>
    <w:tblStylePr w:type="lastCol">
      <w:rPr>
        <w:b/>
        <w:bCs/>
      </w:rPr>
    </w:tblStylePr>
    <w:tblStylePr w:type="band1Vert">
      <w:tblPr/>
      <w:trPr>
        <w:hidden/>
      </w:trPr>
      <w:tcPr>
        <w:shd w:val="clear" w:color="auto" w:fill="EDEDED" w:themeFill="accent3" w:themeFillTint="33"/>
      </w:tcPr>
    </w:tblStylePr>
    <w:tblStylePr w:type="band1Horz">
      <w:tblPr/>
      <w:trPr>
        <w:hidden/>
      </w:trPr>
      <w:tcPr>
        <w:shd w:val="clear" w:color="auto" w:fill="EDEDED" w:themeFill="accent3" w:themeFillTint="33"/>
      </w:tcPr>
    </w:tblStylePr>
  </w:style>
  <w:style w:type="table" w:styleId="GridTable6Colorful-Accent4">
    <w:name w:val="Grid Table 6 Colorful Accent 4"/>
    <w:basedOn w:val="TableNormal"/>
    <w:uiPriority w:val="51"/>
    <w:rsid w:val="000E5CC4"/>
    <w:pPr>
      <w:spacing w:after="0" w:line="240" w:lineRule="auto"/>
    </w:pPr>
    <w:rPr>
      <w:color w:val="9255A1" w:themeColor="accent4" w:themeShade="BF"/>
    </w:r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rPr>
      <w:hidden/>
    </w:trPr>
    <w:tblStylePr w:type="firstRow">
      <w:rPr>
        <w:b/>
        <w:bCs/>
      </w:rPr>
      <w:tblPr/>
      <w:trPr>
        <w:hidden/>
      </w:trPr>
      <w:tcPr>
        <w:tcBorders>
          <w:bottom w:val="single" w:sz="12" w:space="0" w:color="D3B8D9" w:themeColor="accent4" w:themeTint="99"/>
        </w:tcBorders>
      </w:tcPr>
    </w:tblStylePr>
    <w:tblStylePr w:type="lastRow">
      <w:rPr>
        <w:b/>
        <w:bCs/>
      </w:rPr>
      <w:tblPr/>
      <w:trPr>
        <w:hidden/>
      </w:trPr>
      <w:tcPr>
        <w:tcBorders>
          <w:top w:val="double" w:sz="4" w:space="0" w:color="D3B8D9" w:themeColor="accent4" w:themeTint="99"/>
        </w:tcBorders>
      </w:tcPr>
    </w:tblStylePr>
    <w:tblStylePr w:type="firstCol">
      <w:rPr>
        <w:b/>
        <w:bCs/>
      </w:rPr>
    </w:tblStylePr>
    <w:tblStylePr w:type="lastCol">
      <w:rPr>
        <w:b/>
        <w:bCs/>
      </w:rPr>
    </w:tblStylePr>
    <w:tblStylePr w:type="band1Vert">
      <w:tblPr/>
      <w:trPr>
        <w:hidden/>
      </w:trPr>
      <w:tcPr>
        <w:shd w:val="clear" w:color="auto" w:fill="F0E7F2" w:themeFill="accent4" w:themeFillTint="33"/>
      </w:tcPr>
    </w:tblStylePr>
    <w:tblStylePr w:type="band1Horz">
      <w:tblPr/>
      <w:trPr>
        <w:hidden/>
      </w:trPr>
      <w:tcPr>
        <w:shd w:val="clear" w:color="auto" w:fill="F0E7F2" w:themeFill="accent4" w:themeFillTint="33"/>
      </w:tcPr>
    </w:tblStylePr>
  </w:style>
  <w:style w:type="table" w:styleId="GridTable6Colorful-Accent5">
    <w:name w:val="Grid Table 6 Colorful Accent 5"/>
    <w:basedOn w:val="TableNormal"/>
    <w:uiPriority w:val="51"/>
    <w:rsid w:val="000E5CC4"/>
    <w:pPr>
      <w:spacing w:after="0" w:line="240" w:lineRule="auto"/>
    </w:pPr>
    <w:rPr>
      <w:color w:val="AF6700" w:themeColor="accent5" w:themeShade="BF"/>
    </w:r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rPr>
      <w:hidden/>
    </w:trPr>
    <w:tblStylePr w:type="firstRow">
      <w:rPr>
        <w:b/>
        <w:bCs/>
      </w:rPr>
      <w:tblPr/>
      <w:trPr>
        <w:hidden/>
      </w:trPr>
      <w:tcPr>
        <w:tcBorders>
          <w:bottom w:val="single" w:sz="12" w:space="0" w:color="FFBB59" w:themeColor="accent5" w:themeTint="99"/>
        </w:tcBorders>
      </w:tcPr>
    </w:tblStylePr>
    <w:tblStylePr w:type="lastRow">
      <w:rPr>
        <w:b/>
        <w:bCs/>
      </w:rPr>
      <w:tblPr/>
      <w:trPr>
        <w:hidden/>
      </w:trPr>
      <w:tcPr>
        <w:tcBorders>
          <w:top w:val="double" w:sz="4" w:space="0" w:color="FFBB59" w:themeColor="accent5" w:themeTint="99"/>
        </w:tcBorders>
      </w:tcPr>
    </w:tblStylePr>
    <w:tblStylePr w:type="firstCol">
      <w:rPr>
        <w:b/>
        <w:bCs/>
      </w:rPr>
    </w:tblStylePr>
    <w:tblStylePr w:type="lastCol">
      <w:rPr>
        <w:b/>
        <w:bCs/>
      </w:rPr>
    </w:tblStylePr>
    <w:tblStylePr w:type="band1Vert">
      <w:tblPr/>
      <w:trPr>
        <w:hidden/>
      </w:trPr>
      <w:tcPr>
        <w:shd w:val="clear" w:color="auto" w:fill="FFE8C7" w:themeFill="accent5" w:themeFillTint="33"/>
      </w:tcPr>
    </w:tblStylePr>
    <w:tblStylePr w:type="band1Horz">
      <w:tblPr/>
      <w:trPr>
        <w:hidden/>
      </w:trPr>
      <w:tcPr>
        <w:shd w:val="clear" w:color="auto" w:fill="FFE8C7" w:themeFill="accent5" w:themeFillTint="33"/>
      </w:tcPr>
    </w:tblStylePr>
  </w:style>
  <w:style w:type="table" w:styleId="GridTable6Colorful-Accent6">
    <w:name w:val="Grid Table 6 Colorful Accent 6"/>
    <w:basedOn w:val="TableNormal"/>
    <w:uiPriority w:val="51"/>
    <w:rsid w:val="000E5CC4"/>
    <w:pPr>
      <w:spacing w:after="0" w:line="240" w:lineRule="auto"/>
    </w:pPr>
    <w:rPr>
      <w:color w:val="8F8F8F" w:themeColor="accent6" w:themeShade="BF"/>
    </w:r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rPr>
      <w:hidden/>
    </w:trPr>
    <w:tblStylePr w:type="firstRow">
      <w:rPr>
        <w:b/>
        <w:bCs/>
      </w:rPr>
      <w:tblPr/>
      <w:trPr>
        <w:hidden/>
      </w:trPr>
      <w:tcPr>
        <w:tcBorders>
          <w:bottom w:val="single" w:sz="12" w:space="0" w:color="D8D8D8" w:themeColor="accent6" w:themeTint="99"/>
        </w:tcBorders>
      </w:tcPr>
    </w:tblStylePr>
    <w:tblStylePr w:type="lastRow">
      <w:rPr>
        <w:b/>
        <w:bCs/>
      </w:rPr>
      <w:tblPr/>
      <w:trPr>
        <w:hidden/>
      </w:trPr>
      <w:tcPr>
        <w:tcBorders>
          <w:top w:val="double" w:sz="4" w:space="0" w:color="D8D8D8" w:themeColor="accent6" w:themeTint="99"/>
        </w:tcBorders>
      </w:tcPr>
    </w:tblStylePr>
    <w:tblStylePr w:type="firstCol">
      <w:rPr>
        <w:b/>
        <w:bCs/>
      </w:rPr>
    </w:tblStylePr>
    <w:tblStylePr w:type="lastCol">
      <w:rPr>
        <w:b/>
        <w:bCs/>
      </w:rPr>
    </w:tblStylePr>
    <w:tblStylePr w:type="band1Vert">
      <w:tblPr/>
      <w:trPr>
        <w:hidden/>
      </w:trPr>
      <w:tcPr>
        <w:shd w:val="clear" w:color="auto" w:fill="F2F2F2" w:themeFill="accent6" w:themeFillTint="33"/>
      </w:tcPr>
    </w:tblStylePr>
    <w:tblStylePr w:type="band1Horz">
      <w:tblPr/>
      <w:trPr>
        <w:hidden/>
      </w:trPr>
      <w:tcPr>
        <w:shd w:val="clear" w:color="auto" w:fill="F2F2F2" w:themeFill="accent6" w:themeFillTint="33"/>
      </w:tcPr>
    </w:tblStylePr>
  </w:style>
  <w:style w:type="table" w:styleId="GridTable7Colorful">
    <w:name w:val="Grid Table 7 Colorful"/>
    <w:basedOn w:val="TableNormal"/>
    <w:uiPriority w:val="52"/>
    <w:rsid w:val="000E5CC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tblStylePr w:type="neCell">
      <w:tblPr/>
      <w:trPr>
        <w:hidden/>
      </w:trPr>
      <w:tcPr>
        <w:tcBorders>
          <w:bottom w:val="single" w:sz="4" w:space="0" w:color="666666" w:themeColor="text1" w:themeTint="99"/>
        </w:tcBorders>
      </w:tcPr>
    </w:tblStylePr>
    <w:tblStylePr w:type="nwCell">
      <w:tblPr/>
      <w:trPr>
        <w:hidden/>
      </w:trPr>
      <w:tcPr>
        <w:tcBorders>
          <w:bottom w:val="single" w:sz="4" w:space="0" w:color="666666" w:themeColor="text1" w:themeTint="99"/>
        </w:tcBorders>
      </w:tcPr>
    </w:tblStylePr>
    <w:tblStylePr w:type="seCell">
      <w:tblPr/>
      <w:trPr>
        <w:hidden/>
      </w:trPr>
      <w:tcPr>
        <w:tcBorders>
          <w:top w:val="single" w:sz="4" w:space="0" w:color="666666" w:themeColor="text1" w:themeTint="99"/>
        </w:tcBorders>
      </w:tcPr>
    </w:tblStylePr>
    <w:tblStylePr w:type="swCell">
      <w:tblPr/>
      <w:trPr>
        <w:hidden/>
      </w:trPr>
      <w:tcPr>
        <w:tcBorders>
          <w:top w:val="single" w:sz="4" w:space="0" w:color="666666" w:themeColor="text1" w:themeTint="99"/>
        </w:tcBorders>
      </w:tcPr>
    </w:tblStylePr>
  </w:style>
  <w:style w:type="table" w:styleId="GridTable7Colorful-Accent1">
    <w:name w:val="Grid Table 7 Colorful Accent 1"/>
    <w:basedOn w:val="TableNormal"/>
    <w:uiPriority w:val="52"/>
    <w:rsid w:val="000E5CC4"/>
    <w:pPr>
      <w:spacing w:after="0" w:line="240" w:lineRule="auto"/>
    </w:pPr>
    <w:rPr>
      <w:color w:val="70417C" w:themeColor="accent1" w:themeShade="BF"/>
    </w:r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EADDED" w:themeFill="accent1" w:themeFillTint="33"/>
      </w:tcPr>
    </w:tblStylePr>
    <w:tblStylePr w:type="band1Horz">
      <w:tblPr/>
      <w:trPr>
        <w:hidden/>
      </w:trPr>
      <w:tcPr>
        <w:shd w:val="clear" w:color="auto" w:fill="EADDED" w:themeFill="accent1" w:themeFillTint="33"/>
      </w:tcPr>
    </w:tblStylePr>
    <w:tblStylePr w:type="neCell">
      <w:tblPr/>
      <w:trPr>
        <w:hidden/>
      </w:trPr>
      <w:tcPr>
        <w:tcBorders>
          <w:bottom w:val="single" w:sz="4" w:space="0" w:color="C099CA" w:themeColor="accent1" w:themeTint="99"/>
        </w:tcBorders>
      </w:tcPr>
    </w:tblStylePr>
    <w:tblStylePr w:type="nwCell">
      <w:tblPr/>
      <w:trPr>
        <w:hidden/>
      </w:trPr>
      <w:tcPr>
        <w:tcBorders>
          <w:bottom w:val="single" w:sz="4" w:space="0" w:color="C099CA" w:themeColor="accent1" w:themeTint="99"/>
        </w:tcBorders>
      </w:tcPr>
    </w:tblStylePr>
    <w:tblStylePr w:type="seCell">
      <w:tblPr/>
      <w:trPr>
        <w:hidden/>
      </w:trPr>
      <w:tcPr>
        <w:tcBorders>
          <w:top w:val="single" w:sz="4" w:space="0" w:color="C099CA" w:themeColor="accent1" w:themeTint="99"/>
        </w:tcBorders>
      </w:tcPr>
    </w:tblStylePr>
    <w:tblStylePr w:type="swCell">
      <w:tblPr/>
      <w:trPr>
        <w:hidden/>
      </w:trPr>
      <w:tcPr>
        <w:tcBorders>
          <w:top w:val="single" w:sz="4" w:space="0" w:color="C099CA" w:themeColor="accent1" w:themeTint="99"/>
        </w:tcBorders>
      </w:tcPr>
    </w:tblStylePr>
  </w:style>
  <w:style w:type="table" w:styleId="GridTable7Colorful-Accent2">
    <w:name w:val="Grid Table 7 Colorful Accent 2"/>
    <w:basedOn w:val="TableNormal"/>
    <w:uiPriority w:val="52"/>
    <w:rsid w:val="000E5CC4"/>
    <w:pPr>
      <w:spacing w:after="0" w:line="240" w:lineRule="auto"/>
    </w:pPr>
    <w:rPr>
      <w:color w:val="EB8900" w:themeColor="accent2" w:themeShade="BF"/>
    </w:r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FFEED7" w:themeFill="accent2" w:themeFillTint="33"/>
      </w:tcPr>
    </w:tblStylePr>
    <w:tblStylePr w:type="band1Horz">
      <w:tblPr/>
      <w:trPr>
        <w:hidden/>
      </w:trPr>
      <w:tcPr>
        <w:shd w:val="clear" w:color="auto" w:fill="FFEED7" w:themeFill="accent2" w:themeFillTint="33"/>
      </w:tcPr>
    </w:tblStylePr>
    <w:tblStylePr w:type="neCell">
      <w:tblPr/>
      <w:trPr>
        <w:hidden/>
      </w:trPr>
      <w:tcPr>
        <w:tcBorders>
          <w:bottom w:val="single" w:sz="4" w:space="0" w:color="FFCE89" w:themeColor="accent2" w:themeTint="99"/>
        </w:tcBorders>
      </w:tcPr>
    </w:tblStylePr>
    <w:tblStylePr w:type="nwCell">
      <w:tblPr/>
      <w:trPr>
        <w:hidden/>
      </w:trPr>
      <w:tcPr>
        <w:tcBorders>
          <w:bottom w:val="single" w:sz="4" w:space="0" w:color="FFCE89" w:themeColor="accent2" w:themeTint="99"/>
        </w:tcBorders>
      </w:tcPr>
    </w:tblStylePr>
    <w:tblStylePr w:type="seCell">
      <w:tblPr/>
      <w:trPr>
        <w:hidden/>
      </w:trPr>
      <w:tcPr>
        <w:tcBorders>
          <w:top w:val="single" w:sz="4" w:space="0" w:color="FFCE89" w:themeColor="accent2" w:themeTint="99"/>
        </w:tcBorders>
      </w:tcPr>
    </w:tblStylePr>
    <w:tblStylePr w:type="swCell">
      <w:tblPr/>
      <w:trPr>
        <w:hidden/>
      </w:trPr>
      <w:tcPr>
        <w:tcBorders>
          <w:top w:val="single" w:sz="4" w:space="0" w:color="FFCE89" w:themeColor="accent2" w:themeTint="99"/>
        </w:tcBorders>
      </w:tcPr>
    </w:tblStylePr>
  </w:style>
  <w:style w:type="table" w:styleId="GridTable7Colorful-Accent3">
    <w:name w:val="Grid Table 7 Colorful Accent 3"/>
    <w:basedOn w:val="TableNormal"/>
    <w:uiPriority w:val="52"/>
    <w:rsid w:val="000E5CC4"/>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EDEDED" w:themeFill="accent3" w:themeFillTint="33"/>
      </w:tcPr>
    </w:tblStylePr>
    <w:tblStylePr w:type="band1Horz">
      <w:tblPr/>
      <w:trPr>
        <w:hidden/>
      </w:trPr>
      <w:tcPr>
        <w:shd w:val="clear" w:color="auto" w:fill="EDEDED" w:themeFill="accent3" w:themeFillTint="33"/>
      </w:tcPr>
    </w:tblStylePr>
    <w:tblStylePr w:type="neCell">
      <w:tblPr/>
      <w:trPr>
        <w:hidden/>
      </w:trPr>
      <w:tcPr>
        <w:tcBorders>
          <w:bottom w:val="single" w:sz="4" w:space="0" w:color="C9C9C9" w:themeColor="accent3" w:themeTint="99"/>
        </w:tcBorders>
      </w:tcPr>
    </w:tblStylePr>
    <w:tblStylePr w:type="nwCell">
      <w:tblPr/>
      <w:trPr>
        <w:hidden/>
      </w:trPr>
      <w:tcPr>
        <w:tcBorders>
          <w:bottom w:val="single" w:sz="4" w:space="0" w:color="C9C9C9" w:themeColor="accent3" w:themeTint="99"/>
        </w:tcBorders>
      </w:tcPr>
    </w:tblStylePr>
    <w:tblStylePr w:type="seCell">
      <w:tblPr/>
      <w:trPr>
        <w:hidden/>
      </w:trPr>
      <w:tcPr>
        <w:tcBorders>
          <w:top w:val="single" w:sz="4" w:space="0" w:color="C9C9C9" w:themeColor="accent3" w:themeTint="99"/>
        </w:tcBorders>
      </w:tcPr>
    </w:tblStylePr>
    <w:tblStylePr w:type="swCell">
      <w:tblPr/>
      <w:trPr>
        <w:hidden/>
      </w:trPr>
      <w:tcPr>
        <w:tcBorders>
          <w:top w:val="single" w:sz="4" w:space="0" w:color="C9C9C9" w:themeColor="accent3" w:themeTint="99"/>
        </w:tcBorders>
      </w:tcPr>
    </w:tblStylePr>
  </w:style>
  <w:style w:type="table" w:styleId="GridTable7Colorful-Accent4">
    <w:name w:val="Grid Table 7 Colorful Accent 4"/>
    <w:basedOn w:val="TableNormal"/>
    <w:uiPriority w:val="52"/>
    <w:rsid w:val="000E5CC4"/>
    <w:pPr>
      <w:spacing w:after="0" w:line="240" w:lineRule="auto"/>
    </w:pPr>
    <w:rPr>
      <w:color w:val="9255A1" w:themeColor="accent4" w:themeShade="BF"/>
    </w:r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F0E7F2" w:themeFill="accent4" w:themeFillTint="33"/>
      </w:tcPr>
    </w:tblStylePr>
    <w:tblStylePr w:type="band1Horz">
      <w:tblPr/>
      <w:trPr>
        <w:hidden/>
      </w:trPr>
      <w:tcPr>
        <w:shd w:val="clear" w:color="auto" w:fill="F0E7F2" w:themeFill="accent4" w:themeFillTint="33"/>
      </w:tcPr>
    </w:tblStylePr>
    <w:tblStylePr w:type="neCell">
      <w:tblPr/>
      <w:trPr>
        <w:hidden/>
      </w:trPr>
      <w:tcPr>
        <w:tcBorders>
          <w:bottom w:val="single" w:sz="4" w:space="0" w:color="D3B8D9" w:themeColor="accent4" w:themeTint="99"/>
        </w:tcBorders>
      </w:tcPr>
    </w:tblStylePr>
    <w:tblStylePr w:type="nwCell">
      <w:tblPr/>
      <w:trPr>
        <w:hidden/>
      </w:trPr>
      <w:tcPr>
        <w:tcBorders>
          <w:bottom w:val="single" w:sz="4" w:space="0" w:color="D3B8D9" w:themeColor="accent4" w:themeTint="99"/>
        </w:tcBorders>
      </w:tcPr>
    </w:tblStylePr>
    <w:tblStylePr w:type="seCell">
      <w:tblPr/>
      <w:trPr>
        <w:hidden/>
      </w:trPr>
      <w:tcPr>
        <w:tcBorders>
          <w:top w:val="single" w:sz="4" w:space="0" w:color="D3B8D9" w:themeColor="accent4" w:themeTint="99"/>
        </w:tcBorders>
      </w:tcPr>
    </w:tblStylePr>
    <w:tblStylePr w:type="swCell">
      <w:tblPr/>
      <w:trPr>
        <w:hidden/>
      </w:trPr>
      <w:tcPr>
        <w:tcBorders>
          <w:top w:val="single" w:sz="4" w:space="0" w:color="D3B8D9" w:themeColor="accent4" w:themeTint="99"/>
        </w:tcBorders>
      </w:tcPr>
    </w:tblStylePr>
  </w:style>
  <w:style w:type="table" w:styleId="GridTable7Colorful-Accent5">
    <w:name w:val="Grid Table 7 Colorful Accent 5"/>
    <w:basedOn w:val="TableNormal"/>
    <w:uiPriority w:val="52"/>
    <w:rsid w:val="000E5CC4"/>
    <w:pPr>
      <w:spacing w:after="0" w:line="240" w:lineRule="auto"/>
    </w:pPr>
    <w:rPr>
      <w:color w:val="AF6700" w:themeColor="accent5" w:themeShade="BF"/>
    </w:r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FFE8C7" w:themeFill="accent5" w:themeFillTint="33"/>
      </w:tcPr>
    </w:tblStylePr>
    <w:tblStylePr w:type="band1Horz">
      <w:tblPr/>
      <w:trPr>
        <w:hidden/>
      </w:trPr>
      <w:tcPr>
        <w:shd w:val="clear" w:color="auto" w:fill="FFE8C7" w:themeFill="accent5" w:themeFillTint="33"/>
      </w:tcPr>
    </w:tblStylePr>
    <w:tblStylePr w:type="neCell">
      <w:tblPr/>
      <w:trPr>
        <w:hidden/>
      </w:trPr>
      <w:tcPr>
        <w:tcBorders>
          <w:bottom w:val="single" w:sz="4" w:space="0" w:color="FFBB59" w:themeColor="accent5" w:themeTint="99"/>
        </w:tcBorders>
      </w:tcPr>
    </w:tblStylePr>
    <w:tblStylePr w:type="nwCell">
      <w:tblPr/>
      <w:trPr>
        <w:hidden/>
      </w:trPr>
      <w:tcPr>
        <w:tcBorders>
          <w:bottom w:val="single" w:sz="4" w:space="0" w:color="FFBB59" w:themeColor="accent5" w:themeTint="99"/>
        </w:tcBorders>
      </w:tcPr>
    </w:tblStylePr>
    <w:tblStylePr w:type="seCell">
      <w:tblPr/>
      <w:trPr>
        <w:hidden/>
      </w:trPr>
      <w:tcPr>
        <w:tcBorders>
          <w:top w:val="single" w:sz="4" w:space="0" w:color="FFBB59" w:themeColor="accent5" w:themeTint="99"/>
        </w:tcBorders>
      </w:tcPr>
    </w:tblStylePr>
    <w:tblStylePr w:type="swCell">
      <w:tblPr/>
      <w:trPr>
        <w:hidden/>
      </w:trPr>
      <w:tcPr>
        <w:tcBorders>
          <w:top w:val="single" w:sz="4" w:space="0" w:color="FFBB59" w:themeColor="accent5" w:themeTint="99"/>
        </w:tcBorders>
      </w:tcPr>
    </w:tblStylePr>
  </w:style>
  <w:style w:type="table" w:styleId="GridTable7Colorful-Accent6">
    <w:name w:val="Grid Table 7 Colorful Accent 6"/>
    <w:basedOn w:val="TableNormal"/>
    <w:uiPriority w:val="52"/>
    <w:rsid w:val="000E5CC4"/>
    <w:pPr>
      <w:spacing w:after="0" w:line="240" w:lineRule="auto"/>
    </w:pPr>
    <w:rPr>
      <w:color w:val="8F8F8F" w:themeColor="accent6" w:themeShade="BF"/>
    </w:r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F2F2F2" w:themeFill="accent6" w:themeFillTint="33"/>
      </w:tcPr>
    </w:tblStylePr>
    <w:tblStylePr w:type="band1Horz">
      <w:tblPr/>
      <w:trPr>
        <w:hidden/>
      </w:trPr>
      <w:tcPr>
        <w:shd w:val="clear" w:color="auto" w:fill="F2F2F2" w:themeFill="accent6" w:themeFillTint="33"/>
      </w:tcPr>
    </w:tblStylePr>
    <w:tblStylePr w:type="neCell">
      <w:tblPr/>
      <w:trPr>
        <w:hidden/>
      </w:trPr>
      <w:tcPr>
        <w:tcBorders>
          <w:bottom w:val="single" w:sz="4" w:space="0" w:color="D8D8D8" w:themeColor="accent6" w:themeTint="99"/>
        </w:tcBorders>
      </w:tcPr>
    </w:tblStylePr>
    <w:tblStylePr w:type="nwCell">
      <w:tblPr/>
      <w:trPr>
        <w:hidden/>
      </w:trPr>
      <w:tcPr>
        <w:tcBorders>
          <w:bottom w:val="single" w:sz="4" w:space="0" w:color="D8D8D8" w:themeColor="accent6" w:themeTint="99"/>
        </w:tcBorders>
      </w:tcPr>
    </w:tblStylePr>
    <w:tblStylePr w:type="seCell">
      <w:tblPr/>
      <w:trPr>
        <w:hidden/>
      </w:trPr>
      <w:tcPr>
        <w:tcBorders>
          <w:top w:val="single" w:sz="4" w:space="0" w:color="D8D8D8" w:themeColor="accent6" w:themeTint="99"/>
        </w:tcBorders>
      </w:tcPr>
    </w:tblStylePr>
    <w:tblStylePr w:type="swCell">
      <w:tblPr/>
      <w:trPr>
        <w:hidden/>
      </w:trPr>
      <w:tcPr>
        <w:tcBorders>
          <w:top w:val="single" w:sz="4" w:space="0" w:color="D8D8D8" w:themeColor="accent6" w:themeTint="99"/>
        </w:tcBorders>
      </w:tcPr>
    </w:tblStylePr>
  </w:style>
  <w:style w:type="character" w:styleId="HTMLAcronym">
    <w:name w:val="HTML Acronym"/>
    <w:basedOn w:val="DefaultParagraphFont"/>
    <w:uiPriority w:val="99"/>
    <w:semiHidden/>
    <w:unhideWhenUsed/>
    <w:rsid w:val="000E5CC4"/>
  </w:style>
  <w:style w:type="paragraph" w:styleId="HTMLAddress">
    <w:name w:val="HTML Address"/>
    <w:basedOn w:val="Normal"/>
    <w:link w:val="HTMLAddressChar"/>
    <w:uiPriority w:val="99"/>
    <w:semiHidden/>
    <w:unhideWhenUsed/>
    <w:rsid w:val="000E5CC4"/>
    <w:pPr>
      <w:spacing w:after="0" w:line="240" w:lineRule="auto"/>
    </w:pPr>
    <w:rPr>
      <w:i/>
      <w:iCs/>
    </w:rPr>
  </w:style>
  <w:style w:type="character" w:customStyle="1" w:styleId="HTMLAddressChar">
    <w:name w:val="HTML Address Char"/>
    <w:basedOn w:val="DefaultParagraphFont"/>
    <w:link w:val="HTMLAddress"/>
    <w:uiPriority w:val="99"/>
    <w:semiHidden/>
    <w:rsid w:val="000E5CC4"/>
    <w:rPr>
      <w:rFonts w:ascii="HelveticaNeueLT Std Lt Cn" w:hAnsi="HelveticaNeueLT Std Lt Cn"/>
      <w:i/>
      <w:iCs/>
      <w:sz w:val="20"/>
    </w:rPr>
  </w:style>
  <w:style w:type="character" w:styleId="HTMLCite">
    <w:name w:val="HTML Cite"/>
    <w:basedOn w:val="DefaultParagraphFont"/>
    <w:uiPriority w:val="99"/>
    <w:semiHidden/>
    <w:unhideWhenUsed/>
    <w:rsid w:val="000E5CC4"/>
    <w:rPr>
      <w:i/>
      <w:iCs/>
    </w:rPr>
  </w:style>
  <w:style w:type="character" w:styleId="HTMLCode">
    <w:name w:val="HTML Code"/>
    <w:basedOn w:val="DefaultParagraphFont"/>
    <w:uiPriority w:val="99"/>
    <w:semiHidden/>
    <w:unhideWhenUsed/>
    <w:rsid w:val="000E5CC4"/>
    <w:rPr>
      <w:rFonts w:ascii="Arial" w:hAnsi="Arial" w:cs="Arial"/>
      <w:sz w:val="20"/>
      <w:szCs w:val="20"/>
    </w:rPr>
  </w:style>
  <w:style w:type="character" w:styleId="HTMLDefinition">
    <w:name w:val="HTML Definition"/>
    <w:basedOn w:val="DefaultParagraphFont"/>
    <w:uiPriority w:val="99"/>
    <w:semiHidden/>
    <w:unhideWhenUsed/>
    <w:rsid w:val="000E5CC4"/>
    <w:rPr>
      <w:i/>
      <w:iCs/>
    </w:rPr>
  </w:style>
  <w:style w:type="character" w:styleId="HTMLKeyboard">
    <w:name w:val="HTML Keyboard"/>
    <w:basedOn w:val="DefaultParagraphFont"/>
    <w:uiPriority w:val="99"/>
    <w:semiHidden/>
    <w:unhideWhenUsed/>
    <w:rsid w:val="000E5CC4"/>
    <w:rPr>
      <w:rFonts w:ascii="Arial" w:hAnsi="Arial" w:cs="Arial"/>
      <w:sz w:val="20"/>
      <w:szCs w:val="20"/>
    </w:rPr>
  </w:style>
  <w:style w:type="paragraph" w:styleId="HTMLPreformatted">
    <w:name w:val="HTML Preformatted"/>
    <w:basedOn w:val="Normal"/>
    <w:link w:val="HTMLPreformattedChar"/>
    <w:uiPriority w:val="99"/>
    <w:semiHidden/>
    <w:unhideWhenUsed/>
    <w:rsid w:val="000E5CC4"/>
    <w:pPr>
      <w:spacing w:after="0" w:line="240" w:lineRule="auto"/>
    </w:pPr>
    <w:rPr>
      <w:szCs w:val="20"/>
    </w:rPr>
  </w:style>
  <w:style w:type="character" w:customStyle="1" w:styleId="HTMLPreformattedChar">
    <w:name w:val="HTML Preformatted Char"/>
    <w:basedOn w:val="DefaultParagraphFont"/>
    <w:link w:val="HTMLPreformatted"/>
    <w:uiPriority w:val="99"/>
    <w:semiHidden/>
    <w:rsid w:val="000E5CC4"/>
    <w:rPr>
      <w:rFonts w:ascii="Arial" w:hAnsi="Arial" w:cs="Arial"/>
      <w:sz w:val="19"/>
      <w:szCs w:val="20"/>
      <w:lang w:val="en-AU"/>
    </w:rPr>
  </w:style>
  <w:style w:type="character" w:styleId="HTMLSample">
    <w:name w:val="HTML Sample"/>
    <w:basedOn w:val="DefaultParagraphFont"/>
    <w:uiPriority w:val="99"/>
    <w:semiHidden/>
    <w:unhideWhenUsed/>
    <w:rsid w:val="000E5CC4"/>
    <w:rPr>
      <w:rFonts w:ascii="Arial" w:hAnsi="Arial" w:cs="Arial"/>
      <w:sz w:val="24"/>
      <w:szCs w:val="24"/>
    </w:rPr>
  </w:style>
  <w:style w:type="character" w:styleId="HTMLTypewriter">
    <w:name w:val="HTML Typewriter"/>
    <w:basedOn w:val="DefaultParagraphFont"/>
    <w:uiPriority w:val="99"/>
    <w:semiHidden/>
    <w:unhideWhenUsed/>
    <w:rsid w:val="000E5CC4"/>
    <w:rPr>
      <w:rFonts w:ascii="Arial" w:hAnsi="Arial" w:cs="Arial"/>
      <w:sz w:val="20"/>
      <w:szCs w:val="20"/>
    </w:rPr>
  </w:style>
  <w:style w:type="character" w:styleId="HTMLVariable">
    <w:name w:val="HTML Variable"/>
    <w:basedOn w:val="DefaultParagraphFont"/>
    <w:uiPriority w:val="99"/>
    <w:semiHidden/>
    <w:unhideWhenUsed/>
    <w:rsid w:val="000E5CC4"/>
    <w:rPr>
      <w:i/>
      <w:iCs/>
    </w:rPr>
  </w:style>
  <w:style w:type="character" w:styleId="Hyperlink">
    <w:name w:val="Hyperlink"/>
    <w:basedOn w:val="DefaultParagraphFont"/>
    <w:uiPriority w:val="99"/>
    <w:unhideWhenUsed/>
    <w:rsid w:val="00754EFE"/>
    <w:rPr>
      <w:color w:val="3333FF"/>
      <w:u w:val="single"/>
    </w:rPr>
  </w:style>
  <w:style w:type="paragraph" w:styleId="Index1">
    <w:name w:val="index 1"/>
    <w:basedOn w:val="Normal"/>
    <w:next w:val="Normal"/>
    <w:autoRedefine/>
    <w:uiPriority w:val="99"/>
    <w:semiHidden/>
    <w:unhideWhenUsed/>
    <w:rsid w:val="000E5CC4"/>
    <w:pPr>
      <w:spacing w:after="0" w:line="240" w:lineRule="auto"/>
      <w:ind w:left="200" w:hanging="200"/>
    </w:pPr>
  </w:style>
  <w:style w:type="paragraph" w:styleId="Index2">
    <w:name w:val="index 2"/>
    <w:basedOn w:val="Normal"/>
    <w:next w:val="Normal"/>
    <w:autoRedefine/>
    <w:uiPriority w:val="99"/>
    <w:semiHidden/>
    <w:unhideWhenUsed/>
    <w:rsid w:val="000E5CC4"/>
    <w:pPr>
      <w:spacing w:after="0" w:line="240" w:lineRule="auto"/>
      <w:ind w:left="400" w:hanging="200"/>
    </w:pPr>
  </w:style>
  <w:style w:type="paragraph" w:styleId="Index3">
    <w:name w:val="index 3"/>
    <w:basedOn w:val="Normal"/>
    <w:next w:val="Normal"/>
    <w:autoRedefine/>
    <w:uiPriority w:val="99"/>
    <w:semiHidden/>
    <w:unhideWhenUsed/>
    <w:rsid w:val="000E5CC4"/>
    <w:pPr>
      <w:spacing w:after="0" w:line="240" w:lineRule="auto"/>
      <w:ind w:left="600" w:hanging="200"/>
    </w:pPr>
  </w:style>
  <w:style w:type="paragraph" w:styleId="Index4">
    <w:name w:val="index 4"/>
    <w:basedOn w:val="Normal"/>
    <w:next w:val="Normal"/>
    <w:autoRedefine/>
    <w:uiPriority w:val="99"/>
    <w:semiHidden/>
    <w:unhideWhenUsed/>
    <w:rsid w:val="000E5CC4"/>
    <w:pPr>
      <w:spacing w:after="0" w:line="240" w:lineRule="auto"/>
      <w:ind w:left="800" w:hanging="200"/>
    </w:pPr>
  </w:style>
  <w:style w:type="paragraph" w:styleId="Index5">
    <w:name w:val="index 5"/>
    <w:basedOn w:val="Normal"/>
    <w:next w:val="Normal"/>
    <w:autoRedefine/>
    <w:uiPriority w:val="99"/>
    <w:semiHidden/>
    <w:unhideWhenUsed/>
    <w:rsid w:val="000E5CC4"/>
    <w:pPr>
      <w:spacing w:after="0" w:line="240" w:lineRule="auto"/>
      <w:ind w:left="1000" w:hanging="200"/>
    </w:pPr>
  </w:style>
  <w:style w:type="paragraph" w:styleId="Index6">
    <w:name w:val="index 6"/>
    <w:basedOn w:val="Normal"/>
    <w:next w:val="Normal"/>
    <w:autoRedefine/>
    <w:uiPriority w:val="99"/>
    <w:semiHidden/>
    <w:unhideWhenUsed/>
    <w:rsid w:val="000E5CC4"/>
    <w:pPr>
      <w:spacing w:after="0" w:line="240" w:lineRule="auto"/>
      <w:ind w:left="1200" w:hanging="200"/>
    </w:pPr>
  </w:style>
  <w:style w:type="paragraph" w:styleId="Index7">
    <w:name w:val="index 7"/>
    <w:basedOn w:val="Normal"/>
    <w:next w:val="Normal"/>
    <w:autoRedefine/>
    <w:uiPriority w:val="99"/>
    <w:semiHidden/>
    <w:unhideWhenUsed/>
    <w:rsid w:val="000E5CC4"/>
    <w:pPr>
      <w:spacing w:after="0" w:line="240" w:lineRule="auto"/>
      <w:ind w:left="1400" w:hanging="200"/>
    </w:pPr>
  </w:style>
  <w:style w:type="paragraph" w:styleId="Index8">
    <w:name w:val="index 8"/>
    <w:basedOn w:val="Normal"/>
    <w:next w:val="Normal"/>
    <w:autoRedefine/>
    <w:uiPriority w:val="99"/>
    <w:semiHidden/>
    <w:unhideWhenUsed/>
    <w:rsid w:val="000E5CC4"/>
    <w:pPr>
      <w:spacing w:after="0" w:line="240" w:lineRule="auto"/>
      <w:ind w:left="1600" w:hanging="200"/>
    </w:pPr>
  </w:style>
  <w:style w:type="paragraph" w:styleId="Index9">
    <w:name w:val="index 9"/>
    <w:basedOn w:val="Normal"/>
    <w:next w:val="Normal"/>
    <w:autoRedefine/>
    <w:uiPriority w:val="99"/>
    <w:semiHidden/>
    <w:unhideWhenUsed/>
    <w:rsid w:val="000E5CC4"/>
    <w:pPr>
      <w:spacing w:after="0" w:line="240" w:lineRule="auto"/>
      <w:ind w:left="1800" w:hanging="200"/>
    </w:pPr>
  </w:style>
  <w:style w:type="paragraph" w:styleId="IndexHeading">
    <w:name w:val="index heading"/>
    <w:basedOn w:val="Normal"/>
    <w:next w:val="Index1"/>
    <w:uiPriority w:val="99"/>
    <w:semiHidden/>
    <w:unhideWhenUsed/>
    <w:rsid w:val="000E5CC4"/>
    <w:rPr>
      <w:rFonts w:eastAsiaTheme="majorEastAsia"/>
      <w:b/>
      <w:bCs/>
    </w:rPr>
  </w:style>
  <w:style w:type="character" w:styleId="IntenseEmphasis">
    <w:name w:val="Intense Emphasis"/>
    <w:basedOn w:val="DefaultParagraphFont"/>
    <w:uiPriority w:val="21"/>
    <w:qFormat/>
    <w:rsid w:val="000E5CC4"/>
    <w:rPr>
      <w:i/>
      <w:iCs/>
      <w:color w:val="9757A6" w:themeColor="accent1"/>
    </w:rPr>
  </w:style>
  <w:style w:type="paragraph" w:styleId="IntenseQuote">
    <w:name w:val="Intense Quote"/>
    <w:basedOn w:val="Normal"/>
    <w:next w:val="Normal"/>
    <w:link w:val="IntenseQuoteChar"/>
    <w:uiPriority w:val="30"/>
    <w:qFormat/>
    <w:rsid w:val="000E5CC4"/>
    <w:pPr>
      <w:pBdr>
        <w:top w:val="single" w:sz="4" w:space="10" w:color="9757A6" w:themeColor="accent1"/>
        <w:bottom w:val="single" w:sz="4" w:space="10" w:color="9757A6" w:themeColor="accent1"/>
      </w:pBdr>
      <w:spacing w:before="360" w:after="360"/>
      <w:ind w:left="864" w:right="864"/>
      <w:jc w:val="center"/>
    </w:pPr>
    <w:rPr>
      <w:i/>
      <w:iCs/>
      <w:color w:val="9757A6" w:themeColor="accent1"/>
    </w:rPr>
  </w:style>
  <w:style w:type="character" w:customStyle="1" w:styleId="IntenseQuoteChar">
    <w:name w:val="Intense Quote Char"/>
    <w:basedOn w:val="DefaultParagraphFont"/>
    <w:link w:val="IntenseQuote"/>
    <w:uiPriority w:val="30"/>
    <w:rsid w:val="000E5CC4"/>
    <w:rPr>
      <w:rFonts w:ascii="HelveticaNeueLT Std Lt Cn" w:hAnsi="HelveticaNeueLT Std Lt Cn"/>
      <w:i/>
      <w:iCs/>
      <w:color w:val="9757A6" w:themeColor="accent1"/>
      <w:sz w:val="20"/>
    </w:rPr>
  </w:style>
  <w:style w:type="character" w:styleId="IntenseReference">
    <w:name w:val="Intense Reference"/>
    <w:basedOn w:val="DefaultParagraphFont"/>
    <w:uiPriority w:val="32"/>
    <w:qFormat/>
    <w:rsid w:val="000E5CC4"/>
    <w:rPr>
      <w:b/>
      <w:bCs/>
      <w:smallCaps/>
      <w:color w:val="9757A6" w:themeColor="accent1"/>
      <w:spacing w:val="5"/>
    </w:rPr>
  </w:style>
  <w:style w:type="table" w:styleId="LightGrid">
    <w:name w:val="Light Grid"/>
    <w:basedOn w:val="TableNormal"/>
    <w:uiPriority w:val="62"/>
    <w:semiHidden/>
    <w:unhideWhenUsed/>
    <w:rsid w:val="000E5CC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rPr>
      <w:hidden/>
    </w:trPr>
    <w:tblStylePr w:type="firstRow">
      <w:pPr>
        <w:spacing w:before="0" w:after="0" w:line="240" w:lineRule="auto"/>
      </w:pPr>
      <w:rPr>
        <w:rFonts w:asciiTheme="majorHAnsi" w:eastAsiaTheme="majorEastAsia" w:hAnsiTheme="majorHAnsi" w:cstheme="majorBidi"/>
        <w:b/>
        <w:bCs/>
      </w:rPr>
      <w:tblPr/>
      <w:trPr>
        <w:hidden/>
      </w:tr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rPr>
        <w:hidden/>
      </w:tr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rPr>
        <w:hidden/>
      </w:tr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rPr>
        <w:hidden/>
      </w:tr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rPr>
        <w:hidden/>
      </w:tr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rPr>
        <w:hidden/>
      </w:tr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0E5CC4"/>
    <w:pPr>
      <w:spacing w:after="0" w:line="240" w:lineRule="auto"/>
    </w:p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insideH w:val="single" w:sz="8" w:space="0" w:color="9757A6" w:themeColor="accent1"/>
        <w:insideV w:val="single" w:sz="8" w:space="0" w:color="9757A6" w:themeColor="accent1"/>
      </w:tblBorders>
    </w:tblPr>
    <w:trPr>
      <w:hidden/>
    </w:trPr>
    <w:tblStylePr w:type="firstRow">
      <w:pPr>
        <w:spacing w:before="0" w:after="0" w:line="240" w:lineRule="auto"/>
      </w:pPr>
      <w:rPr>
        <w:rFonts w:asciiTheme="majorHAnsi" w:eastAsiaTheme="majorEastAsia" w:hAnsiTheme="majorHAnsi" w:cstheme="majorBidi"/>
        <w:b/>
        <w:bCs/>
      </w:rPr>
      <w:tblPr/>
      <w:trPr>
        <w:hidden/>
      </w:trPr>
      <w:tcPr>
        <w:tcBorders>
          <w:top w:val="single" w:sz="8" w:space="0" w:color="9757A6" w:themeColor="accent1"/>
          <w:left w:val="single" w:sz="8" w:space="0" w:color="9757A6" w:themeColor="accent1"/>
          <w:bottom w:val="single" w:sz="18" w:space="0" w:color="9757A6" w:themeColor="accent1"/>
          <w:right w:val="single" w:sz="8" w:space="0" w:color="9757A6" w:themeColor="accent1"/>
          <w:insideH w:val="nil"/>
          <w:insideV w:val="single" w:sz="8" w:space="0" w:color="9757A6" w:themeColor="accent1"/>
        </w:tcBorders>
      </w:tcPr>
    </w:tblStylePr>
    <w:tblStylePr w:type="lastRow">
      <w:pPr>
        <w:spacing w:before="0" w:after="0" w:line="240" w:lineRule="auto"/>
      </w:pPr>
      <w:rPr>
        <w:rFonts w:asciiTheme="majorHAnsi" w:eastAsiaTheme="majorEastAsia" w:hAnsiTheme="majorHAnsi" w:cstheme="majorBidi"/>
        <w:b/>
        <w:bCs/>
      </w:rPr>
      <w:tblPr/>
      <w:trPr>
        <w:hidden/>
      </w:trPr>
      <w:tcPr>
        <w:tcBorders>
          <w:top w:val="double" w:sz="6" w:space="0" w:color="9757A6" w:themeColor="accent1"/>
          <w:left w:val="single" w:sz="8" w:space="0" w:color="9757A6" w:themeColor="accent1"/>
          <w:bottom w:val="single" w:sz="8" w:space="0" w:color="9757A6" w:themeColor="accent1"/>
          <w:right w:val="single" w:sz="8" w:space="0" w:color="9757A6" w:themeColor="accent1"/>
          <w:insideH w:val="nil"/>
          <w:insideV w:val="single" w:sz="8" w:space="0" w:color="9757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rPr>
        <w:hidden/>
      </w:tr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Vert">
      <w:tblPr/>
      <w:trPr>
        <w:hidden/>
      </w:tr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shd w:val="clear" w:color="auto" w:fill="E5D5E9" w:themeFill="accent1" w:themeFillTint="3F"/>
      </w:tcPr>
    </w:tblStylePr>
    <w:tblStylePr w:type="band1Horz">
      <w:tblPr/>
      <w:trPr>
        <w:hidden/>
      </w:tr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shd w:val="clear" w:color="auto" w:fill="E5D5E9" w:themeFill="accent1" w:themeFillTint="3F"/>
      </w:tcPr>
    </w:tblStylePr>
    <w:tblStylePr w:type="band2Horz">
      <w:tblPr/>
      <w:trPr>
        <w:hidden/>
      </w:tr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tcPr>
    </w:tblStylePr>
  </w:style>
  <w:style w:type="table" w:styleId="LightGrid-Accent2">
    <w:name w:val="Light Grid Accent 2"/>
    <w:basedOn w:val="TableNormal"/>
    <w:uiPriority w:val="62"/>
    <w:semiHidden/>
    <w:unhideWhenUsed/>
    <w:rsid w:val="000E5CC4"/>
    <w:pPr>
      <w:spacing w:after="0" w:line="240" w:lineRule="auto"/>
    </w:p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insideH w:val="single" w:sz="8" w:space="0" w:color="FFAE3B" w:themeColor="accent2"/>
        <w:insideV w:val="single" w:sz="8" w:space="0" w:color="FFAE3B" w:themeColor="accent2"/>
      </w:tblBorders>
    </w:tblPr>
    <w:trPr>
      <w:hidden/>
    </w:trPr>
    <w:tblStylePr w:type="firstRow">
      <w:pPr>
        <w:spacing w:before="0" w:after="0" w:line="240" w:lineRule="auto"/>
      </w:pPr>
      <w:rPr>
        <w:rFonts w:asciiTheme="majorHAnsi" w:eastAsiaTheme="majorEastAsia" w:hAnsiTheme="majorHAnsi" w:cstheme="majorBidi"/>
        <w:b/>
        <w:bCs/>
      </w:rPr>
      <w:tblPr/>
      <w:trPr>
        <w:hidden/>
      </w:trPr>
      <w:tcPr>
        <w:tcBorders>
          <w:top w:val="single" w:sz="8" w:space="0" w:color="FFAE3B" w:themeColor="accent2"/>
          <w:left w:val="single" w:sz="8" w:space="0" w:color="FFAE3B" w:themeColor="accent2"/>
          <w:bottom w:val="single" w:sz="18" w:space="0" w:color="FFAE3B" w:themeColor="accent2"/>
          <w:right w:val="single" w:sz="8" w:space="0" w:color="FFAE3B" w:themeColor="accent2"/>
          <w:insideH w:val="nil"/>
          <w:insideV w:val="single" w:sz="8" w:space="0" w:color="FFAE3B" w:themeColor="accent2"/>
        </w:tcBorders>
      </w:tcPr>
    </w:tblStylePr>
    <w:tblStylePr w:type="lastRow">
      <w:pPr>
        <w:spacing w:before="0" w:after="0" w:line="240" w:lineRule="auto"/>
      </w:pPr>
      <w:rPr>
        <w:rFonts w:asciiTheme="majorHAnsi" w:eastAsiaTheme="majorEastAsia" w:hAnsiTheme="majorHAnsi" w:cstheme="majorBidi"/>
        <w:b/>
        <w:bCs/>
      </w:rPr>
      <w:tblPr/>
      <w:trPr>
        <w:hidden/>
      </w:trPr>
      <w:tcPr>
        <w:tcBorders>
          <w:top w:val="double" w:sz="6" w:space="0" w:color="FFAE3B" w:themeColor="accent2"/>
          <w:left w:val="single" w:sz="8" w:space="0" w:color="FFAE3B" w:themeColor="accent2"/>
          <w:bottom w:val="single" w:sz="8" w:space="0" w:color="FFAE3B" w:themeColor="accent2"/>
          <w:right w:val="single" w:sz="8" w:space="0" w:color="FFAE3B" w:themeColor="accent2"/>
          <w:insideH w:val="nil"/>
          <w:insideV w:val="single" w:sz="8" w:space="0" w:color="FFAE3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rPr>
        <w:hidden/>
      </w:tr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tblStylePr w:type="band1Vert">
      <w:tblPr/>
      <w:trPr>
        <w:hidden/>
      </w:tr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shd w:val="clear" w:color="auto" w:fill="FFEACE" w:themeFill="accent2" w:themeFillTint="3F"/>
      </w:tcPr>
    </w:tblStylePr>
    <w:tblStylePr w:type="band1Horz">
      <w:tblPr/>
      <w:trPr>
        <w:hidden/>
      </w:trPr>
      <w:tcPr>
        <w:tcBorders>
          <w:top w:val="single" w:sz="8" w:space="0" w:color="FFAE3B" w:themeColor="accent2"/>
          <w:left w:val="single" w:sz="8" w:space="0" w:color="FFAE3B" w:themeColor="accent2"/>
          <w:bottom w:val="single" w:sz="8" w:space="0" w:color="FFAE3B" w:themeColor="accent2"/>
          <w:right w:val="single" w:sz="8" w:space="0" w:color="FFAE3B" w:themeColor="accent2"/>
          <w:insideV w:val="single" w:sz="8" w:space="0" w:color="FFAE3B" w:themeColor="accent2"/>
        </w:tcBorders>
        <w:shd w:val="clear" w:color="auto" w:fill="FFEACE" w:themeFill="accent2" w:themeFillTint="3F"/>
      </w:tcPr>
    </w:tblStylePr>
    <w:tblStylePr w:type="band2Horz">
      <w:tblPr/>
      <w:trPr>
        <w:hidden/>
      </w:trPr>
      <w:tcPr>
        <w:tcBorders>
          <w:top w:val="single" w:sz="8" w:space="0" w:color="FFAE3B" w:themeColor="accent2"/>
          <w:left w:val="single" w:sz="8" w:space="0" w:color="FFAE3B" w:themeColor="accent2"/>
          <w:bottom w:val="single" w:sz="8" w:space="0" w:color="FFAE3B" w:themeColor="accent2"/>
          <w:right w:val="single" w:sz="8" w:space="0" w:color="FFAE3B" w:themeColor="accent2"/>
          <w:insideV w:val="single" w:sz="8" w:space="0" w:color="FFAE3B" w:themeColor="accent2"/>
        </w:tcBorders>
      </w:tcPr>
    </w:tblStylePr>
  </w:style>
  <w:style w:type="table" w:styleId="LightGrid-Accent3">
    <w:name w:val="Light Grid Accent 3"/>
    <w:basedOn w:val="TableNormal"/>
    <w:uiPriority w:val="62"/>
    <w:semiHidden/>
    <w:unhideWhenUsed/>
    <w:rsid w:val="000E5CC4"/>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rPr>
      <w:hidden/>
    </w:trPr>
    <w:tblStylePr w:type="firstRow">
      <w:pPr>
        <w:spacing w:before="0" w:after="0" w:line="240" w:lineRule="auto"/>
      </w:pPr>
      <w:rPr>
        <w:rFonts w:asciiTheme="majorHAnsi" w:eastAsiaTheme="majorEastAsia" w:hAnsiTheme="majorHAnsi" w:cstheme="majorBidi"/>
        <w:b/>
        <w:bCs/>
      </w:rPr>
      <w:tblPr/>
      <w:trPr>
        <w:hidden/>
      </w:tr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rPr>
        <w:hidden/>
      </w:tr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rPr>
        <w:hidden/>
      </w:tr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rPr>
        <w:hidden/>
      </w:tr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rPr>
        <w:hidden/>
      </w:tr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rPr>
        <w:hidden/>
      </w:tr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0E5CC4"/>
    <w:pPr>
      <w:spacing w:after="0" w:line="240" w:lineRule="auto"/>
    </w:p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insideH w:val="single" w:sz="8" w:space="0" w:color="B689C1" w:themeColor="accent4"/>
        <w:insideV w:val="single" w:sz="8" w:space="0" w:color="B689C1" w:themeColor="accent4"/>
      </w:tblBorders>
    </w:tblPr>
    <w:trPr>
      <w:hidden/>
    </w:trPr>
    <w:tblStylePr w:type="firstRow">
      <w:pPr>
        <w:spacing w:before="0" w:after="0" w:line="240" w:lineRule="auto"/>
      </w:pPr>
      <w:rPr>
        <w:rFonts w:asciiTheme="majorHAnsi" w:eastAsiaTheme="majorEastAsia" w:hAnsiTheme="majorHAnsi" w:cstheme="majorBidi"/>
        <w:b/>
        <w:bCs/>
      </w:rPr>
      <w:tblPr/>
      <w:trPr>
        <w:hidden/>
      </w:trPr>
      <w:tcPr>
        <w:tcBorders>
          <w:top w:val="single" w:sz="8" w:space="0" w:color="B689C1" w:themeColor="accent4"/>
          <w:left w:val="single" w:sz="8" w:space="0" w:color="B689C1" w:themeColor="accent4"/>
          <w:bottom w:val="single" w:sz="18" w:space="0" w:color="B689C1" w:themeColor="accent4"/>
          <w:right w:val="single" w:sz="8" w:space="0" w:color="B689C1" w:themeColor="accent4"/>
          <w:insideH w:val="nil"/>
          <w:insideV w:val="single" w:sz="8" w:space="0" w:color="B689C1" w:themeColor="accent4"/>
        </w:tcBorders>
      </w:tcPr>
    </w:tblStylePr>
    <w:tblStylePr w:type="lastRow">
      <w:pPr>
        <w:spacing w:before="0" w:after="0" w:line="240" w:lineRule="auto"/>
      </w:pPr>
      <w:rPr>
        <w:rFonts w:asciiTheme="majorHAnsi" w:eastAsiaTheme="majorEastAsia" w:hAnsiTheme="majorHAnsi" w:cstheme="majorBidi"/>
        <w:b/>
        <w:bCs/>
      </w:rPr>
      <w:tblPr/>
      <w:trPr>
        <w:hidden/>
      </w:trPr>
      <w:tcPr>
        <w:tcBorders>
          <w:top w:val="double" w:sz="6" w:space="0" w:color="B689C1" w:themeColor="accent4"/>
          <w:left w:val="single" w:sz="8" w:space="0" w:color="B689C1" w:themeColor="accent4"/>
          <w:bottom w:val="single" w:sz="8" w:space="0" w:color="B689C1" w:themeColor="accent4"/>
          <w:right w:val="single" w:sz="8" w:space="0" w:color="B689C1" w:themeColor="accent4"/>
          <w:insideH w:val="nil"/>
          <w:insideV w:val="single" w:sz="8" w:space="0" w:color="B689C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rPr>
        <w:hidden/>
      </w:tr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tblStylePr w:type="band1Vert">
      <w:tblPr/>
      <w:trPr>
        <w:hidden/>
      </w:tr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shd w:val="clear" w:color="auto" w:fill="ECE1EF" w:themeFill="accent4" w:themeFillTint="3F"/>
      </w:tcPr>
    </w:tblStylePr>
    <w:tblStylePr w:type="band1Horz">
      <w:tblPr/>
      <w:trPr>
        <w:hidden/>
      </w:trPr>
      <w:tcPr>
        <w:tcBorders>
          <w:top w:val="single" w:sz="8" w:space="0" w:color="B689C1" w:themeColor="accent4"/>
          <w:left w:val="single" w:sz="8" w:space="0" w:color="B689C1" w:themeColor="accent4"/>
          <w:bottom w:val="single" w:sz="8" w:space="0" w:color="B689C1" w:themeColor="accent4"/>
          <w:right w:val="single" w:sz="8" w:space="0" w:color="B689C1" w:themeColor="accent4"/>
          <w:insideV w:val="single" w:sz="8" w:space="0" w:color="B689C1" w:themeColor="accent4"/>
        </w:tcBorders>
        <w:shd w:val="clear" w:color="auto" w:fill="ECE1EF" w:themeFill="accent4" w:themeFillTint="3F"/>
      </w:tcPr>
    </w:tblStylePr>
    <w:tblStylePr w:type="band2Horz">
      <w:tblPr/>
      <w:trPr>
        <w:hidden/>
      </w:trPr>
      <w:tcPr>
        <w:tcBorders>
          <w:top w:val="single" w:sz="8" w:space="0" w:color="B689C1" w:themeColor="accent4"/>
          <w:left w:val="single" w:sz="8" w:space="0" w:color="B689C1" w:themeColor="accent4"/>
          <w:bottom w:val="single" w:sz="8" w:space="0" w:color="B689C1" w:themeColor="accent4"/>
          <w:right w:val="single" w:sz="8" w:space="0" w:color="B689C1" w:themeColor="accent4"/>
          <w:insideV w:val="single" w:sz="8" w:space="0" w:color="B689C1" w:themeColor="accent4"/>
        </w:tcBorders>
      </w:tcPr>
    </w:tblStylePr>
  </w:style>
  <w:style w:type="table" w:styleId="LightGrid-Accent5">
    <w:name w:val="Light Grid Accent 5"/>
    <w:basedOn w:val="TableNormal"/>
    <w:uiPriority w:val="62"/>
    <w:semiHidden/>
    <w:unhideWhenUsed/>
    <w:rsid w:val="000E5CC4"/>
    <w:pPr>
      <w:spacing w:after="0" w:line="240" w:lineRule="auto"/>
    </w:p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insideH w:val="single" w:sz="8" w:space="0" w:color="EA8B00" w:themeColor="accent5"/>
        <w:insideV w:val="single" w:sz="8" w:space="0" w:color="EA8B00" w:themeColor="accent5"/>
      </w:tblBorders>
    </w:tblPr>
    <w:trPr>
      <w:hidden/>
    </w:trPr>
    <w:tblStylePr w:type="firstRow">
      <w:pPr>
        <w:spacing w:before="0" w:after="0" w:line="240" w:lineRule="auto"/>
      </w:pPr>
      <w:rPr>
        <w:rFonts w:asciiTheme="majorHAnsi" w:eastAsiaTheme="majorEastAsia" w:hAnsiTheme="majorHAnsi" w:cstheme="majorBidi"/>
        <w:b/>
        <w:bCs/>
      </w:rPr>
      <w:tblPr/>
      <w:trPr>
        <w:hidden/>
      </w:trPr>
      <w:tcPr>
        <w:tcBorders>
          <w:top w:val="single" w:sz="8" w:space="0" w:color="EA8B00" w:themeColor="accent5"/>
          <w:left w:val="single" w:sz="8" w:space="0" w:color="EA8B00" w:themeColor="accent5"/>
          <w:bottom w:val="single" w:sz="18" w:space="0" w:color="EA8B00" w:themeColor="accent5"/>
          <w:right w:val="single" w:sz="8" w:space="0" w:color="EA8B00" w:themeColor="accent5"/>
          <w:insideH w:val="nil"/>
          <w:insideV w:val="single" w:sz="8" w:space="0" w:color="EA8B00" w:themeColor="accent5"/>
        </w:tcBorders>
      </w:tcPr>
    </w:tblStylePr>
    <w:tblStylePr w:type="lastRow">
      <w:pPr>
        <w:spacing w:before="0" w:after="0" w:line="240" w:lineRule="auto"/>
      </w:pPr>
      <w:rPr>
        <w:rFonts w:asciiTheme="majorHAnsi" w:eastAsiaTheme="majorEastAsia" w:hAnsiTheme="majorHAnsi" w:cstheme="majorBidi"/>
        <w:b/>
        <w:bCs/>
      </w:rPr>
      <w:tblPr/>
      <w:trPr>
        <w:hidden/>
      </w:trPr>
      <w:tcPr>
        <w:tcBorders>
          <w:top w:val="double" w:sz="6" w:space="0" w:color="EA8B00" w:themeColor="accent5"/>
          <w:left w:val="single" w:sz="8" w:space="0" w:color="EA8B00" w:themeColor="accent5"/>
          <w:bottom w:val="single" w:sz="8" w:space="0" w:color="EA8B00" w:themeColor="accent5"/>
          <w:right w:val="single" w:sz="8" w:space="0" w:color="EA8B00" w:themeColor="accent5"/>
          <w:insideH w:val="nil"/>
          <w:insideV w:val="single" w:sz="8" w:space="0" w:color="EA8B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rPr>
        <w:hidden/>
      </w:tr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tblStylePr w:type="band1Vert">
      <w:tblPr/>
      <w:trPr>
        <w:hidden/>
      </w:tr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shd w:val="clear" w:color="auto" w:fill="FFE3BA" w:themeFill="accent5" w:themeFillTint="3F"/>
      </w:tcPr>
    </w:tblStylePr>
    <w:tblStylePr w:type="band1Horz">
      <w:tblPr/>
      <w:trPr>
        <w:hidden/>
      </w:trPr>
      <w:tcPr>
        <w:tcBorders>
          <w:top w:val="single" w:sz="8" w:space="0" w:color="EA8B00" w:themeColor="accent5"/>
          <w:left w:val="single" w:sz="8" w:space="0" w:color="EA8B00" w:themeColor="accent5"/>
          <w:bottom w:val="single" w:sz="8" w:space="0" w:color="EA8B00" w:themeColor="accent5"/>
          <w:right w:val="single" w:sz="8" w:space="0" w:color="EA8B00" w:themeColor="accent5"/>
          <w:insideV w:val="single" w:sz="8" w:space="0" w:color="EA8B00" w:themeColor="accent5"/>
        </w:tcBorders>
        <w:shd w:val="clear" w:color="auto" w:fill="FFE3BA" w:themeFill="accent5" w:themeFillTint="3F"/>
      </w:tcPr>
    </w:tblStylePr>
    <w:tblStylePr w:type="band2Horz">
      <w:tblPr/>
      <w:trPr>
        <w:hidden/>
      </w:trPr>
      <w:tcPr>
        <w:tcBorders>
          <w:top w:val="single" w:sz="8" w:space="0" w:color="EA8B00" w:themeColor="accent5"/>
          <w:left w:val="single" w:sz="8" w:space="0" w:color="EA8B00" w:themeColor="accent5"/>
          <w:bottom w:val="single" w:sz="8" w:space="0" w:color="EA8B00" w:themeColor="accent5"/>
          <w:right w:val="single" w:sz="8" w:space="0" w:color="EA8B00" w:themeColor="accent5"/>
          <w:insideV w:val="single" w:sz="8" w:space="0" w:color="EA8B00" w:themeColor="accent5"/>
        </w:tcBorders>
      </w:tcPr>
    </w:tblStylePr>
  </w:style>
  <w:style w:type="table" w:styleId="LightGrid-Accent6">
    <w:name w:val="Light Grid Accent 6"/>
    <w:basedOn w:val="TableNormal"/>
    <w:uiPriority w:val="62"/>
    <w:semiHidden/>
    <w:unhideWhenUsed/>
    <w:rsid w:val="000E5CC4"/>
    <w:pPr>
      <w:spacing w:after="0" w:line="240" w:lineRule="auto"/>
    </w:p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insideH w:val="single" w:sz="8" w:space="0" w:color="BFBFBF" w:themeColor="accent6"/>
        <w:insideV w:val="single" w:sz="8" w:space="0" w:color="BFBFBF" w:themeColor="accent6"/>
      </w:tblBorders>
    </w:tblPr>
    <w:trPr>
      <w:hidden/>
    </w:trPr>
    <w:tblStylePr w:type="firstRow">
      <w:pPr>
        <w:spacing w:before="0" w:after="0" w:line="240" w:lineRule="auto"/>
      </w:pPr>
      <w:rPr>
        <w:rFonts w:asciiTheme="majorHAnsi" w:eastAsiaTheme="majorEastAsia" w:hAnsiTheme="majorHAnsi" w:cstheme="majorBidi"/>
        <w:b/>
        <w:bCs/>
      </w:rPr>
      <w:tblPr/>
      <w:trPr>
        <w:hidden/>
      </w:trPr>
      <w:tcPr>
        <w:tcBorders>
          <w:top w:val="single" w:sz="8" w:space="0" w:color="BFBFBF" w:themeColor="accent6"/>
          <w:left w:val="single" w:sz="8" w:space="0" w:color="BFBFBF" w:themeColor="accent6"/>
          <w:bottom w:val="single" w:sz="18" w:space="0" w:color="BFBFBF" w:themeColor="accent6"/>
          <w:right w:val="single" w:sz="8" w:space="0" w:color="BFBFBF" w:themeColor="accent6"/>
          <w:insideH w:val="nil"/>
          <w:insideV w:val="single" w:sz="8" w:space="0" w:color="BFBFBF" w:themeColor="accent6"/>
        </w:tcBorders>
      </w:tcPr>
    </w:tblStylePr>
    <w:tblStylePr w:type="lastRow">
      <w:pPr>
        <w:spacing w:before="0" w:after="0" w:line="240" w:lineRule="auto"/>
      </w:pPr>
      <w:rPr>
        <w:rFonts w:asciiTheme="majorHAnsi" w:eastAsiaTheme="majorEastAsia" w:hAnsiTheme="majorHAnsi" w:cstheme="majorBidi"/>
        <w:b/>
        <w:bCs/>
      </w:rPr>
      <w:tblPr/>
      <w:trPr>
        <w:hidden/>
      </w:trPr>
      <w:tcPr>
        <w:tcBorders>
          <w:top w:val="double" w:sz="6" w:space="0" w:color="BFBFBF" w:themeColor="accent6"/>
          <w:left w:val="single" w:sz="8" w:space="0" w:color="BFBFBF" w:themeColor="accent6"/>
          <w:bottom w:val="single" w:sz="8" w:space="0" w:color="BFBFBF" w:themeColor="accent6"/>
          <w:right w:val="single" w:sz="8" w:space="0" w:color="BFBFBF" w:themeColor="accent6"/>
          <w:insideH w:val="nil"/>
          <w:insideV w:val="single" w:sz="8" w:space="0" w:color="BFBFB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rPr>
        <w:hidden/>
      </w:tr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Vert">
      <w:tblPr/>
      <w:trPr>
        <w:hidden/>
      </w:tr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shd w:val="clear" w:color="auto" w:fill="EFEFEF" w:themeFill="accent6" w:themeFillTint="3F"/>
      </w:tcPr>
    </w:tblStylePr>
    <w:tblStylePr w:type="band1Horz">
      <w:tblPr/>
      <w:trPr>
        <w:hidden/>
      </w:trPr>
      <w:tcPr>
        <w:tcBorders>
          <w:top w:val="single" w:sz="8" w:space="0" w:color="BFBFBF" w:themeColor="accent6"/>
          <w:left w:val="single" w:sz="8" w:space="0" w:color="BFBFBF" w:themeColor="accent6"/>
          <w:bottom w:val="single" w:sz="8" w:space="0" w:color="BFBFBF" w:themeColor="accent6"/>
          <w:right w:val="single" w:sz="8" w:space="0" w:color="BFBFBF" w:themeColor="accent6"/>
          <w:insideV w:val="single" w:sz="8" w:space="0" w:color="BFBFBF" w:themeColor="accent6"/>
        </w:tcBorders>
        <w:shd w:val="clear" w:color="auto" w:fill="EFEFEF" w:themeFill="accent6" w:themeFillTint="3F"/>
      </w:tcPr>
    </w:tblStylePr>
    <w:tblStylePr w:type="band2Horz">
      <w:tblPr/>
      <w:trPr>
        <w:hidden/>
      </w:trPr>
      <w:tcPr>
        <w:tcBorders>
          <w:top w:val="single" w:sz="8" w:space="0" w:color="BFBFBF" w:themeColor="accent6"/>
          <w:left w:val="single" w:sz="8" w:space="0" w:color="BFBFBF" w:themeColor="accent6"/>
          <w:bottom w:val="single" w:sz="8" w:space="0" w:color="BFBFBF" w:themeColor="accent6"/>
          <w:right w:val="single" w:sz="8" w:space="0" w:color="BFBFBF" w:themeColor="accent6"/>
          <w:insideV w:val="single" w:sz="8" w:space="0" w:color="BFBFBF" w:themeColor="accent6"/>
        </w:tcBorders>
      </w:tcPr>
    </w:tblStylePr>
  </w:style>
  <w:style w:type="table" w:styleId="LightList">
    <w:name w:val="Light List"/>
    <w:basedOn w:val="TableNormal"/>
    <w:uiPriority w:val="61"/>
    <w:semiHidden/>
    <w:unhideWhenUsed/>
    <w:rsid w:val="000E5CC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rPr>
      <w:hidden/>
    </w:trPr>
    <w:tblStylePr w:type="firstRow">
      <w:pPr>
        <w:spacing w:before="0" w:after="0" w:line="240" w:lineRule="auto"/>
      </w:pPr>
      <w:rPr>
        <w:b/>
        <w:bCs/>
        <w:color w:val="FFFFFF" w:themeColor="background1"/>
      </w:rPr>
      <w:tblPr/>
      <w:trPr>
        <w:hidden/>
      </w:trPr>
      <w:tcPr>
        <w:shd w:val="clear" w:color="auto" w:fill="000000" w:themeFill="text1"/>
      </w:tcPr>
    </w:tblStylePr>
    <w:tblStylePr w:type="lastRow">
      <w:pPr>
        <w:spacing w:before="0" w:after="0" w:line="240" w:lineRule="auto"/>
      </w:pPr>
      <w:rPr>
        <w:b/>
        <w:bCs/>
      </w:rPr>
      <w:tblPr/>
      <w:trPr>
        <w:hidden/>
      </w:tr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rPr>
        <w:hidden/>
      </w:tr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rPr>
        <w:hidden/>
      </w:tr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0E5CC4"/>
    <w:pPr>
      <w:spacing w:after="0" w:line="240" w:lineRule="auto"/>
    </w:p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tblBorders>
    </w:tblPr>
    <w:trPr>
      <w:hidden/>
    </w:trPr>
    <w:tblStylePr w:type="firstRow">
      <w:pPr>
        <w:spacing w:before="0" w:after="0" w:line="240" w:lineRule="auto"/>
      </w:pPr>
      <w:rPr>
        <w:b/>
        <w:bCs/>
        <w:color w:val="FFFFFF" w:themeColor="background1"/>
      </w:rPr>
      <w:tblPr/>
      <w:trPr>
        <w:hidden/>
      </w:trPr>
      <w:tcPr>
        <w:shd w:val="clear" w:color="auto" w:fill="9757A6" w:themeFill="accent1"/>
      </w:tcPr>
    </w:tblStylePr>
    <w:tblStylePr w:type="lastRow">
      <w:pPr>
        <w:spacing w:before="0" w:after="0" w:line="240" w:lineRule="auto"/>
      </w:pPr>
      <w:rPr>
        <w:b/>
        <w:bCs/>
      </w:rPr>
      <w:tblPr/>
      <w:trPr>
        <w:hidden/>
      </w:trPr>
      <w:tcPr>
        <w:tcBorders>
          <w:top w:val="double" w:sz="6" w:space="0" w:color="9757A6" w:themeColor="accent1"/>
          <w:left w:val="single" w:sz="8" w:space="0" w:color="9757A6" w:themeColor="accent1"/>
          <w:bottom w:val="single" w:sz="8" w:space="0" w:color="9757A6" w:themeColor="accent1"/>
          <w:right w:val="single" w:sz="8" w:space="0" w:color="9757A6" w:themeColor="accent1"/>
        </w:tcBorders>
      </w:tcPr>
    </w:tblStylePr>
    <w:tblStylePr w:type="firstCol">
      <w:rPr>
        <w:b/>
        <w:bCs/>
      </w:rPr>
    </w:tblStylePr>
    <w:tblStylePr w:type="lastCol">
      <w:rPr>
        <w:b/>
        <w:bCs/>
      </w:rPr>
    </w:tblStylePr>
    <w:tblStylePr w:type="band1Vert">
      <w:tblPr/>
      <w:trPr>
        <w:hidden/>
      </w:tr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Horz">
      <w:tblPr/>
      <w:trPr>
        <w:hidden/>
      </w:tr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style>
  <w:style w:type="table" w:styleId="LightList-Accent2">
    <w:name w:val="Light List Accent 2"/>
    <w:basedOn w:val="TableNormal"/>
    <w:uiPriority w:val="61"/>
    <w:semiHidden/>
    <w:unhideWhenUsed/>
    <w:rsid w:val="000E5CC4"/>
    <w:pPr>
      <w:spacing w:after="0" w:line="240" w:lineRule="auto"/>
    </w:p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tblBorders>
    </w:tblPr>
    <w:trPr>
      <w:hidden/>
    </w:trPr>
    <w:tblStylePr w:type="firstRow">
      <w:pPr>
        <w:spacing w:before="0" w:after="0" w:line="240" w:lineRule="auto"/>
      </w:pPr>
      <w:rPr>
        <w:b/>
        <w:bCs/>
        <w:color w:val="FFFFFF" w:themeColor="background1"/>
      </w:rPr>
      <w:tblPr/>
      <w:trPr>
        <w:hidden/>
      </w:trPr>
      <w:tcPr>
        <w:shd w:val="clear" w:color="auto" w:fill="FFAE3B" w:themeFill="accent2"/>
      </w:tcPr>
    </w:tblStylePr>
    <w:tblStylePr w:type="lastRow">
      <w:pPr>
        <w:spacing w:before="0" w:after="0" w:line="240" w:lineRule="auto"/>
      </w:pPr>
      <w:rPr>
        <w:b/>
        <w:bCs/>
      </w:rPr>
      <w:tblPr/>
      <w:trPr>
        <w:hidden/>
      </w:trPr>
      <w:tcPr>
        <w:tcBorders>
          <w:top w:val="double" w:sz="6" w:space="0" w:color="FFAE3B" w:themeColor="accent2"/>
          <w:left w:val="single" w:sz="8" w:space="0" w:color="FFAE3B" w:themeColor="accent2"/>
          <w:bottom w:val="single" w:sz="8" w:space="0" w:color="FFAE3B" w:themeColor="accent2"/>
          <w:right w:val="single" w:sz="8" w:space="0" w:color="FFAE3B" w:themeColor="accent2"/>
        </w:tcBorders>
      </w:tcPr>
    </w:tblStylePr>
    <w:tblStylePr w:type="firstCol">
      <w:rPr>
        <w:b/>
        <w:bCs/>
      </w:rPr>
    </w:tblStylePr>
    <w:tblStylePr w:type="lastCol">
      <w:rPr>
        <w:b/>
        <w:bCs/>
      </w:rPr>
    </w:tblStylePr>
    <w:tblStylePr w:type="band1Vert">
      <w:tblPr/>
      <w:trPr>
        <w:hidden/>
      </w:tr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tblStylePr w:type="band1Horz">
      <w:tblPr/>
      <w:trPr>
        <w:hidden/>
      </w:tr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style>
  <w:style w:type="table" w:styleId="LightList-Accent3">
    <w:name w:val="Light List Accent 3"/>
    <w:basedOn w:val="TableNormal"/>
    <w:uiPriority w:val="61"/>
    <w:semiHidden/>
    <w:unhideWhenUsed/>
    <w:rsid w:val="000E5CC4"/>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rPr>
      <w:hidden/>
    </w:trPr>
    <w:tblStylePr w:type="firstRow">
      <w:pPr>
        <w:spacing w:before="0" w:after="0" w:line="240" w:lineRule="auto"/>
      </w:pPr>
      <w:rPr>
        <w:b/>
        <w:bCs/>
        <w:color w:val="FFFFFF" w:themeColor="background1"/>
      </w:rPr>
      <w:tblPr/>
      <w:trPr>
        <w:hidden/>
      </w:trPr>
      <w:tcPr>
        <w:shd w:val="clear" w:color="auto" w:fill="A5A5A5" w:themeFill="accent3"/>
      </w:tcPr>
    </w:tblStylePr>
    <w:tblStylePr w:type="lastRow">
      <w:pPr>
        <w:spacing w:before="0" w:after="0" w:line="240" w:lineRule="auto"/>
      </w:pPr>
      <w:rPr>
        <w:b/>
        <w:bCs/>
      </w:rPr>
      <w:tblPr/>
      <w:trPr>
        <w:hidden/>
      </w:tr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rPr>
        <w:hidden/>
      </w:tr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rPr>
        <w:hidden/>
      </w:tr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0E5CC4"/>
    <w:pPr>
      <w:spacing w:after="0" w:line="240" w:lineRule="auto"/>
    </w:p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tblBorders>
    </w:tblPr>
    <w:trPr>
      <w:hidden/>
    </w:trPr>
    <w:tblStylePr w:type="firstRow">
      <w:pPr>
        <w:spacing w:before="0" w:after="0" w:line="240" w:lineRule="auto"/>
      </w:pPr>
      <w:rPr>
        <w:b/>
        <w:bCs/>
        <w:color w:val="FFFFFF" w:themeColor="background1"/>
      </w:rPr>
      <w:tblPr/>
      <w:trPr>
        <w:hidden/>
      </w:trPr>
      <w:tcPr>
        <w:shd w:val="clear" w:color="auto" w:fill="B689C1" w:themeFill="accent4"/>
      </w:tcPr>
    </w:tblStylePr>
    <w:tblStylePr w:type="lastRow">
      <w:pPr>
        <w:spacing w:before="0" w:after="0" w:line="240" w:lineRule="auto"/>
      </w:pPr>
      <w:rPr>
        <w:b/>
        <w:bCs/>
      </w:rPr>
      <w:tblPr/>
      <w:trPr>
        <w:hidden/>
      </w:trPr>
      <w:tcPr>
        <w:tcBorders>
          <w:top w:val="double" w:sz="6" w:space="0" w:color="B689C1" w:themeColor="accent4"/>
          <w:left w:val="single" w:sz="8" w:space="0" w:color="B689C1" w:themeColor="accent4"/>
          <w:bottom w:val="single" w:sz="8" w:space="0" w:color="B689C1" w:themeColor="accent4"/>
          <w:right w:val="single" w:sz="8" w:space="0" w:color="B689C1" w:themeColor="accent4"/>
        </w:tcBorders>
      </w:tcPr>
    </w:tblStylePr>
    <w:tblStylePr w:type="firstCol">
      <w:rPr>
        <w:b/>
        <w:bCs/>
      </w:rPr>
    </w:tblStylePr>
    <w:tblStylePr w:type="lastCol">
      <w:rPr>
        <w:b/>
        <w:bCs/>
      </w:rPr>
    </w:tblStylePr>
    <w:tblStylePr w:type="band1Vert">
      <w:tblPr/>
      <w:trPr>
        <w:hidden/>
      </w:tr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tblStylePr w:type="band1Horz">
      <w:tblPr/>
      <w:trPr>
        <w:hidden/>
      </w:tr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style>
  <w:style w:type="table" w:styleId="LightList-Accent5">
    <w:name w:val="Light List Accent 5"/>
    <w:basedOn w:val="TableNormal"/>
    <w:uiPriority w:val="61"/>
    <w:semiHidden/>
    <w:unhideWhenUsed/>
    <w:rsid w:val="000E5CC4"/>
    <w:pPr>
      <w:spacing w:after="0" w:line="240" w:lineRule="auto"/>
    </w:p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tblBorders>
    </w:tblPr>
    <w:trPr>
      <w:hidden/>
    </w:trPr>
    <w:tblStylePr w:type="firstRow">
      <w:pPr>
        <w:spacing w:before="0" w:after="0" w:line="240" w:lineRule="auto"/>
      </w:pPr>
      <w:rPr>
        <w:b/>
        <w:bCs/>
        <w:color w:val="FFFFFF" w:themeColor="background1"/>
      </w:rPr>
      <w:tblPr/>
      <w:trPr>
        <w:hidden/>
      </w:trPr>
      <w:tcPr>
        <w:shd w:val="clear" w:color="auto" w:fill="EA8B00" w:themeFill="accent5"/>
      </w:tcPr>
    </w:tblStylePr>
    <w:tblStylePr w:type="lastRow">
      <w:pPr>
        <w:spacing w:before="0" w:after="0" w:line="240" w:lineRule="auto"/>
      </w:pPr>
      <w:rPr>
        <w:b/>
        <w:bCs/>
      </w:rPr>
      <w:tblPr/>
      <w:trPr>
        <w:hidden/>
      </w:trPr>
      <w:tcPr>
        <w:tcBorders>
          <w:top w:val="double" w:sz="6" w:space="0" w:color="EA8B00" w:themeColor="accent5"/>
          <w:left w:val="single" w:sz="8" w:space="0" w:color="EA8B00" w:themeColor="accent5"/>
          <w:bottom w:val="single" w:sz="8" w:space="0" w:color="EA8B00" w:themeColor="accent5"/>
          <w:right w:val="single" w:sz="8" w:space="0" w:color="EA8B00" w:themeColor="accent5"/>
        </w:tcBorders>
      </w:tcPr>
    </w:tblStylePr>
    <w:tblStylePr w:type="firstCol">
      <w:rPr>
        <w:b/>
        <w:bCs/>
      </w:rPr>
    </w:tblStylePr>
    <w:tblStylePr w:type="lastCol">
      <w:rPr>
        <w:b/>
        <w:bCs/>
      </w:rPr>
    </w:tblStylePr>
    <w:tblStylePr w:type="band1Vert">
      <w:tblPr/>
      <w:trPr>
        <w:hidden/>
      </w:tr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tblStylePr w:type="band1Horz">
      <w:tblPr/>
      <w:trPr>
        <w:hidden/>
      </w:tr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style>
  <w:style w:type="table" w:styleId="LightList-Accent6">
    <w:name w:val="Light List Accent 6"/>
    <w:basedOn w:val="TableNormal"/>
    <w:uiPriority w:val="61"/>
    <w:semiHidden/>
    <w:unhideWhenUsed/>
    <w:rsid w:val="000E5CC4"/>
    <w:pPr>
      <w:spacing w:after="0" w:line="240" w:lineRule="auto"/>
    </w:p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tblBorders>
    </w:tblPr>
    <w:trPr>
      <w:hidden/>
    </w:trPr>
    <w:tblStylePr w:type="firstRow">
      <w:pPr>
        <w:spacing w:before="0" w:after="0" w:line="240" w:lineRule="auto"/>
      </w:pPr>
      <w:rPr>
        <w:b/>
        <w:bCs/>
        <w:color w:val="FFFFFF" w:themeColor="background1"/>
      </w:rPr>
      <w:tblPr/>
      <w:trPr>
        <w:hidden/>
      </w:trPr>
      <w:tcPr>
        <w:shd w:val="clear" w:color="auto" w:fill="BFBFBF" w:themeFill="accent6"/>
      </w:tcPr>
    </w:tblStylePr>
    <w:tblStylePr w:type="lastRow">
      <w:pPr>
        <w:spacing w:before="0" w:after="0" w:line="240" w:lineRule="auto"/>
      </w:pPr>
      <w:rPr>
        <w:b/>
        <w:bCs/>
      </w:rPr>
      <w:tblPr/>
      <w:trPr>
        <w:hidden/>
      </w:trPr>
      <w:tcPr>
        <w:tcBorders>
          <w:top w:val="double" w:sz="6" w:space="0" w:color="BFBFBF" w:themeColor="accent6"/>
          <w:left w:val="single" w:sz="8" w:space="0" w:color="BFBFBF" w:themeColor="accent6"/>
          <w:bottom w:val="single" w:sz="8" w:space="0" w:color="BFBFBF" w:themeColor="accent6"/>
          <w:right w:val="single" w:sz="8" w:space="0" w:color="BFBFBF" w:themeColor="accent6"/>
        </w:tcBorders>
      </w:tcPr>
    </w:tblStylePr>
    <w:tblStylePr w:type="firstCol">
      <w:rPr>
        <w:b/>
        <w:bCs/>
      </w:rPr>
    </w:tblStylePr>
    <w:tblStylePr w:type="lastCol">
      <w:rPr>
        <w:b/>
        <w:bCs/>
      </w:rPr>
    </w:tblStylePr>
    <w:tblStylePr w:type="band1Vert">
      <w:tblPr/>
      <w:trPr>
        <w:hidden/>
      </w:tr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Horz">
      <w:tblPr/>
      <w:trPr>
        <w:hidden/>
      </w:tr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style>
  <w:style w:type="table" w:styleId="LightShading">
    <w:name w:val="Light Shading"/>
    <w:basedOn w:val="TableNormal"/>
    <w:uiPriority w:val="60"/>
    <w:semiHidden/>
    <w:unhideWhenUsed/>
    <w:rsid w:val="000E5CC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rPr>
      <w:hidden/>
    </w:trPr>
    <w:tblStylePr w:type="firstRow">
      <w:pPr>
        <w:spacing w:before="0" w:after="0" w:line="240" w:lineRule="auto"/>
      </w:pPr>
      <w:rPr>
        <w:b/>
        <w:bCs/>
      </w:rPr>
      <w:tblPr/>
      <w:trPr>
        <w:hidden/>
      </w:tr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rPr>
        <w:hidden/>
      </w:tr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C0C0C0" w:themeFill="text1" w:themeFillTint="3F"/>
      </w:tcPr>
    </w:tblStylePr>
    <w:tblStylePr w:type="band1Horz">
      <w:tblPr/>
      <w:trPr>
        <w:hidden/>
      </w:tr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0E5CC4"/>
    <w:pPr>
      <w:spacing w:after="0" w:line="240" w:lineRule="auto"/>
    </w:pPr>
    <w:rPr>
      <w:color w:val="70417C" w:themeColor="accent1" w:themeShade="BF"/>
    </w:rPr>
    <w:tblPr>
      <w:tblStyleRowBandSize w:val="1"/>
      <w:tblStyleColBandSize w:val="1"/>
      <w:tblBorders>
        <w:top w:val="single" w:sz="8" w:space="0" w:color="9757A6" w:themeColor="accent1"/>
        <w:bottom w:val="single" w:sz="8" w:space="0" w:color="9757A6" w:themeColor="accent1"/>
      </w:tblBorders>
    </w:tblPr>
    <w:trPr>
      <w:hidden/>
    </w:trPr>
    <w:tblStylePr w:type="firstRow">
      <w:pPr>
        <w:spacing w:before="0" w:after="0" w:line="240" w:lineRule="auto"/>
      </w:pPr>
      <w:rPr>
        <w:b/>
        <w:bCs/>
      </w:rPr>
      <w:tblPr/>
      <w:trPr>
        <w:hidden/>
      </w:trPr>
      <w:tcPr>
        <w:tcBorders>
          <w:top w:val="single" w:sz="8" w:space="0" w:color="9757A6" w:themeColor="accent1"/>
          <w:left w:val="nil"/>
          <w:bottom w:val="single" w:sz="8" w:space="0" w:color="9757A6" w:themeColor="accent1"/>
          <w:right w:val="nil"/>
          <w:insideH w:val="nil"/>
          <w:insideV w:val="nil"/>
        </w:tcBorders>
      </w:tcPr>
    </w:tblStylePr>
    <w:tblStylePr w:type="lastRow">
      <w:pPr>
        <w:spacing w:before="0" w:after="0" w:line="240" w:lineRule="auto"/>
      </w:pPr>
      <w:rPr>
        <w:b/>
        <w:bCs/>
      </w:rPr>
      <w:tblPr/>
      <w:trPr>
        <w:hidden/>
      </w:trPr>
      <w:tcPr>
        <w:tcBorders>
          <w:top w:val="single" w:sz="8" w:space="0" w:color="9757A6" w:themeColor="accent1"/>
          <w:left w:val="nil"/>
          <w:bottom w:val="single" w:sz="8" w:space="0" w:color="9757A6" w:themeColor="accent1"/>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E5D5E9" w:themeFill="accent1" w:themeFillTint="3F"/>
      </w:tcPr>
    </w:tblStylePr>
    <w:tblStylePr w:type="band1Horz">
      <w:tblPr/>
      <w:trPr>
        <w:hidden/>
      </w:trPr>
      <w:tcPr>
        <w:tcBorders>
          <w:left w:val="nil"/>
          <w:right w:val="nil"/>
          <w:insideH w:val="nil"/>
          <w:insideV w:val="nil"/>
        </w:tcBorders>
        <w:shd w:val="clear" w:color="auto" w:fill="E5D5E9" w:themeFill="accent1" w:themeFillTint="3F"/>
      </w:tcPr>
    </w:tblStylePr>
  </w:style>
  <w:style w:type="table" w:styleId="LightShading-Accent2">
    <w:name w:val="Light Shading Accent 2"/>
    <w:basedOn w:val="TableNormal"/>
    <w:uiPriority w:val="60"/>
    <w:semiHidden/>
    <w:unhideWhenUsed/>
    <w:rsid w:val="000E5CC4"/>
    <w:pPr>
      <w:spacing w:after="0" w:line="240" w:lineRule="auto"/>
    </w:pPr>
    <w:rPr>
      <w:color w:val="EB8900" w:themeColor="accent2" w:themeShade="BF"/>
    </w:rPr>
    <w:tblPr>
      <w:tblStyleRowBandSize w:val="1"/>
      <w:tblStyleColBandSize w:val="1"/>
      <w:tblBorders>
        <w:top w:val="single" w:sz="8" w:space="0" w:color="FFAE3B" w:themeColor="accent2"/>
        <w:bottom w:val="single" w:sz="8" w:space="0" w:color="FFAE3B" w:themeColor="accent2"/>
      </w:tblBorders>
    </w:tblPr>
    <w:trPr>
      <w:hidden/>
    </w:trPr>
    <w:tblStylePr w:type="firstRow">
      <w:pPr>
        <w:spacing w:before="0" w:after="0" w:line="240" w:lineRule="auto"/>
      </w:pPr>
      <w:rPr>
        <w:b/>
        <w:bCs/>
      </w:rPr>
      <w:tblPr/>
      <w:trPr>
        <w:hidden/>
      </w:trPr>
      <w:tcPr>
        <w:tcBorders>
          <w:top w:val="single" w:sz="8" w:space="0" w:color="FFAE3B" w:themeColor="accent2"/>
          <w:left w:val="nil"/>
          <w:bottom w:val="single" w:sz="8" w:space="0" w:color="FFAE3B" w:themeColor="accent2"/>
          <w:right w:val="nil"/>
          <w:insideH w:val="nil"/>
          <w:insideV w:val="nil"/>
        </w:tcBorders>
      </w:tcPr>
    </w:tblStylePr>
    <w:tblStylePr w:type="lastRow">
      <w:pPr>
        <w:spacing w:before="0" w:after="0" w:line="240" w:lineRule="auto"/>
      </w:pPr>
      <w:rPr>
        <w:b/>
        <w:bCs/>
      </w:rPr>
      <w:tblPr/>
      <w:trPr>
        <w:hidden/>
      </w:trPr>
      <w:tcPr>
        <w:tcBorders>
          <w:top w:val="single" w:sz="8" w:space="0" w:color="FFAE3B" w:themeColor="accent2"/>
          <w:left w:val="nil"/>
          <w:bottom w:val="single" w:sz="8" w:space="0" w:color="FFAE3B" w:themeColor="accent2"/>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FFEACE" w:themeFill="accent2" w:themeFillTint="3F"/>
      </w:tcPr>
    </w:tblStylePr>
    <w:tblStylePr w:type="band1Horz">
      <w:tblPr/>
      <w:trPr>
        <w:hidden/>
      </w:trPr>
      <w:tcPr>
        <w:tcBorders>
          <w:left w:val="nil"/>
          <w:right w:val="nil"/>
          <w:insideH w:val="nil"/>
          <w:insideV w:val="nil"/>
        </w:tcBorders>
        <w:shd w:val="clear" w:color="auto" w:fill="FFEACE" w:themeFill="accent2" w:themeFillTint="3F"/>
      </w:tcPr>
    </w:tblStylePr>
  </w:style>
  <w:style w:type="table" w:styleId="LightShading-Accent3">
    <w:name w:val="Light Shading Accent 3"/>
    <w:basedOn w:val="TableNormal"/>
    <w:uiPriority w:val="60"/>
    <w:semiHidden/>
    <w:unhideWhenUsed/>
    <w:rsid w:val="000E5CC4"/>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rPr>
      <w:hidden/>
    </w:trPr>
    <w:tblStylePr w:type="firstRow">
      <w:pPr>
        <w:spacing w:before="0" w:after="0" w:line="240" w:lineRule="auto"/>
      </w:pPr>
      <w:rPr>
        <w:b/>
        <w:bCs/>
      </w:rPr>
      <w:tblPr/>
      <w:trPr>
        <w:hidden/>
      </w:tr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rPr>
        <w:hidden/>
      </w:tr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E8E8E8" w:themeFill="accent3" w:themeFillTint="3F"/>
      </w:tcPr>
    </w:tblStylePr>
    <w:tblStylePr w:type="band1Horz">
      <w:tblPr/>
      <w:trPr>
        <w:hidden/>
      </w:tr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0E5CC4"/>
    <w:pPr>
      <w:spacing w:after="0" w:line="240" w:lineRule="auto"/>
    </w:pPr>
    <w:rPr>
      <w:color w:val="9255A1" w:themeColor="accent4" w:themeShade="BF"/>
    </w:rPr>
    <w:tblPr>
      <w:tblStyleRowBandSize w:val="1"/>
      <w:tblStyleColBandSize w:val="1"/>
      <w:tblBorders>
        <w:top w:val="single" w:sz="8" w:space="0" w:color="B689C1" w:themeColor="accent4"/>
        <w:bottom w:val="single" w:sz="8" w:space="0" w:color="B689C1" w:themeColor="accent4"/>
      </w:tblBorders>
    </w:tblPr>
    <w:trPr>
      <w:hidden/>
    </w:trPr>
    <w:tblStylePr w:type="firstRow">
      <w:pPr>
        <w:spacing w:before="0" w:after="0" w:line="240" w:lineRule="auto"/>
      </w:pPr>
      <w:rPr>
        <w:b/>
        <w:bCs/>
      </w:rPr>
      <w:tblPr/>
      <w:trPr>
        <w:hidden/>
      </w:trPr>
      <w:tcPr>
        <w:tcBorders>
          <w:top w:val="single" w:sz="8" w:space="0" w:color="B689C1" w:themeColor="accent4"/>
          <w:left w:val="nil"/>
          <w:bottom w:val="single" w:sz="8" w:space="0" w:color="B689C1" w:themeColor="accent4"/>
          <w:right w:val="nil"/>
          <w:insideH w:val="nil"/>
          <w:insideV w:val="nil"/>
        </w:tcBorders>
      </w:tcPr>
    </w:tblStylePr>
    <w:tblStylePr w:type="lastRow">
      <w:pPr>
        <w:spacing w:before="0" w:after="0" w:line="240" w:lineRule="auto"/>
      </w:pPr>
      <w:rPr>
        <w:b/>
        <w:bCs/>
      </w:rPr>
      <w:tblPr/>
      <w:trPr>
        <w:hidden/>
      </w:trPr>
      <w:tcPr>
        <w:tcBorders>
          <w:top w:val="single" w:sz="8" w:space="0" w:color="B689C1" w:themeColor="accent4"/>
          <w:left w:val="nil"/>
          <w:bottom w:val="single" w:sz="8" w:space="0" w:color="B689C1" w:themeColor="accent4"/>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ECE1EF" w:themeFill="accent4" w:themeFillTint="3F"/>
      </w:tcPr>
    </w:tblStylePr>
    <w:tblStylePr w:type="band1Horz">
      <w:tblPr/>
      <w:trPr>
        <w:hidden/>
      </w:trPr>
      <w:tcPr>
        <w:tcBorders>
          <w:left w:val="nil"/>
          <w:right w:val="nil"/>
          <w:insideH w:val="nil"/>
          <w:insideV w:val="nil"/>
        </w:tcBorders>
        <w:shd w:val="clear" w:color="auto" w:fill="ECE1EF" w:themeFill="accent4" w:themeFillTint="3F"/>
      </w:tcPr>
    </w:tblStylePr>
  </w:style>
  <w:style w:type="table" w:styleId="LightShading-Accent5">
    <w:name w:val="Light Shading Accent 5"/>
    <w:basedOn w:val="TableNormal"/>
    <w:uiPriority w:val="60"/>
    <w:semiHidden/>
    <w:unhideWhenUsed/>
    <w:rsid w:val="000E5CC4"/>
    <w:pPr>
      <w:spacing w:after="0" w:line="240" w:lineRule="auto"/>
    </w:pPr>
    <w:rPr>
      <w:color w:val="AF6700" w:themeColor="accent5" w:themeShade="BF"/>
    </w:rPr>
    <w:tblPr>
      <w:tblStyleRowBandSize w:val="1"/>
      <w:tblStyleColBandSize w:val="1"/>
      <w:tblBorders>
        <w:top w:val="single" w:sz="8" w:space="0" w:color="EA8B00" w:themeColor="accent5"/>
        <w:bottom w:val="single" w:sz="8" w:space="0" w:color="EA8B00" w:themeColor="accent5"/>
      </w:tblBorders>
    </w:tblPr>
    <w:trPr>
      <w:hidden/>
    </w:trPr>
    <w:tblStylePr w:type="firstRow">
      <w:pPr>
        <w:spacing w:before="0" w:after="0" w:line="240" w:lineRule="auto"/>
      </w:pPr>
      <w:rPr>
        <w:b/>
        <w:bCs/>
      </w:rPr>
      <w:tblPr/>
      <w:trPr>
        <w:hidden/>
      </w:trPr>
      <w:tcPr>
        <w:tcBorders>
          <w:top w:val="single" w:sz="8" w:space="0" w:color="EA8B00" w:themeColor="accent5"/>
          <w:left w:val="nil"/>
          <w:bottom w:val="single" w:sz="8" w:space="0" w:color="EA8B00" w:themeColor="accent5"/>
          <w:right w:val="nil"/>
          <w:insideH w:val="nil"/>
          <w:insideV w:val="nil"/>
        </w:tcBorders>
      </w:tcPr>
    </w:tblStylePr>
    <w:tblStylePr w:type="lastRow">
      <w:pPr>
        <w:spacing w:before="0" w:after="0" w:line="240" w:lineRule="auto"/>
      </w:pPr>
      <w:rPr>
        <w:b/>
        <w:bCs/>
      </w:rPr>
      <w:tblPr/>
      <w:trPr>
        <w:hidden/>
      </w:trPr>
      <w:tcPr>
        <w:tcBorders>
          <w:top w:val="single" w:sz="8" w:space="0" w:color="EA8B00" w:themeColor="accent5"/>
          <w:left w:val="nil"/>
          <w:bottom w:val="single" w:sz="8" w:space="0" w:color="EA8B00" w:themeColor="accent5"/>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FFE3BA" w:themeFill="accent5" w:themeFillTint="3F"/>
      </w:tcPr>
    </w:tblStylePr>
    <w:tblStylePr w:type="band1Horz">
      <w:tblPr/>
      <w:trPr>
        <w:hidden/>
      </w:trPr>
      <w:tcPr>
        <w:tcBorders>
          <w:left w:val="nil"/>
          <w:right w:val="nil"/>
          <w:insideH w:val="nil"/>
          <w:insideV w:val="nil"/>
        </w:tcBorders>
        <w:shd w:val="clear" w:color="auto" w:fill="FFE3BA" w:themeFill="accent5" w:themeFillTint="3F"/>
      </w:tcPr>
    </w:tblStylePr>
  </w:style>
  <w:style w:type="table" w:styleId="LightShading-Accent6">
    <w:name w:val="Light Shading Accent 6"/>
    <w:basedOn w:val="TableNormal"/>
    <w:uiPriority w:val="60"/>
    <w:semiHidden/>
    <w:unhideWhenUsed/>
    <w:rsid w:val="000E5CC4"/>
    <w:pPr>
      <w:spacing w:after="0" w:line="240" w:lineRule="auto"/>
    </w:pPr>
    <w:rPr>
      <w:color w:val="8F8F8F" w:themeColor="accent6" w:themeShade="BF"/>
    </w:rPr>
    <w:tblPr>
      <w:tblStyleRowBandSize w:val="1"/>
      <w:tblStyleColBandSize w:val="1"/>
      <w:tblBorders>
        <w:top w:val="single" w:sz="8" w:space="0" w:color="BFBFBF" w:themeColor="accent6"/>
        <w:bottom w:val="single" w:sz="8" w:space="0" w:color="BFBFBF" w:themeColor="accent6"/>
      </w:tblBorders>
    </w:tblPr>
    <w:trPr>
      <w:hidden/>
    </w:trPr>
    <w:tblStylePr w:type="firstRow">
      <w:pPr>
        <w:spacing w:before="0" w:after="0" w:line="240" w:lineRule="auto"/>
      </w:pPr>
      <w:rPr>
        <w:b/>
        <w:bCs/>
      </w:rPr>
      <w:tblPr/>
      <w:trPr>
        <w:hidden/>
      </w:trPr>
      <w:tcPr>
        <w:tcBorders>
          <w:top w:val="single" w:sz="8" w:space="0" w:color="BFBFBF" w:themeColor="accent6"/>
          <w:left w:val="nil"/>
          <w:bottom w:val="single" w:sz="8" w:space="0" w:color="BFBFBF" w:themeColor="accent6"/>
          <w:right w:val="nil"/>
          <w:insideH w:val="nil"/>
          <w:insideV w:val="nil"/>
        </w:tcBorders>
      </w:tcPr>
    </w:tblStylePr>
    <w:tblStylePr w:type="lastRow">
      <w:pPr>
        <w:spacing w:before="0" w:after="0" w:line="240" w:lineRule="auto"/>
      </w:pPr>
      <w:rPr>
        <w:b/>
        <w:bCs/>
      </w:rPr>
      <w:tblPr/>
      <w:trPr>
        <w:hidden/>
      </w:trPr>
      <w:tcPr>
        <w:tcBorders>
          <w:top w:val="single" w:sz="8" w:space="0" w:color="BFBFBF" w:themeColor="accent6"/>
          <w:left w:val="nil"/>
          <w:bottom w:val="single" w:sz="8" w:space="0" w:color="BFBFBF" w:themeColor="accent6"/>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EFEFEF" w:themeFill="accent6" w:themeFillTint="3F"/>
      </w:tcPr>
    </w:tblStylePr>
    <w:tblStylePr w:type="band1Horz">
      <w:tblPr/>
      <w:trPr>
        <w:hidden/>
      </w:trPr>
      <w:tcPr>
        <w:tcBorders>
          <w:left w:val="nil"/>
          <w:right w:val="nil"/>
          <w:insideH w:val="nil"/>
          <w:insideV w:val="nil"/>
        </w:tcBorders>
        <w:shd w:val="clear" w:color="auto" w:fill="EFEFEF" w:themeFill="accent6" w:themeFillTint="3F"/>
      </w:tcPr>
    </w:tblStylePr>
  </w:style>
  <w:style w:type="character" w:styleId="LineNumber">
    <w:name w:val="line number"/>
    <w:basedOn w:val="DefaultParagraphFont"/>
    <w:uiPriority w:val="99"/>
    <w:semiHidden/>
    <w:unhideWhenUsed/>
    <w:rsid w:val="000E5CC4"/>
  </w:style>
  <w:style w:type="paragraph" w:styleId="List">
    <w:name w:val="List"/>
    <w:basedOn w:val="Normal"/>
    <w:uiPriority w:val="99"/>
    <w:semiHidden/>
    <w:unhideWhenUsed/>
    <w:rsid w:val="000E5CC4"/>
    <w:pPr>
      <w:ind w:left="283" w:hanging="283"/>
      <w:contextualSpacing/>
    </w:pPr>
  </w:style>
  <w:style w:type="paragraph" w:styleId="List2">
    <w:name w:val="List 2"/>
    <w:basedOn w:val="Normal"/>
    <w:uiPriority w:val="99"/>
    <w:semiHidden/>
    <w:unhideWhenUsed/>
    <w:rsid w:val="000E5CC4"/>
    <w:pPr>
      <w:ind w:left="566" w:hanging="283"/>
      <w:contextualSpacing/>
    </w:pPr>
  </w:style>
  <w:style w:type="paragraph" w:styleId="List3">
    <w:name w:val="List 3"/>
    <w:basedOn w:val="Normal"/>
    <w:uiPriority w:val="99"/>
    <w:semiHidden/>
    <w:unhideWhenUsed/>
    <w:rsid w:val="000E5CC4"/>
    <w:pPr>
      <w:ind w:left="849" w:hanging="283"/>
      <w:contextualSpacing/>
    </w:pPr>
  </w:style>
  <w:style w:type="paragraph" w:styleId="List4">
    <w:name w:val="List 4"/>
    <w:basedOn w:val="Normal"/>
    <w:uiPriority w:val="99"/>
    <w:semiHidden/>
    <w:rsid w:val="000E5CC4"/>
    <w:pPr>
      <w:ind w:left="1132" w:hanging="283"/>
      <w:contextualSpacing/>
    </w:pPr>
  </w:style>
  <w:style w:type="paragraph" w:styleId="List5">
    <w:name w:val="List 5"/>
    <w:basedOn w:val="Normal"/>
    <w:uiPriority w:val="99"/>
    <w:semiHidden/>
    <w:rsid w:val="000E5CC4"/>
    <w:pPr>
      <w:ind w:left="1415" w:hanging="283"/>
      <w:contextualSpacing/>
    </w:pPr>
  </w:style>
  <w:style w:type="paragraph" w:styleId="ListBullet3">
    <w:name w:val="List Bullet 3"/>
    <w:basedOn w:val="Normal"/>
    <w:uiPriority w:val="99"/>
    <w:unhideWhenUsed/>
    <w:qFormat/>
    <w:rsid w:val="000659A4"/>
    <w:pPr>
      <w:numPr>
        <w:ilvl w:val="2"/>
        <w:numId w:val="37"/>
      </w:numPr>
      <w:spacing w:after="60"/>
      <w:contextualSpacing/>
    </w:pPr>
  </w:style>
  <w:style w:type="paragraph" w:styleId="ListBullet4">
    <w:name w:val="List Bullet 4"/>
    <w:basedOn w:val="Normal"/>
    <w:uiPriority w:val="99"/>
    <w:semiHidden/>
    <w:unhideWhenUsed/>
    <w:rsid w:val="000E5CC4"/>
    <w:pPr>
      <w:numPr>
        <w:numId w:val="4"/>
      </w:numPr>
      <w:contextualSpacing/>
    </w:pPr>
  </w:style>
  <w:style w:type="paragraph" w:styleId="ListBullet5">
    <w:name w:val="List Bullet 5"/>
    <w:basedOn w:val="Normal"/>
    <w:uiPriority w:val="99"/>
    <w:semiHidden/>
    <w:unhideWhenUsed/>
    <w:rsid w:val="000E5CC4"/>
    <w:pPr>
      <w:numPr>
        <w:numId w:val="5"/>
      </w:numPr>
      <w:contextualSpacing/>
    </w:pPr>
  </w:style>
  <w:style w:type="paragraph" w:styleId="ListContinue">
    <w:name w:val="List Continue"/>
    <w:basedOn w:val="Normal"/>
    <w:uiPriority w:val="99"/>
    <w:semiHidden/>
    <w:unhideWhenUsed/>
    <w:rsid w:val="000E5CC4"/>
    <w:pPr>
      <w:spacing w:after="120"/>
      <w:ind w:left="283"/>
      <w:contextualSpacing/>
    </w:pPr>
  </w:style>
  <w:style w:type="paragraph" w:styleId="ListContinue2">
    <w:name w:val="List Continue 2"/>
    <w:basedOn w:val="Normal"/>
    <w:uiPriority w:val="99"/>
    <w:semiHidden/>
    <w:unhideWhenUsed/>
    <w:rsid w:val="000E5CC4"/>
    <w:pPr>
      <w:spacing w:after="120"/>
      <w:ind w:left="566"/>
      <w:contextualSpacing/>
    </w:pPr>
  </w:style>
  <w:style w:type="paragraph" w:styleId="ListContinue3">
    <w:name w:val="List Continue 3"/>
    <w:basedOn w:val="Normal"/>
    <w:uiPriority w:val="99"/>
    <w:semiHidden/>
    <w:unhideWhenUsed/>
    <w:rsid w:val="000E5CC4"/>
    <w:pPr>
      <w:spacing w:after="120"/>
      <w:ind w:left="849"/>
      <w:contextualSpacing/>
    </w:pPr>
  </w:style>
  <w:style w:type="paragraph" w:styleId="ListContinue4">
    <w:name w:val="List Continue 4"/>
    <w:basedOn w:val="Normal"/>
    <w:uiPriority w:val="99"/>
    <w:semiHidden/>
    <w:unhideWhenUsed/>
    <w:rsid w:val="000E5CC4"/>
    <w:pPr>
      <w:spacing w:after="120"/>
      <w:ind w:left="1132"/>
      <w:contextualSpacing/>
    </w:pPr>
  </w:style>
  <w:style w:type="paragraph" w:styleId="ListContinue5">
    <w:name w:val="List Continue 5"/>
    <w:basedOn w:val="Normal"/>
    <w:uiPriority w:val="99"/>
    <w:semiHidden/>
    <w:unhideWhenUsed/>
    <w:rsid w:val="000E5CC4"/>
    <w:pPr>
      <w:spacing w:after="120"/>
      <w:ind w:left="1415"/>
      <w:contextualSpacing/>
    </w:pPr>
  </w:style>
  <w:style w:type="paragraph" w:styleId="ListNumber">
    <w:name w:val="List Number"/>
    <w:basedOn w:val="Normal"/>
    <w:uiPriority w:val="99"/>
    <w:rsid w:val="009005D5"/>
    <w:pPr>
      <w:numPr>
        <w:numId w:val="30"/>
      </w:numPr>
      <w:spacing w:before="60" w:after="60"/>
    </w:pPr>
  </w:style>
  <w:style w:type="paragraph" w:styleId="ListNumber2">
    <w:name w:val="List Number 2"/>
    <w:basedOn w:val="Normal"/>
    <w:uiPriority w:val="99"/>
    <w:rsid w:val="009005D5"/>
    <w:pPr>
      <w:numPr>
        <w:ilvl w:val="1"/>
        <w:numId w:val="30"/>
      </w:numPr>
      <w:spacing w:after="60"/>
    </w:pPr>
  </w:style>
  <w:style w:type="paragraph" w:styleId="ListNumber3">
    <w:name w:val="List Number 3"/>
    <w:basedOn w:val="Normal"/>
    <w:uiPriority w:val="99"/>
    <w:rsid w:val="009005D5"/>
    <w:pPr>
      <w:numPr>
        <w:ilvl w:val="2"/>
        <w:numId w:val="30"/>
      </w:numPr>
      <w:spacing w:after="60"/>
      <w:contextualSpacing/>
    </w:pPr>
  </w:style>
  <w:style w:type="paragraph" w:styleId="ListNumber4">
    <w:name w:val="List Number 4"/>
    <w:basedOn w:val="Normal"/>
    <w:uiPriority w:val="99"/>
    <w:semiHidden/>
    <w:unhideWhenUsed/>
    <w:rsid w:val="000E5CC4"/>
    <w:pPr>
      <w:numPr>
        <w:numId w:val="6"/>
      </w:numPr>
      <w:contextualSpacing/>
    </w:pPr>
  </w:style>
  <w:style w:type="paragraph" w:styleId="ListNumber5">
    <w:name w:val="List Number 5"/>
    <w:basedOn w:val="Normal"/>
    <w:uiPriority w:val="99"/>
    <w:semiHidden/>
    <w:unhideWhenUsed/>
    <w:rsid w:val="000E5CC4"/>
    <w:pPr>
      <w:numPr>
        <w:numId w:val="7"/>
      </w:numPr>
      <w:contextualSpacing/>
    </w:pPr>
  </w:style>
  <w:style w:type="paragraph" w:styleId="ListParagraph">
    <w:name w:val="List Paragraph"/>
    <w:basedOn w:val="Normal"/>
    <w:uiPriority w:val="34"/>
    <w:qFormat/>
    <w:rsid w:val="000E5CC4"/>
    <w:pPr>
      <w:ind w:left="720"/>
      <w:contextualSpacing/>
    </w:pPr>
  </w:style>
  <w:style w:type="table" w:styleId="ListTable1Light">
    <w:name w:val="List Table 1 Light"/>
    <w:basedOn w:val="TableNormal"/>
    <w:uiPriority w:val="46"/>
    <w:rsid w:val="000E5CC4"/>
    <w:pPr>
      <w:spacing w:after="0" w:line="240" w:lineRule="auto"/>
    </w:pPr>
    <w:tblPr>
      <w:tblStyleRowBandSize w:val="1"/>
      <w:tblStyleColBandSize w:val="1"/>
    </w:tblPr>
    <w:trPr>
      <w:hidden/>
    </w:trPr>
    <w:tblStylePr w:type="firstRow">
      <w:rPr>
        <w:b/>
        <w:bCs/>
      </w:rPr>
      <w:tblPr/>
      <w:trPr>
        <w:hidden/>
      </w:trPr>
      <w:tcPr>
        <w:tcBorders>
          <w:bottom w:val="single" w:sz="4" w:space="0" w:color="666666" w:themeColor="text1" w:themeTint="99"/>
        </w:tcBorders>
      </w:tcPr>
    </w:tblStylePr>
    <w:tblStylePr w:type="lastRow">
      <w:rPr>
        <w:b/>
        <w:bCs/>
      </w:rPr>
      <w:tblPr/>
      <w:trPr>
        <w:hidden/>
      </w:trPr>
      <w:tcPr>
        <w:tcBorders>
          <w:top w:val="single" w:sz="4" w:space="0" w:color="666666" w:themeColor="text1" w:themeTint="99"/>
        </w:tcBorders>
      </w:tcPr>
    </w:tblStylePr>
    <w:tblStylePr w:type="firstCol">
      <w:rPr>
        <w:b/>
        <w:bCs/>
      </w:rPr>
    </w:tblStylePr>
    <w:tblStylePr w:type="lastCol">
      <w:rPr>
        <w:b/>
        <w:bCs/>
      </w:r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style>
  <w:style w:type="table" w:styleId="ListTable1Light-Accent1">
    <w:name w:val="List Table 1 Light Accent 1"/>
    <w:basedOn w:val="TableNormal"/>
    <w:uiPriority w:val="46"/>
    <w:rsid w:val="000E5CC4"/>
    <w:pPr>
      <w:spacing w:after="0" w:line="240" w:lineRule="auto"/>
    </w:pPr>
    <w:tblPr>
      <w:tblStyleRowBandSize w:val="1"/>
      <w:tblStyleColBandSize w:val="1"/>
    </w:tblPr>
    <w:trPr>
      <w:hidden/>
    </w:trPr>
    <w:tblStylePr w:type="firstRow">
      <w:rPr>
        <w:b/>
        <w:bCs/>
      </w:rPr>
      <w:tblPr/>
      <w:trPr>
        <w:hidden/>
      </w:trPr>
      <w:tcPr>
        <w:tcBorders>
          <w:bottom w:val="single" w:sz="4" w:space="0" w:color="C099CA" w:themeColor="accent1" w:themeTint="99"/>
        </w:tcBorders>
      </w:tcPr>
    </w:tblStylePr>
    <w:tblStylePr w:type="lastRow">
      <w:rPr>
        <w:b/>
        <w:bCs/>
      </w:rPr>
      <w:tblPr/>
      <w:trPr>
        <w:hidden/>
      </w:trPr>
      <w:tcPr>
        <w:tcBorders>
          <w:top w:val="single" w:sz="4" w:space="0" w:color="C099CA" w:themeColor="accent1" w:themeTint="99"/>
        </w:tcBorders>
      </w:tcPr>
    </w:tblStylePr>
    <w:tblStylePr w:type="firstCol">
      <w:rPr>
        <w:b/>
        <w:bCs/>
      </w:rPr>
    </w:tblStylePr>
    <w:tblStylePr w:type="lastCol">
      <w:rPr>
        <w:b/>
        <w:bCs/>
      </w:rPr>
    </w:tblStylePr>
    <w:tblStylePr w:type="band1Vert">
      <w:tblPr/>
      <w:trPr>
        <w:hidden/>
      </w:trPr>
      <w:tcPr>
        <w:shd w:val="clear" w:color="auto" w:fill="EADDED" w:themeFill="accent1" w:themeFillTint="33"/>
      </w:tcPr>
    </w:tblStylePr>
    <w:tblStylePr w:type="band1Horz">
      <w:tblPr/>
      <w:trPr>
        <w:hidden/>
      </w:trPr>
      <w:tcPr>
        <w:shd w:val="clear" w:color="auto" w:fill="EADDED" w:themeFill="accent1" w:themeFillTint="33"/>
      </w:tcPr>
    </w:tblStylePr>
  </w:style>
  <w:style w:type="table" w:styleId="ListTable1Light-Accent2">
    <w:name w:val="List Table 1 Light Accent 2"/>
    <w:basedOn w:val="TableNormal"/>
    <w:uiPriority w:val="46"/>
    <w:rsid w:val="000E5CC4"/>
    <w:pPr>
      <w:spacing w:after="0" w:line="240" w:lineRule="auto"/>
    </w:pPr>
    <w:tblPr>
      <w:tblStyleRowBandSize w:val="1"/>
      <w:tblStyleColBandSize w:val="1"/>
    </w:tblPr>
    <w:trPr>
      <w:hidden/>
    </w:trPr>
    <w:tblStylePr w:type="firstRow">
      <w:rPr>
        <w:b/>
        <w:bCs/>
      </w:rPr>
      <w:tblPr/>
      <w:trPr>
        <w:hidden/>
      </w:trPr>
      <w:tcPr>
        <w:tcBorders>
          <w:bottom w:val="single" w:sz="4" w:space="0" w:color="FFCE89" w:themeColor="accent2" w:themeTint="99"/>
        </w:tcBorders>
      </w:tcPr>
    </w:tblStylePr>
    <w:tblStylePr w:type="lastRow">
      <w:rPr>
        <w:b/>
        <w:bCs/>
      </w:rPr>
      <w:tblPr/>
      <w:trPr>
        <w:hidden/>
      </w:trPr>
      <w:tcPr>
        <w:tcBorders>
          <w:top w:val="single" w:sz="4" w:space="0" w:color="FFCE89" w:themeColor="accent2" w:themeTint="99"/>
        </w:tcBorders>
      </w:tcPr>
    </w:tblStylePr>
    <w:tblStylePr w:type="firstCol">
      <w:rPr>
        <w:b/>
        <w:bCs/>
      </w:rPr>
    </w:tblStylePr>
    <w:tblStylePr w:type="lastCol">
      <w:rPr>
        <w:b/>
        <w:bCs/>
      </w:rPr>
    </w:tblStylePr>
    <w:tblStylePr w:type="band1Vert">
      <w:tblPr/>
      <w:trPr>
        <w:hidden/>
      </w:trPr>
      <w:tcPr>
        <w:shd w:val="clear" w:color="auto" w:fill="FFEED7" w:themeFill="accent2" w:themeFillTint="33"/>
      </w:tcPr>
    </w:tblStylePr>
    <w:tblStylePr w:type="band1Horz">
      <w:tblPr/>
      <w:trPr>
        <w:hidden/>
      </w:trPr>
      <w:tcPr>
        <w:shd w:val="clear" w:color="auto" w:fill="FFEED7" w:themeFill="accent2" w:themeFillTint="33"/>
      </w:tcPr>
    </w:tblStylePr>
  </w:style>
  <w:style w:type="table" w:styleId="ListTable1Light-Accent3">
    <w:name w:val="List Table 1 Light Accent 3"/>
    <w:basedOn w:val="TableNormal"/>
    <w:uiPriority w:val="46"/>
    <w:rsid w:val="000E5CC4"/>
    <w:pPr>
      <w:spacing w:after="0" w:line="240" w:lineRule="auto"/>
    </w:pPr>
    <w:tblPr>
      <w:tblStyleRowBandSize w:val="1"/>
      <w:tblStyleColBandSize w:val="1"/>
    </w:tblPr>
    <w:trPr>
      <w:hidden/>
    </w:trPr>
    <w:tblStylePr w:type="firstRow">
      <w:rPr>
        <w:b/>
        <w:bCs/>
      </w:rPr>
      <w:tblPr/>
      <w:trPr>
        <w:hidden/>
      </w:trPr>
      <w:tcPr>
        <w:tcBorders>
          <w:bottom w:val="single" w:sz="4" w:space="0" w:color="C9C9C9" w:themeColor="accent3" w:themeTint="99"/>
        </w:tcBorders>
      </w:tcPr>
    </w:tblStylePr>
    <w:tblStylePr w:type="lastRow">
      <w:rPr>
        <w:b/>
        <w:bCs/>
      </w:rPr>
      <w:tblPr/>
      <w:trPr>
        <w:hidden/>
      </w:trPr>
      <w:tcPr>
        <w:tcBorders>
          <w:top w:val="single" w:sz="4" w:space="0" w:color="C9C9C9" w:themeColor="accent3" w:themeTint="99"/>
        </w:tcBorders>
      </w:tcPr>
    </w:tblStylePr>
    <w:tblStylePr w:type="firstCol">
      <w:rPr>
        <w:b/>
        <w:bCs/>
      </w:rPr>
    </w:tblStylePr>
    <w:tblStylePr w:type="lastCol">
      <w:rPr>
        <w:b/>
        <w:bCs/>
      </w:rPr>
    </w:tblStylePr>
    <w:tblStylePr w:type="band1Vert">
      <w:tblPr/>
      <w:trPr>
        <w:hidden/>
      </w:trPr>
      <w:tcPr>
        <w:shd w:val="clear" w:color="auto" w:fill="EDEDED" w:themeFill="accent3" w:themeFillTint="33"/>
      </w:tcPr>
    </w:tblStylePr>
    <w:tblStylePr w:type="band1Horz">
      <w:tblPr/>
      <w:trPr>
        <w:hidden/>
      </w:trPr>
      <w:tcPr>
        <w:shd w:val="clear" w:color="auto" w:fill="EDEDED" w:themeFill="accent3" w:themeFillTint="33"/>
      </w:tcPr>
    </w:tblStylePr>
  </w:style>
  <w:style w:type="table" w:styleId="ListTable1Light-Accent4">
    <w:name w:val="List Table 1 Light Accent 4"/>
    <w:basedOn w:val="TableNormal"/>
    <w:uiPriority w:val="46"/>
    <w:rsid w:val="000E5CC4"/>
    <w:pPr>
      <w:spacing w:after="0" w:line="240" w:lineRule="auto"/>
    </w:pPr>
    <w:tblPr>
      <w:tblStyleRowBandSize w:val="1"/>
      <w:tblStyleColBandSize w:val="1"/>
    </w:tblPr>
    <w:trPr>
      <w:hidden/>
    </w:trPr>
    <w:tblStylePr w:type="firstRow">
      <w:rPr>
        <w:b/>
        <w:bCs/>
      </w:rPr>
      <w:tblPr/>
      <w:trPr>
        <w:hidden/>
      </w:trPr>
      <w:tcPr>
        <w:tcBorders>
          <w:bottom w:val="single" w:sz="4" w:space="0" w:color="D3B8D9" w:themeColor="accent4" w:themeTint="99"/>
        </w:tcBorders>
      </w:tcPr>
    </w:tblStylePr>
    <w:tblStylePr w:type="lastRow">
      <w:rPr>
        <w:b/>
        <w:bCs/>
      </w:rPr>
      <w:tblPr/>
      <w:trPr>
        <w:hidden/>
      </w:trPr>
      <w:tcPr>
        <w:tcBorders>
          <w:top w:val="single" w:sz="4" w:space="0" w:color="D3B8D9" w:themeColor="accent4" w:themeTint="99"/>
        </w:tcBorders>
      </w:tcPr>
    </w:tblStylePr>
    <w:tblStylePr w:type="firstCol">
      <w:rPr>
        <w:b/>
        <w:bCs/>
      </w:rPr>
    </w:tblStylePr>
    <w:tblStylePr w:type="lastCol">
      <w:rPr>
        <w:b/>
        <w:bCs/>
      </w:rPr>
    </w:tblStylePr>
    <w:tblStylePr w:type="band1Vert">
      <w:tblPr/>
      <w:trPr>
        <w:hidden/>
      </w:trPr>
      <w:tcPr>
        <w:shd w:val="clear" w:color="auto" w:fill="F0E7F2" w:themeFill="accent4" w:themeFillTint="33"/>
      </w:tcPr>
    </w:tblStylePr>
    <w:tblStylePr w:type="band1Horz">
      <w:tblPr/>
      <w:trPr>
        <w:hidden/>
      </w:trPr>
      <w:tcPr>
        <w:shd w:val="clear" w:color="auto" w:fill="F0E7F2" w:themeFill="accent4" w:themeFillTint="33"/>
      </w:tcPr>
    </w:tblStylePr>
  </w:style>
  <w:style w:type="table" w:styleId="ListTable1Light-Accent5">
    <w:name w:val="List Table 1 Light Accent 5"/>
    <w:basedOn w:val="TableNormal"/>
    <w:uiPriority w:val="46"/>
    <w:rsid w:val="000E5CC4"/>
    <w:pPr>
      <w:spacing w:after="0" w:line="240" w:lineRule="auto"/>
    </w:pPr>
    <w:tblPr>
      <w:tblStyleRowBandSize w:val="1"/>
      <w:tblStyleColBandSize w:val="1"/>
    </w:tblPr>
    <w:trPr>
      <w:hidden/>
    </w:trPr>
    <w:tblStylePr w:type="firstRow">
      <w:rPr>
        <w:b/>
        <w:bCs/>
      </w:rPr>
      <w:tblPr/>
      <w:trPr>
        <w:hidden/>
      </w:trPr>
      <w:tcPr>
        <w:tcBorders>
          <w:bottom w:val="single" w:sz="4" w:space="0" w:color="FFBB59" w:themeColor="accent5" w:themeTint="99"/>
        </w:tcBorders>
      </w:tcPr>
    </w:tblStylePr>
    <w:tblStylePr w:type="lastRow">
      <w:rPr>
        <w:b/>
        <w:bCs/>
      </w:rPr>
      <w:tblPr/>
      <w:trPr>
        <w:hidden/>
      </w:trPr>
      <w:tcPr>
        <w:tcBorders>
          <w:top w:val="single" w:sz="4" w:space="0" w:color="FFBB59" w:themeColor="accent5" w:themeTint="99"/>
        </w:tcBorders>
      </w:tcPr>
    </w:tblStylePr>
    <w:tblStylePr w:type="firstCol">
      <w:rPr>
        <w:b/>
        <w:bCs/>
      </w:rPr>
    </w:tblStylePr>
    <w:tblStylePr w:type="lastCol">
      <w:rPr>
        <w:b/>
        <w:bCs/>
      </w:rPr>
    </w:tblStylePr>
    <w:tblStylePr w:type="band1Vert">
      <w:tblPr/>
      <w:trPr>
        <w:hidden/>
      </w:trPr>
      <w:tcPr>
        <w:shd w:val="clear" w:color="auto" w:fill="FFE8C7" w:themeFill="accent5" w:themeFillTint="33"/>
      </w:tcPr>
    </w:tblStylePr>
    <w:tblStylePr w:type="band1Horz">
      <w:tblPr/>
      <w:trPr>
        <w:hidden/>
      </w:trPr>
      <w:tcPr>
        <w:shd w:val="clear" w:color="auto" w:fill="FFE8C7" w:themeFill="accent5" w:themeFillTint="33"/>
      </w:tcPr>
    </w:tblStylePr>
  </w:style>
  <w:style w:type="table" w:styleId="ListTable1Light-Accent6">
    <w:name w:val="List Table 1 Light Accent 6"/>
    <w:basedOn w:val="TableNormal"/>
    <w:uiPriority w:val="46"/>
    <w:rsid w:val="000E5CC4"/>
    <w:pPr>
      <w:spacing w:after="0" w:line="240" w:lineRule="auto"/>
    </w:pPr>
    <w:tblPr>
      <w:tblStyleRowBandSize w:val="1"/>
      <w:tblStyleColBandSize w:val="1"/>
    </w:tblPr>
    <w:trPr>
      <w:hidden/>
    </w:trPr>
    <w:tblStylePr w:type="firstRow">
      <w:rPr>
        <w:b/>
        <w:bCs/>
      </w:rPr>
      <w:tblPr/>
      <w:trPr>
        <w:hidden/>
      </w:trPr>
      <w:tcPr>
        <w:tcBorders>
          <w:bottom w:val="single" w:sz="4" w:space="0" w:color="D8D8D8" w:themeColor="accent6" w:themeTint="99"/>
        </w:tcBorders>
      </w:tcPr>
    </w:tblStylePr>
    <w:tblStylePr w:type="lastRow">
      <w:rPr>
        <w:b/>
        <w:bCs/>
      </w:rPr>
      <w:tblPr/>
      <w:trPr>
        <w:hidden/>
      </w:trPr>
      <w:tcPr>
        <w:tcBorders>
          <w:top w:val="single" w:sz="4" w:space="0" w:color="D8D8D8" w:themeColor="accent6" w:themeTint="99"/>
        </w:tcBorders>
      </w:tcPr>
    </w:tblStylePr>
    <w:tblStylePr w:type="firstCol">
      <w:rPr>
        <w:b/>
        <w:bCs/>
      </w:rPr>
    </w:tblStylePr>
    <w:tblStylePr w:type="lastCol">
      <w:rPr>
        <w:b/>
        <w:bCs/>
      </w:rPr>
    </w:tblStylePr>
    <w:tblStylePr w:type="band1Vert">
      <w:tblPr/>
      <w:trPr>
        <w:hidden/>
      </w:trPr>
      <w:tcPr>
        <w:shd w:val="clear" w:color="auto" w:fill="F2F2F2" w:themeFill="accent6" w:themeFillTint="33"/>
      </w:tcPr>
    </w:tblStylePr>
    <w:tblStylePr w:type="band1Horz">
      <w:tblPr/>
      <w:trPr>
        <w:hidden/>
      </w:trPr>
      <w:tcPr>
        <w:shd w:val="clear" w:color="auto" w:fill="F2F2F2" w:themeFill="accent6" w:themeFillTint="33"/>
      </w:tcPr>
    </w:tblStylePr>
  </w:style>
  <w:style w:type="table" w:styleId="ListTable2">
    <w:name w:val="List Table 2"/>
    <w:basedOn w:val="TableNormal"/>
    <w:uiPriority w:val="47"/>
    <w:rsid w:val="000E5CC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rPr>
      <w:hidden/>
    </w:trPr>
    <w:tblStylePr w:type="firstRow">
      <w:rPr>
        <w:b/>
        <w:bCs/>
      </w:rPr>
    </w:tblStylePr>
    <w:tblStylePr w:type="lastRow">
      <w:rPr>
        <w:b/>
        <w:bCs/>
      </w:rPr>
    </w:tblStylePr>
    <w:tblStylePr w:type="firstCol">
      <w:rPr>
        <w:b/>
        <w:bCs/>
      </w:rPr>
    </w:tblStylePr>
    <w:tblStylePr w:type="lastCol">
      <w:rPr>
        <w:b/>
        <w:bCs/>
      </w:r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style>
  <w:style w:type="table" w:styleId="ListTable2-Accent1">
    <w:name w:val="List Table 2 Accent 1"/>
    <w:basedOn w:val="TableNormal"/>
    <w:uiPriority w:val="47"/>
    <w:rsid w:val="000E5CC4"/>
    <w:pPr>
      <w:spacing w:after="0" w:line="240" w:lineRule="auto"/>
    </w:pPr>
    <w:tblPr>
      <w:tblStyleRowBandSize w:val="1"/>
      <w:tblStyleColBandSize w:val="1"/>
      <w:tblBorders>
        <w:top w:val="single" w:sz="4" w:space="0" w:color="C099CA" w:themeColor="accent1" w:themeTint="99"/>
        <w:bottom w:val="single" w:sz="4" w:space="0" w:color="C099CA" w:themeColor="accent1" w:themeTint="99"/>
        <w:insideH w:val="single" w:sz="4" w:space="0" w:color="C099CA" w:themeColor="accent1" w:themeTint="99"/>
      </w:tblBorders>
    </w:tblPr>
    <w:trPr>
      <w:hidden/>
    </w:trPr>
    <w:tblStylePr w:type="firstRow">
      <w:rPr>
        <w:b/>
        <w:bCs/>
      </w:rPr>
    </w:tblStylePr>
    <w:tblStylePr w:type="lastRow">
      <w:rPr>
        <w:b/>
        <w:bCs/>
      </w:rPr>
    </w:tblStylePr>
    <w:tblStylePr w:type="firstCol">
      <w:rPr>
        <w:b/>
        <w:bCs/>
      </w:rPr>
    </w:tblStylePr>
    <w:tblStylePr w:type="lastCol">
      <w:rPr>
        <w:b/>
        <w:bCs/>
      </w:rPr>
    </w:tblStylePr>
    <w:tblStylePr w:type="band1Vert">
      <w:tblPr/>
      <w:trPr>
        <w:hidden/>
      </w:trPr>
      <w:tcPr>
        <w:shd w:val="clear" w:color="auto" w:fill="EADDED" w:themeFill="accent1" w:themeFillTint="33"/>
      </w:tcPr>
    </w:tblStylePr>
    <w:tblStylePr w:type="band1Horz">
      <w:tblPr/>
      <w:trPr>
        <w:hidden/>
      </w:trPr>
      <w:tcPr>
        <w:shd w:val="clear" w:color="auto" w:fill="EADDED" w:themeFill="accent1" w:themeFillTint="33"/>
      </w:tcPr>
    </w:tblStylePr>
  </w:style>
  <w:style w:type="table" w:styleId="ListTable2-Accent2">
    <w:name w:val="List Table 2 Accent 2"/>
    <w:basedOn w:val="TableNormal"/>
    <w:uiPriority w:val="47"/>
    <w:rsid w:val="000E5CC4"/>
    <w:pPr>
      <w:spacing w:after="0" w:line="240" w:lineRule="auto"/>
    </w:pPr>
    <w:tblPr>
      <w:tblStyleRowBandSize w:val="1"/>
      <w:tblStyleColBandSize w:val="1"/>
      <w:tblBorders>
        <w:top w:val="single" w:sz="4" w:space="0" w:color="FFCE89" w:themeColor="accent2" w:themeTint="99"/>
        <w:bottom w:val="single" w:sz="4" w:space="0" w:color="FFCE89" w:themeColor="accent2" w:themeTint="99"/>
        <w:insideH w:val="single" w:sz="4" w:space="0" w:color="FFCE89" w:themeColor="accent2" w:themeTint="99"/>
      </w:tblBorders>
    </w:tblPr>
    <w:trPr>
      <w:hidden/>
    </w:trPr>
    <w:tblStylePr w:type="firstRow">
      <w:rPr>
        <w:b/>
        <w:bCs/>
      </w:rPr>
    </w:tblStylePr>
    <w:tblStylePr w:type="lastRow">
      <w:rPr>
        <w:b/>
        <w:bCs/>
      </w:rPr>
    </w:tblStylePr>
    <w:tblStylePr w:type="firstCol">
      <w:rPr>
        <w:b/>
        <w:bCs/>
      </w:rPr>
    </w:tblStylePr>
    <w:tblStylePr w:type="lastCol">
      <w:rPr>
        <w:b/>
        <w:bCs/>
      </w:rPr>
    </w:tblStylePr>
    <w:tblStylePr w:type="band1Vert">
      <w:tblPr/>
      <w:trPr>
        <w:hidden/>
      </w:trPr>
      <w:tcPr>
        <w:shd w:val="clear" w:color="auto" w:fill="FFEED7" w:themeFill="accent2" w:themeFillTint="33"/>
      </w:tcPr>
    </w:tblStylePr>
    <w:tblStylePr w:type="band1Horz">
      <w:tblPr/>
      <w:trPr>
        <w:hidden/>
      </w:trPr>
      <w:tcPr>
        <w:shd w:val="clear" w:color="auto" w:fill="FFEED7" w:themeFill="accent2" w:themeFillTint="33"/>
      </w:tcPr>
    </w:tblStylePr>
  </w:style>
  <w:style w:type="table" w:styleId="ListTable2-Accent3">
    <w:name w:val="List Table 2 Accent 3"/>
    <w:basedOn w:val="TableNormal"/>
    <w:uiPriority w:val="47"/>
    <w:rsid w:val="000E5CC4"/>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rPr>
      <w:hidden/>
    </w:trPr>
    <w:tblStylePr w:type="firstRow">
      <w:rPr>
        <w:b/>
        <w:bCs/>
      </w:rPr>
    </w:tblStylePr>
    <w:tblStylePr w:type="lastRow">
      <w:rPr>
        <w:b/>
        <w:bCs/>
      </w:rPr>
    </w:tblStylePr>
    <w:tblStylePr w:type="firstCol">
      <w:rPr>
        <w:b/>
        <w:bCs/>
      </w:rPr>
    </w:tblStylePr>
    <w:tblStylePr w:type="lastCol">
      <w:rPr>
        <w:b/>
        <w:bCs/>
      </w:rPr>
    </w:tblStylePr>
    <w:tblStylePr w:type="band1Vert">
      <w:tblPr/>
      <w:trPr>
        <w:hidden/>
      </w:trPr>
      <w:tcPr>
        <w:shd w:val="clear" w:color="auto" w:fill="EDEDED" w:themeFill="accent3" w:themeFillTint="33"/>
      </w:tcPr>
    </w:tblStylePr>
    <w:tblStylePr w:type="band1Horz">
      <w:tblPr/>
      <w:trPr>
        <w:hidden/>
      </w:trPr>
      <w:tcPr>
        <w:shd w:val="clear" w:color="auto" w:fill="EDEDED" w:themeFill="accent3" w:themeFillTint="33"/>
      </w:tcPr>
    </w:tblStylePr>
  </w:style>
  <w:style w:type="table" w:styleId="ListTable2-Accent4">
    <w:name w:val="List Table 2 Accent 4"/>
    <w:basedOn w:val="TableNormal"/>
    <w:uiPriority w:val="47"/>
    <w:rsid w:val="000E5CC4"/>
    <w:pPr>
      <w:spacing w:after="0" w:line="240" w:lineRule="auto"/>
    </w:pPr>
    <w:tblPr>
      <w:tblStyleRowBandSize w:val="1"/>
      <w:tblStyleColBandSize w:val="1"/>
      <w:tblBorders>
        <w:top w:val="single" w:sz="4" w:space="0" w:color="D3B8D9" w:themeColor="accent4" w:themeTint="99"/>
        <w:bottom w:val="single" w:sz="4" w:space="0" w:color="D3B8D9" w:themeColor="accent4" w:themeTint="99"/>
        <w:insideH w:val="single" w:sz="4" w:space="0" w:color="D3B8D9" w:themeColor="accent4" w:themeTint="99"/>
      </w:tblBorders>
    </w:tblPr>
    <w:trPr>
      <w:hidden/>
    </w:trPr>
    <w:tblStylePr w:type="firstRow">
      <w:rPr>
        <w:b/>
        <w:bCs/>
      </w:rPr>
    </w:tblStylePr>
    <w:tblStylePr w:type="lastRow">
      <w:rPr>
        <w:b/>
        <w:bCs/>
      </w:rPr>
    </w:tblStylePr>
    <w:tblStylePr w:type="firstCol">
      <w:rPr>
        <w:b/>
        <w:bCs/>
      </w:rPr>
    </w:tblStylePr>
    <w:tblStylePr w:type="lastCol">
      <w:rPr>
        <w:b/>
        <w:bCs/>
      </w:rPr>
    </w:tblStylePr>
    <w:tblStylePr w:type="band1Vert">
      <w:tblPr/>
      <w:trPr>
        <w:hidden/>
      </w:trPr>
      <w:tcPr>
        <w:shd w:val="clear" w:color="auto" w:fill="F0E7F2" w:themeFill="accent4" w:themeFillTint="33"/>
      </w:tcPr>
    </w:tblStylePr>
    <w:tblStylePr w:type="band1Horz">
      <w:tblPr/>
      <w:trPr>
        <w:hidden/>
      </w:trPr>
      <w:tcPr>
        <w:shd w:val="clear" w:color="auto" w:fill="F0E7F2" w:themeFill="accent4" w:themeFillTint="33"/>
      </w:tcPr>
    </w:tblStylePr>
  </w:style>
  <w:style w:type="table" w:styleId="ListTable2-Accent5">
    <w:name w:val="List Table 2 Accent 5"/>
    <w:basedOn w:val="TableNormal"/>
    <w:uiPriority w:val="47"/>
    <w:rsid w:val="000E5CC4"/>
    <w:pPr>
      <w:spacing w:after="0" w:line="240" w:lineRule="auto"/>
    </w:pPr>
    <w:tblPr>
      <w:tblStyleRowBandSize w:val="1"/>
      <w:tblStyleColBandSize w:val="1"/>
      <w:tblBorders>
        <w:top w:val="single" w:sz="4" w:space="0" w:color="FFBB59" w:themeColor="accent5" w:themeTint="99"/>
        <w:bottom w:val="single" w:sz="4" w:space="0" w:color="FFBB59" w:themeColor="accent5" w:themeTint="99"/>
        <w:insideH w:val="single" w:sz="4" w:space="0" w:color="FFBB59" w:themeColor="accent5" w:themeTint="99"/>
      </w:tblBorders>
    </w:tblPr>
    <w:trPr>
      <w:hidden/>
    </w:trPr>
    <w:tblStylePr w:type="firstRow">
      <w:rPr>
        <w:b/>
        <w:bCs/>
      </w:rPr>
    </w:tblStylePr>
    <w:tblStylePr w:type="lastRow">
      <w:rPr>
        <w:b/>
        <w:bCs/>
      </w:rPr>
    </w:tblStylePr>
    <w:tblStylePr w:type="firstCol">
      <w:rPr>
        <w:b/>
        <w:bCs/>
      </w:rPr>
    </w:tblStylePr>
    <w:tblStylePr w:type="lastCol">
      <w:rPr>
        <w:b/>
        <w:bCs/>
      </w:rPr>
    </w:tblStylePr>
    <w:tblStylePr w:type="band1Vert">
      <w:tblPr/>
      <w:trPr>
        <w:hidden/>
      </w:trPr>
      <w:tcPr>
        <w:shd w:val="clear" w:color="auto" w:fill="FFE8C7" w:themeFill="accent5" w:themeFillTint="33"/>
      </w:tcPr>
    </w:tblStylePr>
    <w:tblStylePr w:type="band1Horz">
      <w:tblPr/>
      <w:trPr>
        <w:hidden/>
      </w:trPr>
      <w:tcPr>
        <w:shd w:val="clear" w:color="auto" w:fill="FFE8C7" w:themeFill="accent5" w:themeFillTint="33"/>
      </w:tcPr>
    </w:tblStylePr>
  </w:style>
  <w:style w:type="table" w:styleId="ListTable2-Accent6">
    <w:name w:val="List Table 2 Accent 6"/>
    <w:basedOn w:val="TableNormal"/>
    <w:uiPriority w:val="47"/>
    <w:rsid w:val="000E5CC4"/>
    <w:pPr>
      <w:spacing w:after="0" w:line="240" w:lineRule="auto"/>
    </w:pPr>
    <w:tblPr>
      <w:tblStyleRowBandSize w:val="1"/>
      <w:tblStyleColBandSize w:val="1"/>
      <w:tblBorders>
        <w:top w:val="single" w:sz="4" w:space="0" w:color="D8D8D8" w:themeColor="accent6" w:themeTint="99"/>
        <w:bottom w:val="single" w:sz="4" w:space="0" w:color="D8D8D8" w:themeColor="accent6" w:themeTint="99"/>
        <w:insideH w:val="single" w:sz="4" w:space="0" w:color="D8D8D8" w:themeColor="accent6" w:themeTint="99"/>
      </w:tblBorders>
    </w:tblPr>
    <w:trPr>
      <w:hidden/>
    </w:trPr>
    <w:tblStylePr w:type="firstRow">
      <w:rPr>
        <w:b/>
        <w:bCs/>
      </w:rPr>
    </w:tblStylePr>
    <w:tblStylePr w:type="lastRow">
      <w:rPr>
        <w:b/>
        <w:bCs/>
      </w:rPr>
    </w:tblStylePr>
    <w:tblStylePr w:type="firstCol">
      <w:rPr>
        <w:b/>
        <w:bCs/>
      </w:rPr>
    </w:tblStylePr>
    <w:tblStylePr w:type="lastCol">
      <w:rPr>
        <w:b/>
        <w:bCs/>
      </w:rPr>
    </w:tblStylePr>
    <w:tblStylePr w:type="band1Vert">
      <w:tblPr/>
      <w:trPr>
        <w:hidden/>
      </w:trPr>
      <w:tcPr>
        <w:shd w:val="clear" w:color="auto" w:fill="F2F2F2" w:themeFill="accent6" w:themeFillTint="33"/>
      </w:tcPr>
    </w:tblStylePr>
    <w:tblStylePr w:type="band1Horz">
      <w:tblPr/>
      <w:trPr>
        <w:hidden/>
      </w:trPr>
      <w:tcPr>
        <w:shd w:val="clear" w:color="auto" w:fill="F2F2F2" w:themeFill="accent6" w:themeFillTint="33"/>
      </w:tcPr>
    </w:tblStylePr>
  </w:style>
  <w:style w:type="table" w:styleId="ListTable3">
    <w:name w:val="List Table 3"/>
    <w:basedOn w:val="TableNormal"/>
    <w:uiPriority w:val="48"/>
    <w:rsid w:val="000E5CC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rPr>
      <w:hidden/>
    </w:trPr>
    <w:tblStylePr w:type="firstRow">
      <w:rPr>
        <w:b/>
        <w:bCs/>
        <w:color w:val="FFFFFF" w:themeColor="background1"/>
      </w:rPr>
      <w:tblPr/>
      <w:trPr>
        <w:hidden/>
      </w:trPr>
      <w:tcPr>
        <w:shd w:val="clear" w:color="auto" w:fill="000000" w:themeFill="text1"/>
      </w:tcPr>
    </w:tblStylePr>
    <w:tblStylePr w:type="lastRow">
      <w:rPr>
        <w:b/>
        <w:bCs/>
      </w:rPr>
      <w:tblPr/>
      <w:trPr>
        <w:hidden/>
      </w:trPr>
      <w:tcPr>
        <w:tcBorders>
          <w:top w:val="double" w:sz="4" w:space="0" w:color="000000" w:themeColor="text1"/>
        </w:tcBorders>
        <w:shd w:val="clear" w:color="auto" w:fill="FFFFFF" w:themeFill="background1"/>
      </w:tcPr>
    </w:tblStylePr>
    <w:tblStylePr w:type="firstCol">
      <w:rPr>
        <w:b/>
        <w:bCs/>
      </w:rPr>
      <w:tblPr/>
      <w:trPr>
        <w:hidden/>
      </w:trPr>
      <w:tcPr>
        <w:tcBorders>
          <w:right w:val="nil"/>
        </w:tcBorders>
        <w:shd w:val="clear" w:color="auto" w:fill="FFFFFF" w:themeFill="background1"/>
      </w:tcPr>
    </w:tblStylePr>
    <w:tblStylePr w:type="lastCol">
      <w:rPr>
        <w:b/>
        <w:bCs/>
      </w:rPr>
      <w:tblPr/>
      <w:trPr>
        <w:hidden/>
      </w:trPr>
      <w:tcPr>
        <w:tcBorders>
          <w:left w:val="nil"/>
        </w:tcBorders>
        <w:shd w:val="clear" w:color="auto" w:fill="FFFFFF" w:themeFill="background1"/>
      </w:tcPr>
    </w:tblStylePr>
    <w:tblStylePr w:type="band1Vert">
      <w:tblPr/>
      <w:trPr>
        <w:hidden/>
      </w:trPr>
      <w:tcPr>
        <w:tcBorders>
          <w:left w:val="single" w:sz="4" w:space="0" w:color="000000" w:themeColor="text1"/>
          <w:right w:val="single" w:sz="4" w:space="0" w:color="000000" w:themeColor="text1"/>
        </w:tcBorders>
      </w:tcPr>
    </w:tblStylePr>
    <w:tblStylePr w:type="band1Horz">
      <w:tblPr/>
      <w:trPr>
        <w:hidden/>
      </w:trPr>
      <w:tcPr>
        <w:tcBorders>
          <w:top w:val="single" w:sz="4" w:space="0" w:color="000000" w:themeColor="text1"/>
          <w:bottom w:val="single" w:sz="4" w:space="0" w:color="000000" w:themeColor="text1"/>
          <w:insideH w:val="nil"/>
        </w:tcBorders>
      </w:tcPr>
    </w:tblStylePr>
    <w:tblStylePr w:type="neCell">
      <w:tblPr/>
      <w:trPr>
        <w:hidden/>
      </w:trPr>
      <w:tcPr>
        <w:tcBorders>
          <w:left w:val="nil"/>
          <w:bottom w:val="nil"/>
        </w:tcBorders>
      </w:tcPr>
    </w:tblStylePr>
    <w:tblStylePr w:type="nwCell">
      <w:tblPr/>
      <w:trPr>
        <w:hidden/>
      </w:trPr>
      <w:tcPr>
        <w:tcBorders>
          <w:bottom w:val="nil"/>
          <w:right w:val="nil"/>
        </w:tcBorders>
      </w:tcPr>
    </w:tblStylePr>
    <w:tblStylePr w:type="seCell">
      <w:tblPr/>
      <w:trPr>
        <w:hidden/>
      </w:trPr>
      <w:tcPr>
        <w:tcBorders>
          <w:top w:val="double" w:sz="4" w:space="0" w:color="000000" w:themeColor="text1"/>
          <w:left w:val="nil"/>
        </w:tcBorders>
      </w:tcPr>
    </w:tblStylePr>
    <w:tblStylePr w:type="swCell">
      <w:tblPr/>
      <w:trPr>
        <w:hidden/>
      </w:trPr>
      <w:tcPr>
        <w:tcBorders>
          <w:top w:val="double" w:sz="4" w:space="0" w:color="000000" w:themeColor="text1"/>
          <w:right w:val="nil"/>
        </w:tcBorders>
      </w:tcPr>
    </w:tblStylePr>
  </w:style>
  <w:style w:type="table" w:styleId="ListTable3-Accent1">
    <w:name w:val="List Table 3 Accent 1"/>
    <w:basedOn w:val="TableNormal"/>
    <w:uiPriority w:val="48"/>
    <w:rsid w:val="000E5CC4"/>
    <w:pPr>
      <w:spacing w:after="0" w:line="240" w:lineRule="auto"/>
    </w:pPr>
    <w:tblPr>
      <w:tblStyleRowBandSize w:val="1"/>
      <w:tblStyleColBandSize w:val="1"/>
      <w:tblBorders>
        <w:top w:val="single" w:sz="4" w:space="0" w:color="9757A6" w:themeColor="accent1"/>
        <w:left w:val="single" w:sz="4" w:space="0" w:color="9757A6" w:themeColor="accent1"/>
        <w:bottom w:val="single" w:sz="4" w:space="0" w:color="9757A6" w:themeColor="accent1"/>
        <w:right w:val="single" w:sz="4" w:space="0" w:color="9757A6" w:themeColor="accent1"/>
      </w:tblBorders>
    </w:tblPr>
    <w:trPr>
      <w:hidden/>
    </w:trPr>
    <w:tblStylePr w:type="firstRow">
      <w:rPr>
        <w:b/>
        <w:bCs/>
        <w:color w:val="FFFFFF" w:themeColor="background1"/>
      </w:rPr>
      <w:tblPr/>
      <w:trPr>
        <w:hidden/>
      </w:trPr>
      <w:tcPr>
        <w:shd w:val="clear" w:color="auto" w:fill="9757A6" w:themeFill="accent1"/>
      </w:tcPr>
    </w:tblStylePr>
    <w:tblStylePr w:type="lastRow">
      <w:rPr>
        <w:b/>
        <w:bCs/>
      </w:rPr>
      <w:tblPr/>
      <w:trPr>
        <w:hidden/>
      </w:trPr>
      <w:tcPr>
        <w:tcBorders>
          <w:top w:val="double" w:sz="4" w:space="0" w:color="9757A6" w:themeColor="accent1"/>
        </w:tcBorders>
        <w:shd w:val="clear" w:color="auto" w:fill="FFFFFF" w:themeFill="background1"/>
      </w:tcPr>
    </w:tblStylePr>
    <w:tblStylePr w:type="firstCol">
      <w:rPr>
        <w:b/>
        <w:bCs/>
      </w:rPr>
      <w:tblPr/>
      <w:trPr>
        <w:hidden/>
      </w:trPr>
      <w:tcPr>
        <w:tcBorders>
          <w:right w:val="nil"/>
        </w:tcBorders>
        <w:shd w:val="clear" w:color="auto" w:fill="FFFFFF" w:themeFill="background1"/>
      </w:tcPr>
    </w:tblStylePr>
    <w:tblStylePr w:type="lastCol">
      <w:rPr>
        <w:b/>
        <w:bCs/>
      </w:rPr>
      <w:tblPr/>
      <w:trPr>
        <w:hidden/>
      </w:trPr>
      <w:tcPr>
        <w:tcBorders>
          <w:left w:val="nil"/>
        </w:tcBorders>
        <w:shd w:val="clear" w:color="auto" w:fill="FFFFFF" w:themeFill="background1"/>
      </w:tcPr>
    </w:tblStylePr>
    <w:tblStylePr w:type="band1Vert">
      <w:tblPr/>
      <w:trPr>
        <w:hidden/>
      </w:trPr>
      <w:tcPr>
        <w:tcBorders>
          <w:left w:val="single" w:sz="4" w:space="0" w:color="9757A6" w:themeColor="accent1"/>
          <w:right w:val="single" w:sz="4" w:space="0" w:color="9757A6" w:themeColor="accent1"/>
        </w:tcBorders>
      </w:tcPr>
    </w:tblStylePr>
    <w:tblStylePr w:type="band1Horz">
      <w:tblPr/>
      <w:trPr>
        <w:hidden/>
      </w:trPr>
      <w:tcPr>
        <w:tcBorders>
          <w:top w:val="single" w:sz="4" w:space="0" w:color="9757A6" w:themeColor="accent1"/>
          <w:bottom w:val="single" w:sz="4" w:space="0" w:color="9757A6" w:themeColor="accent1"/>
          <w:insideH w:val="nil"/>
        </w:tcBorders>
      </w:tcPr>
    </w:tblStylePr>
    <w:tblStylePr w:type="neCell">
      <w:tblPr/>
      <w:trPr>
        <w:hidden/>
      </w:trPr>
      <w:tcPr>
        <w:tcBorders>
          <w:left w:val="nil"/>
          <w:bottom w:val="nil"/>
        </w:tcBorders>
      </w:tcPr>
    </w:tblStylePr>
    <w:tblStylePr w:type="nwCell">
      <w:tblPr/>
      <w:trPr>
        <w:hidden/>
      </w:trPr>
      <w:tcPr>
        <w:tcBorders>
          <w:bottom w:val="nil"/>
          <w:right w:val="nil"/>
        </w:tcBorders>
      </w:tcPr>
    </w:tblStylePr>
    <w:tblStylePr w:type="seCell">
      <w:tblPr/>
      <w:trPr>
        <w:hidden/>
      </w:trPr>
      <w:tcPr>
        <w:tcBorders>
          <w:top w:val="double" w:sz="4" w:space="0" w:color="9757A6" w:themeColor="accent1"/>
          <w:left w:val="nil"/>
        </w:tcBorders>
      </w:tcPr>
    </w:tblStylePr>
    <w:tblStylePr w:type="swCell">
      <w:tblPr/>
      <w:trPr>
        <w:hidden/>
      </w:trPr>
      <w:tcPr>
        <w:tcBorders>
          <w:top w:val="double" w:sz="4" w:space="0" w:color="9757A6" w:themeColor="accent1"/>
          <w:right w:val="nil"/>
        </w:tcBorders>
      </w:tcPr>
    </w:tblStylePr>
  </w:style>
  <w:style w:type="table" w:styleId="ListTable3-Accent2">
    <w:name w:val="List Table 3 Accent 2"/>
    <w:basedOn w:val="TableNormal"/>
    <w:uiPriority w:val="48"/>
    <w:rsid w:val="000E5CC4"/>
    <w:pPr>
      <w:spacing w:after="0" w:line="240" w:lineRule="auto"/>
    </w:pPr>
    <w:tblPr>
      <w:tblStyleRowBandSize w:val="1"/>
      <w:tblStyleColBandSize w:val="1"/>
      <w:tblBorders>
        <w:top w:val="single" w:sz="4" w:space="0" w:color="FFAE3B" w:themeColor="accent2"/>
        <w:left w:val="single" w:sz="4" w:space="0" w:color="FFAE3B" w:themeColor="accent2"/>
        <w:bottom w:val="single" w:sz="4" w:space="0" w:color="FFAE3B" w:themeColor="accent2"/>
        <w:right w:val="single" w:sz="4" w:space="0" w:color="FFAE3B" w:themeColor="accent2"/>
      </w:tblBorders>
    </w:tblPr>
    <w:trPr>
      <w:hidden/>
    </w:trPr>
    <w:tblStylePr w:type="firstRow">
      <w:rPr>
        <w:b/>
        <w:bCs/>
        <w:color w:val="FFFFFF" w:themeColor="background1"/>
      </w:rPr>
      <w:tblPr/>
      <w:trPr>
        <w:hidden/>
      </w:trPr>
      <w:tcPr>
        <w:shd w:val="clear" w:color="auto" w:fill="FFAE3B" w:themeFill="accent2"/>
      </w:tcPr>
    </w:tblStylePr>
    <w:tblStylePr w:type="lastRow">
      <w:rPr>
        <w:b/>
        <w:bCs/>
      </w:rPr>
      <w:tblPr/>
      <w:trPr>
        <w:hidden/>
      </w:trPr>
      <w:tcPr>
        <w:tcBorders>
          <w:top w:val="double" w:sz="4" w:space="0" w:color="FFAE3B" w:themeColor="accent2"/>
        </w:tcBorders>
        <w:shd w:val="clear" w:color="auto" w:fill="FFFFFF" w:themeFill="background1"/>
      </w:tcPr>
    </w:tblStylePr>
    <w:tblStylePr w:type="firstCol">
      <w:rPr>
        <w:b/>
        <w:bCs/>
      </w:rPr>
      <w:tblPr/>
      <w:trPr>
        <w:hidden/>
      </w:trPr>
      <w:tcPr>
        <w:tcBorders>
          <w:right w:val="nil"/>
        </w:tcBorders>
        <w:shd w:val="clear" w:color="auto" w:fill="FFFFFF" w:themeFill="background1"/>
      </w:tcPr>
    </w:tblStylePr>
    <w:tblStylePr w:type="lastCol">
      <w:rPr>
        <w:b/>
        <w:bCs/>
      </w:rPr>
      <w:tblPr/>
      <w:trPr>
        <w:hidden/>
      </w:trPr>
      <w:tcPr>
        <w:tcBorders>
          <w:left w:val="nil"/>
        </w:tcBorders>
        <w:shd w:val="clear" w:color="auto" w:fill="FFFFFF" w:themeFill="background1"/>
      </w:tcPr>
    </w:tblStylePr>
    <w:tblStylePr w:type="band1Vert">
      <w:tblPr/>
      <w:trPr>
        <w:hidden/>
      </w:trPr>
      <w:tcPr>
        <w:tcBorders>
          <w:left w:val="single" w:sz="4" w:space="0" w:color="FFAE3B" w:themeColor="accent2"/>
          <w:right w:val="single" w:sz="4" w:space="0" w:color="FFAE3B" w:themeColor="accent2"/>
        </w:tcBorders>
      </w:tcPr>
    </w:tblStylePr>
    <w:tblStylePr w:type="band1Horz">
      <w:tblPr/>
      <w:trPr>
        <w:hidden/>
      </w:trPr>
      <w:tcPr>
        <w:tcBorders>
          <w:top w:val="single" w:sz="4" w:space="0" w:color="FFAE3B" w:themeColor="accent2"/>
          <w:bottom w:val="single" w:sz="4" w:space="0" w:color="FFAE3B" w:themeColor="accent2"/>
          <w:insideH w:val="nil"/>
        </w:tcBorders>
      </w:tcPr>
    </w:tblStylePr>
    <w:tblStylePr w:type="neCell">
      <w:tblPr/>
      <w:trPr>
        <w:hidden/>
      </w:trPr>
      <w:tcPr>
        <w:tcBorders>
          <w:left w:val="nil"/>
          <w:bottom w:val="nil"/>
        </w:tcBorders>
      </w:tcPr>
    </w:tblStylePr>
    <w:tblStylePr w:type="nwCell">
      <w:tblPr/>
      <w:trPr>
        <w:hidden/>
      </w:trPr>
      <w:tcPr>
        <w:tcBorders>
          <w:bottom w:val="nil"/>
          <w:right w:val="nil"/>
        </w:tcBorders>
      </w:tcPr>
    </w:tblStylePr>
    <w:tblStylePr w:type="seCell">
      <w:tblPr/>
      <w:trPr>
        <w:hidden/>
      </w:trPr>
      <w:tcPr>
        <w:tcBorders>
          <w:top w:val="double" w:sz="4" w:space="0" w:color="FFAE3B" w:themeColor="accent2"/>
          <w:left w:val="nil"/>
        </w:tcBorders>
      </w:tcPr>
    </w:tblStylePr>
    <w:tblStylePr w:type="swCell">
      <w:tblPr/>
      <w:trPr>
        <w:hidden/>
      </w:trPr>
      <w:tcPr>
        <w:tcBorders>
          <w:top w:val="double" w:sz="4" w:space="0" w:color="FFAE3B" w:themeColor="accent2"/>
          <w:right w:val="nil"/>
        </w:tcBorders>
      </w:tcPr>
    </w:tblStylePr>
  </w:style>
  <w:style w:type="table" w:styleId="ListTable3-Accent3">
    <w:name w:val="List Table 3 Accent 3"/>
    <w:basedOn w:val="TableNormal"/>
    <w:uiPriority w:val="48"/>
    <w:rsid w:val="000E5CC4"/>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rPr>
      <w:hidden/>
    </w:trPr>
    <w:tblStylePr w:type="firstRow">
      <w:rPr>
        <w:b/>
        <w:bCs/>
        <w:color w:val="FFFFFF" w:themeColor="background1"/>
      </w:rPr>
      <w:tblPr/>
      <w:trPr>
        <w:hidden/>
      </w:trPr>
      <w:tcPr>
        <w:shd w:val="clear" w:color="auto" w:fill="A5A5A5" w:themeFill="accent3"/>
      </w:tcPr>
    </w:tblStylePr>
    <w:tblStylePr w:type="lastRow">
      <w:rPr>
        <w:b/>
        <w:bCs/>
      </w:rPr>
      <w:tblPr/>
      <w:trPr>
        <w:hidden/>
      </w:trPr>
      <w:tcPr>
        <w:tcBorders>
          <w:top w:val="double" w:sz="4" w:space="0" w:color="A5A5A5" w:themeColor="accent3"/>
        </w:tcBorders>
        <w:shd w:val="clear" w:color="auto" w:fill="FFFFFF" w:themeFill="background1"/>
      </w:tcPr>
    </w:tblStylePr>
    <w:tblStylePr w:type="firstCol">
      <w:rPr>
        <w:b/>
        <w:bCs/>
      </w:rPr>
      <w:tblPr/>
      <w:trPr>
        <w:hidden/>
      </w:trPr>
      <w:tcPr>
        <w:tcBorders>
          <w:right w:val="nil"/>
        </w:tcBorders>
        <w:shd w:val="clear" w:color="auto" w:fill="FFFFFF" w:themeFill="background1"/>
      </w:tcPr>
    </w:tblStylePr>
    <w:tblStylePr w:type="lastCol">
      <w:rPr>
        <w:b/>
        <w:bCs/>
      </w:rPr>
      <w:tblPr/>
      <w:trPr>
        <w:hidden/>
      </w:trPr>
      <w:tcPr>
        <w:tcBorders>
          <w:left w:val="nil"/>
        </w:tcBorders>
        <w:shd w:val="clear" w:color="auto" w:fill="FFFFFF" w:themeFill="background1"/>
      </w:tcPr>
    </w:tblStylePr>
    <w:tblStylePr w:type="band1Vert">
      <w:tblPr/>
      <w:trPr>
        <w:hidden/>
      </w:trPr>
      <w:tcPr>
        <w:tcBorders>
          <w:left w:val="single" w:sz="4" w:space="0" w:color="A5A5A5" w:themeColor="accent3"/>
          <w:right w:val="single" w:sz="4" w:space="0" w:color="A5A5A5" w:themeColor="accent3"/>
        </w:tcBorders>
      </w:tcPr>
    </w:tblStylePr>
    <w:tblStylePr w:type="band1Horz">
      <w:tblPr/>
      <w:trPr>
        <w:hidden/>
      </w:trPr>
      <w:tcPr>
        <w:tcBorders>
          <w:top w:val="single" w:sz="4" w:space="0" w:color="A5A5A5" w:themeColor="accent3"/>
          <w:bottom w:val="single" w:sz="4" w:space="0" w:color="A5A5A5" w:themeColor="accent3"/>
          <w:insideH w:val="nil"/>
        </w:tcBorders>
      </w:tcPr>
    </w:tblStylePr>
    <w:tblStylePr w:type="neCell">
      <w:tblPr/>
      <w:trPr>
        <w:hidden/>
      </w:trPr>
      <w:tcPr>
        <w:tcBorders>
          <w:left w:val="nil"/>
          <w:bottom w:val="nil"/>
        </w:tcBorders>
      </w:tcPr>
    </w:tblStylePr>
    <w:tblStylePr w:type="nwCell">
      <w:tblPr/>
      <w:trPr>
        <w:hidden/>
      </w:trPr>
      <w:tcPr>
        <w:tcBorders>
          <w:bottom w:val="nil"/>
          <w:right w:val="nil"/>
        </w:tcBorders>
      </w:tcPr>
    </w:tblStylePr>
    <w:tblStylePr w:type="seCell">
      <w:tblPr/>
      <w:trPr>
        <w:hidden/>
      </w:trPr>
      <w:tcPr>
        <w:tcBorders>
          <w:top w:val="double" w:sz="4" w:space="0" w:color="A5A5A5" w:themeColor="accent3"/>
          <w:left w:val="nil"/>
        </w:tcBorders>
      </w:tcPr>
    </w:tblStylePr>
    <w:tblStylePr w:type="swCell">
      <w:tblPr/>
      <w:trPr>
        <w:hidden/>
      </w:trPr>
      <w:tcPr>
        <w:tcBorders>
          <w:top w:val="double" w:sz="4" w:space="0" w:color="A5A5A5" w:themeColor="accent3"/>
          <w:right w:val="nil"/>
        </w:tcBorders>
      </w:tcPr>
    </w:tblStylePr>
  </w:style>
  <w:style w:type="table" w:styleId="ListTable3-Accent4">
    <w:name w:val="List Table 3 Accent 4"/>
    <w:basedOn w:val="TableNormal"/>
    <w:uiPriority w:val="48"/>
    <w:rsid w:val="000E5CC4"/>
    <w:pPr>
      <w:spacing w:after="0" w:line="240" w:lineRule="auto"/>
    </w:pPr>
    <w:tblPr>
      <w:tblStyleRowBandSize w:val="1"/>
      <w:tblStyleColBandSize w:val="1"/>
      <w:tblBorders>
        <w:top w:val="single" w:sz="4" w:space="0" w:color="B689C1" w:themeColor="accent4"/>
        <w:left w:val="single" w:sz="4" w:space="0" w:color="B689C1" w:themeColor="accent4"/>
        <w:bottom w:val="single" w:sz="4" w:space="0" w:color="B689C1" w:themeColor="accent4"/>
        <w:right w:val="single" w:sz="4" w:space="0" w:color="B689C1" w:themeColor="accent4"/>
      </w:tblBorders>
    </w:tblPr>
    <w:trPr>
      <w:hidden/>
    </w:trPr>
    <w:tblStylePr w:type="firstRow">
      <w:rPr>
        <w:b/>
        <w:bCs/>
        <w:color w:val="FFFFFF" w:themeColor="background1"/>
      </w:rPr>
      <w:tblPr/>
      <w:trPr>
        <w:hidden/>
      </w:trPr>
      <w:tcPr>
        <w:shd w:val="clear" w:color="auto" w:fill="B689C1" w:themeFill="accent4"/>
      </w:tcPr>
    </w:tblStylePr>
    <w:tblStylePr w:type="lastRow">
      <w:rPr>
        <w:b/>
        <w:bCs/>
      </w:rPr>
      <w:tblPr/>
      <w:trPr>
        <w:hidden/>
      </w:trPr>
      <w:tcPr>
        <w:tcBorders>
          <w:top w:val="double" w:sz="4" w:space="0" w:color="B689C1" w:themeColor="accent4"/>
        </w:tcBorders>
        <w:shd w:val="clear" w:color="auto" w:fill="FFFFFF" w:themeFill="background1"/>
      </w:tcPr>
    </w:tblStylePr>
    <w:tblStylePr w:type="firstCol">
      <w:rPr>
        <w:b/>
        <w:bCs/>
      </w:rPr>
      <w:tblPr/>
      <w:trPr>
        <w:hidden/>
      </w:trPr>
      <w:tcPr>
        <w:tcBorders>
          <w:right w:val="nil"/>
        </w:tcBorders>
        <w:shd w:val="clear" w:color="auto" w:fill="FFFFFF" w:themeFill="background1"/>
      </w:tcPr>
    </w:tblStylePr>
    <w:tblStylePr w:type="lastCol">
      <w:rPr>
        <w:b/>
        <w:bCs/>
      </w:rPr>
      <w:tblPr/>
      <w:trPr>
        <w:hidden/>
      </w:trPr>
      <w:tcPr>
        <w:tcBorders>
          <w:left w:val="nil"/>
        </w:tcBorders>
        <w:shd w:val="clear" w:color="auto" w:fill="FFFFFF" w:themeFill="background1"/>
      </w:tcPr>
    </w:tblStylePr>
    <w:tblStylePr w:type="band1Vert">
      <w:tblPr/>
      <w:trPr>
        <w:hidden/>
      </w:trPr>
      <w:tcPr>
        <w:tcBorders>
          <w:left w:val="single" w:sz="4" w:space="0" w:color="B689C1" w:themeColor="accent4"/>
          <w:right w:val="single" w:sz="4" w:space="0" w:color="B689C1" w:themeColor="accent4"/>
        </w:tcBorders>
      </w:tcPr>
    </w:tblStylePr>
    <w:tblStylePr w:type="band1Horz">
      <w:tblPr/>
      <w:trPr>
        <w:hidden/>
      </w:trPr>
      <w:tcPr>
        <w:tcBorders>
          <w:top w:val="single" w:sz="4" w:space="0" w:color="B689C1" w:themeColor="accent4"/>
          <w:bottom w:val="single" w:sz="4" w:space="0" w:color="B689C1" w:themeColor="accent4"/>
          <w:insideH w:val="nil"/>
        </w:tcBorders>
      </w:tcPr>
    </w:tblStylePr>
    <w:tblStylePr w:type="neCell">
      <w:tblPr/>
      <w:trPr>
        <w:hidden/>
      </w:trPr>
      <w:tcPr>
        <w:tcBorders>
          <w:left w:val="nil"/>
          <w:bottom w:val="nil"/>
        </w:tcBorders>
      </w:tcPr>
    </w:tblStylePr>
    <w:tblStylePr w:type="nwCell">
      <w:tblPr/>
      <w:trPr>
        <w:hidden/>
      </w:trPr>
      <w:tcPr>
        <w:tcBorders>
          <w:bottom w:val="nil"/>
          <w:right w:val="nil"/>
        </w:tcBorders>
      </w:tcPr>
    </w:tblStylePr>
    <w:tblStylePr w:type="seCell">
      <w:tblPr/>
      <w:trPr>
        <w:hidden/>
      </w:trPr>
      <w:tcPr>
        <w:tcBorders>
          <w:top w:val="double" w:sz="4" w:space="0" w:color="B689C1" w:themeColor="accent4"/>
          <w:left w:val="nil"/>
        </w:tcBorders>
      </w:tcPr>
    </w:tblStylePr>
    <w:tblStylePr w:type="swCell">
      <w:tblPr/>
      <w:trPr>
        <w:hidden/>
      </w:trPr>
      <w:tcPr>
        <w:tcBorders>
          <w:top w:val="double" w:sz="4" w:space="0" w:color="B689C1" w:themeColor="accent4"/>
          <w:right w:val="nil"/>
        </w:tcBorders>
      </w:tcPr>
    </w:tblStylePr>
  </w:style>
  <w:style w:type="table" w:styleId="ListTable3-Accent5">
    <w:name w:val="List Table 3 Accent 5"/>
    <w:basedOn w:val="TableNormal"/>
    <w:uiPriority w:val="48"/>
    <w:rsid w:val="000E5CC4"/>
    <w:pPr>
      <w:spacing w:after="0" w:line="240" w:lineRule="auto"/>
    </w:pPr>
    <w:tblPr>
      <w:tblStyleRowBandSize w:val="1"/>
      <w:tblStyleColBandSize w:val="1"/>
      <w:tblBorders>
        <w:top w:val="single" w:sz="4" w:space="0" w:color="EA8B00" w:themeColor="accent5"/>
        <w:left w:val="single" w:sz="4" w:space="0" w:color="EA8B00" w:themeColor="accent5"/>
        <w:bottom w:val="single" w:sz="4" w:space="0" w:color="EA8B00" w:themeColor="accent5"/>
        <w:right w:val="single" w:sz="4" w:space="0" w:color="EA8B00" w:themeColor="accent5"/>
      </w:tblBorders>
    </w:tblPr>
    <w:trPr>
      <w:hidden/>
    </w:trPr>
    <w:tblStylePr w:type="firstRow">
      <w:rPr>
        <w:b/>
        <w:bCs/>
        <w:color w:val="FFFFFF" w:themeColor="background1"/>
      </w:rPr>
      <w:tblPr/>
      <w:trPr>
        <w:hidden/>
      </w:trPr>
      <w:tcPr>
        <w:shd w:val="clear" w:color="auto" w:fill="EA8B00" w:themeFill="accent5"/>
      </w:tcPr>
    </w:tblStylePr>
    <w:tblStylePr w:type="lastRow">
      <w:rPr>
        <w:b/>
        <w:bCs/>
      </w:rPr>
      <w:tblPr/>
      <w:trPr>
        <w:hidden/>
      </w:trPr>
      <w:tcPr>
        <w:tcBorders>
          <w:top w:val="double" w:sz="4" w:space="0" w:color="EA8B00" w:themeColor="accent5"/>
        </w:tcBorders>
        <w:shd w:val="clear" w:color="auto" w:fill="FFFFFF" w:themeFill="background1"/>
      </w:tcPr>
    </w:tblStylePr>
    <w:tblStylePr w:type="firstCol">
      <w:rPr>
        <w:b/>
        <w:bCs/>
      </w:rPr>
      <w:tblPr/>
      <w:trPr>
        <w:hidden/>
      </w:trPr>
      <w:tcPr>
        <w:tcBorders>
          <w:right w:val="nil"/>
        </w:tcBorders>
        <w:shd w:val="clear" w:color="auto" w:fill="FFFFFF" w:themeFill="background1"/>
      </w:tcPr>
    </w:tblStylePr>
    <w:tblStylePr w:type="lastCol">
      <w:rPr>
        <w:b/>
        <w:bCs/>
      </w:rPr>
      <w:tblPr/>
      <w:trPr>
        <w:hidden/>
      </w:trPr>
      <w:tcPr>
        <w:tcBorders>
          <w:left w:val="nil"/>
        </w:tcBorders>
        <w:shd w:val="clear" w:color="auto" w:fill="FFFFFF" w:themeFill="background1"/>
      </w:tcPr>
    </w:tblStylePr>
    <w:tblStylePr w:type="band1Vert">
      <w:tblPr/>
      <w:trPr>
        <w:hidden/>
      </w:trPr>
      <w:tcPr>
        <w:tcBorders>
          <w:left w:val="single" w:sz="4" w:space="0" w:color="EA8B00" w:themeColor="accent5"/>
          <w:right w:val="single" w:sz="4" w:space="0" w:color="EA8B00" w:themeColor="accent5"/>
        </w:tcBorders>
      </w:tcPr>
    </w:tblStylePr>
    <w:tblStylePr w:type="band1Horz">
      <w:tblPr/>
      <w:trPr>
        <w:hidden/>
      </w:trPr>
      <w:tcPr>
        <w:tcBorders>
          <w:top w:val="single" w:sz="4" w:space="0" w:color="EA8B00" w:themeColor="accent5"/>
          <w:bottom w:val="single" w:sz="4" w:space="0" w:color="EA8B00" w:themeColor="accent5"/>
          <w:insideH w:val="nil"/>
        </w:tcBorders>
      </w:tcPr>
    </w:tblStylePr>
    <w:tblStylePr w:type="neCell">
      <w:tblPr/>
      <w:trPr>
        <w:hidden/>
      </w:trPr>
      <w:tcPr>
        <w:tcBorders>
          <w:left w:val="nil"/>
          <w:bottom w:val="nil"/>
        </w:tcBorders>
      </w:tcPr>
    </w:tblStylePr>
    <w:tblStylePr w:type="nwCell">
      <w:tblPr/>
      <w:trPr>
        <w:hidden/>
      </w:trPr>
      <w:tcPr>
        <w:tcBorders>
          <w:bottom w:val="nil"/>
          <w:right w:val="nil"/>
        </w:tcBorders>
      </w:tcPr>
    </w:tblStylePr>
    <w:tblStylePr w:type="seCell">
      <w:tblPr/>
      <w:trPr>
        <w:hidden/>
      </w:trPr>
      <w:tcPr>
        <w:tcBorders>
          <w:top w:val="double" w:sz="4" w:space="0" w:color="EA8B00" w:themeColor="accent5"/>
          <w:left w:val="nil"/>
        </w:tcBorders>
      </w:tcPr>
    </w:tblStylePr>
    <w:tblStylePr w:type="swCell">
      <w:tblPr/>
      <w:trPr>
        <w:hidden/>
      </w:trPr>
      <w:tcPr>
        <w:tcBorders>
          <w:top w:val="double" w:sz="4" w:space="0" w:color="EA8B00" w:themeColor="accent5"/>
          <w:right w:val="nil"/>
        </w:tcBorders>
      </w:tcPr>
    </w:tblStylePr>
  </w:style>
  <w:style w:type="table" w:styleId="ListTable3-Accent6">
    <w:name w:val="List Table 3 Accent 6"/>
    <w:basedOn w:val="TableNormal"/>
    <w:uiPriority w:val="48"/>
    <w:rsid w:val="000E5CC4"/>
    <w:pPr>
      <w:spacing w:after="0" w:line="240" w:lineRule="auto"/>
    </w:pPr>
    <w:tblPr>
      <w:tblStyleRowBandSize w:val="1"/>
      <w:tblStyleColBandSize w:val="1"/>
      <w:tblBorders>
        <w:top w:val="single" w:sz="4" w:space="0" w:color="BFBFBF" w:themeColor="accent6"/>
        <w:left w:val="single" w:sz="4" w:space="0" w:color="BFBFBF" w:themeColor="accent6"/>
        <w:bottom w:val="single" w:sz="4" w:space="0" w:color="BFBFBF" w:themeColor="accent6"/>
        <w:right w:val="single" w:sz="4" w:space="0" w:color="BFBFBF" w:themeColor="accent6"/>
      </w:tblBorders>
    </w:tblPr>
    <w:trPr>
      <w:hidden/>
    </w:trPr>
    <w:tblStylePr w:type="firstRow">
      <w:rPr>
        <w:b/>
        <w:bCs/>
        <w:color w:val="FFFFFF" w:themeColor="background1"/>
      </w:rPr>
      <w:tblPr/>
      <w:trPr>
        <w:hidden/>
      </w:trPr>
      <w:tcPr>
        <w:shd w:val="clear" w:color="auto" w:fill="BFBFBF" w:themeFill="accent6"/>
      </w:tcPr>
    </w:tblStylePr>
    <w:tblStylePr w:type="lastRow">
      <w:rPr>
        <w:b/>
        <w:bCs/>
      </w:rPr>
      <w:tblPr/>
      <w:trPr>
        <w:hidden/>
      </w:trPr>
      <w:tcPr>
        <w:tcBorders>
          <w:top w:val="double" w:sz="4" w:space="0" w:color="BFBFBF" w:themeColor="accent6"/>
        </w:tcBorders>
        <w:shd w:val="clear" w:color="auto" w:fill="FFFFFF" w:themeFill="background1"/>
      </w:tcPr>
    </w:tblStylePr>
    <w:tblStylePr w:type="firstCol">
      <w:rPr>
        <w:b/>
        <w:bCs/>
      </w:rPr>
      <w:tblPr/>
      <w:trPr>
        <w:hidden/>
      </w:trPr>
      <w:tcPr>
        <w:tcBorders>
          <w:right w:val="nil"/>
        </w:tcBorders>
        <w:shd w:val="clear" w:color="auto" w:fill="FFFFFF" w:themeFill="background1"/>
      </w:tcPr>
    </w:tblStylePr>
    <w:tblStylePr w:type="lastCol">
      <w:rPr>
        <w:b/>
        <w:bCs/>
      </w:rPr>
      <w:tblPr/>
      <w:trPr>
        <w:hidden/>
      </w:trPr>
      <w:tcPr>
        <w:tcBorders>
          <w:left w:val="nil"/>
        </w:tcBorders>
        <w:shd w:val="clear" w:color="auto" w:fill="FFFFFF" w:themeFill="background1"/>
      </w:tcPr>
    </w:tblStylePr>
    <w:tblStylePr w:type="band1Vert">
      <w:tblPr/>
      <w:trPr>
        <w:hidden/>
      </w:trPr>
      <w:tcPr>
        <w:tcBorders>
          <w:left w:val="single" w:sz="4" w:space="0" w:color="BFBFBF" w:themeColor="accent6"/>
          <w:right w:val="single" w:sz="4" w:space="0" w:color="BFBFBF" w:themeColor="accent6"/>
        </w:tcBorders>
      </w:tcPr>
    </w:tblStylePr>
    <w:tblStylePr w:type="band1Horz">
      <w:tblPr/>
      <w:trPr>
        <w:hidden/>
      </w:trPr>
      <w:tcPr>
        <w:tcBorders>
          <w:top w:val="single" w:sz="4" w:space="0" w:color="BFBFBF" w:themeColor="accent6"/>
          <w:bottom w:val="single" w:sz="4" w:space="0" w:color="BFBFBF" w:themeColor="accent6"/>
          <w:insideH w:val="nil"/>
        </w:tcBorders>
      </w:tcPr>
    </w:tblStylePr>
    <w:tblStylePr w:type="neCell">
      <w:tblPr/>
      <w:trPr>
        <w:hidden/>
      </w:trPr>
      <w:tcPr>
        <w:tcBorders>
          <w:left w:val="nil"/>
          <w:bottom w:val="nil"/>
        </w:tcBorders>
      </w:tcPr>
    </w:tblStylePr>
    <w:tblStylePr w:type="nwCell">
      <w:tblPr/>
      <w:trPr>
        <w:hidden/>
      </w:trPr>
      <w:tcPr>
        <w:tcBorders>
          <w:bottom w:val="nil"/>
          <w:right w:val="nil"/>
        </w:tcBorders>
      </w:tcPr>
    </w:tblStylePr>
    <w:tblStylePr w:type="seCell">
      <w:tblPr/>
      <w:trPr>
        <w:hidden/>
      </w:trPr>
      <w:tcPr>
        <w:tcBorders>
          <w:top w:val="double" w:sz="4" w:space="0" w:color="BFBFBF" w:themeColor="accent6"/>
          <w:left w:val="nil"/>
        </w:tcBorders>
      </w:tcPr>
    </w:tblStylePr>
    <w:tblStylePr w:type="swCell">
      <w:tblPr/>
      <w:trPr>
        <w:hidden/>
      </w:trPr>
      <w:tcPr>
        <w:tcBorders>
          <w:top w:val="double" w:sz="4" w:space="0" w:color="BFBFBF" w:themeColor="accent6"/>
          <w:right w:val="nil"/>
        </w:tcBorders>
      </w:tcPr>
    </w:tblStylePr>
  </w:style>
  <w:style w:type="table" w:styleId="ListTable4">
    <w:name w:val="List Table 4"/>
    <w:basedOn w:val="TableNormal"/>
    <w:uiPriority w:val="49"/>
    <w:rsid w:val="000E5CC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rPr>
      <w:hidden/>
    </w:trPr>
    <w:tblStylePr w:type="firstRow">
      <w:rPr>
        <w:b/>
        <w:bCs/>
        <w:color w:val="FFFFFF" w:themeColor="background1"/>
      </w:rPr>
      <w:tblPr/>
      <w:trPr>
        <w:hidden/>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rPr>
        <w:hidden/>
      </w:trPr>
      <w:tcPr>
        <w:tcBorders>
          <w:top w:val="double" w:sz="4" w:space="0" w:color="666666" w:themeColor="text1" w:themeTint="99"/>
        </w:tcBorders>
      </w:tcPr>
    </w:tblStylePr>
    <w:tblStylePr w:type="firstCol">
      <w:rPr>
        <w:b/>
        <w:bCs/>
      </w:rPr>
    </w:tblStylePr>
    <w:tblStylePr w:type="lastCol">
      <w:rPr>
        <w:b/>
        <w:bCs/>
      </w:r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style>
  <w:style w:type="table" w:styleId="ListTable4-Accent1">
    <w:name w:val="List Table 4 Accent 1"/>
    <w:basedOn w:val="TableNormal"/>
    <w:uiPriority w:val="49"/>
    <w:rsid w:val="000E5CC4"/>
    <w:pPr>
      <w:spacing w:after="0" w:line="240" w:lineRule="auto"/>
    </w:p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tblBorders>
    </w:tblPr>
    <w:trPr>
      <w:hidden/>
    </w:trPr>
    <w:tblStylePr w:type="firstRow">
      <w:rPr>
        <w:b/>
        <w:bCs/>
        <w:color w:val="FFFFFF" w:themeColor="background1"/>
      </w:rPr>
      <w:tblPr/>
      <w:trPr>
        <w:hidden/>
      </w:trPr>
      <w:tcPr>
        <w:tcBorders>
          <w:top w:val="single" w:sz="4" w:space="0" w:color="9757A6" w:themeColor="accent1"/>
          <w:left w:val="single" w:sz="4" w:space="0" w:color="9757A6" w:themeColor="accent1"/>
          <w:bottom w:val="single" w:sz="4" w:space="0" w:color="9757A6" w:themeColor="accent1"/>
          <w:right w:val="single" w:sz="4" w:space="0" w:color="9757A6" w:themeColor="accent1"/>
          <w:insideH w:val="nil"/>
        </w:tcBorders>
        <w:shd w:val="clear" w:color="auto" w:fill="9757A6" w:themeFill="accent1"/>
      </w:tcPr>
    </w:tblStylePr>
    <w:tblStylePr w:type="lastRow">
      <w:rPr>
        <w:b/>
        <w:bCs/>
      </w:rPr>
      <w:tblPr/>
      <w:trPr>
        <w:hidden/>
      </w:trPr>
      <w:tcPr>
        <w:tcBorders>
          <w:top w:val="double" w:sz="4" w:space="0" w:color="C099CA" w:themeColor="accent1" w:themeTint="99"/>
        </w:tcBorders>
      </w:tcPr>
    </w:tblStylePr>
    <w:tblStylePr w:type="firstCol">
      <w:rPr>
        <w:b/>
        <w:bCs/>
      </w:rPr>
    </w:tblStylePr>
    <w:tblStylePr w:type="lastCol">
      <w:rPr>
        <w:b/>
        <w:bCs/>
      </w:rPr>
    </w:tblStylePr>
    <w:tblStylePr w:type="band1Vert">
      <w:tblPr/>
      <w:trPr>
        <w:hidden/>
      </w:trPr>
      <w:tcPr>
        <w:shd w:val="clear" w:color="auto" w:fill="EADDED" w:themeFill="accent1" w:themeFillTint="33"/>
      </w:tcPr>
    </w:tblStylePr>
    <w:tblStylePr w:type="band1Horz">
      <w:tblPr/>
      <w:trPr>
        <w:hidden/>
      </w:trPr>
      <w:tcPr>
        <w:shd w:val="clear" w:color="auto" w:fill="EADDED" w:themeFill="accent1" w:themeFillTint="33"/>
      </w:tcPr>
    </w:tblStylePr>
  </w:style>
  <w:style w:type="table" w:styleId="ListTable4-Accent2">
    <w:name w:val="List Table 4 Accent 2"/>
    <w:basedOn w:val="TableNormal"/>
    <w:uiPriority w:val="49"/>
    <w:rsid w:val="000E5CC4"/>
    <w:pPr>
      <w:spacing w:after="0" w:line="240" w:lineRule="auto"/>
    </w:p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tblBorders>
    </w:tblPr>
    <w:trPr>
      <w:hidden/>
    </w:trPr>
    <w:tblStylePr w:type="firstRow">
      <w:rPr>
        <w:b/>
        <w:bCs/>
        <w:color w:val="FFFFFF" w:themeColor="background1"/>
      </w:rPr>
      <w:tblPr/>
      <w:trPr>
        <w:hidden/>
      </w:trPr>
      <w:tcPr>
        <w:tcBorders>
          <w:top w:val="single" w:sz="4" w:space="0" w:color="FFAE3B" w:themeColor="accent2"/>
          <w:left w:val="single" w:sz="4" w:space="0" w:color="FFAE3B" w:themeColor="accent2"/>
          <w:bottom w:val="single" w:sz="4" w:space="0" w:color="FFAE3B" w:themeColor="accent2"/>
          <w:right w:val="single" w:sz="4" w:space="0" w:color="FFAE3B" w:themeColor="accent2"/>
          <w:insideH w:val="nil"/>
        </w:tcBorders>
        <w:shd w:val="clear" w:color="auto" w:fill="FFAE3B" w:themeFill="accent2"/>
      </w:tcPr>
    </w:tblStylePr>
    <w:tblStylePr w:type="lastRow">
      <w:rPr>
        <w:b/>
        <w:bCs/>
      </w:rPr>
      <w:tblPr/>
      <w:trPr>
        <w:hidden/>
      </w:trPr>
      <w:tcPr>
        <w:tcBorders>
          <w:top w:val="double" w:sz="4" w:space="0" w:color="FFCE89" w:themeColor="accent2" w:themeTint="99"/>
        </w:tcBorders>
      </w:tcPr>
    </w:tblStylePr>
    <w:tblStylePr w:type="firstCol">
      <w:rPr>
        <w:b/>
        <w:bCs/>
      </w:rPr>
    </w:tblStylePr>
    <w:tblStylePr w:type="lastCol">
      <w:rPr>
        <w:b/>
        <w:bCs/>
      </w:rPr>
    </w:tblStylePr>
    <w:tblStylePr w:type="band1Vert">
      <w:tblPr/>
      <w:trPr>
        <w:hidden/>
      </w:trPr>
      <w:tcPr>
        <w:shd w:val="clear" w:color="auto" w:fill="FFEED7" w:themeFill="accent2" w:themeFillTint="33"/>
      </w:tcPr>
    </w:tblStylePr>
    <w:tblStylePr w:type="band1Horz">
      <w:tblPr/>
      <w:trPr>
        <w:hidden/>
      </w:trPr>
      <w:tcPr>
        <w:shd w:val="clear" w:color="auto" w:fill="FFEED7" w:themeFill="accent2" w:themeFillTint="33"/>
      </w:tcPr>
    </w:tblStylePr>
  </w:style>
  <w:style w:type="table" w:styleId="ListTable4-Accent3">
    <w:name w:val="List Table 4 Accent 3"/>
    <w:basedOn w:val="TableNormal"/>
    <w:uiPriority w:val="49"/>
    <w:rsid w:val="000E5CC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rPr>
      <w:hidden/>
    </w:trPr>
    <w:tblStylePr w:type="firstRow">
      <w:rPr>
        <w:b/>
        <w:bCs/>
        <w:color w:val="FFFFFF" w:themeColor="background1"/>
      </w:rPr>
      <w:tblPr/>
      <w:trPr>
        <w:hidden/>
      </w:tr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rPr>
        <w:hidden/>
      </w:trPr>
      <w:tcPr>
        <w:tcBorders>
          <w:top w:val="double" w:sz="4" w:space="0" w:color="C9C9C9" w:themeColor="accent3" w:themeTint="99"/>
        </w:tcBorders>
      </w:tcPr>
    </w:tblStylePr>
    <w:tblStylePr w:type="firstCol">
      <w:rPr>
        <w:b/>
        <w:bCs/>
      </w:rPr>
    </w:tblStylePr>
    <w:tblStylePr w:type="lastCol">
      <w:rPr>
        <w:b/>
        <w:bCs/>
      </w:rPr>
    </w:tblStylePr>
    <w:tblStylePr w:type="band1Vert">
      <w:tblPr/>
      <w:trPr>
        <w:hidden/>
      </w:trPr>
      <w:tcPr>
        <w:shd w:val="clear" w:color="auto" w:fill="EDEDED" w:themeFill="accent3" w:themeFillTint="33"/>
      </w:tcPr>
    </w:tblStylePr>
    <w:tblStylePr w:type="band1Horz">
      <w:tblPr/>
      <w:trPr>
        <w:hidden/>
      </w:trPr>
      <w:tcPr>
        <w:shd w:val="clear" w:color="auto" w:fill="EDEDED" w:themeFill="accent3" w:themeFillTint="33"/>
      </w:tcPr>
    </w:tblStylePr>
  </w:style>
  <w:style w:type="table" w:styleId="ListTable4-Accent4">
    <w:name w:val="List Table 4 Accent 4"/>
    <w:basedOn w:val="TableNormal"/>
    <w:uiPriority w:val="49"/>
    <w:rsid w:val="000E5CC4"/>
    <w:pPr>
      <w:spacing w:after="0" w:line="240" w:lineRule="auto"/>
    </w:p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tblBorders>
    </w:tblPr>
    <w:trPr>
      <w:hidden/>
    </w:trPr>
    <w:tblStylePr w:type="firstRow">
      <w:rPr>
        <w:b/>
        <w:bCs/>
        <w:color w:val="FFFFFF" w:themeColor="background1"/>
      </w:rPr>
      <w:tblPr/>
      <w:trPr>
        <w:hidden/>
      </w:trPr>
      <w:tcPr>
        <w:tcBorders>
          <w:top w:val="single" w:sz="4" w:space="0" w:color="B689C1" w:themeColor="accent4"/>
          <w:left w:val="single" w:sz="4" w:space="0" w:color="B689C1" w:themeColor="accent4"/>
          <w:bottom w:val="single" w:sz="4" w:space="0" w:color="B689C1" w:themeColor="accent4"/>
          <w:right w:val="single" w:sz="4" w:space="0" w:color="B689C1" w:themeColor="accent4"/>
          <w:insideH w:val="nil"/>
        </w:tcBorders>
        <w:shd w:val="clear" w:color="auto" w:fill="B689C1" w:themeFill="accent4"/>
      </w:tcPr>
    </w:tblStylePr>
    <w:tblStylePr w:type="lastRow">
      <w:rPr>
        <w:b/>
        <w:bCs/>
      </w:rPr>
      <w:tblPr/>
      <w:trPr>
        <w:hidden/>
      </w:trPr>
      <w:tcPr>
        <w:tcBorders>
          <w:top w:val="double" w:sz="4" w:space="0" w:color="D3B8D9" w:themeColor="accent4" w:themeTint="99"/>
        </w:tcBorders>
      </w:tcPr>
    </w:tblStylePr>
    <w:tblStylePr w:type="firstCol">
      <w:rPr>
        <w:b/>
        <w:bCs/>
      </w:rPr>
    </w:tblStylePr>
    <w:tblStylePr w:type="lastCol">
      <w:rPr>
        <w:b/>
        <w:bCs/>
      </w:rPr>
    </w:tblStylePr>
    <w:tblStylePr w:type="band1Vert">
      <w:tblPr/>
      <w:trPr>
        <w:hidden/>
      </w:trPr>
      <w:tcPr>
        <w:shd w:val="clear" w:color="auto" w:fill="F0E7F2" w:themeFill="accent4" w:themeFillTint="33"/>
      </w:tcPr>
    </w:tblStylePr>
    <w:tblStylePr w:type="band1Horz">
      <w:tblPr/>
      <w:trPr>
        <w:hidden/>
      </w:trPr>
      <w:tcPr>
        <w:shd w:val="clear" w:color="auto" w:fill="F0E7F2" w:themeFill="accent4" w:themeFillTint="33"/>
      </w:tcPr>
    </w:tblStylePr>
  </w:style>
  <w:style w:type="table" w:styleId="ListTable4-Accent5">
    <w:name w:val="List Table 4 Accent 5"/>
    <w:basedOn w:val="TableNormal"/>
    <w:uiPriority w:val="49"/>
    <w:rsid w:val="000E5CC4"/>
    <w:pPr>
      <w:spacing w:after="0" w:line="240" w:lineRule="auto"/>
    </w:p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tblBorders>
    </w:tblPr>
    <w:trPr>
      <w:hidden/>
    </w:trPr>
    <w:tblStylePr w:type="firstRow">
      <w:rPr>
        <w:b/>
        <w:bCs/>
        <w:color w:val="FFFFFF" w:themeColor="background1"/>
      </w:rPr>
      <w:tblPr/>
      <w:trPr>
        <w:hidden/>
      </w:trPr>
      <w:tcPr>
        <w:tcBorders>
          <w:top w:val="single" w:sz="4" w:space="0" w:color="EA8B00" w:themeColor="accent5"/>
          <w:left w:val="single" w:sz="4" w:space="0" w:color="EA8B00" w:themeColor="accent5"/>
          <w:bottom w:val="single" w:sz="4" w:space="0" w:color="EA8B00" w:themeColor="accent5"/>
          <w:right w:val="single" w:sz="4" w:space="0" w:color="EA8B00" w:themeColor="accent5"/>
          <w:insideH w:val="nil"/>
        </w:tcBorders>
        <w:shd w:val="clear" w:color="auto" w:fill="EA8B00" w:themeFill="accent5"/>
      </w:tcPr>
    </w:tblStylePr>
    <w:tblStylePr w:type="lastRow">
      <w:rPr>
        <w:b/>
        <w:bCs/>
      </w:rPr>
      <w:tblPr/>
      <w:trPr>
        <w:hidden/>
      </w:trPr>
      <w:tcPr>
        <w:tcBorders>
          <w:top w:val="double" w:sz="4" w:space="0" w:color="FFBB59" w:themeColor="accent5" w:themeTint="99"/>
        </w:tcBorders>
      </w:tcPr>
    </w:tblStylePr>
    <w:tblStylePr w:type="firstCol">
      <w:rPr>
        <w:b/>
        <w:bCs/>
      </w:rPr>
    </w:tblStylePr>
    <w:tblStylePr w:type="lastCol">
      <w:rPr>
        <w:b/>
        <w:bCs/>
      </w:rPr>
    </w:tblStylePr>
    <w:tblStylePr w:type="band1Vert">
      <w:tblPr/>
      <w:trPr>
        <w:hidden/>
      </w:trPr>
      <w:tcPr>
        <w:shd w:val="clear" w:color="auto" w:fill="FFE8C7" w:themeFill="accent5" w:themeFillTint="33"/>
      </w:tcPr>
    </w:tblStylePr>
    <w:tblStylePr w:type="band1Horz">
      <w:tblPr/>
      <w:trPr>
        <w:hidden/>
      </w:trPr>
      <w:tcPr>
        <w:shd w:val="clear" w:color="auto" w:fill="FFE8C7" w:themeFill="accent5" w:themeFillTint="33"/>
      </w:tcPr>
    </w:tblStylePr>
  </w:style>
  <w:style w:type="table" w:styleId="ListTable4-Accent6">
    <w:name w:val="List Table 4 Accent 6"/>
    <w:basedOn w:val="TableNormal"/>
    <w:uiPriority w:val="49"/>
    <w:rsid w:val="000E5CC4"/>
    <w:pPr>
      <w:spacing w:after="0" w:line="240" w:lineRule="auto"/>
    </w:p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tblBorders>
    </w:tblPr>
    <w:trPr>
      <w:hidden/>
    </w:trPr>
    <w:tblStylePr w:type="firstRow">
      <w:rPr>
        <w:b/>
        <w:bCs/>
        <w:color w:val="FFFFFF" w:themeColor="background1"/>
      </w:rPr>
      <w:tblPr/>
      <w:trPr>
        <w:hidden/>
      </w:trPr>
      <w:tcPr>
        <w:tcBorders>
          <w:top w:val="single" w:sz="4" w:space="0" w:color="BFBFBF" w:themeColor="accent6"/>
          <w:left w:val="single" w:sz="4" w:space="0" w:color="BFBFBF" w:themeColor="accent6"/>
          <w:bottom w:val="single" w:sz="4" w:space="0" w:color="BFBFBF" w:themeColor="accent6"/>
          <w:right w:val="single" w:sz="4" w:space="0" w:color="BFBFBF" w:themeColor="accent6"/>
          <w:insideH w:val="nil"/>
        </w:tcBorders>
        <w:shd w:val="clear" w:color="auto" w:fill="BFBFBF" w:themeFill="accent6"/>
      </w:tcPr>
    </w:tblStylePr>
    <w:tblStylePr w:type="lastRow">
      <w:rPr>
        <w:b/>
        <w:bCs/>
      </w:rPr>
      <w:tblPr/>
      <w:trPr>
        <w:hidden/>
      </w:trPr>
      <w:tcPr>
        <w:tcBorders>
          <w:top w:val="double" w:sz="4" w:space="0" w:color="D8D8D8" w:themeColor="accent6" w:themeTint="99"/>
        </w:tcBorders>
      </w:tcPr>
    </w:tblStylePr>
    <w:tblStylePr w:type="firstCol">
      <w:rPr>
        <w:b/>
        <w:bCs/>
      </w:rPr>
    </w:tblStylePr>
    <w:tblStylePr w:type="lastCol">
      <w:rPr>
        <w:b/>
        <w:bCs/>
      </w:rPr>
    </w:tblStylePr>
    <w:tblStylePr w:type="band1Vert">
      <w:tblPr/>
      <w:trPr>
        <w:hidden/>
      </w:trPr>
      <w:tcPr>
        <w:shd w:val="clear" w:color="auto" w:fill="F2F2F2" w:themeFill="accent6" w:themeFillTint="33"/>
      </w:tcPr>
    </w:tblStylePr>
    <w:tblStylePr w:type="band1Horz">
      <w:tblPr/>
      <w:trPr>
        <w:hidden/>
      </w:trPr>
      <w:tcPr>
        <w:shd w:val="clear" w:color="auto" w:fill="F2F2F2" w:themeFill="accent6" w:themeFillTint="33"/>
      </w:tcPr>
    </w:tblStylePr>
  </w:style>
  <w:style w:type="table" w:styleId="ListTable5Dark">
    <w:name w:val="List Table 5 Dark"/>
    <w:basedOn w:val="TableNormal"/>
    <w:uiPriority w:val="50"/>
    <w:rsid w:val="000E5CC4"/>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rPr>
      <w:hidden/>
    </w:trPr>
    <w:tcPr>
      <w:shd w:val="clear" w:color="auto" w:fill="000000" w:themeFill="text1"/>
    </w:tcPr>
    <w:tblStylePr w:type="firstRow">
      <w:rPr>
        <w:b/>
        <w:bCs/>
      </w:rPr>
      <w:tblPr/>
      <w:trPr>
        <w:hidden/>
      </w:trPr>
      <w:tcPr>
        <w:tcBorders>
          <w:bottom w:val="single" w:sz="18" w:space="0" w:color="FFFFFF" w:themeColor="background1"/>
        </w:tcBorders>
      </w:tcPr>
    </w:tblStylePr>
    <w:tblStylePr w:type="lastRow">
      <w:rPr>
        <w:b/>
        <w:bCs/>
      </w:rPr>
      <w:tblPr/>
      <w:trPr>
        <w:hidden/>
      </w:trPr>
      <w:tcPr>
        <w:tcBorders>
          <w:top w:val="single" w:sz="4" w:space="0" w:color="FFFFFF" w:themeColor="background1"/>
        </w:tcBorders>
      </w:tcPr>
    </w:tblStylePr>
    <w:tblStylePr w:type="firstCol">
      <w:rPr>
        <w:b/>
        <w:bCs/>
      </w:rPr>
      <w:tblPr/>
      <w:trPr>
        <w:hidden/>
      </w:trPr>
      <w:tcPr>
        <w:tcBorders>
          <w:right w:val="single" w:sz="4" w:space="0" w:color="FFFFFF" w:themeColor="background1"/>
        </w:tcBorders>
      </w:tcPr>
    </w:tblStylePr>
    <w:tblStylePr w:type="lastCol">
      <w:rPr>
        <w:b/>
        <w:bCs/>
      </w:rPr>
      <w:tblPr/>
      <w:trPr>
        <w:hidden/>
      </w:trPr>
      <w:tcPr>
        <w:tcBorders>
          <w:left w:val="single" w:sz="4" w:space="0" w:color="FFFFFF" w:themeColor="background1"/>
        </w:tcBorders>
      </w:tcPr>
    </w:tblStylePr>
    <w:tblStylePr w:type="band1Vert">
      <w:tblPr/>
      <w:trPr>
        <w:hidden/>
      </w:trPr>
      <w:tcPr>
        <w:tcBorders>
          <w:left w:val="single" w:sz="4" w:space="0" w:color="FFFFFF" w:themeColor="background1"/>
          <w:right w:val="single" w:sz="4" w:space="0" w:color="FFFFFF" w:themeColor="background1"/>
        </w:tcBorders>
      </w:tcPr>
    </w:tblStylePr>
    <w:tblStylePr w:type="band2Vert">
      <w:tblPr/>
      <w:trPr>
        <w:hidden/>
      </w:trPr>
      <w:tcPr>
        <w:tcBorders>
          <w:left w:val="single" w:sz="4" w:space="0" w:color="FFFFFF" w:themeColor="background1"/>
          <w:right w:val="single" w:sz="4" w:space="0" w:color="FFFFFF" w:themeColor="background1"/>
        </w:tcBorders>
      </w:tcPr>
    </w:tblStylePr>
    <w:tblStylePr w:type="band1Horz">
      <w:tblPr/>
      <w:trPr>
        <w:hidden/>
      </w:trPr>
      <w:tcPr>
        <w:tcBorders>
          <w:top w:val="single" w:sz="4" w:space="0" w:color="FFFFFF" w:themeColor="background1"/>
          <w:bottom w:val="single" w:sz="4" w:space="0" w:color="FFFFFF" w:themeColor="background1"/>
        </w:tcBorders>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top w:val="nil"/>
          <w:left w:val="nil"/>
        </w:tcBorders>
      </w:tcPr>
    </w:tblStylePr>
    <w:tblStylePr w:type="swCell">
      <w:tblPr/>
      <w:trPr>
        <w:hidden/>
      </w:trPr>
      <w:tcPr>
        <w:tcBorders>
          <w:top w:val="nil"/>
          <w:right w:val="nil"/>
        </w:tcBorders>
      </w:tcPr>
    </w:tblStylePr>
  </w:style>
  <w:style w:type="table" w:styleId="ListTable5Dark-Accent1">
    <w:name w:val="List Table 5 Dark Accent 1"/>
    <w:basedOn w:val="TableNormal"/>
    <w:uiPriority w:val="50"/>
    <w:rsid w:val="000E5CC4"/>
    <w:pPr>
      <w:spacing w:after="0" w:line="240" w:lineRule="auto"/>
    </w:pPr>
    <w:rPr>
      <w:color w:val="FFFFFF" w:themeColor="background1"/>
    </w:rPr>
    <w:tblPr>
      <w:tblStyleRowBandSize w:val="1"/>
      <w:tblStyleColBandSize w:val="1"/>
      <w:tblBorders>
        <w:top w:val="single" w:sz="24" w:space="0" w:color="9757A6" w:themeColor="accent1"/>
        <w:left w:val="single" w:sz="24" w:space="0" w:color="9757A6" w:themeColor="accent1"/>
        <w:bottom w:val="single" w:sz="24" w:space="0" w:color="9757A6" w:themeColor="accent1"/>
        <w:right w:val="single" w:sz="24" w:space="0" w:color="9757A6" w:themeColor="accent1"/>
      </w:tblBorders>
    </w:tblPr>
    <w:trPr>
      <w:hidden/>
    </w:trPr>
    <w:tcPr>
      <w:shd w:val="clear" w:color="auto" w:fill="9757A6" w:themeFill="accent1"/>
    </w:tcPr>
    <w:tblStylePr w:type="firstRow">
      <w:rPr>
        <w:b/>
        <w:bCs/>
      </w:rPr>
      <w:tblPr/>
      <w:trPr>
        <w:hidden/>
      </w:trPr>
      <w:tcPr>
        <w:tcBorders>
          <w:bottom w:val="single" w:sz="18" w:space="0" w:color="FFFFFF" w:themeColor="background1"/>
        </w:tcBorders>
      </w:tcPr>
    </w:tblStylePr>
    <w:tblStylePr w:type="lastRow">
      <w:rPr>
        <w:b/>
        <w:bCs/>
      </w:rPr>
      <w:tblPr/>
      <w:trPr>
        <w:hidden/>
      </w:trPr>
      <w:tcPr>
        <w:tcBorders>
          <w:top w:val="single" w:sz="4" w:space="0" w:color="FFFFFF" w:themeColor="background1"/>
        </w:tcBorders>
      </w:tcPr>
    </w:tblStylePr>
    <w:tblStylePr w:type="firstCol">
      <w:rPr>
        <w:b/>
        <w:bCs/>
      </w:rPr>
      <w:tblPr/>
      <w:trPr>
        <w:hidden/>
      </w:trPr>
      <w:tcPr>
        <w:tcBorders>
          <w:right w:val="single" w:sz="4" w:space="0" w:color="FFFFFF" w:themeColor="background1"/>
        </w:tcBorders>
      </w:tcPr>
    </w:tblStylePr>
    <w:tblStylePr w:type="lastCol">
      <w:rPr>
        <w:b/>
        <w:bCs/>
      </w:rPr>
      <w:tblPr/>
      <w:trPr>
        <w:hidden/>
      </w:trPr>
      <w:tcPr>
        <w:tcBorders>
          <w:left w:val="single" w:sz="4" w:space="0" w:color="FFFFFF" w:themeColor="background1"/>
        </w:tcBorders>
      </w:tcPr>
    </w:tblStylePr>
    <w:tblStylePr w:type="band1Vert">
      <w:tblPr/>
      <w:trPr>
        <w:hidden/>
      </w:trPr>
      <w:tcPr>
        <w:tcBorders>
          <w:left w:val="single" w:sz="4" w:space="0" w:color="FFFFFF" w:themeColor="background1"/>
          <w:right w:val="single" w:sz="4" w:space="0" w:color="FFFFFF" w:themeColor="background1"/>
        </w:tcBorders>
      </w:tcPr>
    </w:tblStylePr>
    <w:tblStylePr w:type="band2Vert">
      <w:tblPr/>
      <w:trPr>
        <w:hidden/>
      </w:trPr>
      <w:tcPr>
        <w:tcBorders>
          <w:left w:val="single" w:sz="4" w:space="0" w:color="FFFFFF" w:themeColor="background1"/>
          <w:right w:val="single" w:sz="4" w:space="0" w:color="FFFFFF" w:themeColor="background1"/>
        </w:tcBorders>
      </w:tcPr>
    </w:tblStylePr>
    <w:tblStylePr w:type="band1Horz">
      <w:tblPr/>
      <w:trPr>
        <w:hidden/>
      </w:trPr>
      <w:tcPr>
        <w:tcBorders>
          <w:top w:val="single" w:sz="4" w:space="0" w:color="FFFFFF" w:themeColor="background1"/>
          <w:bottom w:val="single" w:sz="4" w:space="0" w:color="FFFFFF" w:themeColor="background1"/>
        </w:tcBorders>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top w:val="nil"/>
          <w:left w:val="nil"/>
        </w:tcBorders>
      </w:tcPr>
    </w:tblStylePr>
    <w:tblStylePr w:type="swCell">
      <w:tblPr/>
      <w:trPr>
        <w:hidden/>
      </w:trPr>
      <w:tcPr>
        <w:tcBorders>
          <w:top w:val="nil"/>
          <w:right w:val="nil"/>
        </w:tcBorders>
      </w:tcPr>
    </w:tblStylePr>
  </w:style>
  <w:style w:type="table" w:styleId="ListTable5Dark-Accent2">
    <w:name w:val="List Table 5 Dark Accent 2"/>
    <w:basedOn w:val="TableNormal"/>
    <w:uiPriority w:val="50"/>
    <w:rsid w:val="000E5CC4"/>
    <w:pPr>
      <w:spacing w:after="0" w:line="240" w:lineRule="auto"/>
    </w:pPr>
    <w:rPr>
      <w:color w:val="FFFFFF" w:themeColor="background1"/>
    </w:rPr>
    <w:tblPr>
      <w:tblStyleRowBandSize w:val="1"/>
      <w:tblStyleColBandSize w:val="1"/>
      <w:tblBorders>
        <w:top w:val="single" w:sz="24" w:space="0" w:color="FFAE3B" w:themeColor="accent2"/>
        <w:left w:val="single" w:sz="24" w:space="0" w:color="FFAE3B" w:themeColor="accent2"/>
        <w:bottom w:val="single" w:sz="24" w:space="0" w:color="FFAE3B" w:themeColor="accent2"/>
        <w:right w:val="single" w:sz="24" w:space="0" w:color="FFAE3B" w:themeColor="accent2"/>
      </w:tblBorders>
    </w:tblPr>
    <w:trPr>
      <w:hidden/>
    </w:trPr>
    <w:tcPr>
      <w:shd w:val="clear" w:color="auto" w:fill="FFAE3B" w:themeFill="accent2"/>
    </w:tcPr>
    <w:tblStylePr w:type="firstRow">
      <w:rPr>
        <w:b/>
        <w:bCs/>
      </w:rPr>
      <w:tblPr/>
      <w:trPr>
        <w:hidden/>
      </w:trPr>
      <w:tcPr>
        <w:tcBorders>
          <w:bottom w:val="single" w:sz="18" w:space="0" w:color="FFFFFF" w:themeColor="background1"/>
        </w:tcBorders>
      </w:tcPr>
    </w:tblStylePr>
    <w:tblStylePr w:type="lastRow">
      <w:rPr>
        <w:b/>
        <w:bCs/>
      </w:rPr>
      <w:tblPr/>
      <w:trPr>
        <w:hidden/>
      </w:trPr>
      <w:tcPr>
        <w:tcBorders>
          <w:top w:val="single" w:sz="4" w:space="0" w:color="FFFFFF" w:themeColor="background1"/>
        </w:tcBorders>
      </w:tcPr>
    </w:tblStylePr>
    <w:tblStylePr w:type="firstCol">
      <w:rPr>
        <w:b/>
        <w:bCs/>
      </w:rPr>
      <w:tblPr/>
      <w:trPr>
        <w:hidden/>
      </w:trPr>
      <w:tcPr>
        <w:tcBorders>
          <w:right w:val="single" w:sz="4" w:space="0" w:color="FFFFFF" w:themeColor="background1"/>
        </w:tcBorders>
      </w:tcPr>
    </w:tblStylePr>
    <w:tblStylePr w:type="lastCol">
      <w:rPr>
        <w:b/>
        <w:bCs/>
      </w:rPr>
      <w:tblPr/>
      <w:trPr>
        <w:hidden/>
      </w:trPr>
      <w:tcPr>
        <w:tcBorders>
          <w:left w:val="single" w:sz="4" w:space="0" w:color="FFFFFF" w:themeColor="background1"/>
        </w:tcBorders>
      </w:tcPr>
    </w:tblStylePr>
    <w:tblStylePr w:type="band1Vert">
      <w:tblPr/>
      <w:trPr>
        <w:hidden/>
      </w:trPr>
      <w:tcPr>
        <w:tcBorders>
          <w:left w:val="single" w:sz="4" w:space="0" w:color="FFFFFF" w:themeColor="background1"/>
          <w:right w:val="single" w:sz="4" w:space="0" w:color="FFFFFF" w:themeColor="background1"/>
        </w:tcBorders>
      </w:tcPr>
    </w:tblStylePr>
    <w:tblStylePr w:type="band2Vert">
      <w:tblPr/>
      <w:trPr>
        <w:hidden/>
      </w:trPr>
      <w:tcPr>
        <w:tcBorders>
          <w:left w:val="single" w:sz="4" w:space="0" w:color="FFFFFF" w:themeColor="background1"/>
          <w:right w:val="single" w:sz="4" w:space="0" w:color="FFFFFF" w:themeColor="background1"/>
        </w:tcBorders>
      </w:tcPr>
    </w:tblStylePr>
    <w:tblStylePr w:type="band1Horz">
      <w:tblPr/>
      <w:trPr>
        <w:hidden/>
      </w:trPr>
      <w:tcPr>
        <w:tcBorders>
          <w:top w:val="single" w:sz="4" w:space="0" w:color="FFFFFF" w:themeColor="background1"/>
          <w:bottom w:val="single" w:sz="4" w:space="0" w:color="FFFFFF" w:themeColor="background1"/>
        </w:tcBorders>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top w:val="nil"/>
          <w:left w:val="nil"/>
        </w:tcBorders>
      </w:tcPr>
    </w:tblStylePr>
    <w:tblStylePr w:type="swCell">
      <w:tblPr/>
      <w:trPr>
        <w:hidden/>
      </w:trPr>
      <w:tcPr>
        <w:tcBorders>
          <w:top w:val="nil"/>
          <w:right w:val="nil"/>
        </w:tcBorders>
      </w:tcPr>
    </w:tblStylePr>
  </w:style>
  <w:style w:type="table" w:styleId="ListTable5Dark-Accent3">
    <w:name w:val="List Table 5 Dark Accent 3"/>
    <w:basedOn w:val="TableNormal"/>
    <w:uiPriority w:val="50"/>
    <w:rsid w:val="000E5CC4"/>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rPr>
      <w:hidden/>
    </w:trPr>
    <w:tcPr>
      <w:shd w:val="clear" w:color="auto" w:fill="A5A5A5" w:themeFill="accent3"/>
    </w:tcPr>
    <w:tblStylePr w:type="firstRow">
      <w:rPr>
        <w:b/>
        <w:bCs/>
      </w:rPr>
      <w:tblPr/>
      <w:trPr>
        <w:hidden/>
      </w:trPr>
      <w:tcPr>
        <w:tcBorders>
          <w:bottom w:val="single" w:sz="18" w:space="0" w:color="FFFFFF" w:themeColor="background1"/>
        </w:tcBorders>
      </w:tcPr>
    </w:tblStylePr>
    <w:tblStylePr w:type="lastRow">
      <w:rPr>
        <w:b/>
        <w:bCs/>
      </w:rPr>
      <w:tblPr/>
      <w:trPr>
        <w:hidden/>
      </w:trPr>
      <w:tcPr>
        <w:tcBorders>
          <w:top w:val="single" w:sz="4" w:space="0" w:color="FFFFFF" w:themeColor="background1"/>
        </w:tcBorders>
      </w:tcPr>
    </w:tblStylePr>
    <w:tblStylePr w:type="firstCol">
      <w:rPr>
        <w:b/>
        <w:bCs/>
      </w:rPr>
      <w:tblPr/>
      <w:trPr>
        <w:hidden/>
      </w:trPr>
      <w:tcPr>
        <w:tcBorders>
          <w:right w:val="single" w:sz="4" w:space="0" w:color="FFFFFF" w:themeColor="background1"/>
        </w:tcBorders>
      </w:tcPr>
    </w:tblStylePr>
    <w:tblStylePr w:type="lastCol">
      <w:rPr>
        <w:b/>
        <w:bCs/>
      </w:rPr>
      <w:tblPr/>
      <w:trPr>
        <w:hidden/>
      </w:trPr>
      <w:tcPr>
        <w:tcBorders>
          <w:left w:val="single" w:sz="4" w:space="0" w:color="FFFFFF" w:themeColor="background1"/>
        </w:tcBorders>
      </w:tcPr>
    </w:tblStylePr>
    <w:tblStylePr w:type="band1Vert">
      <w:tblPr/>
      <w:trPr>
        <w:hidden/>
      </w:trPr>
      <w:tcPr>
        <w:tcBorders>
          <w:left w:val="single" w:sz="4" w:space="0" w:color="FFFFFF" w:themeColor="background1"/>
          <w:right w:val="single" w:sz="4" w:space="0" w:color="FFFFFF" w:themeColor="background1"/>
        </w:tcBorders>
      </w:tcPr>
    </w:tblStylePr>
    <w:tblStylePr w:type="band2Vert">
      <w:tblPr/>
      <w:trPr>
        <w:hidden/>
      </w:trPr>
      <w:tcPr>
        <w:tcBorders>
          <w:left w:val="single" w:sz="4" w:space="0" w:color="FFFFFF" w:themeColor="background1"/>
          <w:right w:val="single" w:sz="4" w:space="0" w:color="FFFFFF" w:themeColor="background1"/>
        </w:tcBorders>
      </w:tcPr>
    </w:tblStylePr>
    <w:tblStylePr w:type="band1Horz">
      <w:tblPr/>
      <w:trPr>
        <w:hidden/>
      </w:trPr>
      <w:tcPr>
        <w:tcBorders>
          <w:top w:val="single" w:sz="4" w:space="0" w:color="FFFFFF" w:themeColor="background1"/>
          <w:bottom w:val="single" w:sz="4" w:space="0" w:color="FFFFFF" w:themeColor="background1"/>
        </w:tcBorders>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top w:val="nil"/>
          <w:left w:val="nil"/>
        </w:tcBorders>
      </w:tcPr>
    </w:tblStylePr>
    <w:tblStylePr w:type="swCell">
      <w:tblPr/>
      <w:trPr>
        <w:hidden/>
      </w:trPr>
      <w:tcPr>
        <w:tcBorders>
          <w:top w:val="nil"/>
          <w:right w:val="nil"/>
        </w:tcBorders>
      </w:tcPr>
    </w:tblStylePr>
  </w:style>
  <w:style w:type="table" w:styleId="ListTable5Dark-Accent4">
    <w:name w:val="List Table 5 Dark Accent 4"/>
    <w:basedOn w:val="TableNormal"/>
    <w:uiPriority w:val="50"/>
    <w:rsid w:val="000E5CC4"/>
    <w:pPr>
      <w:spacing w:after="0" w:line="240" w:lineRule="auto"/>
    </w:pPr>
    <w:rPr>
      <w:color w:val="FFFFFF" w:themeColor="background1"/>
    </w:rPr>
    <w:tblPr>
      <w:tblStyleRowBandSize w:val="1"/>
      <w:tblStyleColBandSize w:val="1"/>
      <w:tblBorders>
        <w:top w:val="single" w:sz="24" w:space="0" w:color="B689C1" w:themeColor="accent4"/>
        <w:left w:val="single" w:sz="24" w:space="0" w:color="B689C1" w:themeColor="accent4"/>
        <w:bottom w:val="single" w:sz="24" w:space="0" w:color="B689C1" w:themeColor="accent4"/>
        <w:right w:val="single" w:sz="24" w:space="0" w:color="B689C1" w:themeColor="accent4"/>
      </w:tblBorders>
    </w:tblPr>
    <w:trPr>
      <w:hidden/>
    </w:trPr>
    <w:tcPr>
      <w:shd w:val="clear" w:color="auto" w:fill="B689C1" w:themeFill="accent4"/>
    </w:tcPr>
    <w:tblStylePr w:type="firstRow">
      <w:rPr>
        <w:b/>
        <w:bCs/>
      </w:rPr>
      <w:tblPr/>
      <w:trPr>
        <w:hidden/>
      </w:trPr>
      <w:tcPr>
        <w:tcBorders>
          <w:bottom w:val="single" w:sz="18" w:space="0" w:color="FFFFFF" w:themeColor="background1"/>
        </w:tcBorders>
      </w:tcPr>
    </w:tblStylePr>
    <w:tblStylePr w:type="lastRow">
      <w:rPr>
        <w:b/>
        <w:bCs/>
      </w:rPr>
      <w:tblPr/>
      <w:trPr>
        <w:hidden/>
      </w:trPr>
      <w:tcPr>
        <w:tcBorders>
          <w:top w:val="single" w:sz="4" w:space="0" w:color="FFFFFF" w:themeColor="background1"/>
        </w:tcBorders>
      </w:tcPr>
    </w:tblStylePr>
    <w:tblStylePr w:type="firstCol">
      <w:rPr>
        <w:b/>
        <w:bCs/>
      </w:rPr>
      <w:tblPr/>
      <w:trPr>
        <w:hidden/>
      </w:trPr>
      <w:tcPr>
        <w:tcBorders>
          <w:right w:val="single" w:sz="4" w:space="0" w:color="FFFFFF" w:themeColor="background1"/>
        </w:tcBorders>
      </w:tcPr>
    </w:tblStylePr>
    <w:tblStylePr w:type="lastCol">
      <w:rPr>
        <w:b/>
        <w:bCs/>
      </w:rPr>
      <w:tblPr/>
      <w:trPr>
        <w:hidden/>
      </w:trPr>
      <w:tcPr>
        <w:tcBorders>
          <w:left w:val="single" w:sz="4" w:space="0" w:color="FFFFFF" w:themeColor="background1"/>
        </w:tcBorders>
      </w:tcPr>
    </w:tblStylePr>
    <w:tblStylePr w:type="band1Vert">
      <w:tblPr/>
      <w:trPr>
        <w:hidden/>
      </w:trPr>
      <w:tcPr>
        <w:tcBorders>
          <w:left w:val="single" w:sz="4" w:space="0" w:color="FFFFFF" w:themeColor="background1"/>
          <w:right w:val="single" w:sz="4" w:space="0" w:color="FFFFFF" w:themeColor="background1"/>
        </w:tcBorders>
      </w:tcPr>
    </w:tblStylePr>
    <w:tblStylePr w:type="band2Vert">
      <w:tblPr/>
      <w:trPr>
        <w:hidden/>
      </w:trPr>
      <w:tcPr>
        <w:tcBorders>
          <w:left w:val="single" w:sz="4" w:space="0" w:color="FFFFFF" w:themeColor="background1"/>
          <w:right w:val="single" w:sz="4" w:space="0" w:color="FFFFFF" w:themeColor="background1"/>
        </w:tcBorders>
      </w:tcPr>
    </w:tblStylePr>
    <w:tblStylePr w:type="band1Horz">
      <w:tblPr/>
      <w:trPr>
        <w:hidden/>
      </w:trPr>
      <w:tcPr>
        <w:tcBorders>
          <w:top w:val="single" w:sz="4" w:space="0" w:color="FFFFFF" w:themeColor="background1"/>
          <w:bottom w:val="single" w:sz="4" w:space="0" w:color="FFFFFF" w:themeColor="background1"/>
        </w:tcBorders>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top w:val="nil"/>
          <w:left w:val="nil"/>
        </w:tcBorders>
      </w:tcPr>
    </w:tblStylePr>
    <w:tblStylePr w:type="swCell">
      <w:tblPr/>
      <w:trPr>
        <w:hidden/>
      </w:trPr>
      <w:tcPr>
        <w:tcBorders>
          <w:top w:val="nil"/>
          <w:right w:val="nil"/>
        </w:tcBorders>
      </w:tcPr>
    </w:tblStylePr>
  </w:style>
  <w:style w:type="table" w:styleId="ListTable5Dark-Accent5">
    <w:name w:val="List Table 5 Dark Accent 5"/>
    <w:basedOn w:val="TableNormal"/>
    <w:uiPriority w:val="50"/>
    <w:rsid w:val="000E5CC4"/>
    <w:pPr>
      <w:spacing w:after="0" w:line="240" w:lineRule="auto"/>
    </w:pPr>
    <w:rPr>
      <w:color w:val="FFFFFF" w:themeColor="background1"/>
    </w:rPr>
    <w:tblPr>
      <w:tblStyleRowBandSize w:val="1"/>
      <w:tblStyleColBandSize w:val="1"/>
      <w:tblBorders>
        <w:top w:val="single" w:sz="24" w:space="0" w:color="EA8B00" w:themeColor="accent5"/>
        <w:left w:val="single" w:sz="24" w:space="0" w:color="EA8B00" w:themeColor="accent5"/>
        <w:bottom w:val="single" w:sz="24" w:space="0" w:color="EA8B00" w:themeColor="accent5"/>
        <w:right w:val="single" w:sz="24" w:space="0" w:color="EA8B00" w:themeColor="accent5"/>
      </w:tblBorders>
    </w:tblPr>
    <w:trPr>
      <w:hidden/>
    </w:trPr>
    <w:tcPr>
      <w:shd w:val="clear" w:color="auto" w:fill="EA8B00" w:themeFill="accent5"/>
    </w:tcPr>
    <w:tblStylePr w:type="firstRow">
      <w:rPr>
        <w:b/>
        <w:bCs/>
      </w:rPr>
      <w:tblPr/>
      <w:trPr>
        <w:hidden/>
      </w:trPr>
      <w:tcPr>
        <w:tcBorders>
          <w:bottom w:val="single" w:sz="18" w:space="0" w:color="FFFFFF" w:themeColor="background1"/>
        </w:tcBorders>
      </w:tcPr>
    </w:tblStylePr>
    <w:tblStylePr w:type="lastRow">
      <w:rPr>
        <w:b/>
        <w:bCs/>
      </w:rPr>
      <w:tblPr/>
      <w:trPr>
        <w:hidden/>
      </w:trPr>
      <w:tcPr>
        <w:tcBorders>
          <w:top w:val="single" w:sz="4" w:space="0" w:color="FFFFFF" w:themeColor="background1"/>
        </w:tcBorders>
      </w:tcPr>
    </w:tblStylePr>
    <w:tblStylePr w:type="firstCol">
      <w:rPr>
        <w:b/>
        <w:bCs/>
      </w:rPr>
      <w:tblPr/>
      <w:trPr>
        <w:hidden/>
      </w:trPr>
      <w:tcPr>
        <w:tcBorders>
          <w:right w:val="single" w:sz="4" w:space="0" w:color="FFFFFF" w:themeColor="background1"/>
        </w:tcBorders>
      </w:tcPr>
    </w:tblStylePr>
    <w:tblStylePr w:type="lastCol">
      <w:rPr>
        <w:b/>
        <w:bCs/>
      </w:rPr>
      <w:tblPr/>
      <w:trPr>
        <w:hidden/>
      </w:trPr>
      <w:tcPr>
        <w:tcBorders>
          <w:left w:val="single" w:sz="4" w:space="0" w:color="FFFFFF" w:themeColor="background1"/>
        </w:tcBorders>
      </w:tcPr>
    </w:tblStylePr>
    <w:tblStylePr w:type="band1Vert">
      <w:tblPr/>
      <w:trPr>
        <w:hidden/>
      </w:trPr>
      <w:tcPr>
        <w:tcBorders>
          <w:left w:val="single" w:sz="4" w:space="0" w:color="FFFFFF" w:themeColor="background1"/>
          <w:right w:val="single" w:sz="4" w:space="0" w:color="FFFFFF" w:themeColor="background1"/>
        </w:tcBorders>
      </w:tcPr>
    </w:tblStylePr>
    <w:tblStylePr w:type="band2Vert">
      <w:tblPr/>
      <w:trPr>
        <w:hidden/>
      </w:trPr>
      <w:tcPr>
        <w:tcBorders>
          <w:left w:val="single" w:sz="4" w:space="0" w:color="FFFFFF" w:themeColor="background1"/>
          <w:right w:val="single" w:sz="4" w:space="0" w:color="FFFFFF" w:themeColor="background1"/>
        </w:tcBorders>
      </w:tcPr>
    </w:tblStylePr>
    <w:tblStylePr w:type="band1Horz">
      <w:tblPr/>
      <w:trPr>
        <w:hidden/>
      </w:trPr>
      <w:tcPr>
        <w:tcBorders>
          <w:top w:val="single" w:sz="4" w:space="0" w:color="FFFFFF" w:themeColor="background1"/>
          <w:bottom w:val="single" w:sz="4" w:space="0" w:color="FFFFFF" w:themeColor="background1"/>
        </w:tcBorders>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top w:val="nil"/>
          <w:left w:val="nil"/>
        </w:tcBorders>
      </w:tcPr>
    </w:tblStylePr>
    <w:tblStylePr w:type="swCell">
      <w:tblPr/>
      <w:trPr>
        <w:hidden/>
      </w:trPr>
      <w:tcPr>
        <w:tcBorders>
          <w:top w:val="nil"/>
          <w:right w:val="nil"/>
        </w:tcBorders>
      </w:tcPr>
    </w:tblStylePr>
  </w:style>
  <w:style w:type="table" w:styleId="ListTable5Dark-Accent6">
    <w:name w:val="List Table 5 Dark Accent 6"/>
    <w:basedOn w:val="TableNormal"/>
    <w:uiPriority w:val="50"/>
    <w:rsid w:val="000E5CC4"/>
    <w:pPr>
      <w:spacing w:after="0" w:line="240" w:lineRule="auto"/>
    </w:pPr>
    <w:rPr>
      <w:color w:val="FFFFFF" w:themeColor="background1"/>
    </w:rPr>
    <w:tblPr>
      <w:tblStyleRowBandSize w:val="1"/>
      <w:tblStyleColBandSize w:val="1"/>
      <w:tblBorders>
        <w:top w:val="single" w:sz="24" w:space="0" w:color="BFBFBF" w:themeColor="accent6"/>
        <w:left w:val="single" w:sz="24" w:space="0" w:color="BFBFBF" w:themeColor="accent6"/>
        <w:bottom w:val="single" w:sz="24" w:space="0" w:color="BFBFBF" w:themeColor="accent6"/>
        <w:right w:val="single" w:sz="24" w:space="0" w:color="BFBFBF" w:themeColor="accent6"/>
      </w:tblBorders>
    </w:tblPr>
    <w:trPr>
      <w:hidden/>
    </w:trPr>
    <w:tcPr>
      <w:shd w:val="clear" w:color="auto" w:fill="BFBFBF" w:themeFill="accent6"/>
    </w:tcPr>
    <w:tblStylePr w:type="firstRow">
      <w:rPr>
        <w:b/>
        <w:bCs/>
      </w:rPr>
      <w:tblPr/>
      <w:trPr>
        <w:hidden/>
      </w:trPr>
      <w:tcPr>
        <w:tcBorders>
          <w:bottom w:val="single" w:sz="18" w:space="0" w:color="FFFFFF" w:themeColor="background1"/>
        </w:tcBorders>
      </w:tcPr>
    </w:tblStylePr>
    <w:tblStylePr w:type="lastRow">
      <w:rPr>
        <w:b/>
        <w:bCs/>
      </w:rPr>
      <w:tblPr/>
      <w:trPr>
        <w:hidden/>
      </w:trPr>
      <w:tcPr>
        <w:tcBorders>
          <w:top w:val="single" w:sz="4" w:space="0" w:color="FFFFFF" w:themeColor="background1"/>
        </w:tcBorders>
      </w:tcPr>
    </w:tblStylePr>
    <w:tblStylePr w:type="firstCol">
      <w:rPr>
        <w:b/>
        <w:bCs/>
      </w:rPr>
      <w:tblPr/>
      <w:trPr>
        <w:hidden/>
      </w:trPr>
      <w:tcPr>
        <w:tcBorders>
          <w:right w:val="single" w:sz="4" w:space="0" w:color="FFFFFF" w:themeColor="background1"/>
        </w:tcBorders>
      </w:tcPr>
    </w:tblStylePr>
    <w:tblStylePr w:type="lastCol">
      <w:rPr>
        <w:b/>
        <w:bCs/>
      </w:rPr>
      <w:tblPr/>
      <w:trPr>
        <w:hidden/>
      </w:trPr>
      <w:tcPr>
        <w:tcBorders>
          <w:left w:val="single" w:sz="4" w:space="0" w:color="FFFFFF" w:themeColor="background1"/>
        </w:tcBorders>
      </w:tcPr>
    </w:tblStylePr>
    <w:tblStylePr w:type="band1Vert">
      <w:tblPr/>
      <w:trPr>
        <w:hidden/>
      </w:trPr>
      <w:tcPr>
        <w:tcBorders>
          <w:left w:val="single" w:sz="4" w:space="0" w:color="FFFFFF" w:themeColor="background1"/>
          <w:right w:val="single" w:sz="4" w:space="0" w:color="FFFFFF" w:themeColor="background1"/>
        </w:tcBorders>
      </w:tcPr>
    </w:tblStylePr>
    <w:tblStylePr w:type="band2Vert">
      <w:tblPr/>
      <w:trPr>
        <w:hidden/>
      </w:trPr>
      <w:tcPr>
        <w:tcBorders>
          <w:left w:val="single" w:sz="4" w:space="0" w:color="FFFFFF" w:themeColor="background1"/>
          <w:right w:val="single" w:sz="4" w:space="0" w:color="FFFFFF" w:themeColor="background1"/>
        </w:tcBorders>
      </w:tcPr>
    </w:tblStylePr>
    <w:tblStylePr w:type="band1Horz">
      <w:tblPr/>
      <w:trPr>
        <w:hidden/>
      </w:trPr>
      <w:tcPr>
        <w:tcBorders>
          <w:top w:val="single" w:sz="4" w:space="0" w:color="FFFFFF" w:themeColor="background1"/>
          <w:bottom w:val="single" w:sz="4" w:space="0" w:color="FFFFFF" w:themeColor="background1"/>
        </w:tcBorders>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top w:val="nil"/>
          <w:left w:val="nil"/>
        </w:tcBorders>
      </w:tcPr>
    </w:tblStylePr>
    <w:tblStylePr w:type="swCell">
      <w:tblPr/>
      <w:trPr>
        <w:hidden/>
      </w:trPr>
      <w:tcPr>
        <w:tcBorders>
          <w:top w:val="nil"/>
          <w:right w:val="nil"/>
        </w:tcBorders>
      </w:tcPr>
    </w:tblStylePr>
  </w:style>
  <w:style w:type="table" w:styleId="ListTable6Colorful">
    <w:name w:val="List Table 6 Colorful"/>
    <w:basedOn w:val="TableNormal"/>
    <w:uiPriority w:val="51"/>
    <w:rsid w:val="000E5CC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rPr>
      <w:hidden/>
    </w:trPr>
    <w:tblStylePr w:type="firstRow">
      <w:rPr>
        <w:b/>
        <w:bCs/>
      </w:rPr>
      <w:tblPr/>
      <w:trPr>
        <w:hidden/>
      </w:trPr>
      <w:tcPr>
        <w:tcBorders>
          <w:bottom w:val="single" w:sz="4" w:space="0" w:color="000000" w:themeColor="text1"/>
        </w:tcBorders>
      </w:tcPr>
    </w:tblStylePr>
    <w:tblStylePr w:type="lastRow">
      <w:rPr>
        <w:b/>
        <w:bCs/>
      </w:rPr>
      <w:tblPr/>
      <w:trPr>
        <w:hidden/>
      </w:trPr>
      <w:tcPr>
        <w:tcBorders>
          <w:top w:val="double" w:sz="4" w:space="0" w:color="000000" w:themeColor="text1"/>
        </w:tcBorders>
      </w:tcPr>
    </w:tblStylePr>
    <w:tblStylePr w:type="firstCol">
      <w:rPr>
        <w:b/>
        <w:bCs/>
      </w:rPr>
    </w:tblStylePr>
    <w:tblStylePr w:type="lastCol">
      <w:rPr>
        <w:b/>
        <w:bCs/>
      </w:r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style>
  <w:style w:type="table" w:styleId="ListTable6Colorful-Accent1">
    <w:name w:val="List Table 6 Colorful Accent 1"/>
    <w:basedOn w:val="TableNormal"/>
    <w:uiPriority w:val="51"/>
    <w:rsid w:val="000E5CC4"/>
    <w:pPr>
      <w:spacing w:after="0" w:line="240" w:lineRule="auto"/>
    </w:pPr>
    <w:rPr>
      <w:color w:val="70417C" w:themeColor="accent1" w:themeShade="BF"/>
    </w:rPr>
    <w:tblPr>
      <w:tblStyleRowBandSize w:val="1"/>
      <w:tblStyleColBandSize w:val="1"/>
      <w:tblBorders>
        <w:top w:val="single" w:sz="4" w:space="0" w:color="9757A6" w:themeColor="accent1"/>
        <w:bottom w:val="single" w:sz="4" w:space="0" w:color="9757A6" w:themeColor="accent1"/>
      </w:tblBorders>
    </w:tblPr>
    <w:trPr>
      <w:hidden/>
    </w:trPr>
    <w:tblStylePr w:type="firstRow">
      <w:rPr>
        <w:b/>
        <w:bCs/>
      </w:rPr>
      <w:tblPr/>
      <w:trPr>
        <w:hidden/>
      </w:trPr>
      <w:tcPr>
        <w:tcBorders>
          <w:bottom w:val="single" w:sz="4" w:space="0" w:color="9757A6" w:themeColor="accent1"/>
        </w:tcBorders>
      </w:tcPr>
    </w:tblStylePr>
    <w:tblStylePr w:type="lastRow">
      <w:rPr>
        <w:b/>
        <w:bCs/>
      </w:rPr>
      <w:tblPr/>
      <w:trPr>
        <w:hidden/>
      </w:trPr>
      <w:tcPr>
        <w:tcBorders>
          <w:top w:val="double" w:sz="4" w:space="0" w:color="9757A6" w:themeColor="accent1"/>
        </w:tcBorders>
      </w:tcPr>
    </w:tblStylePr>
    <w:tblStylePr w:type="firstCol">
      <w:rPr>
        <w:b/>
        <w:bCs/>
      </w:rPr>
    </w:tblStylePr>
    <w:tblStylePr w:type="lastCol">
      <w:rPr>
        <w:b/>
        <w:bCs/>
      </w:rPr>
    </w:tblStylePr>
    <w:tblStylePr w:type="band1Vert">
      <w:tblPr/>
      <w:trPr>
        <w:hidden/>
      </w:trPr>
      <w:tcPr>
        <w:shd w:val="clear" w:color="auto" w:fill="EADDED" w:themeFill="accent1" w:themeFillTint="33"/>
      </w:tcPr>
    </w:tblStylePr>
    <w:tblStylePr w:type="band1Horz">
      <w:tblPr/>
      <w:trPr>
        <w:hidden/>
      </w:trPr>
      <w:tcPr>
        <w:shd w:val="clear" w:color="auto" w:fill="EADDED" w:themeFill="accent1" w:themeFillTint="33"/>
      </w:tcPr>
    </w:tblStylePr>
  </w:style>
  <w:style w:type="table" w:styleId="ListTable6Colorful-Accent2">
    <w:name w:val="List Table 6 Colorful Accent 2"/>
    <w:basedOn w:val="TableNormal"/>
    <w:uiPriority w:val="51"/>
    <w:rsid w:val="000E5CC4"/>
    <w:pPr>
      <w:spacing w:after="0" w:line="240" w:lineRule="auto"/>
    </w:pPr>
    <w:rPr>
      <w:color w:val="EB8900" w:themeColor="accent2" w:themeShade="BF"/>
    </w:rPr>
    <w:tblPr>
      <w:tblStyleRowBandSize w:val="1"/>
      <w:tblStyleColBandSize w:val="1"/>
      <w:tblBorders>
        <w:top w:val="single" w:sz="4" w:space="0" w:color="FFAE3B" w:themeColor="accent2"/>
        <w:bottom w:val="single" w:sz="4" w:space="0" w:color="FFAE3B" w:themeColor="accent2"/>
      </w:tblBorders>
    </w:tblPr>
    <w:trPr>
      <w:hidden/>
    </w:trPr>
    <w:tblStylePr w:type="firstRow">
      <w:rPr>
        <w:b/>
        <w:bCs/>
      </w:rPr>
      <w:tblPr/>
      <w:trPr>
        <w:hidden/>
      </w:trPr>
      <w:tcPr>
        <w:tcBorders>
          <w:bottom w:val="single" w:sz="4" w:space="0" w:color="FFAE3B" w:themeColor="accent2"/>
        </w:tcBorders>
      </w:tcPr>
    </w:tblStylePr>
    <w:tblStylePr w:type="lastRow">
      <w:rPr>
        <w:b/>
        <w:bCs/>
      </w:rPr>
      <w:tblPr/>
      <w:trPr>
        <w:hidden/>
      </w:trPr>
      <w:tcPr>
        <w:tcBorders>
          <w:top w:val="double" w:sz="4" w:space="0" w:color="FFAE3B" w:themeColor="accent2"/>
        </w:tcBorders>
      </w:tcPr>
    </w:tblStylePr>
    <w:tblStylePr w:type="firstCol">
      <w:rPr>
        <w:b/>
        <w:bCs/>
      </w:rPr>
    </w:tblStylePr>
    <w:tblStylePr w:type="lastCol">
      <w:rPr>
        <w:b/>
        <w:bCs/>
      </w:rPr>
    </w:tblStylePr>
    <w:tblStylePr w:type="band1Vert">
      <w:tblPr/>
      <w:trPr>
        <w:hidden/>
      </w:trPr>
      <w:tcPr>
        <w:shd w:val="clear" w:color="auto" w:fill="FFEED7" w:themeFill="accent2" w:themeFillTint="33"/>
      </w:tcPr>
    </w:tblStylePr>
    <w:tblStylePr w:type="band1Horz">
      <w:tblPr/>
      <w:trPr>
        <w:hidden/>
      </w:trPr>
      <w:tcPr>
        <w:shd w:val="clear" w:color="auto" w:fill="FFEED7" w:themeFill="accent2" w:themeFillTint="33"/>
      </w:tcPr>
    </w:tblStylePr>
  </w:style>
  <w:style w:type="table" w:styleId="ListTable6Colorful-Accent3">
    <w:name w:val="List Table 6 Colorful Accent 3"/>
    <w:basedOn w:val="TableNormal"/>
    <w:uiPriority w:val="51"/>
    <w:rsid w:val="000E5CC4"/>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rPr>
      <w:hidden/>
    </w:trPr>
    <w:tblStylePr w:type="firstRow">
      <w:rPr>
        <w:b/>
        <w:bCs/>
      </w:rPr>
      <w:tblPr/>
      <w:trPr>
        <w:hidden/>
      </w:trPr>
      <w:tcPr>
        <w:tcBorders>
          <w:bottom w:val="single" w:sz="4" w:space="0" w:color="A5A5A5" w:themeColor="accent3"/>
        </w:tcBorders>
      </w:tcPr>
    </w:tblStylePr>
    <w:tblStylePr w:type="lastRow">
      <w:rPr>
        <w:b/>
        <w:bCs/>
      </w:rPr>
      <w:tblPr/>
      <w:trPr>
        <w:hidden/>
      </w:trPr>
      <w:tcPr>
        <w:tcBorders>
          <w:top w:val="double" w:sz="4" w:space="0" w:color="A5A5A5" w:themeColor="accent3"/>
        </w:tcBorders>
      </w:tcPr>
    </w:tblStylePr>
    <w:tblStylePr w:type="firstCol">
      <w:rPr>
        <w:b/>
        <w:bCs/>
      </w:rPr>
    </w:tblStylePr>
    <w:tblStylePr w:type="lastCol">
      <w:rPr>
        <w:b/>
        <w:bCs/>
      </w:rPr>
    </w:tblStylePr>
    <w:tblStylePr w:type="band1Vert">
      <w:tblPr/>
      <w:trPr>
        <w:hidden/>
      </w:trPr>
      <w:tcPr>
        <w:shd w:val="clear" w:color="auto" w:fill="EDEDED" w:themeFill="accent3" w:themeFillTint="33"/>
      </w:tcPr>
    </w:tblStylePr>
    <w:tblStylePr w:type="band1Horz">
      <w:tblPr/>
      <w:trPr>
        <w:hidden/>
      </w:trPr>
      <w:tcPr>
        <w:shd w:val="clear" w:color="auto" w:fill="EDEDED" w:themeFill="accent3" w:themeFillTint="33"/>
      </w:tcPr>
    </w:tblStylePr>
  </w:style>
  <w:style w:type="table" w:styleId="ListTable6Colorful-Accent4">
    <w:name w:val="List Table 6 Colorful Accent 4"/>
    <w:basedOn w:val="TableNormal"/>
    <w:uiPriority w:val="51"/>
    <w:rsid w:val="000E5CC4"/>
    <w:pPr>
      <w:spacing w:after="0" w:line="240" w:lineRule="auto"/>
    </w:pPr>
    <w:rPr>
      <w:color w:val="9255A1" w:themeColor="accent4" w:themeShade="BF"/>
    </w:rPr>
    <w:tblPr>
      <w:tblStyleRowBandSize w:val="1"/>
      <w:tblStyleColBandSize w:val="1"/>
      <w:tblBorders>
        <w:top w:val="single" w:sz="4" w:space="0" w:color="B689C1" w:themeColor="accent4"/>
        <w:bottom w:val="single" w:sz="4" w:space="0" w:color="B689C1" w:themeColor="accent4"/>
      </w:tblBorders>
    </w:tblPr>
    <w:trPr>
      <w:hidden/>
    </w:trPr>
    <w:tblStylePr w:type="firstRow">
      <w:rPr>
        <w:b/>
        <w:bCs/>
      </w:rPr>
      <w:tblPr/>
      <w:trPr>
        <w:hidden/>
      </w:trPr>
      <w:tcPr>
        <w:tcBorders>
          <w:bottom w:val="single" w:sz="4" w:space="0" w:color="B689C1" w:themeColor="accent4"/>
        </w:tcBorders>
      </w:tcPr>
    </w:tblStylePr>
    <w:tblStylePr w:type="lastRow">
      <w:rPr>
        <w:b/>
        <w:bCs/>
      </w:rPr>
      <w:tblPr/>
      <w:trPr>
        <w:hidden/>
      </w:trPr>
      <w:tcPr>
        <w:tcBorders>
          <w:top w:val="double" w:sz="4" w:space="0" w:color="B689C1" w:themeColor="accent4"/>
        </w:tcBorders>
      </w:tcPr>
    </w:tblStylePr>
    <w:tblStylePr w:type="firstCol">
      <w:rPr>
        <w:b/>
        <w:bCs/>
      </w:rPr>
    </w:tblStylePr>
    <w:tblStylePr w:type="lastCol">
      <w:rPr>
        <w:b/>
        <w:bCs/>
      </w:rPr>
    </w:tblStylePr>
    <w:tblStylePr w:type="band1Vert">
      <w:tblPr/>
      <w:trPr>
        <w:hidden/>
      </w:trPr>
      <w:tcPr>
        <w:shd w:val="clear" w:color="auto" w:fill="F0E7F2" w:themeFill="accent4" w:themeFillTint="33"/>
      </w:tcPr>
    </w:tblStylePr>
    <w:tblStylePr w:type="band1Horz">
      <w:tblPr/>
      <w:trPr>
        <w:hidden/>
      </w:trPr>
      <w:tcPr>
        <w:shd w:val="clear" w:color="auto" w:fill="F0E7F2" w:themeFill="accent4" w:themeFillTint="33"/>
      </w:tcPr>
    </w:tblStylePr>
  </w:style>
  <w:style w:type="table" w:styleId="ListTable6Colorful-Accent5">
    <w:name w:val="List Table 6 Colorful Accent 5"/>
    <w:basedOn w:val="TableNormal"/>
    <w:uiPriority w:val="51"/>
    <w:rsid w:val="000E5CC4"/>
    <w:pPr>
      <w:spacing w:after="0" w:line="240" w:lineRule="auto"/>
    </w:pPr>
    <w:rPr>
      <w:color w:val="AF6700" w:themeColor="accent5" w:themeShade="BF"/>
    </w:rPr>
    <w:tblPr>
      <w:tblStyleRowBandSize w:val="1"/>
      <w:tblStyleColBandSize w:val="1"/>
      <w:tblBorders>
        <w:top w:val="single" w:sz="4" w:space="0" w:color="EA8B00" w:themeColor="accent5"/>
        <w:bottom w:val="single" w:sz="4" w:space="0" w:color="EA8B00" w:themeColor="accent5"/>
      </w:tblBorders>
    </w:tblPr>
    <w:trPr>
      <w:hidden/>
    </w:trPr>
    <w:tblStylePr w:type="firstRow">
      <w:rPr>
        <w:b/>
        <w:bCs/>
      </w:rPr>
      <w:tblPr/>
      <w:trPr>
        <w:hidden/>
      </w:trPr>
      <w:tcPr>
        <w:tcBorders>
          <w:bottom w:val="single" w:sz="4" w:space="0" w:color="EA8B00" w:themeColor="accent5"/>
        </w:tcBorders>
      </w:tcPr>
    </w:tblStylePr>
    <w:tblStylePr w:type="lastRow">
      <w:rPr>
        <w:b/>
        <w:bCs/>
      </w:rPr>
      <w:tblPr/>
      <w:trPr>
        <w:hidden/>
      </w:trPr>
      <w:tcPr>
        <w:tcBorders>
          <w:top w:val="double" w:sz="4" w:space="0" w:color="EA8B00" w:themeColor="accent5"/>
        </w:tcBorders>
      </w:tcPr>
    </w:tblStylePr>
    <w:tblStylePr w:type="firstCol">
      <w:rPr>
        <w:b/>
        <w:bCs/>
      </w:rPr>
    </w:tblStylePr>
    <w:tblStylePr w:type="lastCol">
      <w:rPr>
        <w:b/>
        <w:bCs/>
      </w:rPr>
    </w:tblStylePr>
    <w:tblStylePr w:type="band1Vert">
      <w:tblPr/>
      <w:trPr>
        <w:hidden/>
      </w:trPr>
      <w:tcPr>
        <w:shd w:val="clear" w:color="auto" w:fill="FFE8C7" w:themeFill="accent5" w:themeFillTint="33"/>
      </w:tcPr>
    </w:tblStylePr>
    <w:tblStylePr w:type="band1Horz">
      <w:tblPr/>
      <w:trPr>
        <w:hidden/>
      </w:trPr>
      <w:tcPr>
        <w:shd w:val="clear" w:color="auto" w:fill="FFE8C7" w:themeFill="accent5" w:themeFillTint="33"/>
      </w:tcPr>
    </w:tblStylePr>
  </w:style>
  <w:style w:type="table" w:styleId="ListTable6Colorful-Accent6">
    <w:name w:val="List Table 6 Colorful Accent 6"/>
    <w:basedOn w:val="TableNormal"/>
    <w:uiPriority w:val="51"/>
    <w:rsid w:val="000E5CC4"/>
    <w:pPr>
      <w:spacing w:after="0" w:line="240" w:lineRule="auto"/>
    </w:pPr>
    <w:rPr>
      <w:color w:val="8F8F8F" w:themeColor="accent6" w:themeShade="BF"/>
    </w:rPr>
    <w:tblPr>
      <w:tblStyleRowBandSize w:val="1"/>
      <w:tblStyleColBandSize w:val="1"/>
      <w:tblBorders>
        <w:top w:val="single" w:sz="4" w:space="0" w:color="BFBFBF" w:themeColor="accent6"/>
        <w:bottom w:val="single" w:sz="4" w:space="0" w:color="BFBFBF" w:themeColor="accent6"/>
      </w:tblBorders>
    </w:tblPr>
    <w:trPr>
      <w:hidden/>
    </w:trPr>
    <w:tblStylePr w:type="firstRow">
      <w:rPr>
        <w:b/>
        <w:bCs/>
      </w:rPr>
      <w:tblPr/>
      <w:trPr>
        <w:hidden/>
      </w:trPr>
      <w:tcPr>
        <w:tcBorders>
          <w:bottom w:val="single" w:sz="4" w:space="0" w:color="BFBFBF" w:themeColor="accent6"/>
        </w:tcBorders>
      </w:tcPr>
    </w:tblStylePr>
    <w:tblStylePr w:type="lastRow">
      <w:rPr>
        <w:b/>
        <w:bCs/>
      </w:rPr>
      <w:tblPr/>
      <w:trPr>
        <w:hidden/>
      </w:trPr>
      <w:tcPr>
        <w:tcBorders>
          <w:top w:val="double" w:sz="4" w:space="0" w:color="BFBFBF" w:themeColor="accent6"/>
        </w:tcBorders>
      </w:tcPr>
    </w:tblStylePr>
    <w:tblStylePr w:type="firstCol">
      <w:rPr>
        <w:b/>
        <w:bCs/>
      </w:rPr>
    </w:tblStylePr>
    <w:tblStylePr w:type="lastCol">
      <w:rPr>
        <w:b/>
        <w:bCs/>
      </w:rPr>
    </w:tblStylePr>
    <w:tblStylePr w:type="band1Vert">
      <w:tblPr/>
      <w:trPr>
        <w:hidden/>
      </w:trPr>
      <w:tcPr>
        <w:shd w:val="clear" w:color="auto" w:fill="F2F2F2" w:themeFill="accent6" w:themeFillTint="33"/>
      </w:tcPr>
    </w:tblStylePr>
    <w:tblStylePr w:type="band1Horz">
      <w:tblPr/>
      <w:trPr>
        <w:hidden/>
      </w:trPr>
      <w:tcPr>
        <w:shd w:val="clear" w:color="auto" w:fill="F2F2F2" w:themeFill="accent6" w:themeFillTint="33"/>
      </w:tcPr>
    </w:tblStylePr>
  </w:style>
  <w:style w:type="table" w:styleId="ListTable7Colorful">
    <w:name w:val="List Table 7 Colorful"/>
    <w:basedOn w:val="TableNormal"/>
    <w:uiPriority w:val="52"/>
    <w:rsid w:val="000E5CC4"/>
    <w:pPr>
      <w:spacing w:after="0" w:line="240" w:lineRule="auto"/>
    </w:pPr>
    <w:rPr>
      <w:color w:val="000000" w:themeColor="text1"/>
    </w:rPr>
    <w:tblPr>
      <w:tblStyleRowBandSize w:val="1"/>
      <w:tblStyleColBandSize w:val="1"/>
    </w:tblPr>
    <w:trPr>
      <w:hidden/>
    </w:trPr>
    <w:tblStylePr w:type="firstRow">
      <w:rPr>
        <w:rFonts w:asciiTheme="majorHAnsi" w:eastAsiaTheme="majorEastAsia" w:hAnsiTheme="majorHAnsi" w:cstheme="majorBidi"/>
        <w:i/>
        <w:iCs/>
        <w:sz w:val="26"/>
      </w:rPr>
      <w:tblPr/>
      <w:trPr>
        <w:hidden/>
      </w:tr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rPr>
        <w:hidden/>
      </w:tr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rPr>
        <w:hidden/>
      </w:tr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rPr>
        <w:hidden/>
      </w:trPr>
      <w:tcPr>
        <w:tcBorders>
          <w:left w:val="single" w:sz="4" w:space="0" w:color="000000" w:themeColor="text1"/>
        </w:tcBorders>
        <w:shd w:val="clear" w:color="auto" w:fill="FFFFFF" w:themeFill="background1"/>
      </w:tc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left w:val="nil"/>
        </w:tcBorders>
      </w:tcPr>
    </w:tblStylePr>
    <w:tblStylePr w:type="swCell">
      <w:tblPr/>
      <w:trPr>
        <w:hidden/>
      </w:trPr>
      <w:tcPr>
        <w:tcBorders>
          <w:right w:val="nil"/>
        </w:tcBorders>
      </w:tcPr>
    </w:tblStylePr>
  </w:style>
  <w:style w:type="table" w:styleId="ListTable7Colorful-Accent1">
    <w:name w:val="List Table 7 Colorful Accent 1"/>
    <w:basedOn w:val="TableNormal"/>
    <w:uiPriority w:val="52"/>
    <w:rsid w:val="000E5CC4"/>
    <w:pPr>
      <w:spacing w:after="0" w:line="240" w:lineRule="auto"/>
    </w:pPr>
    <w:rPr>
      <w:color w:val="70417C" w:themeColor="accent1" w:themeShade="BF"/>
    </w:rPr>
    <w:tblPr>
      <w:tblStyleRowBandSize w:val="1"/>
      <w:tblStyleColBandSize w:val="1"/>
    </w:tblPr>
    <w:trPr>
      <w:hidden/>
    </w:trPr>
    <w:tblStylePr w:type="firstRow">
      <w:rPr>
        <w:rFonts w:asciiTheme="majorHAnsi" w:eastAsiaTheme="majorEastAsia" w:hAnsiTheme="majorHAnsi" w:cstheme="majorBidi"/>
        <w:i/>
        <w:iCs/>
        <w:sz w:val="26"/>
      </w:rPr>
      <w:tblPr/>
      <w:trPr>
        <w:hidden/>
      </w:trPr>
      <w:tcPr>
        <w:tcBorders>
          <w:bottom w:val="single" w:sz="4" w:space="0" w:color="9757A6" w:themeColor="accent1"/>
        </w:tcBorders>
        <w:shd w:val="clear" w:color="auto" w:fill="FFFFFF" w:themeFill="background1"/>
      </w:tcPr>
    </w:tblStylePr>
    <w:tblStylePr w:type="lastRow">
      <w:rPr>
        <w:rFonts w:asciiTheme="majorHAnsi" w:eastAsiaTheme="majorEastAsia" w:hAnsiTheme="majorHAnsi" w:cstheme="majorBidi"/>
        <w:i/>
        <w:iCs/>
        <w:sz w:val="26"/>
      </w:rPr>
      <w:tblPr/>
      <w:trPr>
        <w:hidden/>
      </w:trPr>
      <w:tcPr>
        <w:tcBorders>
          <w:top w:val="single" w:sz="4" w:space="0" w:color="9757A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rPr>
        <w:hidden/>
      </w:trPr>
      <w:tcPr>
        <w:tcBorders>
          <w:right w:val="single" w:sz="4" w:space="0" w:color="9757A6" w:themeColor="accent1"/>
        </w:tcBorders>
        <w:shd w:val="clear" w:color="auto" w:fill="FFFFFF" w:themeFill="background1"/>
      </w:tcPr>
    </w:tblStylePr>
    <w:tblStylePr w:type="lastCol">
      <w:rPr>
        <w:rFonts w:asciiTheme="majorHAnsi" w:eastAsiaTheme="majorEastAsia" w:hAnsiTheme="majorHAnsi" w:cstheme="majorBidi"/>
        <w:i/>
        <w:iCs/>
        <w:sz w:val="26"/>
      </w:rPr>
      <w:tblPr/>
      <w:trPr>
        <w:hidden/>
      </w:trPr>
      <w:tcPr>
        <w:tcBorders>
          <w:left w:val="single" w:sz="4" w:space="0" w:color="9757A6" w:themeColor="accent1"/>
        </w:tcBorders>
        <w:shd w:val="clear" w:color="auto" w:fill="FFFFFF" w:themeFill="background1"/>
      </w:tcPr>
    </w:tblStylePr>
    <w:tblStylePr w:type="band1Vert">
      <w:tblPr/>
      <w:trPr>
        <w:hidden/>
      </w:trPr>
      <w:tcPr>
        <w:shd w:val="clear" w:color="auto" w:fill="EADDED" w:themeFill="accent1" w:themeFillTint="33"/>
      </w:tcPr>
    </w:tblStylePr>
    <w:tblStylePr w:type="band1Horz">
      <w:tblPr/>
      <w:trPr>
        <w:hidden/>
      </w:trPr>
      <w:tcPr>
        <w:shd w:val="clear" w:color="auto" w:fill="EADDED" w:themeFill="accent1" w:themeFillTint="33"/>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left w:val="nil"/>
        </w:tcBorders>
      </w:tcPr>
    </w:tblStylePr>
    <w:tblStylePr w:type="swCell">
      <w:tblPr/>
      <w:trPr>
        <w:hidden/>
      </w:trPr>
      <w:tcPr>
        <w:tcBorders>
          <w:right w:val="nil"/>
        </w:tcBorders>
      </w:tcPr>
    </w:tblStylePr>
  </w:style>
  <w:style w:type="table" w:styleId="ListTable7Colorful-Accent2">
    <w:name w:val="List Table 7 Colorful Accent 2"/>
    <w:basedOn w:val="TableNormal"/>
    <w:uiPriority w:val="52"/>
    <w:rsid w:val="000E5CC4"/>
    <w:pPr>
      <w:spacing w:after="0" w:line="240" w:lineRule="auto"/>
    </w:pPr>
    <w:rPr>
      <w:color w:val="EB8900" w:themeColor="accent2" w:themeShade="BF"/>
    </w:rPr>
    <w:tblPr>
      <w:tblStyleRowBandSize w:val="1"/>
      <w:tblStyleColBandSize w:val="1"/>
    </w:tblPr>
    <w:trPr>
      <w:hidden/>
    </w:trPr>
    <w:tblStylePr w:type="firstRow">
      <w:rPr>
        <w:rFonts w:asciiTheme="majorHAnsi" w:eastAsiaTheme="majorEastAsia" w:hAnsiTheme="majorHAnsi" w:cstheme="majorBidi"/>
        <w:i/>
        <w:iCs/>
        <w:sz w:val="26"/>
      </w:rPr>
      <w:tblPr/>
      <w:trPr>
        <w:hidden/>
      </w:trPr>
      <w:tcPr>
        <w:tcBorders>
          <w:bottom w:val="single" w:sz="4" w:space="0" w:color="FFAE3B" w:themeColor="accent2"/>
        </w:tcBorders>
        <w:shd w:val="clear" w:color="auto" w:fill="FFFFFF" w:themeFill="background1"/>
      </w:tcPr>
    </w:tblStylePr>
    <w:tblStylePr w:type="lastRow">
      <w:rPr>
        <w:rFonts w:asciiTheme="majorHAnsi" w:eastAsiaTheme="majorEastAsia" w:hAnsiTheme="majorHAnsi" w:cstheme="majorBidi"/>
        <w:i/>
        <w:iCs/>
        <w:sz w:val="26"/>
      </w:rPr>
      <w:tblPr/>
      <w:trPr>
        <w:hidden/>
      </w:trPr>
      <w:tcPr>
        <w:tcBorders>
          <w:top w:val="single" w:sz="4" w:space="0" w:color="FFAE3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rPr>
        <w:hidden/>
      </w:trPr>
      <w:tcPr>
        <w:tcBorders>
          <w:right w:val="single" w:sz="4" w:space="0" w:color="FFAE3B" w:themeColor="accent2"/>
        </w:tcBorders>
        <w:shd w:val="clear" w:color="auto" w:fill="FFFFFF" w:themeFill="background1"/>
      </w:tcPr>
    </w:tblStylePr>
    <w:tblStylePr w:type="lastCol">
      <w:rPr>
        <w:rFonts w:asciiTheme="majorHAnsi" w:eastAsiaTheme="majorEastAsia" w:hAnsiTheme="majorHAnsi" w:cstheme="majorBidi"/>
        <w:i/>
        <w:iCs/>
        <w:sz w:val="26"/>
      </w:rPr>
      <w:tblPr/>
      <w:trPr>
        <w:hidden/>
      </w:trPr>
      <w:tcPr>
        <w:tcBorders>
          <w:left w:val="single" w:sz="4" w:space="0" w:color="FFAE3B" w:themeColor="accent2"/>
        </w:tcBorders>
        <w:shd w:val="clear" w:color="auto" w:fill="FFFFFF" w:themeFill="background1"/>
      </w:tcPr>
    </w:tblStylePr>
    <w:tblStylePr w:type="band1Vert">
      <w:tblPr/>
      <w:trPr>
        <w:hidden/>
      </w:trPr>
      <w:tcPr>
        <w:shd w:val="clear" w:color="auto" w:fill="FFEED7" w:themeFill="accent2" w:themeFillTint="33"/>
      </w:tcPr>
    </w:tblStylePr>
    <w:tblStylePr w:type="band1Horz">
      <w:tblPr/>
      <w:trPr>
        <w:hidden/>
      </w:trPr>
      <w:tcPr>
        <w:shd w:val="clear" w:color="auto" w:fill="FFEED7" w:themeFill="accent2" w:themeFillTint="33"/>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left w:val="nil"/>
        </w:tcBorders>
      </w:tcPr>
    </w:tblStylePr>
    <w:tblStylePr w:type="swCell">
      <w:tblPr/>
      <w:trPr>
        <w:hidden/>
      </w:trPr>
      <w:tcPr>
        <w:tcBorders>
          <w:right w:val="nil"/>
        </w:tcBorders>
      </w:tcPr>
    </w:tblStylePr>
  </w:style>
  <w:style w:type="table" w:styleId="ListTable7Colorful-Accent3">
    <w:name w:val="List Table 7 Colorful Accent 3"/>
    <w:basedOn w:val="TableNormal"/>
    <w:uiPriority w:val="52"/>
    <w:rsid w:val="000E5CC4"/>
    <w:pPr>
      <w:spacing w:after="0" w:line="240" w:lineRule="auto"/>
    </w:pPr>
    <w:rPr>
      <w:color w:val="7B7B7B" w:themeColor="accent3" w:themeShade="BF"/>
    </w:rPr>
    <w:tblPr>
      <w:tblStyleRowBandSize w:val="1"/>
      <w:tblStyleColBandSize w:val="1"/>
    </w:tblPr>
    <w:trPr>
      <w:hidden/>
    </w:trPr>
    <w:tblStylePr w:type="firstRow">
      <w:rPr>
        <w:rFonts w:asciiTheme="majorHAnsi" w:eastAsiaTheme="majorEastAsia" w:hAnsiTheme="majorHAnsi" w:cstheme="majorBidi"/>
        <w:i/>
        <w:iCs/>
        <w:sz w:val="26"/>
      </w:rPr>
      <w:tblPr/>
      <w:trPr>
        <w:hidden/>
      </w:tr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rPr>
        <w:hidden/>
      </w:tr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rPr>
        <w:hidden/>
      </w:tr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rPr>
        <w:hidden/>
      </w:trPr>
      <w:tcPr>
        <w:tcBorders>
          <w:left w:val="single" w:sz="4" w:space="0" w:color="A5A5A5" w:themeColor="accent3"/>
        </w:tcBorders>
        <w:shd w:val="clear" w:color="auto" w:fill="FFFFFF" w:themeFill="background1"/>
      </w:tcPr>
    </w:tblStylePr>
    <w:tblStylePr w:type="band1Vert">
      <w:tblPr/>
      <w:trPr>
        <w:hidden/>
      </w:trPr>
      <w:tcPr>
        <w:shd w:val="clear" w:color="auto" w:fill="EDEDED" w:themeFill="accent3" w:themeFillTint="33"/>
      </w:tcPr>
    </w:tblStylePr>
    <w:tblStylePr w:type="band1Horz">
      <w:tblPr/>
      <w:trPr>
        <w:hidden/>
      </w:trPr>
      <w:tcPr>
        <w:shd w:val="clear" w:color="auto" w:fill="EDEDED" w:themeFill="accent3" w:themeFillTint="33"/>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left w:val="nil"/>
        </w:tcBorders>
      </w:tcPr>
    </w:tblStylePr>
    <w:tblStylePr w:type="swCell">
      <w:tblPr/>
      <w:trPr>
        <w:hidden/>
      </w:trPr>
      <w:tcPr>
        <w:tcBorders>
          <w:right w:val="nil"/>
        </w:tcBorders>
      </w:tcPr>
    </w:tblStylePr>
  </w:style>
  <w:style w:type="table" w:styleId="ListTable7Colorful-Accent4">
    <w:name w:val="List Table 7 Colorful Accent 4"/>
    <w:basedOn w:val="TableNormal"/>
    <w:uiPriority w:val="52"/>
    <w:rsid w:val="000E5CC4"/>
    <w:pPr>
      <w:spacing w:after="0" w:line="240" w:lineRule="auto"/>
    </w:pPr>
    <w:rPr>
      <w:color w:val="9255A1" w:themeColor="accent4" w:themeShade="BF"/>
    </w:rPr>
    <w:tblPr>
      <w:tblStyleRowBandSize w:val="1"/>
      <w:tblStyleColBandSize w:val="1"/>
    </w:tblPr>
    <w:trPr>
      <w:hidden/>
    </w:trPr>
    <w:tblStylePr w:type="firstRow">
      <w:rPr>
        <w:rFonts w:asciiTheme="majorHAnsi" w:eastAsiaTheme="majorEastAsia" w:hAnsiTheme="majorHAnsi" w:cstheme="majorBidi"/>
        <w:i/>
        <w:iCs/>
        <w:sz w:val="26"/>
      </w:rPr>
      <w:tblPr/>
      <w:trPr>
        <w:hidden/>
      </w:trPr>
      <w:tcPr>
        <w:tcBorders>
          <w:bottom w:val="single" w:sz="4" w:space="0" w:color="B689C1" w:themeColor="accent4"/>
        </w:tcBorders>
        <w:shd w:val="clear" w:color="auto" w:fill="FFFFFF" w:themeFill="background1"/>
      </w:tcPr>
    </w:tblStylePr>
    <w:tblStylePr w:type="lastRow">
      <w:rPr>
        <w:rFonts w:asciiTheme="majorHAnsi" w:eastAsiaTheme="majorEastAsia" w:hAnsiTheme="majorHAnsi" w:cstheme="majorBidi"/>
        <w:i/>
        <w:iCs/>
        <w:sz w:val="26"/>
      </w:rPr>
      <w:tblPr/>
      <w:trPr>
        <w:hidden/>
      </w:trPr>
      <w:tcPr>
        <w:tcBorders>
          <w:top w:val="single" w:sz="4" w:space="0" w:color="B689C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rPr>
        <w:hidden/>
      </w:trPr>
      <w:tcPr>
        <w:tcBorders>
          <w:right w:val="single" w:sz="4" w:space="0" w:color="B689C1" w:themeColor="accent4"/>
        </w:tcBorders>
        <w:shd w:val="clear" w:color="auto" w:fill="FFFFFF" w:themeFill="background1"/>
      </w:tcPr>
    </w:tblStylePr>
    <w:tblStylePr w:type="lastCol">
      <w:rPr>
        <w:rFonts w:asciiTheme="majorHAnsi" w:eastAsiaTheme="majorEastAsia" w:hAnsiTheme="majorHAnsi" w:cstheme="majorBidi"/>
        <w:i/>
        <w:iCs/>
        <w:sz w:val="26"/>
      </w:rPr>
      <w:tblPr/>
      <w:trPr>
        <w:hidden/>
      </w:trPr>
      <w:tcPr>
        <w:tcBorders>
          <w:left w:val="single" w:sz="4" w:space="0" w:color="B689C1" w:themeColor="accent4"/>
        </w:tcBorders>
        <w:shd w:val="clear" w:color="auto" w:fill="FFFFFF" w:themeFill="background1"/>
      </w:tcPr>
    </w:tblStylePr>
    <w:tblStylePr w:type="band1Vert">
      <w:tblPr/>
      <w:trPr>
        <w:hidden/>
      </w:trPr>
      <w:tcPr>
        <w:shd w:val="clear" w:color="auto" w:fill="F0E7F2" w:themeFill="accent4" w:themeFillTint="33"/>
      </w:tcPr>
    </w:tblStylePr>
    <w:tblStylePr w:type="band1Horz">
      <w:tblPr/>
      <w:trPr>
        <w:hidden/>
      </w:trPr>
      <w:tcPr>
        <w:shd w:val="clear" w:color="auto" w:fill="F0E7F2" w:themeFill="accent4" w:themeFillTint="33"/>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left w:val="nil"/>
        </w:tcBorders>
      </w:tcPr>
    </w:tblStylePr>
    <w:tblStylePr w:type="swCell">
      <w:tblPr/>
      <w:trPr>
        <w:hidden/>
      </w:trPr>
      <w:tcPr>
        <w:tcBorders>
          <w:right w:val="nil"/>
        </w:tcBorders>
      </w:tcPr>
    </w:tblStylePr>
  </w:style>
  <w:style w:type="table" w:styleId="ListTable7Colorful-Accent5">
    <w:name w:val="List Table 7 Colorful Accent 5"/>
    <w:basedOn w:val="TableNormal"/>
    <w:uiPriority w:val="52"/>
    <w:rsid w:val="000E5CC4"/>
    <w:pPr>
      <w:spacing w:after="0" w:line="240" w:lineRule="auto"/>
    </w:pPr>
    <w:rPr>
      <w:color w:val="AF6700" w:themeColor="accent5" w:themeShade="BF"/>
    </w:rPr>
    <w:tblPr>
      <w:tblStyleRowBandSize w:val="1"/>
      <w:tblStyleColBandSize w:val="1"/>
    </w:tblPr>
    <w:trPr>
      <w:hidden/>
    </w:trPr>
    <w:tblStylePr w:type="firstRow">
      <w:rPr>
        <w:rFonts w:asciiTheme="majorHAnsi" w:eastAsiaTheme="majorEastAsia" w:hAnsiTheme="majorHAnsi" w:cstheme="majorBidi"/>
        <w:i/>
        <w:iCs/>
        <w:sz w:val="26"/>
      </w:rPr>
      <w:tblPr/>
      <w:trPr>
        <w:hidden/>
      </w:trPr>
      <w:tcPr>
        <w:tcBorders>
          <w:bottom w:val="single" w:sz="4" w:space="0" w:color="EA8B00" w:themeColor="accent5"/>
        </w:tcBorders>
        <w:shd w:val="clear" w:color="auto" w:fill="FFFFFF" w:themeFill="background1"/>
      </w:tcPr>
    </w:tblStylePr>
    <w:tblStylePr w:type="lastRow">
      <w:rPr>
        <w:rFonts w:asciiTheme="majorHAnsi" w:eastAsiaTheme="majorEastAsia" w:hAnsiTheme="majorHAnsi" w:cstheme="majorBidi"/>
        <w:i/>
        <w:iCs/>
        <w:sz w:val="26"/>
      </w:rPr>
      <w:tblPr/>
      <w:trPr>
        <w:hidden/>
      </w:trPr>
      <w:tcPr>
        <w:tcBorders>
          <w:top w:val="single" w:sz="4" w:space="0" w:color="EA8B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rPr>
        <w:hidden/>
      </w:trPr>
      <w:tcPr>
        <w:tcBorders>
          <w:right w:val="single" w:sz="4" w:space="0" w:color="EA8B00" w:themeColor="accent5"/>
        </w:tcBorders>
        <w:shd w:val="clear" w:color="auto" w:fill="FFFFFF" w:themeFill="background1"/>
      </w:tcPr>
    </w:tblStylePr>
    <w:tblStylePr w:type="lastCol">
      <w:rPr>
        <w:rFonts w:asciiTheme="majorHAnsi" w:eastAsiaTheme="majorEastAsia" w:hAnsiTheme="majorHAnsi" w:cstheme="majorBidi"/>
        <w:i/>
        <w:iCs/>
        <w:sz w:val="26"/>
      </w:rPr>
      <w:tblPr/>
      <w:trPr>
        <w:hidden/>
      </w:trPr>
      <w:tcPr>
        <w:tcBorders>
          <w:left w:val="single" w:sz="4" w:space="0" w:color="EA8B00" w:themeColor="accent5"/>
        </w:tcBorders>
        <w:shd w:val="clear" w:color="auto" w:fill="FFFFFF" w:themeFill="background1"/>
      </w:tcPr>
    </w:tblStylePr>
    <w:tblStylePr w:type="band1Vert">
      <w:tblPr/>
      <w:trPr>
        <w:hidden/>
      </w:trPr>
      <w:tcPr>
        <w:shd w:val="clear" w:color="auto" w:fill="FFE8C7" w:themeFill="accent5" w:themeFillTint="33"/>
      </w:tcPr>
    </w:tblStylePr>
    <w:tblStylePr w:type="band1Horz">
      <w:tblPr/>
      <w:trPr>
        <w:hidden/>
      </w:trPr>
      <w:tcPr>
        <w:shd w:val="clear" w:color="auto" w:fill="FFE8C7" w:themeFill="accent5" w:themeFillTint="33"/>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left w:val="nil"/>
        </w:tcBorders>
      </w:tcPr>
    </w:tblStylePr>
    <w:tblStylePr w:type="swCell">
      <w:tblPr/>
      <w:trPr>
        <w:hidden/>
      </w:trPr>
      <w:tcPr>
        <w:tcBorders>
          <w:right w:val="nil"/>
        </w:tcBorders>
      </w:tcPr>
    </w:tblStylePr>
  </w:style>
  <w:style w:type="table" w:styleId="ListTable7Colorful-Accent6">
    <w:name w:val="List Table 7 Colorful Accent 6"/>
    <w:basedOn w:val="TableNormal"/>
    <w:uiPriority w:val="52"/>
    <w:rsid w:val="000E5CC4"/>
    <w:pPr>
      <w:spacing w:after="0" w:line="240" w:lineRule="auto"/>
    </w:pPr>
    <w:rPr>
      <w:color w:val="8F8F8F" w:themeColor="accent6" w:themeShade="BF"/>
    </w:rPr>
    <w:tblPr>
      <w:tblStyleRowBandSize w:val="1"/>
      <w:tblStyleColBandSize w:val="1"/>
    </w:tblPr>
    <w:trPr>
      <w:hidden/>
    </w:trPr>
    <w:tblStylePr w:type="firstRow">
      <w:rPr>
        <w:rFonts w:asciiTheme="majorHAnsi" w:eastAsiaTheme="majorEastAsia" w:hAnsiTheme="majorHAnsi" w:cstheme="majorBidi"/>
        <w:i/>
        <w:iCs/>
        <w:sz w:val="26"/>
      </w:rPr>
      <w:tblPr/>
      <w:trPr>
        <w:hidden/>
      </w:trPr>
      <w:tcPr>
        <w:tcBorders>
          <w:bottom w:val="single" w:sz="4" w:space="0" w:color="BFBFBF" w:themeColor="accent6"/>
        </w:tcBorders>
        <w:shd w:val="clear" w:color="auto" w:fill="FFFFFF" w:themeFill="background1"/>
      </w:tcPr>
    </w:tblStylePr>
    <w:tblStylePr w:type="lastRow">
      <w:rPr>
        <w:rFonts w:asciiTheme="majorHAnsi" w:eastAsiaTheme="majorEastAsia" w:hAnsiTheme="majorHAnsi" w:cstheme="majorBidi"/>
        <w:i/>
        <w:iCs/>
        <w:sz w:val="26"/>
      </w:rPr>
      <w:tblPr/>
      <w:trPr>
        <w:hidden/>
      </w:trPr>
      <w:tcPr>
        <w:tcBorders>
          <w:top w:val="single" w:sz="4" w:space="0" w:color="BFBFB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rPr>
        <w:hidden/>
      </w:trPr>
      <w:tcPr>
        <w:tcBorders>
          <w:right w:val="single" w:sz="4" w:space="0" w:color="BFBFBF" w:themeColor="accent6"/>
        </w:tcBorders>
        <w:shd w:val="clear" w:color="auto" w:fill="FFFFFF" w:themeFill="background1"/>
      </w:tcPr>
    </w:tblStylePr>
    <w:tblStylePr w:type="lastCol">
      <w:rPr>
        <w:rFonts w:asciiTheme="majorHAnsi" w:eastAsiaTheme="majorEastAsia" w:hAnsiTheme="majorHAnsi" w:cstheme="majorBidi"/>
        <w:i/>
        <w:iCs/>
        <w:sz w:val="26"/>
      </w:rPr>
      <w:tblPr/>
      <w:trPr>
        <w:hidden/>
      </w:trPr>
      <w:tcPr>
        <w:tcBorders>
          <w:left w:val="single" w:sz="4" w:space="0" w:color="BFBFBF" w:themeColor="accent6"/>
        </w:tcBorders>
        <w:shd w:val="clear" w:color="auto" w:fill="FFFFFF" w:themeFill="background1"/>
      </w:tcPr>
    </w:tblStylePr>
    <w:tblStylePr w:type="band1Vert">
      <w:tblPr/>
      <w:trPr>
        <w:hidden/>
      </w:trPr>
      <w:tcPr>
        <w:shd w:val="clear" w:color="auto" w:fill="F2F2F2" w:themeFill="accent6" w:themeFillTint="33"/>
      </w:tcPr>
    </w:tblStylePr>
    <w:tblStylePr w:type="band1Horz">
      <w:tblPr/>
      <w:trPr>
        <w:hidden/>
      </w:trPr>
      <w:tcPr>
        <w:shd w:val="clear" w:color="auto" w:fill="F2F2F2" w:themeFill="accent6" w:themeFillTint="33"/>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left w:val="nil"/>
        </w:tcBorders>
      </w:tcPr>
    </w:tblStylePr>
    <w:tblStylePr w:type="swCell">
      <w:tblPr/>
      <w:trPr>
        <w:hidden/>
      </w:trPr>
      <w:tcPr>
        <w:tcBorders>
          <w:right w:val="nil"/>
        </w:tcBorders>
      </w:tcPr>
    </w:tblStylePr>
  </w:style>
  <w:style w:type="paragraph" w:styleId="MacroText">
    <w:name w:val="macro"/>
    <w:link w:val="MacroTextChar"/>
    <w:uiPriority w:val="99"/>
    <w:semiHidden/>
    <w:unhideWhenUsed/>
    <w:rsid w:val="000E5CC4"/>
    <w:pPr>
      <w:tabs>
        <w:tab w:val="left" w:pos="480"/>
        <w:tab w:val="left" w:pos="960"/>
        <w:tab w:val="left" w:pos="1440"/>
        <w:tab w:val="left" w:pos="1920"/>
        <w:tab w:val="left" w:pos="2400"/>
        <w:tab w:val="left" w:pos="2880"/>
        <w:tab w:val="left" w:pos="3360"/>
        <w:tab w:val="left" w:pos="3840"/>
        <w:tab w:val="left" w:pos="4320"/>
      </w:tabs>
      <w:spacing w:after="0" w:line="240" w:lineRule="atLeast"/>
    </w:pPr>
    <w:rPr>
      <w:rFonts w:ascii="Arial" w:hAnsi="Arial" w:cs="Arial"/>
      <w:sz w:val="20"/>
      <w:szCs w:val="20"/>
    </w:rPr>
  </w:style>
  <w:style w:type="character" w:customStyle="1" w:styleId="MacroTextChar">
    <w:name w:val="Macro Text Char"/>
    <w:basedOn w:val="DefaultParagraphFont"/>
    <w:link w:val="MacroText"/>
    <w:uiPriority w:val="99"/>
    <w:semiHidden/>
    <w:rsid w:val="000E5CC4"/>
    <w:rPr>
      <w:rFonts w:ascii="Arial" w:hAnsi="Arial" w:cs="Arial"/>
      <w:sz w:val="20"/>
      <w:szCs w:val="20"/>
    </w:rPr>
  </w:style>
  <w:style w:type="table" w:styleId="MediumGrid1">
    <w:name w:val="Medium Grid 1"/>
    <w:basedOn w:val="TableNormal"/>
    <w:uiPriority w:val="67"/>
    <w:semiHidden/>
    <w:unhideWhenUsed/>
    <w:rsid w:val="000E5CC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rPr>
      <w:hidden/>
    </w:trPr>
    <w:tcPr>
      <w:shd w:val="clear" w:color="auto" w:fill="C0C0C0" w:themeFill="text1" w:themeFillTint="3F"/>
    </w:tcPr>
    <w:tblStylePr w:type="firstRow">
      <w:rPr>
        <w:b/>
        <w:bCs/>
      </w:rPr>
    </w:tblStylePr>
    <w:tblStylePr w:type="lastRow">
      <w:rPr>
        <w:b/>
        <w:bCs/>
      </w:rPr>
      <w:tblPr/>
      <w:trPr>
        <w:hidden/>
      </w:trPr>
      <w:tcPr>
        <w:tcBorders>
          <w:top w:val="single" w:sz="18" w:space="0" w:color="404040" w:themeColor="text1" w:themeTint="BF"/>
        </w:tcBorders>
      </w:tcPr>
    </w:tblStylePr>
    <w:tblStylePr w:type="firstCol">
      <w:rPr>
        <w:b/>
        <w:bCs/>
      </w:rPr>
    </w:tblStylePr>
    <w:tblStylePr w:type="lastCol">
      <w:rPr>
        <w:b/>
        <w:bCs/>
      </w:rPr>
    </w:tblStylePr>
    <w:tblStylePr w:type="band1Vert">
      <w:tblPr/>
      <w:trPr>
        <w:hidden/>
      </w:trPr>
      <w:tcPr>
        <w:shd w:val="clear" w:color="auto" w:fill="808080" w:themeFill="text1" w:themeFillTint="7F"/>
      </w:tcPr>
    </w:tblStylePr>
    <w:tblStylePr w:type="band1Horz">
      <w:tblPr/>
      <w:trPr>
        <w:hidden/>
      </w:trPr>
      <w:tcPr>
        <w:shd w:val="clear" w:color="auto" w:fill="808080" w:themeFill="text1" w:themeFillTint="7F"/>
      </w:tcPr>
    </w:tblStylePr>
  </w:style>
  <w:style w:type="table" w:styleId="MediumGrid1-Accent1">
    <w:name w:val="Medium Grid 1 Accent 1"/>
    <w:basedOn w:val="TableNormal"/>
    <w:uiPriority w:val="67"/>
    <w:semiHidden/>
    <w:unhideWhenUsed/>
    <w:rsid w:val="000E5CC4"/>
    <w:pPr>
      <w:spacing w:after="0" w:line="240" w:lineRule="auto"/>
    </w:pPr>
    <w:tblPr>
      <w:tblStyleRowBandSize w:val="1"/>
      <w:tblStyleColBandSize w:val="1"/>
      <w:tbl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single" w:sz="8" w:space="0" w:color="B180BC" w:themeColor="accent1" w:themeTint="BF"/>
        <w:insideV w:val="single" w:sz="8" w:space="0" w:color="B180BC" w:themeColor="accent1" w:themeTint="BF"/>
      </w:tblBorders>
    </w:tblPr>
    <w:trPr>
      <w:hidden/>
    </w:trPr>
    <w:tcPr>
      <w:shd w:val="clear" w:color="auto" w:fill="E5D5E9" w:themeFill="accent1" w:themeFillTint="3F"/>
    </w:tcPr>
    <w:tblStylePr w:type="firstRow">
      <w:rPr>
        <w:b/>
        <w:bCs/>
      </w:rPr>
    </w:tblStylePr>
    <w:tblStylePr w:type="lastRow">
      <w:rPr>
        <w:b/>
        <w:bCs/>
      </w:rPr>
      <w:tblPr/>
      <w:trPr>
        <w:hidden/>
      </w:trPr>
      <w:tcPr>
        <w:tcBorders>
          <w:top w:val="single" w:sz="18" w:space="0" w:color="B180BC" w:themeColor="accent1" w:themeTint="BF"/>
        </w:tcBorders>
      </w:tcPr>
    </w:tblStylePr>
    <w:tblStylePr w:type="firstCol">
      <w:rPr>
        <w:b/>
        <w:bCs/>
      </w:rPr>
    </w:tblStylePr>
    <w:tblStylePr w:type="lastCol">
      <w:rPr>
        <w:b/>
        <w:bCs/>
      </w:rPr>
    </w:tblStylePr>
    <w:tblStylePr w:type="band1Vert">
      <w:tblPr/>
      <w:trPr>
        <w:hidden/>
      </w:trPr>
      <w:tcPr>
        <w:shd w:val="clear" w:color="auto" w:fill="CBABD3" w:themeFill="accent1" w:themeFillTint="7F"/>
      </w:tcPr>
    </w:tblStylePr>
    <w:tblStylePr w:type="band1Horz">
      <w:tblPr/>
      <w:trPr>
        <w:hidden/>
      </w:trPr>
      <w:tcPr>
        <w:shd w:val="clear" w:color="auto" w:fill="CBABD3" w:themeFill="accent1" w:themeFillTint="7F"/>
      </w:tcPr>
    </w:tblStylePr>
  </w:style>
  <w:style w:type="table" w:styleId="MediumGrid1-Accent2">
    <w:name w:val="Medium Grid 1 Accent 2"/>
    <w:basedOn w:val="TableNormal"/>
    <w:uiPriority w:val="67"/>
    <w:semiHidden/>
    <w:unhideWhenUsed/>
    <w:rsid w:val="000E5CC4"/>
    <w:pPr>
      <w:spacing w:after="0" w:line="240" w:lineRule="auto"/>
    </w:pPr>
    <w:tblPr>
      <w:tblStyleRowBandSize w:val="1"/>
      <w:tblStyleColBandSize w:val="1"/>
      <w:tbl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single" w:sz="8" w:space="0" w:color="FFC16C" w:themeColor="accent2" w:themeTint="BF"/>
        <w:insideV w:val="single" w:sz="8" w:space="0" w:color="FFC16C" w:themeColor="accent2" w:themeTint="BF"/>
      </w:tblBorders>
    </w:tblPr>
    <w:trPr>
      <w:hidden/>
    </w:trPr>
    <w:tcPr>
      <w:shd w:val="clear" w:color="auto" w:fill="FFEACE" w:themeFill="accent2" w:themeFillTint="3F"/>
    </w:tcPr>
    <w:tblStylePr w:type="firstRow">
      <w:rPr>
        <w:b/>
        <w:bCs/>
      </w:rPr>
    </w:tblStylePr>
    <w:tblStylePr w:type="lastRow">
      <w:rPr>
        <w:b/>
        <w:bCs/>
      </w:rPr>
      <w:tblPr/>
      <w:trPr>
        <w:hidden/>
      </w:trPr>
      <w:tcPr>
        <w:tcBorders>
          <w:top w:val="single" w:sz="18" w:space="0" w:color="FFC16C" w:themeColor="accent2" w:themeTint="BF"/>
        </w:tcBorders>
      </w:tcPr>
    </w:tblStylePr>
    <w:tblStylePr w:type="firstCol">
      <w:rPr>
        <w:b/>
        <w:bCs/>
      </w:rPr>
    </w:tblStylePr>
    <w:tblStylePr w:type="lastCol">
      <w:rPr>
        <w:b/>
        <w:bCs/>
      </w:rPr>
    </w:tblStylePr>
    <w:tblStylePr w:type="band1Vert">
      <w:tblPr/>
      <w:trPr>
        <w:hidden/>
      </w:trPr>
      <w:tcPr>
        <w:shd w:val="clear" w:color="auto" w:fill="FFD69D" w:themeFill="accent2" w:themeFillTint="7F"/>
      </w:tcPr>
    </w:tblStylePr>
    <w:tblStylePr w:type="band1Horz">
      <w:tblPr/>
      <w:trPr>
        <w:hidden/>
      </w:trPr>
      <w:tcPr>
        <w:shd w:val="clear" w:color="auto" w:fill="FFD69D" w:themeFill="accent2" w:themeFillTint="7F"/>
      </w:tcPr>
    </w:tblStylePr>
  </w:style>
  <w:style w:type="table" w:styleId="MediumGrid1-Accent3">
    <w:name w:val="Medium Grid 1 Accent 3"/>
    <w:basedOn w:val="TableNormal"/>
    <w:uiPriority w:val="67"/>
    <w:semiHidden/>
    <w:unhideWhenUsed/>
    <w:rsid w:val="000E5CC4"/>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rPr>
      <w:hidden/>
    </w:trPr>
    <w:tcPr>
      <w:shd w:val="clear" w:color="auto" w:fill="E8E8E8" w:themeFill="accent3" w:themeFillTint="3F"/>
    </w:tcPr>
    <w:tblStylePr w:type="firstRow">
      <w:rPr>
        <w:b/>
        <w:bCs/>
      </w:rPr>
    </w:tblStylePr>
    <w:tblStylePr w:type="lastRow">
      <w:rPr>
        <w:b/>
        <w:bCs/>
      </w:rPr>
      <w:tblPr/>
      <w:trPr>
        <w:hidden/>
      </w:trPr>
      <w:tcPr>
        <w:tcBorders>
          <w:top w:val="single" w:sz="18" w:space="0" w:color="BBBBBB" w:themeColor="accent3" w:themeTint="BF"/>
        </w:tcBorders>
      </w:tcPr>
    </w:tblStylePr>
    <w:tblStylePr w:type="firstCol">
      <w:rPr>
        <w:b/>
        <w:bCs/>
      </w:rPr>
    </w:tblStylePr>
    <w:tblStylePr w:type="lastCol">
      <w:rPr>
        <w:b/>
        <w:bCs/>
      </w:rPr>
    </w:tblStylePr>
    <w:tblStylePr w:type="band1Vert">
      <w:tblPr/>
      <w:trPr>
        <w:hidden/>
      </w:trPr>
      <w:tcPr>
        <w:shd w:val="clear" w:color="auto" w:fill="D2D2D2" w:themeFill="accent3" w:themeFillTint="7F"/>
      </w:tcPr>
    </w:tblStylePr>
    <w:tblStylePr w:type="band1Horz">
      <w:tblPr/>
      <w:trPr>
        <w:hidden/>
      </w:trPr>
      <w:tcPr>
        <w:shd w:val="clear" w:color="auto" w:fill="D2D2D2" w:themeFill="accent3" w:themeFillTint="7F"/>
      </w:tcPr>
    </w:tblStylePr>
  </w:style>
  <w:style w:type="table" w:styleId="MediumGrid1-Accent4">
    <w:name w:val="Medium Grid 1 Accent 4"/>
    <w:basedOn w:val="TableNormal"/>
    <w:uiPriority w:val="67"/>
    <w:semiHidden/>
    <w:unhideWhenUsed/>
    <w:rsid w:val="000E5CC4"/>
    <w:pPr>
      <w:spacing w:after="0" w:line="240" w:lineRule="auto"/>
    </w:pPr>
    <w:tblPr>
      <w:tblStyleRowBandSize w:val="1"/>
      <w:tblStyleColBandSize w:val="1"/>
      <w:tbl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single" w:sz="8" w:space="0" w:color="C8A6D0" w:themeColor="accent4" w:themeTint="BF"/>
        <w:insideV w:val="single" w:sz="8" w:space="0" w:color="C8A6D0" w:themeColor="accent4" w:themeTint="BF"/>
      </w:tblBorders>
    </w:tblPr>
    <w:trPr>
      <w:hidden/>
    </w:trPr>
    <w:tcPr>
      <w:shd w:val="clear" w:color="auto" w:fill="ECE1EF" w:themeFill="accent4" w:themeFillTint="3F"/>
    </w:tcPr>
    <w:tblStylePr w:type="firstRow">
      <w:rPr>
        <w:b/>
        <w:bCs/>
      </w:rPr>
    </w:tblStylePr>
    <w:tblStylePr w:type="lastRow">
      <w:rPr>
        <w:b/>
        <w:bCs/>
      </w:rPr>
      <w:tblPr/>
      <w:trPr>
        <w:hidden/>
      </w:trPr>
      <w:tcPr>
        <w:tcBorders>
          <w:top w:val="single" w:sz="18" w:space="0" w:color="C8A6D0" w:themeColor="accent4" w:themeTint="BF"/>
        </w:tcBorders>
      </w:tcPr>
    </w:tblStylePr>
    <w:tblStylePr w:type="firstCol">
      <w:rPr>
        <w:b/>
        <w:bCs/>
      </w:rPr>
    </w:tblStylePr>
    <w:tblStylePr w:type="lastCol">
      <w:rPr>
        <w:b/>
        <w:bCs/>
      </w:rPr>
    </w:tblStylePr>
    <w:tblStylePr w:type="band1Vert">
      <w:tblPr/>
      <w:trPr>
        <w:hidden/>
      </w:trPr>
      <w:tcPr>
        <w:shd w:val="clear" w:color="auto" w:fill="DAC4E0" w:themeFill="accent4" w:themeFillTint="7F"/>
      </w:tcPr>
    </w:tblStylePr>
    <w:tblStylePr w:type="band1Horz">
      <w:tblPr/>
      <w:trPr>
        <w:hidden/>
      </w:trPr>
      <w:tcPr>
        <w:shd w:val="clear" w:color="auto" w:fill="DAC4E0" w:themeFill="accent4" w:themeFillTint="7F"/>
      </w:tcPr>
    </w:tblStylePr>
  </w:style>
  <w:style w:type="table" w:styleId="MediumGrid1-Accent5">
    <w:name w:val="Medium Grid 1 Accent 5"/>
    <w:basedOn w:val="TableNormal"/>
    <w:uiPriority w:val="67"/>
    <w:semiHidden/>
    <w:unhideWhenUsed/>
    <w:rsid w:val="000E5CC4"/>
    <w:pPr>
      <w:spacing w:after="0" w:line="240" w:lineRule="auto"/>
    </w:pPr>
    <w:tblPr>
      <w:tblStyleRowBandSize w:val="1"/>
      <w:tblStyleColBandSize w:val="1"/>
      <w:tbl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single" w:sz="8" w:space="0" w:color="FFAA30" w:themeColor="accent5" w:themeTint="BF"/>
        <w:insideV w:val="single" w:sz="8" w:space="0" w:color="FFAA30" w:themeColor="accent5" w:themeTint="BF"/>
      </w:tblBorders>
    </w:tblPr>
    <w:trPr>
      <w:hidden/>
    </w:trPr>
    <w:tcPr>
      <w:shd w:val="clear" w:color="auto" w:fill="FFE3BA" w:themeFill="accent5" w:themeFillTint="3F"/>
    </w:tcPr>
    <w:tblStylePr w:type="firstRow">
      <w:rPr>
        <w:b/>
        <w:bCs/>
      </w:rPr>
    </w:tblStylePr>
    <w:tblStylePr w:type="lastRow">
      <w:rPr>
        <w:b/>
        <w:bCs/>
      </w:rPr>
      <w:tblPr/>
      <w:trPr>
        <w:hidden/>
      </w:trPr>
      <w:tcPr>
        <w:tcBorders>
          <w:top w:val="single" w:sz="18" w:space="0" w:color="FFAA30" w:themeColor="accent5" w:themeTint="BF"/>
        </w:tcBorders>
      </w:tcPr>
    </w:tblStylePr>
    <w:tblStylePr w:type="firstCol">
      <w:rPr>
        <w:b/>
        <w:bCs/>
      </w:rPr>
    </w:tblStylePr>
    <w:tblStylePr w:type="lastCol">
      <w:rPr>
        <w:b/>
        <w:bCs/>
      </w:rPr>
    </w:tblStylePr>
    <w:tblStylePr w:type="band1Vert">
      <w:tblPr/>
      <w:trPr>
        <w:hidden/>
      </w:trPr>
      <w:tcPr>
        <w:shd w:val="clear" w:color="auto" w:fill="FFC675" w:themeFill="accent5" w:themeFillTint="7F"/>
      </w:tcPr>
    </w:tblStylePr>
    <w:tblStylePr w:type="band1Horz">
      <w:tblPr/>
      <w:trPr>
        <w:hidden/>
      </w:trPr>
      <w:tcPr>
        <w:shd w:val="clear" w:color="auto" w:fill="FFC675" w:themeFill="accent5" w:themeFillTint="7F"/>
      </w:tcPr>
    </w:tblStylePr>
  </w:style>
  <w:style w:type="table" w:styleId="MediumGrid1-Accent6">
    <w:name w:val="Medium Grid 1 Accent 6"/>
    <w:basedOn w:val="TableNormal"/>
    <w:uiPriority w:val="67"/>
    <w:semiHidden/>
    <w:unhideWhenUsed/>
    <w:rsid w:val="000E5CC4"/>
    <w:pPr>
      <w:spacing w:after="0" w:line="240" w:lineRule="auto"/>
    </w:pPr>
    <w:tblPr>
      <w:tblStyleRowBandSize w:val="1"/>
      <w:tblStyleColBandSize w:val="1"/>
      <w:tbl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single" w:sz="8" w:space="0" w:color="CFCFCF" w:themeColor="accent6" w:themeTint="BF"/>
        <w:insideV w:val="single" w:sz="8" w:space="0" w:color="CFCFCF" w:themeColor="accent6" w:themeTint="BF"/>
      </w:tblBorders>
    </w:tblPr>
    <w:trPr>
      <w:hidden/>
    </w:trPr>
    <w:tcPr>
      <w:shd w:val="clear" w:color="auto" w:fill="EFEFEF" w:themeFill="accent6" w:themeFillTint="3F"/>
    </w:tcPr>
    <w:tblStylePr w:type="firstRow">
      <w:rPr>
        <w:b/>
        <w:bCs/>
      </w:rPr>
    </w:tblStylePr>
    <w:tblStylePr w:type="lastRow">
      <w:rPr>
        <w:b/>
        <w:bCs/>
      </w:rPr>
      <w:tblPr/>
      <w:trPr>
        <w:hidden/>
      </w:trPr>
      <w:tcPr>
        <w:tcBorders>
          <w:top w:val="single" w:sz="18" w:space="0" w:color="CFCFCF" w:themeColor="accent6" w:themeTint="BF"/>
        </w:tcBorders>
      </w:tcPr>
    </w:tblStylePr>
    <w:tblStylePr w:type="firstCol">
      <w:rPr>
        <w:b/>
        <w:bCs/>
      </w:rPr>
    </w:tblStylePr>
    <w:tblStylePr w:type="lastCol">
      <w:rPr>
        <w:b/>
        <w:bCs/>
      </w:rPr>
    </w:tblStylePr>
    <w:tblStylePr w:type="band1Vert">
      <w:tblPr/>
      <w:trPr>
        <w:hidden/>
      </w:trPr>
      <w:tcPr>
        <w:shd w:val="clear" w:color="auto" w:fill="DFDFDF" w:themeFill="accent6" w:themeFillTint="7F"/>
      </w:tcPr>
    </w:tblStylePr>
    <w:tblStylePr w:type="band1Horz">
      <w:tblPr/>
      <w:trPr>
        <w:hidden/>
      </w:trPr>
      <w:tcPr>
        <w:shd w:val="clear" w:color="auto" w:fill="DFDFDF" w:themeFill="accent6" w:themeFillTint="7F"/>
      </w:tcPr>
    </w:tblStylePr>
  </w:style>
  <w:style w:type="table" w:styleId="MediumGrid2">
    <w:name w:val="Medium Grid 2"/>
    <w:basedOn w:val="TableNormal"/>
    <w:uiPriority w:val="68"/>
    <w:semiHidden/>
    <w:unhideWhenUsed/>
    <w:rsid w:val="000E5CC4"/>
    <w:pPr>
      <w:spacing w:after="0" w:line="240" w:lineRule="auto"/>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rPr>
      <w:hidden/>
    </w:trPr>
    <w:tcPr>
      <w:shd w:val="clear" w:color="auto" w:fill="C0C0C0" w:themeFill="text1" w:themeFillTint="3F"/>
    </w:tcPr>
    <w:tblStylePr w:type="firstRow">
      <w:rPr>
        <w:b/>
        <w:bCs/>
        <w:color w:val="000000" w:themeColor="text1"/>
      </w:rPr>
      <w:tblPr/>
      <w:trPr>
        <w:hidden/>
      </w:trPr>
      <w:tcPr>
        <w:shd w:val="clear" w:color="auto" w:fill="E6E6E6" w:themeFill="text1" w:themeFillTint="19"/>
      </w:tcPr>
    </w:tblStylePr>
    <w:tblStylePr w:type="lastRow">
      <w:rPr>
        <w:b/>
        <w:bCs/>
        <w:color w:val="000000" w:themeColor="text1"/>
      </w:rPr>
      <w:tblPr/>
      <w:trPr>
        <w:hidden/>
      </w:tr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rPr>
        <w:hidden/>
      </w:tr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rPr>
        <w:hidden/>
      </w:trPr>
      <w:tcPr>
        <w:tcBorders>
          <w:top w:val="nil"/>
          <w:left w:val="nil"/>
          <w:bottom w:val="nil"/>
          <w:right w:val="nil"/>
          <w:insideH w:val="nil"/>
          <w:insideV w:val="nil"/>
        </w:tcBorders>
        <w:shd w:val="clear" w:color="auto" w:fill="CCCCCC" w:themeFill="text1" w:themeFillTint="33"/>
      </w:tcPr>
    </w:tblStylePr>
    <w:tblStylePr w:type="band1Vert">
      <w:tblPr/>
      <w:trPr>
        <w:hidden/>
      </w:trPr>
      <w:tcPr>
        <w:shd w:val="clear" w:color="auto" w:fill="808080" w:themeFill="text1" w:themeFillTint="7F"/>
      </w:tcPr>
    </w:tblStylePr>
    <w:tblStylePr w:type="band1Horz">
      <w:tblPr/>
      <w:trPr>
        <w:hidden/>
      </w:trPr>
      <w:tcPr>
        <w:tcBorders>
          <w:insideH w:val="single" w:sz="6" w:space="0" w:color="000000" w:themeColor="text1"/>
          <w:insideV w:val="single" w:sz="6" w:space="0" w:color="000000" w:themeColor="text1"/>
        </w:tcBorders>
        <w:shd w:val="clear" w:color="auto" w:fill="808080" w:themeFill="text1" w:themeFillTint="7F"/>
      </w:tcPr>
    </w:tblStylePr>
    <w:tblStylePr w:type="nwCell">
      <w:tblPr/>
      <w:trPr>
        <w:hidden/>
      </w:trPr>
      <w:tcPr>
        <w:shd w:val="clear" w:color="auto" w:fill="FFFFFF" w:themeFill="background1"/>
      </w:tcPr>
    </w:tblStylePr>
  </w:style>
  <w:style w:type="table" w:styleId="MediumGrid2-Accent1">
    <w:name w:val="Medium Grid 2 Accent 1"/>
    <w:basedOn w:val="TableNormal"/>
    <w:uiPriority w:val="68"/>
    <w:semiHidden/>
    <w:unhideWhenUsed/>
    <w:rsid w:val="000E5CC4"/>
    <w:pPr>
      <w:spacing w:after="0" w:line="240" w:lineRule="auto"/>
    </w:pPr>
    <w:rPr>
      <w:rFonts w:eastAsiaTheme="majorEastAsia"/>
      <w:color w:val="000000" w:themeColor="text1"/>
    </w:r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insideH w:val="single" w:sz="8" w:space="0" w:color="9757A6" w:themeColor="accent1"/>
        <w:insideV w:val="single" w:sz="8" w:space="0" w:color="9757A6" w:themeColor="accent1"/>
      </w:tblBorders>
    </w:tblPr>
    <w:trPr>
      <w:hidden/>
    </w:trPr>
    <w:tcPr>
      <w:shd w:val="clear" w:color="auto" w:fill="E5D5E9" w:themeFill="accent1" w:themeFillTint="3F"/>
    </w:tcPr>
    <w:tblStylePr w:type="firstRow">
      <w:rPr>
        <w:b/>
        <w:bCs/>
        <w:color w:val="000000" w:themeColor="text1"/>
      </w:rPr>
      <w:tblPr/>
      <w:trPr>
        <w:hidden/>
      </w:trPr>
      <w:tcPr>
        <w:shd w:val="clear" w:color="auto" w:fill="F4EEF6" w:themeFill="accent1" w:themeFillTint="19"/>
      </w:tcPr>
    </w:tblStylePr>
    <w:tblStylePr w:type="lastRow">
      <w:rPr>
        <w:b/>
        <w:bCs/>
        <w:color w:val="000000" w:themeColor="text1"/>
      </w:rPr>
      <w:tblPr/>
      <w:trPr>
        <w:hidden/>
      </w:tr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rPr>
        <w:hidden/>
      </w:tr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rPr>
        <w:hidden/>
      </w:trPr>
      <w:tcPr>
        <w:tcBorders>
          <w:top w:val="nil"/>
          <w:left w:val="nil"/>
          <w:bottom w:val="nil"/>
          <w:right w:val="nil"/>
          <w:insideH w:val="nil"/>
          <w:insideV w:val="nil"/>
        </w:tcBorders>
        <w:shd w:val="clear" w:color="auto" w:fill="EADDED" w:themeFill="accent1" w:themeFillTint="33"/>
      </w:tcPr>
    </w:tblStylePr>
    <w:tblStylePr w:type="band1Vert">
      <w:tblPr/>
      <w:trPr>
        <w:hidden/>
      </w:trPr>
      <w:tcPr>
        <w:shd w:val="clear" w:color="auto" w:fill="CBABD3" w:themeFill="accent1" w:themeFillTint="7F"/>
      </w:tcPr>
    </w:tblStylePr>
    <w:tblStylePr w:type="band1Horz">
      <w:tblPr/>
      <w:trPr>
        <w:hidden/>
      </w:trPr>
      <w:tcPr>
        <w:tcBorders>
          <w:insideH w:val="single" w:sz="6" w:space="0" w:color="9757A6" w:themeColor="accent1"/>
          <w:insideV w:val="single" w:sz="6" w:space="0" w:color="9757A6" w:themeColor="accent1"/>
        </w:tcBorders>
        <w:shd w:val="clear" w:color="auto" w:fill="CBABD3" w:themeFill="accent1" w:themeFillTint="7F"/>
      </w:tcPr>
    </w:tblStylePr>
    <w:tblStylePr w:type="nwCell">
      <w:tblPr/>
      <w:trPr>
        <w:hidden/>
      </w:trPr>
      <w:tcPr>
        <w:shd w:val="clear" w:color="auto" w:fill="FFFFFF" w:themeFill="background1"/>
      </w:tcPr>
    </w:tblStylePr>
  </w:style>
  <w:style w:type="table" w:styleId="MediumGrid2-Accent2">
    <w:name w:val="Medium Grid 2 Accent 2"/>
    <w:basedOn w:val="TableNormal"/>
    <w:uiPriority w:val="68"/>
    <w:semiHidden/>
    <w:unhideWhenUsed/>
    <w:rsid w:val="000E5CC4"/>
    <w:pPr>
      <w:spacing w:after="0" w:line="240" w:lineRule="auto"/>
    </w:pPr>
    <w:rPr>
      <w:rFonts w:eastAsiaTheme="majorEastAsia"/>
      <w:color w:val="000000" w:themeColor="text1"/>
    </w:r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insideH w:val="single" w:sz="8" w:space="0" w:color="FFAE3B" w:themeColor="accent2"/>
        <w:insideV w:val="single" w:sz="8" w:space="0" w:color="FFAE3B" w:themeColor="accent2"/>
      </w:tblBorders>
    </w:tblPr>
    <w:trPr>
      <w:hidden/>
    </w:trPr>
    <w:tcPr>
      <w:shd w:val="clear" w:color="auto" w:fill="FFEACE" w:themeFill="accent2" w:themeFillTint="3F"/>
    </w:tcPr>
    <w:tblStylePr w:type="firstRow">
      <w:rPr>
        <w:b/>
        <w:bCs/>
        <w:color w:val="000000" w:themeColor="text1"/>
      </w:rPr>
      <w:tblPr/>
      <w:trPr>
        <w:hidden/>
      </w:trPr>
      <w:tcPr>
        <w:shd w:val="clear" w:color="auto" w:fill="FFF6EB" w:themeFill="accent2" w:themeFillTint="19"/>
      </w:tcPr>
    </w:tblStylePr>
    <w:tblStylePr w:type="lastRow">
      <w:rPr>
        <w:b/>
        <w:bCs/>
        <w:color w:val="000000" w:themeColor="text1"/>
      </w:rPr>
      <w:tblPr/>
      <w:trPr>
        <w:hidden/>
      </w:tr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rPr>
        <w:hidden/>
      </w:tr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rPr>
        <w:hidden/>
      </w:trPr>
      <w:tcPr>
        <w:tcBorders>
          <w:top w:val="nil"/>
          <w:left w:val="nil"/>
          <w:bottom w:val="nil"/>
          <w:right w:val="nil"/>
          <w:insideH w:val="nil"/>
          <w:insideV w:val="nil"/>
        </w:tcBorders>
        <w:shd w:val="clear" w:color="auto" w:fill="FFEED7" w:themeFill="accent2" w:themeFillTint="33"/>
      </w:tcPr>
    </w:tblStylePr>
    <w:tblStylePr w:type="band1Vert">
      <w:tblPr/>
      <w:trPr>
        <w:hidden/>
      </w:trPr>
      <w:tcPr>
        <w:shd w:val="clear" w:color="auto" w:fill="FFD69D" w:themeFill="accent2" w:themeFillTint="7F"/>
      </w:tcPr>
    </w:tblStylePr>
    <w:tblStylePr w:type="band1Horz">
      <w:tblPr/>
      <w:trPr>
        <w:hidden/>
      </w:trPr>
      <w:tcPr>
        <w:tcBorders>
          <w:insideH w:val="single" w:sz="6" w:space="0" w:color="FFAE3B" w:themeColor="accent2"/>
          <w:insideV w:val="single" w:sz="6" w:space="0" w:color="FFAE3B" w:themeColor="accent2"/>
        </w:tcBorders>
        <w:shd w:val="clear" w:color="auto" w:fill="FFD69D" w:themeFill="accent2" w:themeFillTint="7F"/>
      </w:tcPr>
    </w:tblStylePr>
    <w:tblStylePr w:type="nwCell">
      <w:tblPr/>
      <w:trPr>
        <w:hidden/>
      </w:trPr>
      <w:tcPr>
        <w:shd w:val="clear" w:color="auto" w:fill="FFFFFF" w:themeFill="background1"/>
      </w:tcPr>
    </w:tblStylePr>
  </w:style>
  <w:style w:type="table" w:styleId="MediumGrid2-Accent3">
    <w:name w:val="Medium Grid 2 Accent 3"/>
    <w:basedOn w:val="TableNormal"/>
    <w:uiPriority w:val="68"/>
    <w:semiHidden/>
    <w:unhideWhenUsed/>
    <w:rsid w:val="000E5CC4"/>
    <w:pPr>
      <w:spacing w:after="0" w:line="240" w:lineRule="auto"/>
    </w:pPr>
    <w:rPr>
      <w:rFonts w:eastAsiaTheme="majorEastAsia"/>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rPr>
      <w:hidden/>
    </w:trPr>
    <w:tcPr>
      <w:shd w:val="clear" w:color="auto" w:fill="E8E8E8" w:themeFill="accent3" w:themeFillTint="3F"/>
    </w:tcPr>
    <w:tblStylePr w:type="firstRow">
      <w:rPr>
        <w:b/>
        <w:bCs/>
        <w:color w:val="000000" w:themeColor="text1"/>
      </w:rPr>
      <w:tblPr/>
      <w:trPr>
        <w:hidden/>
      </w:trPr>
      <w:tcPr>
        <w:shd w:val="clear" w:color="auto" w:fill="F6F6F6" w:themeFill="accent3" w:themeFillTint="19"/>
      </w:tcPr>
    </w:tblStylePr>
    <w:tblStylePr w:type="lastRow">
      <w:rPr>
        <w:b/>
        <w:bCs/>
        <w:color w:val="000000" w:themeColor="text1"/>
      </w:rPr>
      <w:tblPr/>
      <w:trPr>
        <w:hidden/>
      </w:tr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rPr>
        <w:hidden/>
      </w:tr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rPr>
        <w:hidden/>
      </w:trPr>
      <w:tcPr>
        <w:tcBorders>
          <w:top w:val="nil"/>
          <w:left w:val="nil"/>
          <w:bottom w:val="nil"/>
          <w:right w:val="nil"/>
          <w:insideH w:val="nil"/>
          <w:insideV w:val="nil"/>
        </w:tcBorders>
        <w:shd w:val="clear" w:color="auto" w:fill="EDEDED" w:themeFill="accent3" w:themeFillTint="33"/>
      </w:tcPr>
    </w:tblStylePr>
    <w:tblStylePr w:type="band1Vert">
      <w:tblPr/>
      <w:trPr>
        <w:hidden/>
      </w:trPr>
      <w:tcPr>
        <w:shd w:val="clear" w:color="auto" w:fill="D2D2D2" w:themeFill="accent3" w:themeFillTint="7F"/>
      </w:tcPr>
    </w:tblStylePr>
    <w:tblStylePr w:type="band1Horz">
      <w:tblPr/>
      <w:trPr>
        <w:hidden/>
      </w:tr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rPr>
        <w:hidden/>
      </w:trPr>
      <w:tcPr>
        <w:shd w:val="clear" w:color="auto" w:fill="FFFFFF" w:themeFill="background1"/>
      </w:tcPr>
    </w:tblStylePr>
  </w:style>
  <w:style w:type="table" w:styleId="MediumGrid2-Accent4">
    <w:name w:val="Medium Grid 2 Accent 4"/>
    <w:basedOn w:val="TableNormal"/>
    <w:uiPriority w:val="68"/>
    <w:semiHidden/>
    <w:unhideWhenUsed/>
    <w:rsid w:val="000E5CC4"/>
    <w:pPr>
      <w:spacing w:after="0" w:line="240" w:lineRule="auto"/>
    </w:pPr>
    <w:rPr>
      <w:rFonts w:eastAsiaTheme="majorEastAsia"/>
      <w:color w:val="000000" w:themeColor="text1"/>
    </w:r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insideH w:val="single" w:sz="8" w:space="0" w:color="B689C1" w:themeColor="accent4"/>
        <w:insideV w:val="single" w:sz="8" w:space="0" w:color="B689C1" w:themeColor="accent4"/>
      </w:tblBorders>
    </w:tblPr>
    <w:trPr>
      <w:hidden/>
    </w:trPr>
    <w:tcPr>
      <w:shd w:val="clear" w:color="auto" w:fill="ECE1EF" w:themeFill="accent4" w:themeFillTint="3F"/>
    </w:tcPr>
    <w:tblStylePr w:type="firstRow">
      <w:rPr>
        <w:b/>
        <w:bCs/>
        <w:color w:val="000000" w:themeColor="text1"/>
      </w:rPr>
      <w:tblPr/>
      <w:trPr>
        <w:hidden/>
      </w:trPr>
      <w:tcPr>
        <w:shd w:val="clear" w:color="auto" w:fill="F7F3F9" w:themeFill="accent4" w:themeFillTint="19"/>
      </w:tcPr>
    </w:tblStylePr>
    <w:tblStylePr w:type="lastRow">
      <w:rPr>
        <w:b/>
        <w:bCs/>
        <w:color w:val="000000" w:themeColor="text1"/>
      </w:rPr>
      <w:tblPr/>
      <w:trPr>
        <w:hidden/>
      </w:tr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rPr>
        <w:hidden/>
      </w:tr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rPr>
        <w:hidden/>
      </w:trPr>
      <w:tcPr>
        <w:tcBorders>
          <w:top w:val="nil"/>
          <w:left w:val="nil"/>
          <w:bottom w:val="nil"/>
          <w:right w:val="nil"/>
          <w:insideH w:val="nil"/>
          <w:insideV w:val="nil"/>
        </w:tcBorders>
        <w:shd w:val="clear" w:color="auto" w:fill="F0E7F2" w:themeFill="accent4" w:themeFillTint="33"/>
      </w:tcPr>
    </w:tblStylePr>
    <w:tblStylePr w:type="band1Vert">
      <w:tblPr/>
      <w:trPr>
        <w:hidden/>
      </w:trPr>
      <w:tcPr>
        <w:shd w:val="clear" w:color="auto" w:fill="DAC4E0" w:themeFill="accent4" w:themeFillTint="7F"/>
      </w:tcPr>
    </w:tblStylePr>
    <w:tblStylePr w:type="band1Horz">
      <w:tblPr/>
      <w:trPr>
        <w:hidden/>
      </w:trPr>
      <w:tcPr>
        <w:tcBorders>
          <w:insideH w:val="single" w:sz="6" w:space="0" w:color="B689C1" w:themeColor="accent4"/>
          <w:insideV w:val="single" w:sz="6" w:space="0" w:color="B689C1" w:themeColor="accent4"/>
        </w:tcBorders>
        <w:shd w:val="clear" w:color="auto" w:fill="DAC4E0" w:themeFill="accent4" w:themeFillTint="7F"/>
      </w:tcPr>
    </w:tblStylePr>
    <w:tblStylePr w:type="nwCell">
      <w:tblPr/>
      <w:trPr>
        <w:hidden/>
      </w:trPr>
      <w:tcPr>
        <w:shd w:val="clear" w:color="auto" w:fill="FFFFFF" w:themeFill="background1"/>
      </w:tcPr>
    </w:tblStylePr>
  </w:style>
  <w:style w:type="table" w:styleId="MediumGrid2-Accent5">
    <w:name w:val="Medium Grid 2 Accent 5"/>
    <w:basedOn w:val="TableNormal"/>
    <w:uiPriority w:val="68"/>
    <w:semiHidden/>
    <w:unhideWhenUsed/>
    <w:rsid w:val="000E5CC4"/>
    <w:pPr>
      <w:spacing w:after="0" w:line="240" w:lineRule="auto"/>
    </w:pPr>
    <w:rPr>
      <w:rFonts w:eastAsiaTheme="majorEastAsia"/>
      <w:color w:val="000000" w:themeColor="text1"/>
    </w:r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insideH w:val="single" w:sz="8" w:space="0" w:color="EA8B00" w:themeColor="accent5"/>
        <w:insideV w:val="single" w:sz="8" w:space="0" w:color="EA8B00" w:themeColor="accent5"/>
      </w:tblBorders>
    </w:tblPr>
    <w:trPr>
      <w:hidden/>
    </w:trPr>
    <w:tcPr>
      <w:shd w:val="clear" w:color="auto" w:fill="FFE3BA" w:themeFill="accent5" w:themeFillTint="3F"/>
    </w:tcPr>
    <w:tblStylePr w:type="firstRow">
      <w:rPr>
        <w:b/>
        <w:bCs/>
        <w:color w:val="000000" w:themeColor="text1"/>
      </w:rPr>
      <w:tblPr/>
      <w:trPr>
        <w:hidden/>
      </w:trPr>
      <w:tcPr>
        <w:shd w:val="clear" w:color="auto" w:fill="FFF3E3" w:themeFill="accent5" w:themeFillTint="19"/>
      </w:tcPr>
    </w:tblStylePr>
    <w:tblStylePr w:type="lastRow">
      <w:rPr>
        <w:b/>
        <w:bCs/>
        <w:color w:val="000000" w:themeColor="text1"/>
      </w:rPr>
      <w:tblPr/>
      <w:trPr>
        <w:hidden/>
      </w:tr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rPr>
        <w:hidden/>
      </w:tr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rPr>
        <w:hidden/>
      </w:trPr>
      <w:tcPr>
        <w:tcBorders>
          <w:top w:val="nil"/>
          <w:left w:val="nil"/>
          <w:bottom w:val="nil"/>
          <w:right w:val="nil"/>
          <w:insideH w:val="nil"/>
          <w:insideV w:val="nil"/>
        </w:tcBorders>
        <w:shd w:val="clear" w:color="auto" w:fill="FFE8C7" w:themeFill="accent5" w:themeFillTint="33"/>
      </w:tcPr>
    </w:tblStylePr>
    <w:tblStylePr w:type="band1Vert">
      <w:tblPr/>
      <w:trPr>
        <w:hidden/>
      </w:trPr>
      <w:tcPr>
        <w:shd w:val="clear" w:color="auto" w:fill="FFC675" w:themeFill="accent5" w:themeFillTint="7F"/>
      </w:tcPr>
    </w:tblStylePr>
    <w:tblStylePr w:type="band1Horz">
      <w:tblPr/>
      <w:trPr>
        <w:hidden/>
      </w:trPr>
      <w:tcPr>
        <w:tcBorders>
          <w:insideH w:val="single" w:sz="6" w:space="0" w:color="EA8B00" w:themeColor="accent5"/>
          <w:insideV w:val="single" w:sz="6" w:space="0" w:color="EA8B00" w:themeColor="accent5"/>
        </w:tcBorders>
        <w:shd w:val="clear" w:color="auto" w:fill="FFC675" w:themeFill="accent5" w:themeFillTint="7F"/>
      </w:tcPr>
    </w:tblStylePr>
    <w:tblStylePr w:type="nwCell">
      <w:tblPr/>
      <w:trPr>
        <w:hidden/>
      </w:trPr>
      <w:tcPr>
        <w:shd w:val="clear" w:color="auto" w:fill="FFFFFF" w:themeFill="background1"/>
      </w:tcPr>
    </w:tblStylePr>
  </w:style>
  <w:style w:type="table" w:styleId="MediumGrid2-Accent6">
    <w:name w:val="Medium Grid 2 Accent 6"/>
    <w:basedOn w:val="TableNormal"/>
    <w:uiPriority w:val="68"/>
    <w:semiHidden/>
    <w:unhideWhenUsed/>
    <w:rsid w:val="000E5CC4"/>
    <w:pPr>
      <w:spacing w:after="0" w:line="240" w:lineRule="auto"/>
    </w:pPr>
    <w:rPr>
      <w:rFonts w:eastAsiaTheme="majorEastAsia"/>
      <w:color w:val="000000" w:themeColor="text1"/>
    </w:r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insideH w:val="single" w:sz="8" w:space="0" w:color="BFBFBF" w:themeColor="accent6"/>
        <w:insideV w:val="single" w:sz="8" w:space="0" w:color="BFBFBF" w:themeColor="accent6"/>
      </w:tblBorders>
    </w:tblPr>
    <w:trPr>
      <w:hidden/>
    </w:trPr>
    <w:tcPr>
      <w:shd w:val="clear" w:color="auto" w:fill="EFEFEF" w:themeFill="accent6" w:themeFillTint="3F"/>
    </w:tcPr>
    <w:tblStylePr w:type="firstRow">
      <w:rPr>
        <w:b/>
        <w:bCs/>
        <w:color w:val="000000" w:themeColor="text1"/>
      </w:rPr>
      <w:tblPr/>
      <w:trPr>
        <w:hidden/>
      </w:trPr>
      <w:tcPr>
        <w:shd w:val="clear" w:color="auto" w:fill="F8F8F8" w:themeFill="accent6" w:themeFillTint="19"/>
      </w:tcPr>
    </w:tblStylePr>
    <w:tblStylePr w:type="lastRow">
      <w:rPr>
        <w:b/>
        <w:bCs/>
        <w:color w:val="000000" w:themeColor="text1"/>
      </w:rPr>
      <w:tblPr/>
      <w:trPr>
        <w:hidden/>
      </w:tr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rPr>
        <w:hidden/>
      </w:tr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rPr>
        <w:hidden/>
      </w:trPr>
      <w:tcPr>
        <w:tcBorders>
          <w:top w:val="nil"/>
          <w:left w:val="nil"/>
          <w:bottom w:val="nil"/>
          <w:right w:val="nil"/>
          <w:insideH w:val="nil"/>
          <w:insideV w:val="nil"/>
        </w:tcBorders>
        <w:shd w:val="clear" w:color="auto" w:fill="F2F2F2" w:themeFill="accent6" w:themeFillTint="33"/>
      </w:tcPr>
    </w:tblStylePr>
    <w:tblStylePr w:type="band1Vert">
      <w:tblPr/>
      <w:trPr>
        <w:hidden/>
      </w:trPr>
      <w:tcPr>
        <w:shd w:val="clear" w:color="auto" w:fill="DFDFDF" w:themeFill="accent6" w:themeFillTint="7F"/>
      </w:tcPr>
    </w:tblStylePr>
    <w:tblStylePr w:type="band1Horz">
      <w:tblPr/>
      <w:trPr>
        <w:hidden/>
      </w:trPr>
      <w:tcPr>
        <w:tcBorders>
          <w:insideH w:val="single" w:sz="6" w:space="0" w:color="BFBFBF" w:themeColor="accent6"/>
          <w:insideV w:val="single" w:sz="6" w:space="0" w:color="BFBFBF" w:themeColor="accent6"/>
        </w:tcBorders>
        <w:shd w:val="clear" w:color="auto" w:fill="DFDFDF" w:themeFill="accent6" w:themeFillTint="7F"/>
      </w:tcPr>
    </w:tblStylePr>
    <w:tblStylePr w:type="nwCell">
      <w:tblPr/>
      <w:trPr>
        <w:hidden/>
      </w:trPr>
      <w:tcPr>
        <w:shd w:val="clear" w:color="auto" w:fill="FFFFFF" w:themeFill="background1"/>
      </w:tcPr>
    </w:tblStylePr>
  </w:style>
  <w:style w:type="table" w:styleId="MediumGrid3">
    <w:name w:val="Medium Grid 3"/>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rPr>
      <w:hidden/>
    </w:trPr>
    <w:tcPr>
      <w:shd w:val="clear" w:color="auto" w:fill="C0C0C0" w:themeFill="text1" w:themeFillTint="3F"/>
    </w:tcPr>
    <w:tblStylePr w:type="firstRow">
      <w:rPr>
        <w:b/>
        <w:bCs/>
        <w:i w:val="0"/>
        <w:iCs w:val="0"/>
        <w:color w:val="FFFFFF" w:themeColor="background1"/>
      </w:rPr>
      <w:tblPr/>
      <w:trPr>
        <w:hidden/>
      </w:tr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rPr>
        <w:hidden/>
      </w:tr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rPr>
        <w:hidden/>
      </w:tr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rPr>
        <w:hidden/>
      </w:tr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rPr>
      <w:hidden/>
    </w:trPr>
    <w:tcPr>
      <w:shd w:val="clear" w:color="auto" w:fill="E5D5E9" w:themeFill="accent1" w:themeFillTint="3F"/>
    </w:tcPr>
    <w:tblStylePr w:type="firstRow">
      <w:rPr>
        <w:b/>
        <w:bCs/>
        <w:i w:val="0"/>
        <w:iCs w:val="0"/>
        <w:color w:val="FFFFFF" w:themeColor="background1"/>
      </w:rPr>
      <w:tblPr/>
      <w:trPr>
        <w:hidden/>
      </w:tr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57A6" w:themeFill="accent1"/>
      </w:tcPr>
    </w:tblStylePr>
    <w:tblStylePr w:type="lastRow">
      <w:rPr>
        <w:b/>
        <w:bCs/>
        <w:i w:val="0"/>
        <w:iCs w:val="0"/>
        <w:color w:val="FFFFFF" w:themeColor="background1"/>
      </w:rPr>
      <w:tblPr/>
      <w:trPr>
        <w:hidden/>
      </w:tr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57A6" w:themeFill="accent1"/>
      </w:tcPr>
    </w:tblStylePr>
    <w:tblStylePr w:type="firstCol">
      <w:rPr>
        <w:b/>
        <w:bCs/>
        <w:i w:val="0"/>
        <w:iCs w:val="0"/>
        <w:color w:val="FFFFFF" w:themeColor="background1"/>
      </w:rPr>
      <w:tblPr/>
      <w:trPr>
        <w:hidden/>
      </w:trPr>
      <w:tcPr>
        <w:tcBorders>
          <w:left w:val="single" w:sz="8" w:space="0" w:color="FFFFFF" w:themeColor="background1"/>
          <w:right w:val="single" w:sz="24" w:space="0" w:color="FFFFFF" w:themeColor="background1"/>
          <w:insideH w:val="nil"/>
          <w:insideV w:val="nil"/>
        </w:tcBorders>
        <w:shd w:val="clear" w:color="auto" w:fill="9757A6" w:themeFill="accent1"/>
      </w:tcPr>
    </w:tblStylePr>
    <w:tblStylePr w:type="lastCol">
      <w:rPr>
        <w:b/>
        <w:bCs/>
        <w:i w:val="0"/>
        <w:iCs w:val="0"/>
        <w:color w:val="FFFFFF" w:themeColor="background1"/>
      </w:rPr>
      <w:tblPr/>
      <w:trPr>
        <w:hidden/>
      </w:trPr>
      <w:tcPr>
        <w:tcBorders>
          <w:top w:val="nil"/>
          <w:left w:val="single" w:sz="24" w:space="0" w:color="FFFFFF" w:themeColor="background1"/>
          <w:bottom w:val="nil"/>
          <w:right w:val="nil"/>
          <w:insideH w:val="nil"/>
          <w:insideV w:val="nil"/>
        </w:tcBorders>
        <w:shd w:val="clear" w:color="auto" w:fill="9757A6" w:themeFill="accent1"/>
      </w:tcPr>
    </w:tblStylePr>
    <w:tblStylePr w:type="band1Vert">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BABD3" w:themeFill="accent1" w:themeFillTint="7F"/>
      </w:tcPr>
    </w:tblStylePr>
    <w:tblStylePr w:type="band1Horz">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BABD3" w:themeFill="accent1" w:themeFillTint="7F"/>
      </w:tcPr>
    </w:tblStylePr>
  </w:style>
  <w:style w:type="table" w:styleId="MediumGrid3-Accent2">
    <w:name w:val="Medium Grid 3 Accent 2"/>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rPr>
      <w:hidden/>
    </w:trPr>
    <w:tcPr>
      <w:shd w:val="clear" w:color="auto" w:fill="FFEACE" w:themeFill="accent2" w:themeFillTint="3F"/>
    </w:tcPr>
    <w:tblStylePr w:type="firstRow">
      <w:rPr>
        <w:b/>
        <w:bCs/>
        <w:i w:val="0"/>
        <w:iCs w:val="0"/>
        <w:color w:val="FFFFFF" w:themeColor="background1"/>
      </w:rPr>
      <w:tblPr/>
      <w:trPr>
        <w:hidden/>
      </w:tr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AE3B" w:themeFill="accent2"/>
      </w:tcPr>
    </w:tblStylePr>
    <w:tblStylePr w:type="lastRow">
      <w:rPr>
        <w:b/>
        <w:bCs/>
        <w:i w:val="0"/>
        <w:iCs w:val="0"/>
        <w:color w:val="FFFFFF" w:themeColor="background1"/>
      </w:rPr>
      <w:tblPr/>
      <w:trPr>
        <w:hidden/>
      </w:tr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AE3B" w:themeFill="accent2"/>
      </w:tcPr>
    </w:tblStylePr>
    <w:tblStylePr w:type="firstCol">
      <w:rPr>
        <w:b/>
        <w:bCs/>
        <w:i w:val="0"/>
        <w:iCs w:val="0"/>
        <w:color w:val="FFFFFF" w:themeColor="background1"/>
      </w:rPr>
      <w:tblPr/>
      <w:trPr>
        <w:hidden/>
      </w:trPr>
      <w:tcPr>
        <w:tcBorders>
          <w:left w:val="single" w:sz="8" w:space="0" w:color="FFFFFF" w:themeColor="background1"/>
          <w:right w:val="single" w:sz="24" w:space="0" w:color="FFFFFF" w:themeColor="background1"/>
          <w:insideH w:val="nil"/>
          <w:insideV w:val="nil"/>
        </w:tcBorders>
        <w:shd w:val="clear" w:color="auto" w:fill="FFAE3B" w:themeFill="accent2"/>
      </w:tcPr>
    </w:tblStylePr>
    <w:tblStylePr w:type="lastCol">
      <w:rPr>
        <w:b/>
        <w:bCs/>
        <w:i w:val="0"/>
        <w:iCs w:val="0"/>
        <w:color w:val="FFFFFF" w:themeColor="background1"/>
      </w:rPr>
      <w:tblPr/>
      <w:trPr>
        <w:hidden/>
      </w:trPr>
      <w:tcPr>
        <w:tcBorders>
          <w:top w:val="nil"/>
          <w:left w:val="single" w:sz="24" w:space="0" w:color="FFFFFF" w:themeColor="background1"/>
          <w:bottom w:val="nil"/>
          <w:right w:val="nil"/>
          <w:insideH w:val="nil"/>
          <w:insideV w:val="nil"/>
        </w:tcBorders>
        <w:shd w:val="clear" w:color="auto" w:fill="FFAE3B" w:themeFill="accent2"/>
      </w:tcPr>
    </w:tblStylePr>
    <w:tblStylePr w:type="band1Vert">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69D" w:themeFill="accent2" w:themeFillTint="7F"/>
      </w:tcPr>
    </w:tblStylePr>
    <w:tblStylePr w:type="band1Horz">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69D" w:themeFill="accent2" w:themeFillTint="7F"/>
      </w:tcPr>
    </w:tblStylePr>
  </w:style>
  <w:style w:type="table" w:styleId="MediumGrid3-Accent3">
    <w:name w:val="Medium Grid 3 Accent 3"/>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rPr>
      <w:hidden/>
    </w:trPr>
    <w:tcPr>
      <w:shd w:val="clear" w:color="auto" w:fill="E8E8E8" w:themeFill="accent3" w:themeFillTint="3F"/>
    </w:tcPr>
    <w:tblStylePr w:type="firstRow">
      <w:rPr>
        <w:b/>
        <w:bCs/>
        <w:i w:val="0"/>
        <w:iCs w:val="0"/>
        <w:color w:val="FFFFFF" w:themeColor="background1"/>
      </w:rPr>
      <w:tblPr/>
      <w:trPr>
        <w:hidden/>
      </w:tr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rPr>
        <w:hidden/>
      </w:tr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rPr>
        <w:hidden/>
      </w:tr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rPr>
        <w:hidden/>
      </w:tr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rPr>
      <w:hidden/>
    </w:trPr>
    <w:tcPr>
      <w:shd w:val="clear" w:color="auto" w:fill="ECE1EF" w:themeFill="accent4" w:themeFillTint="3F"/>
    </w:tcPr>
    <w:tblStylePr w:type="firstRow">
      <w:rPr>
        <w:b/>
        <w:bCs/>
        <w:i w:val="0"/>
        <w:iCs w:val="0"/>
        <w:color w:val="FFFFFF" w:themeColor="background1"/>
      </w:rPr>
      <w:tblPr/>
      <w:trPr>
        <w:hidden/>
      </w:tr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689C1" w:themeFill="accent4"/>
      </w:tcPr>
    </w:tblStylePr>
    <w:tblStylePr w:type="lastRow">
      <w:rPr>
        <w:b/>
        <w:bCs/>
        <w:i w:val="0"/>
        <w:iCs w:val="0"/>
        <w:color w:val="FFFFFF" w:themeColor="background1"/>
      </w:rPr>
      <w:tblPr/>
      <w:trPr>
        <w:hidden/>
      </w:tr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689C1" w:themeFill="accent4"/>
      </w:tcPr>
    </w:tblStylePr>
    <w:tblStylePr w:type="firstCol">
      <w:rPr>
        <w:b/>
        <w:bCs/>
        <w:i w:val="0"/>
        <w:iCs w:val="0"/>
        <w:color w:val="FFFFFF" w:themeColor="background1"/>
      </w:rPr>
      <w:tblPr/>
      <w:trPr>
        <w:hidden/>
      </w:trPr>
      <w:tcPr>
        <w:tcBorders>
          <w:left w:val="single" w:sz="8" w:space="0" w:color="FFFFFF" w:themeColor="background1"/>
          <w:right w:val="single" w:sz="24" w:space="0" w:color="FFFFFF" w:themeColor="background1"/>
          <w:insideH w:val="nil"/>
          <w:insideV w:val="nil"/>
        </w:tcBorders>
        <w:shd w:val="clear" w:color="auto" w:fill="B689C1" w:themeFill="accent4"/>
      </w:tcPr>
    </w:tblStylePr>
    <w:tblStylePr w:type="lastCol">
      <w:rPr>
        <w:b/>
        <w:bCs/>
        <w:i w:val="0"/>
        <w:iCs w:val="0"/>
        <w:color w:val="FFFFFF" w:themeColor="background1"/>
      </w:rPr>
      <w:tblPr/>
      <w:trPr>
        <w:hidden/>
      </w:trPr>
      <w:tcPr>
        <w:tcBorders>
          <w:top w:val="nil"/>
          <w:left w:val="single" w:sz="24" w:space="0" w:color="FFFFFF" w:themeColor="background1"/>
          <w:bottom w:val="nil"/>
          <w:right w:val="nil"/>
          <w:insideH w:val="nil"/>
          <w:insideV w:val="nil"/>
        </w:tcBorders>
        <w:shd w:val="clear" w:color="auto" w:fill="B689C1" w:themeFill="accent4"/>
      </w:tcPr>
    </w:tblStylePr>
    <w:tblStylePr w:type="band1Vert">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AC4E0" w:themeFill="accent4" w:themeFillTint="7F"/>
      </w:tcPr>
    </w:tblStylePr>
    <w:tblStylePr w:type="band1Horz">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AC4E0" w:themeFill="accent4" w:themeFillTint="7F"/>
      </w:tcPr>
    </w:tblStylePr>
  </w:style>
  <w:style w:type="table" w:styleId="MediumGrid3-Accent5">
    <w:name w:val="Medium Grid 3 Accent 5"/>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rPr>
      <w:hidden/>
    </w:trPr>
    <w:tcPr>
      <w:shd w:val="clear" w:color="auto" w:fill="FFE3BA" w:themeFill="accent5" w:themeFillTint="3F"/>
    </w:tcPr>
    <w:tblStylePr w:type="firstRow">
      <w:rPr>
        <w:b/>
        <w:bCs/>
        <w:i w:val="0"/>
        <w:iCs w:val="0"/>
        <w:color w:val="FFFFFF" w:themeColor="background1"/>
      </w:rPr>
      <w:tblPr/>
      <w:trPr>
        <w:hidden/>
      </w:tr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8B00" w:themeFill="accent5"/>
      </w:tcPr>
    </w:tblStylePr>
    <w:tblStylePr w:type="lastRow">
      <w:rPr>
        <w:b/>
        <w:bCs/>
        <w:i w:val="0"/>
        <w:iCs w:val="0"/>
        <w:color w:val="FFFFFF" w:themeColor="background1"/>
      </w:rPr>
      <w:tblPr/>
      <w:trPr>
        <w:hidden/>
      </w:tr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8B00" w:themeFill="accent5"/>
      </w:tcPr>
    </w:tblStylePr>
    <w:tblStylePr w:type="firstCol">
      <w:rPr>
        <w:b/>
        <w:bCs/>
        <w:i w:val="0"/>
        <w:iCs w:val="0"/>
        <w:color w:val="FFFFFF" w:themeColor="background1"/>
      </w:rPr>
      <w:tblPr/>
      <w:trPr>
        <w:hidden/>
      </w:trPr>
      <w:tcPr>
        <w:tcBorders>
          <w:left w:val="single" w:sz="8" w:space="0" w:color="FFFFFF" w:themeColor="background1"/>
          <w:right w:val="single" w:sz="24" w:space="0" w:color="FFFFFF" w:themeColor="background1"/>
          <w:insideH w:val="nil"/>
          <w:insideV w:val="nil"/>
        </w:tcBorders>
        <w:shd w:val="clear" w:color="auto" w:fill="EA8B00" w:themeFill="accent5"/>
      </w:tcPr>
    </w:tblStylePr>
    <w:tblStylePr w:type="lastCol">
      <w:rPr>
        <w:b/>
        <w:bCs/>
        <w:i w:val="0"/>
        <w:iCs w:val="0"/>
        <w:color w:val="FFFFFF" w:themeColor="background1"/>
      </w:rPr>
      <w:tblPr/>
      <w:trPr>
        <w:hidden/>
      </w:trPr>
      <w:tcPr>
        <w:tcBorders>
          <w:top w:val="nil"/>
          <w:left w:val="single" w:sz="24" w:space="0" w:color="FFFFFF" w:themeColor="background1"/>
          <w:bottom w:val="nil"/>
          <w:right w:val="nil"/>
          <w:insideH w:val="nil"/>
          <w:insideV w:val="nil"/>
        </w:tcBorders>
        <w:shd w:val="clear" w:color="auto" w:fill="EA8B00" w:themeFill="accent5"/>
      </w:tcPr>
    </w:tblStylePr>
    <w:tblStylePr w:type="band1Vert">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675" w:themeFill="accent5" w:themeFillTint="7F"/>
      </w:tcPr>
    </w:tblStylePr>
    <w:tblStylePr w:type="band1Horz">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675" w:themeFill="accent5" w:themeFillTint="7F"/>
      </w:tcPr>
    </w:tblStylePr>
  </w:style>
  <w:style w:type="table" w:styleId="MediumGrid3-Accent6">
    <w:name w:val="Medium Grid 3 Accent 6"/>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rPr>
      <w:hidden/>
    </w:trPr>
    <w:tcPr>
      <w:shd w:val="clear" w:color="auto" w:fill="EFEFEF" w:themeFill="accent6" w:themeFillTint="3F"/>
    </w:tcPr>
    <w:tblStylePr w:type="firstRow">
      <w:rPr>
        <w:b/>
        <w:bCs/>
        <w:i w:val="0"/>
        <w:iCs w:val="0"/>
        <w:color w:val="FFFFFF" w:themeColor="background1"/>
      </w:rPr>
      <w:tblPr/>
      <w:trPr>
        <w:hidden/>
      </w:tr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lastRow">
      <w:rPr>
        <w:b/>
        <w:bCs/>
        <w:i w:val="0"/>
        <w:iCs w:val="0"/>
        <w:color w:val="FFFFFF" w:themeColor="background1"/>
      </w:rPr>
      <w:tblPr/>
      <w:trPr>
        <w:hidden/>
      </w:tr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firstCol">
      <w:rPr>
        <w:b/>
        <w:bCs/>
        <w:i w:val="0"/>
        <w:iCs w:val="0"/>
        <w:color w:val="FFFFFF" w:themeColor="background1"/>
      </w:rPr>
      <w:tblPr/>
      <w:trPr>
        <w:hidden/>
      </w:trPr>
      <w:tcPr>
        <w:tcBorders>
          <w:left w:val="single" w:sz="8" w:space="0" w:color="FFFFFF" w:themeColor="background1"/>
          <w:right w:val="single" w:sz="24" w:space="0" w:color="FFFFFF" w:themeColor="background1"/>
          <w:insideH w:val="nil"/>
          <w:insideV w:val="nil"/>
        </w:tcBorders>
        <w:shd w:val="clear" w:color="auto" w:fill="BFBFBF" w:themeFill="accent6"/>
      </w:tcPr>
    </w:tblStylePr>
    <w:tblStylePr w:type="lastCol">
      <w:rPr>
        <w:b/>
        <w:bCs/>
        <w:i w:val="0"/>
        <w:iCs w:val="0"/>
        <w:color w:val="FFFFFF" w:themeColor="background1"/>
      </w:rPr>
      <w:tblPr/>
      <w:trPr>
        <w:hidden/>
      </w:trPr>
      <w:tcPr>
        <w:tcBorders>
          <w:top w:val="nil"/>
          <w:left w:val="single" w:sz="24" w:space="0" w:color="FFFFFF" w:themeColor="background1"/>
          <w:bottom w:val="nil"/>
          <w:right w:val="nil"/>
          <w:insideH w:val="nil"/>
          <w:insideV w:val="nil"/>
        </w:tcBorders>
        <w:shd w:val="clear" w:color="auto" w:fill="BFBFBF" w:themeFill="accent6"/>
      </w:tcPr>
    </w:tblStylePr>
    <w:tblStylePr w:type="band1Vert">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DFDF" w:themeFill="accent6" w:themeFillTint="7F"/>
      </w:tcPr>
    </w:tblStylePr>
    <w:tblStylePr w:type="band1Horz">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DFDF" w:themeFill="accent6" w:themeFillTint="7F"/>
      </w:tcPr>
    </w:tblStylePr>
  </w:style>
  <w:style w:type="table" w:styleId="MediumList1">
    <w:name w:val="Medium List 1"/>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rPr>
      <w:hidden/>
    </w:trPr>
    <w:tblStylePr w:type="firstRow">
      <w:rPr>
        <w:rFonts w:asciiTheme="majorHAnsi" w:eastAsiaTheme="majorEastAsia" w:hAnsiTheme="majorHAnsi" w:cstheme="majorBidi"/>
      </w:rPr>
      <w:tblPr/>
      <w:trPr>
        <w:hidden/>
      </w:trPr>
      <w:tcPr>
        <w:tcBorders>
          <w:top w:val="nil"/>
          <w:bottom w:val="single" w:sz="8" w:space="0" w:color="000000" w:themeColor="text1"/>
        </w:tcBorders>
      </w:tcPr>
    </w:tblStylePr>
    <w:tblStylePr w:type="lastRow">
      <w:rPr>
        <w:b/>
        <w:bCs/>
        <w:color w:val="9757A6" w:themeColor="text2"/>
      </w:rPr>
      <w:tblPr/>
      <w:trPr>
        <w:hidden/>
      </w:trPr>
      <w:tcPr>
        <w:tcBorders>
          <w:top w:val="single" w:sz="8" w:space="0" w:color="000000" w:themeColor="text1"/>
          <w:bottom w:val="single" w:sz="8" w:space="0" w:color="000000" w:themeColor="text1"/>
        </w:tcBorders>
      </w:tcPr>
    </w:tblStylePr>
    <w:tblStylePr w:type="firstCol">
      <w:rPr>
        <w:b/>
        <w:bCs/>
      </w:rPr>
    </w:tblStylePr>
    <w:tblStylePr w:type="lastCol">
      <w:rPr>
        <w:b/>
        <w:bCs/>
      </w:rPr>
      <w:tblPr/>
      <w:trPr>
        <w:hidden/>
      </w:trPr>
      <w:tcPr>
        <w:tcBorders>
          <w:top w:val="single" w:sz="8" w:space="0" w:color="000000" w:themeColor="text1"/>
          <w:bottom w:val="single" w:sz="8" w:space="0" w:color="000000" w:themeColor="text1"/>
        </w:tcBorders>
      </w:tcPr>
    </w:tblStylePr>
    <w:tblStylePr w:type="band1Vert">
      <w:tblPr/>
      <w:trPr>
        <w:hidden/>
      </w:trPr>
      <w:tcPr>
        <w:shd w:val="clear" w:color="auto" w:fill="C0C0C0" w:themeFill="text1" w:themeFillTint="3F"/>
      </w:tcPr>
    </w:tblStylePr>
    <w:tblStylePr w:type="band1Horz">
      <w:tblPr/>
      <w:trPr>
        <w:hidden/>
      </w:trPr>
      <w:tcPr>
        <w:shd w:val="clear" w:color="auto" w:fill="C0C0C0" w:themeFill="text1" w:themeFillTint="3F"/>
      </w:tcPr>
    </w:tblStylePr>
  </w:style>
  <w:style w:type="table" w:styleId="MediumList1-Accent1">
    <w:name w:val="Medium List 1 Accent 1"/>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9757A6" w:themeColor="accent1"/>
        <w:bottom w:val="single" w:sz="8" w:space="0" w:color="9757A6" w:themeColor="accent1"/>
      </w:tblBorders>
    </w:tblPr>
    <w:trPr>
      <w:hidden/>
    </w:trPr>
    <w:tblStylePr w:type="firstRow">
      <w:rPr>
        <w:rFonts w:asciiTheme="majorHAnsi" w:eastAsiaTheme="majorEastAsia" w:hAnsiTheme="majorHAnsi" w:cstheme="majorBidi"/>
      </w:rPr>
      <w:tblPr/>
      <w:trPr>
        <w:hidden/>
      </w:trPr>
      <w:tcPr>
        <w:tcBorders>
          <w:top w:val="nil"/>
          <w:bottom w:val="single" w:sz="8" w:space="0" w:color="9757A6" w:themeColor="accent1"/>
        </w:tcBorders>
      </w:tcPr>
    </w:tblStylePr>
    <w:tblStylePr w:type="lastRow">
      <w:rPr>
        <w:b/>
        <w:bCs/>
        <w:color w:val="9757A6" w:themeColor="text2"/>
      </w:rPr>
      <w:tblPr/>
      <w:trPr>
        <w:hidden/>
      </w:trPr>
      <w:tcPr>
        <w:tcBorders>
          <w:top w:val="single" w:sz="8" w:space="0" w:color="9757A6" w:themeColor="accent1"/>
          <w:bottom w:val="single" w:sz="8" w:space="0" w:color="9757A6" w:themeColor="accent1"/>
        </w:tcBorders>
      </w:tcPr>
    </w:tblStylePr>
    <w:tblStylePr w:type="firstCol">
      <w:rPr>
        <w:b/>
        <w:bCs/>
      </w:rPr>
    </w:tblStylePr>
    <w:tblStylePr w:type="lastCol">
      <w:rPr>
        <w:b/>
        <w:bCs/>
      </w:rPr>
      <w:tblPr/>
      <w:trPr>
        <w:hidden/>
      </w:trPr>
      <w:tcPr>
        <w:tcBorders>
          <w:top w:val="single" w:sz="8" w:space="0" w:color="9757A6" w:themeColor="accent1"/>
          <w:bottom w:val="single" w:sz="8" w:space="0" w:color="9757A6" w:themeColor="accent1"/>
        </w:tcBorders>
      </w:tcPr>
    </w:tblStylePr>
    <w:tblStylePr w:type="band1Vert">
      <w:tblPr/>
      <w:trPr>
        <w:hidden/>
      </w:trPr>
      <w:tcPr>
        <w:shd w:val="clear" w:color="auto" w:fill="E5D5E9" w:themeFill="accent1" w:themeFillTint="3F"/>
      </w:tcPr>
    </w:tblStylePr>
    <w:tblStylePr w:type="band1Horz">
      <w:tblPr/>
      <w:trPr>
        <w:hidden/>
      </w:trPr>
      <w:tcPr>
        <w:shd w:val="clear" w:color="auto" w:fill="E5D5E9" w:themeFill="accent1" w:themeFillTint="3F"/>
      </w:tcPr>
    </w:tblStylePr>
  </w:style>
  <w:style w:type="table" w:styleId="MediumList1-Accent2">
    <w:name w:val="Medium List 1 Accent 2"/>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FFAE3B" w:themeColor="accent2"/>
        <w:bottom w:val="single" w:sz="8" w:space="0" w:color="FFAE3B" w:themeColor="accent2"/>
      </w:tblBorders>
    </w:tblPr>
    <w:trPr>
      <w:hidden/>
    </w:trPr>
    <w:tblStylePr w:type="firstRow">
      <w:rPr>
        <w:rFonts w:asciiTheme="majorHAnsi" w:eastAsiaTheme="majorEastAsia" w:hAnsiTheme="majorHAnsi" w:cstheme="majorBidi"/>
      </w:rPr>
      <w:tblPr/>
      <w:trPr>
        <w:hidden/>
      </w:trPr>
      <w:tcPr>
        <w:tcBorders>
          <w:top w:val="nil"/>
          <w:bottom w:val="single" w:sz="8" w:space="0" w:color="FFAE3B" w:themeColor="accent2"/>
        </w:tcBorders>
      </w:tcPr>
    </w:tblStylePr>
    <w:tblStylePr w:type="lastRow">
      <w:rPr>
        <w:b/>
        <w:bCs/>
        <w:color w:val="9757A6" w:themeColor="text2"/>
      </w:rPr>
      <w:tblPr/>
      <w:trPr>
        <w:hidden/>
      </w:trPr>
      <w:tcPr>
        <w:tcBorders>
          <w:top w:val="single" w:sz="8" w:space="0" w:color="FFAE3B" w:themeColor="accent2"/>
          <w:bottom w:val="single" w:sz="8" w:space="0" w:color="FFAE3B" w:themeColor="accent2"/>
        </w:tcBorders>
      </w:tcPr>
    </w:tblStylePr>
    <w:tblStylePr w:type="firstCol">
      <w:rPr>
        <w:b/>
        <w:bCs/>
      </w:rPr>
    </w:tblStylePr>
    <w:tblStylePr w:type="lastCol">
      <w:rPr>
        <w:b/>
        <w:bCs/>
      </w:rPr>
      <w:tblPr/>
      <w:trPr>
        <w:hidden/>
      </w:trPr>
      <w:tcPr>
        <w:tcBorders>
          <w:top w:val="single" w:sz="8" w:space="0" w:color="FFAE3B" w:themeColor="accent2"/>
          <w:bottom w:val="single" w:sz="8" w:space="0" w:color="FFAE3B" w:themeColor="accent2"/>
        </w:tcBorders>
      </w:tcPr>
    </w:tblStylePr>
    <w:tblStylePr w:type="band1Vert">
      <w:tblPr/>
      <w:trPr>
        <w:hidden/>
      </w:trPr>
      <w:tcPr>
        <w:shd w:val="clear" w:color="auto" w:fill="FFEACE" w:themeFill="accent2" w:themeFillTint="3F"/>
      </w:tcPr>
    </w:tblStylePr>
    <w:tblStylePr w:type="band1Horz">
      <w:tblPr/>
      <w:trPr>
        <w:hidden/>
      </w:trPr>
      <w:tcPr>
        <w:shd w:val="clear" w:color="auto" w:fill="FFEACE" w:themeFill="accent2" w:themeFillTint="3F"/>
      </w:tcPr>
    </w:tblStylePr>
  </w:style>
  <w:style w:type="table" w:styleId="MediumList1-Accent3">
    <w:name w:val="Medium List 1 Accent 3"/>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rPr>
      <w:hidden/>
    </w:trPr>
    <w:tblStylePr w:type="firstRow">
      <w:rPr>
        <w:rFonts w:asciiTheme="majorHAnsi" w:eastAsiaTheme="majorEastAsia" w:hAnsiTheme="majorHAnsi" w:cstheme="majorBidi"/>
      </w:rPr>
      <w:tblPr/>
      <w:trPr>
        <w:hidden/>
      </w:trPr>
      <w:tcPr>
        <w:tcBorders>
          <w:top w:val="nil"/>
          <w:bottom w:val="single" w:sz="8" w:space="0" w:color="A5A5A5" w:themeColor="accent3"/>
        </w:tcBorders>
      </w:tcPr>
    </w:tblStylePr>
    <w:tblStylePr w:type="lastRow">
      <w:rPr>
        <w:b/>
        <w:bCs/>
        <w:color w:val="9757A6" w:themeColor="text2"/>
      </w:rPr>
      <w:tblPr/>
      <w:trPr>
        <w:hidden/>
      </w:tr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rPr>
        <w:hidden/>
      </w:trPr>
      <w:tcPr>
        <w:tcBorders>
          <w:top w:val="single" w:sz="8" w:space="0" w:color="A5A5A5" w:themeColor="accent3"/>
          <w:bottom w:val="single" w:sz="8" w:space="0" w:color="A5A5A5" w:themeColor="accent3"/>
        </w:tcBorders>
      </w:tcPr>
    </w:tblStylePr>
    <w:tblStylePr w:type="band1Vert">
      <w:tblPr/>
      <w:trPr>
        <w:hidden/>
      </w:trPr>
      <w:tcPr>
        <w:shd w:val="clear" w:color="auto" w:fill="E8E8E8" w:themeFill="accent3" w:themeFillTint="3F"/>
      </w:tcPr>
    </w:tblStylePr>
    <w:tblStylePr w:type="band1Horz">
      <w:tblPr/>
      <w:trPr>
        <w:hidden/>
      </w:trPr>
      <w:tcPr>
        <w:shd w:val="clear" w:color="auto" w:fill="E8E8E8" w:themeFill="accent3" w:themeFillTint="3F"/>
      </w:tcPr>
    </w:tblStylePr>
  </w:style>
  <w:style w:type="table" w:styleId="MediumList1-Accent4">
    <w:name w:val="Medium List 1 Accent 4"/>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B689C1" w:themeColor="accent4"/>
        <w:bottom w:val="single" w:sz="8" w:space="0" w:color="B689C1" w:themeColor="accent4"/>
      </w:tblBorders>
    </w:tblPr>
    <w:trPr>
      <w:hidden/>
    </w:trPr>
    <w:tblStylePr w:type="firstRow">
      <w:rPr>
        <w:rFonts w:asciiTheme="majorHAnsi" w:eastAsiaTheme="majorEastAsia" w:hAnsiTheme="majorHAnsi" w:cstheme="majorBidi"/>
      </w:rPr>
      <w:tblPr/>
      <w:trPr>
        <w:hidden/>
      </w:trPr>
      <w:tcPr>
        <w:tcBorders>
          <w:top w:val="nil"/>
          <w:bottom w:val="single" w:sz="8" w:space="0" w:color="B689C1" w:themeColor="accent4"/>
        </w:tcBorders>
      </w:tcPr>
    </w:tblStylePr>
    <w:tblStylePr w:type="lastRow">
      <w:rPr>
        <w:b/>
        <w:bCs/>
        <w:color w:val="9757A6" w:themeColor="text2"/>
      </w:rPr>
      <w:tblPr/>
      <w:trPr>
        <w:hidden/>
      </w:trPr>
      <w:tcPr>
        <w:tcBorders>
          <w:top w:val="single" w:sz="8" w:space="0" w:color="B689C1" w:themeColor="accent4"/>
          <w:bottom w:val="single" w:sz="8" w:space="0" w:color="B689C1" w:themeColor="accent4"/>
        </w:tcBorders>
      </w:tcPr>
    </w:tblStylePr>
    <w:tblStylePr w:type="firstCol">
      <w:rPr>
        <w:b/>
        <w:bCs/>
      </w:rPr>
    </w:tblStylePr>
    <w:tblStylePr w:type="lastCol">
      <w:rPr>
        <w:b/>
        <w:bCs/>
      </w:rPr>
      <w:tblPr/>
      <w:trPr>
        <w:hidden/>
      </w:trPr>
      <w:tcPr>
        <w:tcBorders>
          <w:top w:val="single" w:sz="8" w:space="0" w:color="B689C1" w:themeColor="accent4"/>
          <w:bottom w:val="single" w:sz="8" w:space="0" w:color="B689C1" w:themeColor="accent4"/>
        </w:tcBorders>
      </w:tcPr>
    </w:tblStylePr>
    <w:tblStylePr w:type="band1Vert">
      <w:tblPr/>
      <w:trPr>
        <w:hidden/>
      </w:trPr>
      <w:tcPr>
        <w:shd w:val="clear" w:color="auto" w:fill="ECE1EF" w:themeFill="accent4" w:themeFillTint="3F"/>
      </w:tcPr>
    </w:tblStylePr>
    <w:tblStylePr w:type="band1Horz">
      <w:tblPr/>
      <w:trPr>
        <w:hidden/>
      </w:trPr>
      <w:tcPr>
        <w:shd w:val="clear" w:color="auto" w:fill="ECE1EF" w:themeFill="accent4" w:themeFillTint="3F"/>
      </w:tcPr>
    </w:tblStylePr>
  </w:style>
  <w:style w:type="table" w:styleId="MediumList1-Accent5">
    <w:name w:val="Medium List 1 Accent 5"/>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EA8B00" w:themeColor="accent5"/>
        <w:bottom w:val="single" w:sz="8" w:space="0" w:color="EA8B00" w:themeColor="accent5"/>
      </w:tblBorders>
    </w:tblPr>
    <w:trPr>
      <w:hidden/>
    </w:trPr>
    <w:tblStylePr w:type="firstRow">
      <w:rPr>
        <w:rFonts w:asciiTheme="majorHAnsi" w:eastAsiaTheme="majorEastAsia" w:hAnsiTheme="majorHAnsi" w:cstheme="majorBidi"/>
      </w:rPr>
      <w:tblPr/>
      <w:trPr>
        <w:hidden/>
      </w:trPr>
      <w:tcPr>
        <w:tcBorders>
          <w:top w:val="nil"/>
          <w:bottom w:val="single" w:sz="8" w:space="0" w:color="EA8B00" w:themeColor="accent5"/>
        </w:tcBorders>
      </w:tcPr>
    </w:tblStylePr>
    <w:tblStylePr w:type="lastRow">
      <w:rPr>
        <w:b/>
        <w:bCs/>
        <w:color w:val="9757A6" w:themeColor="text2"/>
      </w:rPr>
      <w:tblPr/>
      <w:trPr>
        <w:hidden/>
      </w:trPr>
      <w:tcPr>
        <w:tcBorders>
          <w:top w:val="single" w:sz="8" w:space="0" w:color="EA8B00" w:themeColor="accent5"/>
          <w:bottom w:val="single" w:sz="8" w:space="0" w:color="EA8B00" w:themeColor="accent5"/>
        </w:tcBorders>
      </w:tcPr>
    </w:tblStylePr>
    <w:tblStylePr w:type="firstCol">
      <w:rPr>
        <w:b/>
        <w:bCs/>
      </w:rPr>
    </w:tblStylePr>
    <w:tblStylePr w:type="lastCol">
      <w:rPr>
        <w:b/>
        <w:bCs/>
      </w:rPr>
      <w:tblPr/>
      <w:trPr>
        <w:hidden/>
      </w:trPr>
      <w:tcPr>
        <w:tcBorders>
          <w:top w:val="single" w:sz="8" w:space="0" w:color="EA8B00" w:themeColor="accent5"/>
          <w:bottom w:val="single" w:sz="8" w:space="0" w:color="EA8B00" w:themeColor="accent5"/>
        </w:tcBorders>
      </w:tcPr>
    </w:tblStylePr>
    <w:tblStylePr w:type="band1Vert">
      <w:tblPr/>
      <w:trPr>
        <w:hidden/>
      </w:trPr>
      <w:tcPr>
        <w:shd w:val="clear" w:color="auto" w:fill="FFE3BA" w:themeFill="accent5" w:themeFillTint="3F"/>
      </w:tcPr>
    </w:tblStylePr>
    <w:tblStylePr w:type="band1Horz">
      <w:tblPr/>
      <w:trPr>
        <w:hidden/>
      </w:trPr>
      <w:tcPr>
        <w:shd w:val="clear" w:color="auto" w:fill="FFE3BA" w:themeFill="accent5" w:themeFillTint="3F"/>
      </w:tcPr>
    </w:tblStylePr>
  </w:style>
  <w:style w:type="table" w:styleId="MediumList1-Accent6">
    <w:name w:val="Medium List 1 Accent 6"/>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BFBFBF" w:themeColor="accent6"/>
        <w:bottom w:val="single" w:sz="8" w:space="0" w:color="BFBFBF" w:themeColor="accent6"/>
      </w:tblBorders>
    </w:tblPr>
    <w:trPr>
      <w:hidden/>
    </w:trPr>
    <w:tblStylePr w:type="firstRow">
      <w:rPr>
        <w:rFonts w:asciiTheme="majorHAnsi" w:eastAsiaTheme="majorEastAsia" w:hAnsiTheme="majorHAnsi" w:cstheme="majorBidi"/>
      </w:rPr>
      <w:tblPr/>
      <w:trPr>
        <w:hidden/>
      </w:trPr>
      <w:tcPr>
        <w:tcBorders>
          <w:top w:val="nil"/>
          <w:bottom w:val="single" w:sz="8" w:space="0" w:color="BFBFBF" w:themeColor="accent6"/>
        </w:tcBorders>
      </w:tcPr>
    </w:tblStylePr>
    <w:tblStylePr w:type="lastRow">
      <w:rPr>
        <w:b/>
        <w:bCs/>
        <w:color w:val="9757A6" w:themeColor="text2"/>
      </w:rPr>
      <w:tblPr/>
      <w:trPr>
        <w:hidden/>
      </w:trPr>
      <w:tcPr>
        <w:tcBorders>
          <w:top w:val="single" w:sz="8" w:space="0" w:color="BFBFBF" w:themeColor="accent6"/>
          <w:bottom w:val="single" w:sz="8" w:space="0" w:color="BFBFBF" w:themeColor="accent6"/>
        </w:tcBorders>
      </w:tcPr>
    </w:tblStylePr>
    <w:tblStylePr w:type="firstCol">
      <w:rPr>
        <w:b/>
        <w:bCs/>
      </w:rPr>
    </w:tblStylePr>
    <w:tblStylePr w:type="lastCol">
      <w:rPr>
        <w:b/>
        <w:bCs/>
      </w:rPr>
      <w:tblPr/>
      <w:trPr>
        <w:hidden/>
      </w:trPr>
      <w:tcPr>
        <w:tcBorders>
          <w:top w:val="single" w:sz="8" w:space="0" w:color="BFBFBF" w:themeColor="accent6"/>
          <w:bottom w:val="single" w:sz="8" w:space="0" w:color="BFBFBF" w:themeColor="accent6"/>
        </w:tcBorders>
      </w:tcPr>
    </w:tblStylePr>
    <w:tblStylePr w:type="band1Vert">
      <w:tblPr/>
      <w:trPr>
        <w:hidden/>
      </w:trPr>
      <w:tcPr>
        <w:shd w:val="clear" w:color="auto" w:fill="EFEFEF" w:themeFill="accent6" w:themeFillTint="3F"/>
      </w:tcPr>
    </w:tblStylePr>
    <w:tblStylePr w:type="band1Horz">
      <w:tblPr/>
      <w:trPr>
        <w:hidden/>
      </w:trPr>
      <w:tcPr>
        <w:shd w:val="clear" w:color="auto" w:fill="EFEFEF" w:themeFill="accent6" w:themeFillTint="3F"/>
      </w:tcPr>
    </w:tblStylePr>
  </w:style>
  <w:style w:type="table" w:styleId="MediumList2">
    <w:name w:val="Medium List 2"/>
    <w:basedOn w:val="TableNormal"/>
    <w:uiPriority w:val="66"/>
    <w:semiHidden/>
    <w:unhideWhenUsed/>
    <w:rsid w:val="000E5CC4"/>
    <w:pPr>
      <w:spacing w:after="0" w:line="240" w:lineRule="auto"/>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rPr>
      <w:hidden/>
    </w:trPr>
    <w:tblStylePr w:type="firstRow">
      <w:rPr>
        <w:sz w:val="24"/>
        <w:szCs w:val="24"/>
      </w:rPr>
      <w:tblPr/>
      <w:trPr>
        <w:hidden/>
      </w:tr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rPr>
        <w:hidden/>
      </w:tr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rPr>
        <w:hidden/>
      </w:tr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rPr>
        <w:hidden/>
      </w:tr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rPr>
        <w:hidden/>
      </w:trPr>
      <w:tcPr>
        <w:tcBorders>
          <w:left w:val="nil"/>
          <w:right w:val="nil"/>
          <w:insideH w:val="nil"/>
          <w:insideV w:val="nil"/>
        </w:tcBorders>
        <w:shd w:val="clear" w:color="auto" w:fill="C0C0C0" w:themeFill="text1" w:themeFillTint="3F"/>
      </w:tcPr>
    </w:tblStylePr>
    <w:tblStylePr w:type="band1Horz">
      <w:tblPr/>
      <w:trPr>
        <w:hidden/>
      </w:trPr>
      <w:tcPr>
        <w:tcBorders>
          <w:top w:val="nil"/>
          <w:bottom w:val="nil"/>
          <w:insideH w:val="nil"/>
          <w:insideV w:val="nil"/>
        </w:tcBorders>
        <w:shd w:val="clear" w:color="auto" w:fill="C0C0C0" w:themeFill="text1" w:themeFillTint="3F"/>
      </w:tcPr>
    </w:tblStylePr>
    <w:tblStylePr w:type="nwCell">
      <w:tblPr/>
      <w:trPr>
        <w:hidden/>
      </w:trPr>
      <w:tcPr>
        <w:shd w:val="clear" w:color="auto" w:fill="FFFFFF" w:themeFill="background1"/>
      </w:tcPr>
    </w:tblStylePr>
    <w:tblStylePr w:type="swCell">
      <w:tblPr/>
      <w:trPr>
        <w:hidden/>
      </w:trPr>
      <w:tcPr>
        <w:tcBorders>
          <w:top w:val="nil"/>
        </w:tcBorders>
      </w:tcPr>
    </w:tblStylePr>
  </w:style>
  <w:style w:type="table" w:styleId="MediumList2-Accent1">
    <w:name w:val="Medium List 2 Accent 1"/>
    <w:basedOn w:val="TableNormal"/>
    <w:uiPriority w:val="66"/>
    <w:semiHidden/>
    <w:unhideWhenUsed/>
    <w:rsid w:val="000E5CC4"/>
    <w:pPr>
      <w:spacing w:after="0" w:line="240" w:lineRule="auto"/>
    </w:pPr>
    <w:rPr>
      <w:rFonts w:eastAsiaTheme="majorEastAsia"/>
      <w:color w:val="000000" w:themeColor="text1"/>
    </w:r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tblBorders>
    </w:tblPr>
    <w:trPr>
      <w:hidden/>
    </w:trPr>
    <w:tblStylePr w:type="firstRow">
      <w:rPr>
        <w:sz w:val="24"/>
        <w:szCs w:val="24"/>
      </w:rPr>
      <w:tblPr/>
      <w:trPr>
        <w:hidden/>
      </w:trPr>
      <w:tcPr>
        <w:tcBorders>
          <w:top w:val="nil"/>
          <w:left w:val="nil"/>
          <w:bottom w:val="single" w:sz="24" w:space="0" w:color="9757A6" w:themeColor="accent1"/>
          <w:right w:val="nil"/>
          <w:insideH w:val="nil"/>
          <w:insideV w:val="nil"/>
        </w:tcBorders>
        <w:shd w:val="clear" w:color="auto" w:fill="FFFFFF" w:themeFill="background1"/>
      </w:tcPr>
    </w:tblStylePr>
    <w:tblStylePr w:type="lastRow">
      <w:tblPr/>
      <w:trPr>
        <w:hidden/>
      </w:trPr>
      <w:tcPr>
        <w:tcBorders>
          <w:top w:val="single" w:sz="8" w:space="0" w:color="9757A6" w:themeColor="accent1"/>
          <w:left w:val="nil"/>
          <w:bottom w:val="nil"/>
          <w:right w:val="nil"/>
          <w:insideH w:val="nil"/>
          <w:insideV w:val="nil"/>
        </w:tcBorders>
        <w:shd w:val="clear" w:color="auto" w:fill="FFFFFF" w:themeFill="background1"/>
      </w:tcPr>
    </w:tblStylePr>
    <w:tblStylePr w:type="firstCol">
      <w:tblPr/>
      <w:trPr>
        <w:hidden/>
      </w:trPr>
      <w:tcPr>
        <w:tcBorders>
          <w:top w:val="nil"/>
          <w:left w:val="nil"/>
          <w:bottom w:val="nil"/>
          <w:right w:val="single" w:sz="8" w:space="0" w:color="9757A6" w:themeColor="accent1"/>
          <w:insideH w:val="nil"/>
          <w:insideV w:val="nil"/>
        </w:tcBorders>
        <w:shd w:val="clear" w:color="auto" w:fill="FFFFFF" w:themeFill="background1"/>
      </w:tcPr>
    </w:tblStylePr>
    <w:tblStylePr w:type="lastCol">
      <w:tblPr/>
      <w:trPr>
        <w:hidden/>
      </w:trPr>
      <w:tcPr>
        <w:tcBorders>
          <w:top w:val="nil"/>
          <w:left w:val="single" w:sz="8" w:space="0" w:color="9757A6" w:themeColor="accent1"/>
          <w:bottom w:val="nil"/>
          <w:right w:val="nil"/>
          <w:insideH w:val="nil"/>
          <w:insideV w:val="nil"/>
        </w:tcBorders>
        <w:shd w:val="clear" w:color="auto" w:fill="FFFFFF" w:themeFill="background1"/>
      </w:tcPr>
    </w:tblStylePr>
    <w:tblStylePr w:type="band1Vert">
      <w:tblPr/>
      <w:trPr>
        <w:hidden/>
      </w:trPr>
      <w:tcPr>
        <w:tcBorders>
          <w:left w:val="nil"/>
          <w:right w:val="nil"/>
          <w:insideH w:val="nil"/>
          <w:insideV w:val="nil"/>
        </w:tcBorders>
        <w:shd w:val="clear" w:color="auto" w:fill="E5D5E9" w:themeFill="accent1" w:themeFillTint="3F"/>
      </w:tcPr>
    </w:tblStylePr>
    <w:tblStylePr w:type="band1Horz">
      <w:tblPr/>
      <w:trPr>
        <w:hidden/>
      </w:trPr>
      <w:tcPr>
        <w:tcBorders>
          <w:top w:val="nil"/>
          <w:bottom w:val="nil"/>
          <w:insideH w:val="nil"/>
          <w:insideV w:val="nil"/>
        </w:tcBorders>
        <w:shd w:val="clear" w:color="auto" w:fill="E5D5E9" w:themeFill="accent1" w:themeFillTint="3F"/>
      </w:tcPr>
    </w:tblStylePr>
    <w:tblStylePr w:type="nwCell">
      <w:tblPr/>
      <w:trPr>
        <w:hidden/>
      </w:trPr>
      <w:tcPr>
        <w:shd w:val="clear" w:color="auto" w:fill="FFFFFF" w:themeFill="background1"/>
      </w:tcPr>
    </w:tblStylePr>
    <w:tblStylePr w:type="swCell">
      <w:tblPr/>
      <w:trPr>
        <w:hidden/>
      </w:trPr>
      <w:tcPr>
        <w:tcBorders>
          <w:top w:val="nil"/>
        </w:tcBorders>
      </w:tcPr>
    </w:tblStylePr>
  </w:style>
  <w:style w:type="table" w:styleId="MediumList2-Accent2">
    <w:name w:val="Medium List 2 Accent 2"/>
    <w:basedOn w:val="TableNormal"/>
    <w:uiPriority w:val="66"/>
    <w:semiHidden/>
    <w:unhideWhenUsed/>
    <w:rsid w:val="000E5CC4"/>
    <w:pPr>
      <w:spacing w:after="0" w:line="240" w:lineRule="auto"/>
    </w:pPr>
    <w:rPr>
      <w:rFonts w:eastAsiaTheme="majorEastAsia"/>
      <w:color w:val="000000" w:themeColor="text1"/>
    </w:r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tblBorders>
    </w:tblPr>
    <w:trPr>
      <w:hidden/>
    </w:trPr>
    <w:tblStylePr w:type="firstRow">
      <w:rPr>
        <w:sz w:val="24"/>
        <w:szCs w:val="24"/>
      </w:rPr>
      <w:tblPr/>
      <w:trPr>
        <w:hidden/>
      </w:trPr>
      <w:tcPr>
        <w:tcBorders>
          <w:top w:val="nil"/>
          <w:left w:val="nil"/>
          <w:bottom w:val="single" w:sz="24" w:space="0" w:color="FFAE3B" w:themeColor="accent2"/>
          <w:right w:val="nil"/>
          <w:insideH w:val="nil"/>
          <w:insideV w:val="nil"/>
        </w:tcBorders>
        <w:shd w:val="clear" w:color="auto" w:fill="FFFFFF" w:themeFill="background1"/>
      </w:tcPr>
    </w:tblStylePr>
    <w:tblStylePr w:type="lastRow">
      <w:tblPr/>
      <w:trPr>
        <w:hidden/>
      </w:trPr>
      <w:tcPr>
        <w:tcBorders>
          <w:top w:val="single" w:sz="8" w:space="0" w:color="FFAE3B" w:themeColor="accent2"/>
          <w:left w:val="nil"/>
          <w:bottom w:val="nil"/>
          <w:right w:val="nil"/>
          <w:insideH w:val="nil"/>
          <w:insideV w:val="nil"/>
        </w:tcBorders>
        <w:shd w:val="clear" w:color="auto" w:fill="FFFFFF" w:themeFill="background1"/>
      </w:tcPr>
    </w:tblStylePr>
    <w:tblStylePr w:type="firstCol">
      <w:tblPr/>
      <w:trPr>
        <w:hidden/>
      </w:trPr>
      <w:tcPr>
        <w:tcBorders>
          <w:top w:val="nil"/>
          <w:left w:val="nil"/>
          <w:bottom w:val="nil"/>
          <w:right w:val="single" w:sz="8" w:space="0" w:color="FFAE3B" w:themeColor="accent2"/>
          <w:insideH w:val="nil"/>
          <w:insideV w:val="nil"/>
        </w:tcBorders>
        <w:shd w:val="clear" w:color="auto" w:fill="FFFFFF" w:themeFill="background1"/>
      </w:tcPr>
    </w:tblStylePr>
    <w:tblStylePr w:type="lastCol">
      <w:tblPr/>
      <w:trPr>
        <w:hidden/>
      </w:trPr>
      <w:tcPr>
        <w:tcBorders>
          <w:top w:val="nil"/>
          <w:left w:val="single" w:sz="8" w:space="0" w:color="FFAE3B" w:themeColor="accent2"/>
          <w:bottom w:val="nil"/>
          <w:right w:val="nil"/>
          <w:insideH w:val="nil"/>
          <w:insideV w:val="nil"/>
        </w:tcBorders>
        <w:shd w:val="clear" w:color="auto" w:fill="FFFFFF" w:themeFill="background1"/>
      </w:tcPr>
    </w:tblStylePr>
    <w:tblStylePr w:type="band1Vert">
      <w:tblPr/>
      <w:trPr>
        <w:hidden/>
      </w:trPr>
      <w:tcPr>
        <w:tcBorders>
          <w:left w:val="nil"/>
          <w:right w:val="nil"/>
          <w:insideH w:val="nil"/>
          <w:insideV w:val="nil"/>
        </w:tcBorders>
        <w:shd w:val="clear" w:color="auto" w:fill="FFEACE" w:themeFill="accent2" w:themeFillTint="3F"/>
      </w:tcPr>
    </w:tblStylePr>
    <w:tblStylePr w:type="band1Horz">
      <w:tblPr/>
      <w:trPr>
        <w:hidden/>
      </w:trPr>
      <w:tcPr>
        <w:tcBorders>
          <w:top w:val="nil"/>
          <w:bottom w:val="nil"/>
          <w:insideH w:val="nil"/>
          <w:insideV w:val="nil"/>
        </w:tcBorders>
        <w:shd w:val="clear" w:color="auto" w:fill="FFEACE" w:themeFill="accent2" w:themeFillTint="3F"/>
      </w:tcPr>
    </w:tblStylePr>
    <w:tblStylePr w:type="nwCell">
      <w:tblPr/>
      <w:trPr>
        <w:hidden/>
      </w:trPr>
      <w:tcPr>
        <w:shd w:val="clear" w:color="auto" w:fill="FFFFFF" w:themeFill="background1"/>
      </w:tcPr>
    </w:tblStylePr>
    <w:tblStylePr w:type="swCell">
      <w:tblPr/>
      <w:trPr>
        <w:hidden/>
      </w:trPr>
      <w:tcPr>
        <w:tcBorders>
          <w:top w:val="nil"/>
        </w:tcBorders>
      </w:tcPr>
    </w:tblStylePr>
  </w:style>
  <w:style w:type="table" w:styleId="MediumList2-Accent3">
    <w:name w:val="Medium List 2 Accent 3"/>
    <w:basedOn w:val="TableNormal"/>
    <w:uiPriority w:val="66"/>
    <w:semiHidden/>
    <w:unhideWhenUsed/>
    <w:rsid w:val="000E5CC4"/>
    <w:pPr>
      <w:spacing w:after="0" w:line="240" w:lineRule="auto"/>
    </w:pPr>
    <w:rPr>
      <w:rFonts w:eastAsiaTheme="majorEastAsia"/>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rPr>
      <w:hidden/>
    </w:trPr>
    <w:tblStylePr w:type="firstRow">
      <w:rPr>
        <w:sz w:val="24"/>
        <w:szCs w:val="24"/>
      </w:rPr>
      <w:tblPr/>
      <w:trPr>
        <w:hidden/>
      </w:tr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rPr>
        <w:hidden/>
      </w:tr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rPr>
        <w:hidden/>
      </w:tr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rPr>
        <w:hidden/>
      </w:tr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rPr>
        <w:hidden/>
      </w:trPr>
      <w:tcPr>
        <w:tcBorders>
          <w:left w:val="nil"/>
          <w:right w:val="nil"/>
          <w:insideH w:val="nil"/>
          <w:insideV w:val="nil"/>
        </w:tcBorders>
        <w:shd w:val="clear" w:color="auto" w:fill="E8E8E8" w:themeFill="accent3" w:themeFillTint="3F"/>
      </w:tcPr>
    </w:tblStylePr>
    <w:tblStylePr w:type="band1Horz">
      <w:tblPr/>
      <w:trPr>
        <w:hidden/>
      </w:trPr>
      <w:tcPr>
        <w:tcBorders>
          <w:top w:val="nil"/>
          <w:bottom w:val="nil"/>
          <w:insideH w:val="nil"/>
          <w:insideV w:val="nil"/>
        </w:tcBorders>
        <w:shd w:val="clear" w:color="auto" w:fill="E8E8E8" w:themeFill="accent3" w:themeFillTint="3F"/>
      </w:tcPr>
    </w:tblStylePr>
    <w:tblStylePr w:type="nwCell">
      <w:tblPr/>
      <w:trPr>
        <w:hidden/>
      </w:trPr>
      <w:tcPr>
        <w:shd w:val="clear" w:color="auto" w:fill="FFFFFF" w:themeFill="background1"/>
      </w:tcPr>
    </w:tblStylePr>
    <w:tblStylePr w:type="swCell">
      <w:tblPr/>
      <w:trPr>
        <w:hidden/>
      </w:trPr>
      <w:tcPr>
        <w:tcBorders>
          <w:top w:val="nil"/>
        </w:tcBorders>
      </w:tcPr>
    </w:tblStylePr>
  </w:style>
  <w:style w:type="table" w:styleId="MediumList2-Accent4">
    <w:name w:val="Medium List 2 Accent 4"/>
    <w:basedOn w:val="TableNormal"/>
    <w:uiPriority w:val="66"/>
    <w:semiHidden/>
    <w:unhideWhenUsed/>
    <w:rsid w:val="000E5CC4"/>
    <w:pPr>
      <w:spacing w:after="0" w:line="240" w:lineRule="auto"/>
    </w:pPr>
    <w:rPr>
      <w:rFonts w:eastAsiaTheme="majorEastAsia"/>
      <w:color w:val="000000" w:themeColor="text1"/>
    </w:r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tblBorders>
    </w:tblPr>
    <w:trPr>
      <w:hidden/>
    </w:trPr>
    <w:tblStylePr w:type="firstRow">
      <w:rPr>
        <w:sz w:val="24"/>
        <w:szCs w:val="24"/>
      </w:rPr>
      <w:tblPr/>
      <w:trPr>
        <w:hidden/>
      </w:trPr>
      <w:tcPr>
        <w:tcBorders>
          <w:top w:val="nil"/>
          <w:left w:val="nil"/>
          <w:bottom w:val="single" w:sz="24" w:space="0" w:color="B689C1" w:themeColor="accent4"/>
          <w:right w:val="nil"/>
          <w:insideH w:val="nil"/>
          <w:insideV w:val="nil"/>
        </w:tcBorders>
        <w:shd w:val="clear" w:color="auto" w:fill="FFFFFF" w:themeFill="background1"/>
      </w:tcPr>
    </w:tblStylePr>
    <w:tblStylePr w:type="lastRow">
      <w:tblPr/>
      <w:trPr>
        <w:hidden/>
      </w:trPr>
      <w:tcPr>
        <w:tcBorders>
          <w:top w:val="single" w:sz="8" w:space="0" w:color="B689C1" w:themeColor="accent4"/>
          <w:left w:val="nil"/>
          <w:bottom w:val="nil"/>
          <w:right w:val="nil"/>
          <w:insideH w:val="nil"/>
          <w:insideV w:val="nil"/>
        </w:tcBorders>
        <w:shd w:val="clear" w:color="auto" w:fill="FFFFFF" w:themeFill="background1"/>
      </w:tcPr>
    </w:tblStylePr>
    <w:tblStylePr w:type="firstCol">
      <w:tblPr/>
      <w:trPr>
        <w:hidden/>
      </w:trPr>
      <w:tcPr>
        <w:tcBorders>
          <w:top w:val="nil"/>
          <w:left w:val="nil"/>
          <w:bottom w:val="nil"/>
          <w:right w:val="single" w:sz="8" w:space="0" w:color="B689C1" w:themeColor="accent4"/>
          <w:insideH w:val="nil"/>
          <w:insideV w:val="nil"/>
        </w:tcBorders>
        <w:shd w:val="clear" w:color="auto" w:fill="FFFFFF" w:themeFill="background1"/>
      </w:tcPr>
    </w:tblStylePr>
    <w:tblStylePr w:type="lastCol">
      <w:tblPr/>
      <w:trPr>
        <w:hidden/>
      </w:trPr>
      <w:tcPr>
        <w:tcBorders>
          <w:top w:val="nil"/>
          <w:left w:val="single" w:sz="8" w:space="0" w:color="B689C1" w:themeColor="accent4"/>
          <w:bottom w:val="nil"/>
          <w:right w:val="nil"/>
          <w:insideH w:val="nil"/>
          <w:insideV w:val="nil"/>
        </w:tcBorders>
        <w:shd w:val="clear" w:color="auto" w:fill="FFFFFF" w:themeFill="background1"/>
      </w:tcPr>
    </w:tblStylePr>
    <w:tblStylePr w:type="band1Vert">
      <w:tblPr/>
      <w:trPr>
        <w:hidden/>
      </w:trPr>
      <w:tcPr>
        <w:tcBorders>
          <w:left w:val="nil"/>
          <w:right w:val="nil"/>
          <w:insideH w:val="nil"/>
          <w:insideV w:val="nil"/>
        </w:tcBorders>
        <w:shd w:val="clear" w:color="auto" w:fill="ECE1EF" w:themeFill="accent4" w:themeFillTint="3F"/>
      </w:tcPr>
    </w:tblStylePr>
    <w:tblStylePr w:type="band1Horz">
      <w:tblPr/>
      <w:trPr>
        <w:hidden/>
      </w:trPr>
      <w:tcPr>
        <w:tcBorders>
          <w:top w:val="nil"/>
          <w:bottom w:val="nil"/>
          <w:insideH w:val="nil"/>
          <w:insideV w:val="nil"/>
        </w:tcBorders>
        <w:shd w:val="clear" w:color="auto" w:fill="ECE1EF" w:themeFill="accent4" w:themeFillTint="3F"/>
      </w:tcPr>
    </w:tblStylePr>
    <w:tblStylePr w:type="nwCell">
      <w:tblPr/>
      <w:trPr>
        <w:hidden/>
      </w:trPr>
      <w:tcPr>
        <w:shd w:val="clear" w:color="auto" w:fill="FFFFFF" w:themeFill="background1"/>
      </w:tcPr>
    </w:tblStylePr>
    <w:tblStylePr w:type="swCell">
      <w:tblPr/>
      <w:trPr>
        <w:hidden/>
      </w:trPr>
      <w:tcPr>
        <w:tcBorders>
          <w:top w:val="nil"/>
        </w:tcBorders>
      </w:tcPr>
    </w:tblStylePr>
  </w:style>
  <w:style w:type="table" w:styleId="MediumList2-Accent5">
    <w:name w:val="Medium List 2 Accent 5"/>
    <w:basedOn w:val="TableNormal"/>
    <w:uiPriority w:val="66"/>
    <w:semiHidden/>
    <w:unhideWhenUsed/>
    <w:rsid w:val="000E5CC4"/>
    <w:pPr>
      <w:spacing w:after="0" w:line="240" w:lineRule="auto"/>
    </w:pPr>
    <w:rPr>
      <w:rFonts w:eastAsiaTheme="majorEastAsia"/>
      <w:color w:val="000000" w:themeColor="text1"/>
    </w:r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tblBorders>
    </w:tblPr>
    <w:trPr>
      <w:hidden/>
    </w:trPr>
    <w:tblStylePr w:type="firstRow">
      <w:rPr>
        <w:sz w:val="24"/>
        <w:szCs w:val="24"/>
      </w:rPr>
      <w:tblPr/>
      <w:trPr>
        <w:hidden/>
      </w:trPr>
      <w:tcPr>
        <w:tcBorders>
          <w:top w:val="nil"/>
          <w:left w:val="nil"/>
          <w:bottom w:val="single" w:sz="24" w:space="0" w:color="EA8B00" w:themeColor="accent5"/>
          <w:right w:val="nil"/>
          <w:insideH w:val="nil"/>
          <w:insideV w:val="nil"/>
        </w:tcBorders>
        <w:shd w:val="clear" w:color="auto" w:fill="FFFFFF" w:themeFill="background1"/>
      </w:tcPr>
    </w:tblStylePr>
    <w:tblStylePr w:type="lastRow">
      <w:tblPr/>
      <w:trPr>
        <w:hidden/>
      </w:trPr>
      <w:tcPr>
        <w:tcBorders>
          <w:top w:val="single" w:sz="8" w:space="0" w:color="EA8B00" w:themeColor="accent5"/>
          <w:left w:val="nil"/>
          <w:bottom w:val="nil"/>
          <w:right w:val="nil"/>
          <w:insideH w:val="nil"/>
          <w:insideV w:val="nil"/>
        </w:tcBorders>
        <w:shd w:val="clear" w:color="auto" w:fill="FFFFFF" w:themeFill="background1"/>
      </w:tcPr>
    </w:tblStylePr>
    <w:tblStylePr w:type="firstCol">
      <w:tblPr/>
      <w:trPr>
        <w:hidden/>
      </w:trPr>
      <w:tcPr>
        <w:tcBorders>
          <w:top w:val="nil"/>
          <w:left w:val="nil"/>
          <w:bottom w:val="nil"/>
          <w:right w:val="single" w:sz="8" w:space="0" w:color="EA8B00" w:themeColor="accent5"/>
          <w:insideH w:val="nil"/>
          <w:insideV w:val="nil"/>
        </w:tcBorders>
        <w:shd w:val="clear" w:color="auto" w:fill="FFFFFF" w:themeFill="background1"/>
      </w:tcPr>
    </w:tblStylePr>
    <w:tblStylePr w:type="lastCol">
      <w:tblPr/>
      <w:trPr>
        <w:hidden/>
      </w:trPr>
      <w:tcPr>
        <w:tcBorders>
          <w:top w:val="nil"/>
          <w:left w:val="single" w:sz="8" w:space="0" w:color="EA8B00" w:themeColor="accent5"/>
          <w:bottom w:val="nil"/>
          <w:right w:val="nil"/>
          <w:insideH w:val="nil"/>
          <w:insideV w:val="nil"/>
        </w:tcBorders>
        <w:shd w:val="clear" w:color="auto" w:fill="FFFFFF" w:themeFill="background1"/>
      </w:tcPr>
    </w:tblStylePr>
    <w:tblStylePr w:type="band1Vert">
      <w:tblPr/>
      <w:trPr>
        <w:hidden/>
      </w:trPr>
      <w:tcPr>
        <w:tcBorders>
          <w:left w:val="nil"/>
          <w:right w:val="nil"/>
          <w:insideH w:val="nil"/>
          <w:insideV w:val="nil"/>
        </w:tcBorders>
        <w:shd w:val="clear" w:color="auto" w:fill="FFE3BA" w:themeFill="accent5" w:themeFillTint="3F"/>
      </w:tcPr>
    </w:tblStylePr>
    <w:tblStylePr w:type="band1Horz">
      <w:tblPr/>
      <w:trPr>
        <w:hidden/>
      </w:trPr>
      <w:tcPr>
        <w:tcBorders>
          <w:top w:val="nil"/>
          <w:bottom w:val="nil"/>
          <w:insideH w:val="nil"/>
          <w:insideV w:val="nil"/>
        </w:tcBorders>
        <w:shd w:val="clear" w:color="auto" w:fill="FFE3BA" w:themeFill="accent5" w:themeFillTint="3F"/>
      </w:tcPr>
    </w:tblStylePr>
    <w:tblStylePr w:type="nwCell">
      <w:tblPr/>
      <w:trPr>
        <w:hidden/>
      </w:trPr>
      <w:tcPr>
        <w:shd w:val="clear" w:color="auto" w:fill="FFFFFF" w:themeFill="background1"/>
      </w:tcPr>
    </w:tblStylePr>
    <w:tblStylePr w:type="swCell">
      <w:tblPr/>
      <w:trPr>
        <w:hidden/>
      </w:trPr>
      <w:tcPr>
        <w:tcBorders>
          <w:top w:val="nil"/>
        </w:tcBorders>
      </w:tcPr>
    </w:tblStylePr>
  </w:style>
  <w:style w:type="table" w:styleId="MediumList2-Accent6">
    <w:name w:val="Medium List 2 Accent 6"/>
    <w:basedOn w:val="TableNormal"/>
    <w:uiPriority w:val="66"/>
    <w:semiHidden/>
    <w:unhideWhenUsed/>
    <w:rsid w:val="000E5CC4"/>
    <w:pPr>
      <w:spacing w:after="0" w:line="240" w:lineRule="auto"/>
    </w:pPr>
    <w:rPr>
      <w:rFonts w:eastAsiaTheme="majorEastAsia"/>
      <w:color w:val="000000" w:themeColor="text1"/>
    </w:r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tblBorders>
    </w:tblPr>
    <w:trPr>
      <w:hidden/>
    </w:trPr>
    <w:tblStylePr w:type="firstRow">
      <w:rPr>
        <w:sz w:val="24"/>
        <w:szCs w:val="24"/>
      </w:rPr>
      <w:tblPr/>
      <w:trPr>
        <w:hidden/>
      </w:trPr>
      <w:tcPr>
        <w:tcBorders>
          <w:top w:val="nil"/>
          <w:left w:val="nil"/>
          <w:bottom w:val="single" w:sz="24" w:space="0" w:color="BFBFBF" w:themeColor="accent6"/>
          <w:right w:val="nil"/>
          <w:insideH w:val="nil"/>
          <w:insideV w:val="nil"/>
        </w:tcBorders>
        <w:shd w:val="clear" w:color="auto" w:fill="FFFFFF" w:themeFill="background1"/>
      </w:tcPr>
    </w:tblStylePr>
    <w:tblStylePr w:type="lastRow">
      <w:tblPr/>
      <w:trPr>
        <w:hidden/>
      </w:trPr>
      <w:tcPr>
        <w:tcBorders>
          <w:top w:val="single" w:sz="8" w:space="0" w:color="BFBFBF" w:themeColor="accent6"/>
          <w:left w:val="nil"/>
          <w:bottom w:val="nil"/>
          <w:right w:val="nil"/>
          <w:insideH w:val="nil"/>
          <w:insideV w:val="nil"/>
        </w:tcBorders>
        <w:shd w:val="clear" w:color="auto" w:fill="FFFFFF" w:themeFill="background1"/>
      </w:tcPr>
    </w:tblStylePr>
    <w:tblStylePr w:type="firstCol">
      <w:tblPr/>
      <w:trPr>
        <w:hidden/>
      </w:trPr>
      <w:tcPr>
        <w:tcBorders>
          <w:top w:val="nil"/>
          <w:left w:val="nil"/>
          <w:bottom w:val="nil"/>
          <w:right w:val="single" w:sz="8" w:space="0" w:color="BFBFBF" w:themeColor="accent6"/>
          <w:insideH w:val="nil"/>
          <w:insideV w:val="nil"/>
        </w:tcBorders>
        <w:shd w:val="clear" w:color="auto" w:fill="FFFFFF" w:themeFill="background1"/>
      </w:tcPr>
    </w:tblStylePr>
    <w:tblStylePr w:type="lastCol">
      <w:tblPr/>
      <w:trPr>
        <w:hidden/>
      </w:trPr>
      <w:tcPr>
        <w:tcBorders>
          <w:top w:val="nil"/>
          <w:left w:val="single" w:sz="8" w:space="0" w:color="BFBFBF" w:themeColor="accent6"/>
          <w:bottom w:val="nil"/>
          <w:right w:val="nil"/>
          <w:insideH w:val="nil"/>
          <w:insideV w:val="nil"/>
        </w:tcBorders>
        <w:shd w:val="clear" w:color="auto" w:fill="FFFFFF" w:themeFill="background1"/>
      </w:tcPr>
    </w:tblStylePr>
    <w:tblStylePr w:type="band1Vert">
      <w:tblPr/>
      <w:trPr>
        <w:hidden/>
      </w:trPr>
      <w:tcPr>
        <w:tcBorders>
          <w:left w:val="nil"/>
          <w:right w:val="nil"/>
          <w:insideH w:val="nil"/>
          <w:insideV w:val="nil"/>
        </w:tcBorders>
        <w:shd w:val="clear" w:color="auto" w:fill="EFEFEF" w:themeFill="accent6" w:themeFillTint="3F"/>
      </w:tcPr>
    </w:tblStylePr>
    <w:tblStylePr w:type="band1Horz">
      <w:tblPr/>
      <w:trPr>
        <w:hidden/>
      </w:trPr>
      <w:tcPr>
        <w:tcBorders>
          <w:top w:val="nil"/>
          <w:bottom w:val="nil"/>
          <w:insideH w:val="nil"/>
          <w:insideV w:val="nil"/>
        </w:tcBorders>
        <w:shd w:val="clear" w:color="auto" w:fill="EFEFEF" w:themeFill="accent6" w:themeFillTint="3F"/>
      </w:tcPr>
    </w:tblStylePr>
    <w:tblStylePr w:type="nwCell">
      <w:tblPr/>
      <w:trPr>
        <w:hidden/>
      </w:trPr>
      <w:tcPr>
        <w:shd w:val="clear" w:color="auto" w:fill="FFFFFF" w:themeFill="background1"/>
      </w:tcPr>
    </w:tblStylePr>
    <w:tblStylePr w:type="swCell">
      <w:tblPr/>
      <w:trPr>
        <w:hidden/>
      </w:trPr>
      <w:tcPr>
        <w:tcBorders>
          <w:top w:val="nil"/>
        </w:tcBorders>
      </w:tcPr>
    </w:tblStylePr>
  </w:style>
  <w:style w:type="table" w:styleId="MediumShading1">
    <w:name w:val="Medium Shading 1"/>
    <w:basedOn w:val="TableNormal"/>
    <w:uiPriority w:val="63"/>
    <w:semiHidden/>
    <w:unhideWhenUsed/>
    <w:rsid w:val="000E5CC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rPr>
      <w:hidden/>
    </w:trPr>
    <w:tblStylePr w:type="firstRow">
      <w:pPr>
        <w:spacing w:before="0" w:after="0" w:line="240" w:lineRule="auto"/>
      </w:pPr>
      <w:rPr>
        <w:b/>
        <w:bCs/>
        <w:color w:val="FFFFFF" w:themeColor="background1"/>
      </w:rPr>
      <w:tblPr/>
      <w:trPr>
        <w:hidden/>
      </w:tr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rPr>
        <w:hidden/>
      </w:tr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rPr>
        <w:hidden/>
      </w:trPr>
      <w:tcPr>
        <w:shd w:val="clear" w:color="auto" w:fill="C0C0C0" w:themeFill="text1" w:themeFillTint="3F"/>
      </w:tcPr>
    </w:tblStylePr>
    <w:tblStylePr w:type="band1Horz">
      <w:tblPr/>
      <w:trPr>
        <w:hidden/>
      </w:trPr>
      <w:tcPr>
        <w:tcBorders>
          <w:insideH w:val="nil"/>
          <w:insideV w:val="nil"/>
        </w:tcBorders>
        <w:shd w:val="clear" w:color="auto" w:fill="C0C0C0" w:themeFill="text1" w:themeFillTint="3F"/>
      </w:tcPr>
    </w:tblStylePr>
    <w:tblStylePr w:type="band2Horz">
      <w:tblPr/>
      <w:trPr>
        <w:hidden/>
      </w:trPr>
      <w:tcPr>
        <w:tcBorders>
          <w:insideH w:val="nil"/>
          <w:insideV w:val="nil"/>
        </w:tcBorders>
      </w:tcPr>
    </w:tblStylePr>
  </w:style>
  <w:style w:type="table" w:styleId="MediumShading1-Accent1">
    <w:name w:val="Medium Shading 1 Accent 1"/>
    <w:basedOn w:val="TableNormal"/>
    <w:uiPriority w:val="63"/>
    <w:semiHidden/>
    <w:unhideWhenUsed/>
    <w:rsid w:val="000E5CC4"/>
    <w:pPr>
      <w:spacing w:after="0" w:line="240" w:lineRule="auto"/>
    </w:pPr>
    <w:tblPr>
      <w:tblStyleRowBandSize w:val="1"/>
      <w:tblStyleColBandSize w:val="1"/>
      <w:tbl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single" w:sz="8" w:space="0" w:color="B180BC" w:themeColor="accent1" w:themeTint="BF"/>
      </w:tblBorders>
    </w:tblPr>
    <w:trPr>
      <w:hidden/>
    </w:trPr>
    <w:tblStylePr w:type="firstRow">
      <w:pPr>
        <w:spacing w:before="0" w:after="0" w:line="240" w:lineRule="auto"/>
      </w:pPr>
      <w:rPr>
        <w:b/>
        <w:bCs/>
        <w:color w:val="FFFFFF" w:themeColor="background1"/>
      </w:rPr>
      <w:tblPr/>
      <w:trPr>
        <w:hidden/>
      </w:trPr>
      <w:tcPr>
        <w:tc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shd w:val="clear" w:color="auto" w:fill="9757A6" w:themeFill="accent1"/>
      </w:tcPr>
    </w:tblStylePr>
    <w:tblStylePr w:type="lastRow">
      <w:pPr>
        <w:spacing w:before="0" w:after="0" w:line="240" w:lineRule="auto"/>
      </w:pPr>
      <w:rPr>
        <w:b/>
        <w:bCs/>
      </w:rPr>
      <w:tblPr/>
      <w:trPr>
        <w:hidden/>
      </w:trPr>
      <w:tcPr>
        <w:tcBorders>
          <w:top w:val="double" w:sz="6"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tcPr>
    </w:tblStylePr>
    <w:tblStylePr w:type="firstCol">
      <w:rPr>
        <w:b/>
        <w:bCs/>
      </w:rPr>
    </w:tblStylePr>
    <w:tblStylePr w:type="lastCol">
      <w:rPr>
        <w:b/>
        <w:bCs/>
      </w:rPr>
    </w:tblStylePr>
    <w:tblStylePr w:type="band1Vert">
      <w:tblPr/>
      <w:trPr>
        <w:hidden/>
      </w:trPr>
      <w:tcPr>
        <w:shd w:val="clear" w:color="auto" w:fill="E5D5E9" w:themeFill="accent1" w:themeFillTint="3F"/>
      </w:tcPr>
    </w:tblStylePr>
    <w:tblStylePr w:type="band1Horz">
      <w:tblPr/>
      <w:trPr>
        <w:hidden/>
      </w:trPr>
      <w:tcPr>
        <w:tcBorders>
          <w:insideH w:val="nil"/>
          <w:insideV w:val="nil"/>
        </w:tcBorders>
        <w:shd w:val="clear" w:color="auto" w:fill="E5D5E9" w:themeFill="accent1" w:themeFillTint="3F"/>
      </w:tcPr>
    </w:tblStylePr>
    <w:tblStylePr w:type="band2Horz">
      <w:tblPr/>
      <w:trPr>
        <w:hidden/>
      </w:trPr>
      <w:tcPr>
        <w:tcBorders>
          <w:insideH w:val="nil"/>
          <w:insideV w:val="nil"/>
        </w:tcBorders>
      </w:tcPr>
    </w:tblStylePr>
  </w:style>
  <w:style w:type="table" w:styleId="MediumShading1-Accent2">
    <w:name w:val="Medium Shading 1 Accent 2"/>
    <w:basedOn w:val="TableNormal"/>
    <w:uiPriority w:val="63"/>
    <w:semiHidden/>
    <w:unhideWhenUsed/>
    <w:rsid w:val="000E5CC4"/>
    <w:pPr>
      <w:spacing w:after="0" w:line="240" w:lineRule="auto"/>
    </w:pPr>
    <w:tblPr>
      <w:tblStyleRowBandSize w:val="1"/>
      <w:tblStyleColBandSize w:val="1"/>
      <w:tbl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single" w:sz="8" w:space="0" w:color="FFC16C" w:themeColor="accent2" w:themeTint="BF"/>
      </w:tblBorders>
    </w:tblPr>
    <w:trPr>
      <w:hidden/>
    </w:trPr>
    <w:tblStylePr w:type="firstRow">
      <w:pPr>
        <w:spacing w:before="0" w:after="0" w:line="240" w:lineRule="auto"/>
      </w:pPr>
      <w:rPr>
        <w:b/>
        <w:bCs/>
        <w:color w:val="FFFFFF" w:themeColor="background1"/>
      </w:rPr>
      <w:tblPr/>
      <w:trPr>
        <w:hidden/>
      </w:trPr>
      <w:tcPr>
        <w:tc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nil"/>
          <w:insideV w:val="nil"/>
        </w:tcBorders>
        <w:shd w:val="clear" w:color="auto" w:fill="FFAE3B" w:themeFill="accent2"/>
      </w:tcPr>
    </w:tblStylePr>
    <w:tblStylePr w:type="lastRow">
      <w:pPr>
        <w:spacing w:before="0" w:after="0" w:line="240" w:lineRule="auto"/>
      </w:pPr>
      <w:rPr>
        <w:b/>
        <w:bCs/>
      </w:rPr>
      <w:tblPr/>
      <w:trPr>
        <w:hidden/>
      </w:trPr>
      <w:tcPr>
        <w:tcBorders>
          <w:top w:val="double" w:sz="6"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nil"/>
          <w:insideV w:val="nil"/>
        </w:tcBorders>
      </w:tcPr>
    </w:tblStylePr>
    <w:tblStylePr w:type="firstCol">
      <w:rPr>
        <w:b/>
        <w:bCs/>
      </w:rPr>
    </w:tblStylePr>
    <w:tblStylePr w:type="lastCol">
      <w:rPr>
        <w:b/>
        <w:bCs/>
      </w:rPr>
    </w:tblStylePr>
    <w:tblStylePr w:type="band1Vert">
      <w:tblPr/>
      <w:trPr>
        <w:hidden/>
      </w:trPr>
      <w:tcPr>
        <w:shd w:val="clear" w:color="auto" w:fill="FFEACE" w:themeFill="accent2" w:themeFillTint="3F"/>
      </w:tcPr>
    </w:tblStylePr>
    <w:tblStylePr w:type="band1Horz">
      <w:tblPr/>
      <w:trPr>
        <w:hidden/>
      </w:trPr>
      <w:tcPr>
        <w:tcBorders>
          <w:insideH w:val="nil"/>
          <w:insideV w:val="nil"/>
        </w:tcBorders>
        <w:shd w:val="clear" w:color="auto" w:fill="FFEACE" w:themeFill="accent2" w:themeFillTint="3F"/>
      </w:tcPr>
    </w:tblStylePr>
    <w:tblStylePr w:type="band2Horz">
      <w:tblPr/>
      <w:trPr>
        <w:hidden/>
      </w:trPr>
      <w:tcPr>
        <w:tcBorders>
          <w:insideH w:val="nil"/>
          <w:insideV w:val="nil"/>
        </w:tcBorders>
      </w:tcPr>
    </w:tblStylePr>
  </w:style>
  <w:style w:type="table" w:styleId="MediumShading1-Accent3">
    <w:name w:val="Medium Shading 1 Accent 3"/>
    <w:basedOn w:val="TableNormal"/>
    <w:uiPriority w:val="63"/>
    <w:semiHidden/>
    <w:unhideWhenUsed/>
    <w:rsid w:val="000E5CC4"/>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rPr>
      <w:hidden/>
    </w:trPr>
    <w:tblStylePr w:type="firstRow">
      <w:pPr>
        <w:spacing w:before="0" w:after="0" w:line="240" w:lineRule="auto"/>
      </w:pPr>
      <w:rPr>
        <w:b/>
        <w:bCs/>
        <w:color w:val="FFFFFF" w:themeColor="background1"/>
      </w:rPr>
      <w:tblPr/>
      <w:trPr>
        <w:hidden/>
      </w:tr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rPr>
        <w:hidden/>
      </w:tr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rPr>
        <w:hidden/>
      </w:trPr>
      <w:tcPr>
        <w:shd w:val="clear" w:color="auto" w:fill="E8E8E8" w:themeFill="accent3" w:themeFillTint="3F"/>
      </w:tcPr>
    </w:tblStylePr>
    <w:tblStylePr w:type="band1Horz">
      <w:tblPr/>
      <w:trPr>
        <w:hidden/>
      </w:trPr>
      <w:tcPr>
        <w:tcBorders>
          <w:insideH w:val="nil"/>
          <w:insideV w:val="nil"/>
        </w:tcBorders>
        <w:shd w:val="clear" w:color="auto" w:fill="E8E8E8" w:themeFill="accent3" w:themeFillTint="3F"/>
      </w:tcPr>
    </w:tblStylePr>
    <w:tblStylePr w:type="band2Horz">
      <w:tblPr/>
      <w:trPr>
        <w:hidden/>
      </w:trPr>
      <w:tcPr>
        <w:tcBorders>
          <w:insideH w:val="nil"/>
          <w:insideV w:val="nil"/>
        </w:tcBorders>
      </w:tcPr>
    </w:tblStylePr>
  </w:style>
  <w:style w:type="table" w:styleId="MediumShading1-Accent4">
    <w:name w:val="Medium Shading 1 Accent 4"/>
    <w:basedOn w:val="TableNormal"/>
    <w:uiPriority w:val="63"/>
    <w:semiHidden/>
    <w:unhideWhenUsed/>
    <w:rsid w:val="000E5CC4"/>
    <w:pPr>
      <w:spacing w:after="0" w:line="240" w:lineRule="auto"/>
    </w:pPr>
    <w:tblPr>
      <w:tblStyleRowBandSize w:val="1"/>
      <w:tblStyleColBandSize w:val="1"/>
      <w:tbl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single" w:sz="8" w:space="0" w:color="C8A6D0" w:themeColor="accent4" w:themeTint="BF"/>
      </w:tblBorders>
    </w:tblPr>
    <w:trPr>
      <w:hidden/>
    </w:trPr>
    <w:tblStylePr w:type="firstRow">
      <w:pPr>
        <w:spacing w:before="0" w:after="0" w:line="240" w:lineRule="auto"/>
      </w:pPr>
      <w:rPr>
        <w:b/>
        <w:bCs/>
        <w:color w:val="FFFFFF" w:themeColor="background1"/>
      </w:rPr>
      <w:tblPr/>
      <w:trPr>
        <w:hidden/>
      </w:trPr>
      <w:tcPr>
        <w:tc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nil"/>
          <w:insideV w:val="nil"/>
        </w:tcBorders>
        <w:shd w:val="clear" w:color="auto" w:fill="B689C1" w:themeFill="accent4"/>
      </w:tcPr>
    </w:tblStylePr>
    <w:tblStylePr w:type="lastRow">
      <w:pPr>
        <w:spacing w:before="0" w:after="0" w:line="240" w:lineRule="auto"/>
      </w:pPr>
      <w:rPr>
        <w:b/>
        <w:bCs/>
      </w:rPr>
      <w:tblPr/>
      <w:trPr>
        <w:hidden/>
      </w:trPr>
      <w:tcPr>
        <w:tcBorders>
          <w:top w:val="double" w:sz="6"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nil"/>
          <w:insideV w:val="nil"/>
        </w:tcBorders>
      </w:tcPr>
    </w:tblStylePr>
    <w:tblStylePr w:type="firstCol">
      <w:rPr>
        <w:b/>
        <w:bCs/>
      </w:rPr>
    </w:tblStylePr>
    <w:tblStylePr w:type="lastCol">
      <w:rPr>
        <w:b/>
        <w:bCs/>
      </w:rPr>
    </w:tblStylePr>
    <w:tblStylePr w:type="band1Vert">
      <w:tblPr/>
      <w:trPr>
        <w:hidden/>
      </w:trPr>
      <w:tcPr>
        <w:shd w:val="clear" w:color="auto" w:fill="ECE1EF" w:themeFill="accent4" w:themeFillTint="3F"/>
      </w:tcPr>
    </w:tblStylePr>
    <w:tblStylePr w:type="band1Horz">
      <w:tblPr/>
      <w:trPr>
        <w:hidden/>
      </w:trPr>
      <w:tcPr>
        <w:tcBorders>
          <w:insideH w:val="nil"/>
          <w:insideV w:val="nil"/>
        </w:tcBorders>
        <w:shd w:val="clear" w:color="auto" w:fill="ECE1EF" w:themeFill="accent4" w:themeFillTint="3F"/>
      </w:tcPr>
    </w:tblStylePr>
    <w:tblStylePr w:type="band2Horz">
      <w:tblPr/>
      <w:trPr>
        <w:hidden/>
      </w:trPr>
      <w:tcPr>
        <w:tcBorders>
          <w:insideH w:val="nil"/>
          <w:insideV w:val="nil"/>
        </w:tcBorders>
      </w:tcPr>
    </w:tblStylePr>
  </w:style>
  <w:style w:type="table" w:styleId="MediumShading1-Accent5">
    <w:name w:val="Medium Shading 1 Accent 5"/>
    <w:basedOn w:val="TableNormal"/>
    <w:uiPriority w:val="63"/>
    <w:semiHidden/>
    <w:unhideWhenUsed/>
    <w:rsid w:val="000E5CC4"/>
    <w:pPr>
      <w:spacing w:after="0" w:line="240" w:lineRule="auto"/>
    </w:pPr>
    <w:tblPr>
      <w:tblStyleRowBandSize w:val="1"/>
      <w:tblStyleColBandSize w:val="1"/>
      <w:tbl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single" w:sz="8" w:space="0" w:color="FFAA30" w:themeColor="accent5" w:themeTint="BF"/>
      </w:tblBorders>
    </w:tblPr>
    <w:trPr>
      <w:hidden/>
    </w:trPr>
    <w:tblStylePr w:type="firstRow">
      <w:pPr>
        <w:spacing w:before="0" w:after="0" w:line="240" w:lineRule="auto"/>
      </w:pPr>
      <w:rPr>
        <w:b/>
        <w:bCs/>
        <w:color w:val="FFFFFF" w:themeColor="background1"/>
      </w:rPr>
      <w:tblPr/>
      <w:trPr>
        <w:hidden/>
      </w:trPr>
      <w:tcPr>
        <w:tc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nil"/>
          <w:insideV w:val="nil"/>
        </w:tcBorders>
        <w:shd w:val="clear" w:color="auto" w:fill="EA8B00" w:themeFill="accent5"/>
      </w:tcPr>
    </w:tblStylePr>
    <w:tblStylePr w:type="lastRow">
      <w:pPr>
        <w:spacing w:before="0" w:after="0" w:line="240" w:lineRule="auto"/>
      </w:pPr>
      <w:rPr>
        <w:b/>
        <w:bCs/>
      </w:rPr>
      <w:tblPr/>
      <w:trPr>
        <w:hidden/>
      </w:trPr>
      <w:tcPr>
        <w:tcBorders>
          <w:top w:val="double" w:sz="6"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nil"/>
          <w:insideV w:val="nil"/>
        </w:tcBorders>
      </w:tcPr>
    </w:tblStylePr>
    <w:tblStylePr w:type="firstCol">
      <w:rPr>
        <w:b/>
        <w:bCs/>
      </w:rPr>
    </w:tblStylePr>
    <w:tblStylePr w:type="lastCol">
      <w:rPr>
        <w:b/>
        <w:bCs/>
      </w:rPr>
    </w:tblStylePr>
    <w:tblStylePr w:type="band1Vert">
      <w:tblPr/>
      <w:trPr>
        <w:hidden/>
      </w:trPr>
      <w:tcPr>
        <w:shd w:val="clear" w:color="auto" w:fill="FFE3BA" w:themeFill="accent5" w:themeFillTint="3F"/>
      </w:tcPr>
    </w:tblStylePr>
    <w:tblStylePr w:type="band1Horz">
      <w:tblPr/>
      <w:trPr>
        <w:hidden/>
      </w:trPr>
      <w:tcPr>
        <w:tcBorders>
          <w:insideH w:val="nil"/>
          <w:insideV w:val="nil"/>
        </w:tcBorders>
        <w:shd w:val="clear" w:color="auto" w:fill="FFE3BA" w:themeFill="accent5" w:themeFillTint="3F"/>
      </w:tcPr>
    </w:tblStylePr>
    <w:tblStylePr w:type="band2Horz">
      <w:tblPr/>
      <w:trPr>
        <w:hidden/>
      </w:trPr>
      <w:tcPr>
        <w:tcBorders>
          <w:insideH w:val="nil"/>
          <w:insideV w:val="nil"/>
        </w:tcBorders>
      </w:tcPr>
    </w:tblStylePr>
  </w:style>
  <w:style w:type="table" w:styleId="MediumShading1-Accent6">
    <w:name w:val="Medium Shading 1 Accent 6"/>
    <w:basedOn w:val="TableNormal"/>
    <w:uiPriority w:val="63"/>
    <w:semiHidden/>
    <w:unhideWhenUsed/>
    <w:rsid w:val="000E5CC4"/>
    <w:pPr>
      <w:spacing w:after="0" w:line="240" w:lineRule="auto"/>
    </w:pPr>
    <w:tblPr>
      <w:tblStyleRowBandSize w:val="1"/>
      <w:tblStyleColBandSize w:val="1"/>
      <w:tbl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single" w:sz="8" w:space="0" w:color="CFCFCF" w:themeColor="accent6" w:themeTint="BF"/>
      </w:tblBorders>
    </w:tblPr>
    <w:trPr>
      <w:hidden/>
    </w:trPr>
    <w:tblStylePr w:type="firstRow">
      <w:pPr>
        <w:spacing w:before="0" w:after="0" w:line="240" w:lineRule="auto"/>
      </w:pPr>
      <w:rPr>
        <w:b/>
        <w:bCs/>
        <w:color w:val="FFFFFF" w:themeColor="background1"/>
      </w:rPr>
      <w:tblPr/>
      <w:trPr>
        <w:hidden/>
      </w:trPr>
      <w:tcPr>
        <w:tc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nil"/>
          <w:insideV w:val="nil"/>
        </w:tcBorders>
        <w:shd w:val="clear" w:color="auto" w:fill="BFBFBF" w:themeFill="accent6"/>
      </w:tcPr>
    </w:tblStylePr>
    <w:tblStylePr w:type="lastRow">
      <w:pPr>
        <w:spacing w:before="0" w:after="0" w:line="240" w:lineRule="auto"/>
      </w:pPr>
      <w:rPr>
        <w:b/>
        <w:bCs/>
      </w:rPr>
      <w:tblPr/>
      <w:trPr>
        <w:hidden/>
      </w:trPr>
      <w:tcPr>
        <w:tcBorders>
          <w:top w:val="double" w:sz="6"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nil"/>
          <w:insideV w:val="nil"/>
        </w:tcBorders>
      </w:tcPr>
    </w:tblStylePr>
    <w:tblStylePr w:type="firstCol">
      <w:rPr>
        <w:b/>
        <w:bCs/>
      </w:rPr>
    </w:tblStylePr>
    <w:tblStylePr w:type="lastCol">
      <w:rPr>
        <w:b/>
        <w:bCs/>
      </w:rPr>
    </w:tblStylePr>
    <w:tblStylePr w:type="band1Vert">
      <w:tblPr/>
      <w:trPr>
        <w:hidden/>
      </w:trPr>
      <w:tcPr>
        <w:shd w:val="clear" w:color="auto" w:fill="EFEFEF" w:themeFill="accent6" w:themeFillTint="3F"/>
      </w:tcPr>
    </w:tblStylePr>
    <w:tblStylePr w:type="band1Horz">
      <w:tblPr/>
      <w:trPr>
        <w:hidden/>
      </w:trPr>
      <w:tcPr>
        <w:tcBorders>
          <w:insideH w:val="nil"/>
          <w:insideV w:val="nil"/>
        </w:tcBorders>
        <w:shd w:val="clear" w:color="auto" w:fill="EFEFEF" w:themeFill="accent6" w:themeFillTint="3F"/>
      </w:tcPr>
    </w:tblStylePr>
    <w:tblStylePr w:type="band2Horz">
      <w:tblPr/>
      <w:trPr>
        <w:hidden/>
      </w:trPr>
      <w:tcPr>
        <w:tcBorders>
          <w:insideH w:val="nil"/>
          <w:insideV w:val="nil"/>
        </w:tcBorders>
      </w:tcPr>
    </w:tblStylePr>
  </w:style>
  <w:style w:type="table" w:styleId="MediumShading2">
    <w:name w:val="Medium Shading 2"/>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rPr>
      <w:hidden/>
    </w:trPr>
    <w:tblStylePr w:type="firstRow">
      <w:pPr>
        <w:spacing w:before="0" w:after="0" w:line="240" w:lineRule="auto"/>
      </w:pPr>
      <w:rPr>
        <w:b/>
        <w:bCs/>
        <w:color w:val="FFFFFF" w:themeColor="background1"/>
      </w:rPr>
      <w:tblPr/>
      <w:trPr>
        <w:hidden/>
      </w:tr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rPr>
        <w:hidden/>
      </w:tr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rPr>
        <w:hidden/>
      </w:tr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rPr>
        <w:hidden/>
      </w:trPr>
      <w:tcPr>
        <w:tcBorders>
          <w:left w:val="nil"/>
          <w:right w:val="nil"/>
          <w:insideH w:val="nil"/>
          <w:insideV w:val="nil"/>
        </w:tcBorders>
        <w:shd w:val="clear" w:color="auto" w:fill="000000" w:themeFill="text1"/>
      </w:tcPr>
    </w:tblStylePr>
    <w:tblStylePr w:type="band1Vert">
      <w:tblPr/>
      <w:trPr>
        <w:hidden/>
      </w:trPr>
      <w:tcPr>
        <w:tcBorders>
          <w:left w:val="nil"/>
          <w:right w:val="nil"/>
          <w:insideH w:val="nil"/>
          <w:insideV w:val="nil"/>
        </w:tcBorders>
        <w:shd w:val="clear" w:color="auto" w:fill="D8D8D8" w:themeFill="background1" w:themeFillShade="D8"/>
      </w:tcPr>
    </w:tblStylePr>
    <w:tblStylePr w:type="band1Horz">
      <w:tblPr/>
      <w:trPr>
        <w:hidden/>
      </w:trPr>
      <w:tcPr>
        <w:shd w:val="clear" w:color="auto" w:fill="D8D8D8" w:themeFill="background1" w:themeFillShade="D8"/>
      </w:tcPr>
    </w:tblStylePr>
    <w:tblStylePr w:type="neCell">
      <w:tblPr/>
      <w:trPr>
        <w:hidden/>
      </w:tr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rPr>
        <w:hidden/>
      </w:tr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rPr>
      <w:hidden/>
    </w:trPr>
    <w:tblStylePr w:type="firstRow">
      <w:pPr>
        <w:spacing w:before="0" w:after="0" w:line="240" w:lineRule="auto"/>
      </w:pPr>
      <w:rPr>
        <w:b/>
        <w:bCs/>
        <w:color w:val="FFFFFF" w:themeColor="background1"/>
      </w:rPr>
      <w:tblPr/>
      <w:trPr>
        <w:hidden/>
      </w:trPr>
      <w:tcPr>
        <w:tcBorders>
          <w:top w:val="single" w:sz="18" w:space="0" w:color="auto"/>
          <w:left w:val="nil"/>
          <w:bottom w:val="single" w:sz="18" w:space="0" w:color="auto"/>
          <w:right w:val="nil"/>
          <w:insideH w:val="nil"/>
          <w:insideV w:val="nil"/>
        </w:tcBorders>
        <w:shd w:val="clear" w:color="auto" w:fill="9757A6" w:themeFill="accent1"/>
      </w:tcPr>
    </w:tblStylePr>
    <w:tblStylePr w:type="lastRow">
      <w:pPr>
        <w:spacing w:before="0" w:after="0" w:line="240" w:lineRule="auto"/>
      </w:pPr>
      <w:rPr>
        <w:color w:val="auto"/>
      </w:rPr>
      <w:tblPr/>
      <w:trPr>
        <w:hidden/>
      </w:tr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rPr>
        <w:hidden/>
      </w:trPr>
      <w:tcPr>
        <w:tcBorders>
          <w:top w:val="nil"/>
          <w:left w:val="nil"/>
          <w:bottom w:val="single" w:sz="18" w:space="0" w:color="auto"/>
          <w:right w:val="nil"/>
          <w:insideH w:val="nil"/>
          <w:insideV w:val="nil"/>
        </w:tcBorders>
        <w:shd w:val="clear" w:color="auto" w:fill="9757A6" w:themeFill="accent1"/>
      </w:tcPr>
    </w:tblStylePr>
    <w:tblStylePr w:type="lastCol">
      <w:rPr>
        <w:b/>
        <w:bCs/>
        <w:color w:val="FFFFFF" w:themeColor="background1"/>
      </w:rPr>
      <w:tblPr/>
      <w:trPr>
        <w:hidden/>
      </w:trPr>
      <w:tcPr>
        <w:tcBorders>
          <w:left w:val="nil"/>
          <w:right w:val="nil"/>
          <w:insideH w:val="nil"/>
          <w:insideV w:val="nil"/>
        </w:tcBorders>
        <w:shd w:val="clear" w:color="auto" w:fill="9757A6" w:themeFill="accent1"/>
      </w:tcPr>
    </w:tblStylePr>
    <w:tblStylePr w:type="band1Vert">
      <w:tblPr/>
      <w:trPr>
        <w:hidden/>
      </w:trPr>
      <w:tcPr>
        <w:tcBorders>
          <w:left w:val="nil"/>
          <w:right w:val="nil"/>
          <w:insideH w:val="nil"/>
          <w:insideV w:val="nil"/>
        </w:tcBorders>
        <w:shd w:val="clear" w:color="auto" w:fill="D8D8D8" w:themeFill="background1" w:themeFillShade="D8"/>
      </w:tcPr>
    </w:tblStylePr>
    <w:tblStylePr w:type="band1Horz">
      <w:tblPr/>
      <w:trPr>
        <w:hidden/>
      </w:trPr>
      <w:tcPr>
        <w:shd w:val="clear" w:color="auto" w:fill="D8D8D8" w:themeFill="background1" w:themeFillShade="D8"/>
      </w:tcPr>
    </w:tblStylePr>
    <w:tblStylePr w:type="neCell">
      <w:tblPr/>
      <w:trPr>
        <w:hidden/>
      </w:tr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rPr>
        <w:hidden/>
      </w:tr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rPr>
      <w:hidden/>
    </w:trPr>
    <w:tblStylePr w:type="firstRow">
      <w:pPr>
        <w:spacing w:before="0" w:after="0" w:line="240" w:lineRule="auto"/>
      </w:pPr>
      <w:rPr>
        <w:b/>
        <w:bCs/>
        <w:color w:val="FFFFFF" w:themeColor="background1"/>
      </w:rPr>
      <w:tblPr/>
      <w:trPr>
        <w:hidden/>
      </w:trPr>
      <w:tcPr>
        <w:tcBorders>
          <w:top w:val="single" w:sz="18" w:space="0" w:color="auto"/>
          <w:left w:val="nil"/>
          <w:bottom w:val="single" w:sz="18" w:space="0" w:color="auto"/>
          <w:right w:val="nil"/>
          <w:insideH w:val="nil"/>
          <w:insideV w:val="nil"/>
        </w:tcBorders>
        <w:shd w:val="clear" w:color="auto" w:fill="FFAE3B" w:themeFill="accent2"/>
      </w:tcPr>
    </w:tblStylePr>
    <w:tblStylePr w:type="lastRow">
      <w:pPr>
        <w:spacing w:before="0" w:after="0" w:line="240" w:lineRule="auto"/>
      </w:pPr>
      <w:rPr>
        <w:color w:val="auto"/>
      </w:rPr>
      <w:tblPr/>
      <w:trPr>
        <w:hidden/>
      </w:tr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rPr>
        <w:hidden/>
      </w:trPr>
      <w:tcPr>
        <w:tcBorders>
          <w:top w:val="nil"/>
          <w:left w:val="nil"/>
          <w:bottom w:val="single" w:sz="18" w:space="0" w:color="auto"/>
          <w:right w:val="nil"/>
          <w:insideH w:val="nil"/>
          <w:insideV w:val="nil"/>
        </w:tcBorders>
        <w:shd w:val="clear" w:color="auto" w:fill="FFAE3B" w:themeFill="accent2"/>
      </w:tcPr>
    </w:tblStylePr>
    <w:tblStylePr w:type="lastCol">
      <w:rPr>
        <w:b/>
        <w:bCs/>
        <w:color w:val="FFFFFF" w:themeColor="background1"/>
      </w:rPr>
      <w:tblPr/>
      <w:trPr>
        <w:hidden/>
      </w:trPr>
      <w:tcPr>
        <w:tcBorders>
          <w:left w:val="nil"/>
          <w:right w:val="nil"/>
          <w:insideH w:val="nil"/>
          <w:insideV w:val="nil"/>
        </w:tcBorders>
        <w:shd w:val="clear" w:color="auto" w:fill="FFAE3B" w:themeFill="accent2"/>
      </w:tcPr>
    </w:tblStylePr>
    <w:tblStylePr w:type="band1Vert">
      <w:tblPr/>
      <w:trPr>
        <w:hidden/>
      </w:trPr>
      <w:tcPr>
        <w:tcBorders>
          <w:left w:val="nil"/>
          <w:right w:val="nil"/>
          <w:insideH w:val="nil"/>
          <w:insideV w:val="nil"/>
        </w:tcBorders>
        <w:shd w:val="clear" w:color="auto" w:fill="D8D8D8" w:themeFill="background1" w:themeFillShade="D8"/>
      </w:tcPr>
    </w:tblStylePr>
    <w:tblStylePr w:type="band1Horz">
      <w:tblPr/>
      <w:trPr>
        <w:hidden/>
      </w:trPr>
      <w:tcPr>
        <w:shd w:val="clear" w:color="auto" w:fill="D8D8D8" w:themeFill="background1" w:themeFillShade="D8"/>
      </w:tcPr>
    </w:tblStylePr>
    <w:tblStylePr w:type="neCell">
      <w:tblPr/>
      <w:trPr>
        <w:hidden/>
      </w:tr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rPr>
        <w:hidden/>
      </w:tr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rPr>
      <w:hidden/>
    </w:trPr>
    <w:tblStylePr w:type="firstRow">
      <w:pPr>
        <w:spacing w:before="0" w:after="0" w:line="240" w:lineRule="auto"/>
      </w:pPr>
      <w:rPr>
        <w:b/>
        <w:bCs/>
        <w:color w:val="FFFFFF" w:themeColor="background1"/>
      </w:rPr>
      <w:tblPr/>
      <w:trPr>
        <w:hidden/>
      </w:tr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rPr>
        <w:hidden/>
      </w:tr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rPr>
        <w:hidden/>
      </w:tr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rPr>
        <w:hidden/>
      </w:trPr>
      <w:tcPr>
        <w:tcBorders>
          <w:left w:val="nil"/>
          <w:right w:val="nil"/>
          <w:insideH w:val="nil"/>
          <w:insideV w:val="nil"/>
        </w:tcBorders>
        <w:shd w:val="clear" w:color="auto" w:fill="A5A5A5" w:themeFill="accent3"/>
      </w:tcPr>
    </w:tblStylePr>
    <w:tblStylePr w:type="band1Vert">
      <w:tblPr/>
      <w:trPr>
        <w:hidden/>
      </w:trPr>
      <w:tcPr>
        <w:tcBorders>
          <w:left w:val="nil"/>
          <w:right w:val="nil"/>
          <w:insideH w:val="nil"/>
          <w:insideV w:val="nil"/>
        </w:tcBorders>
        <w:shd w:val="clear" w:color="auto" w:fill="D8D8D8" w:themeFill="background1" w:themeFillShade="D8"/>
      </w:tcPr>
    </w:tblStylePr>
    <w:tblStylePr w:type="band1Horz">
      <w:tblPr/>
      <w:trPr>
        <w:hidden/>
      </w:trPr>
      <w:tcPr>
        <w:shd w:val="clear" w:color="auto" w:fill="D8D8D8" w:themeFill="background1" w:themeFillShade="D8"/>
      </w:tcPr>
    </w:tblStylePr>
    <w:tblStylePr w:type="neCell">
      <w:tblPr/>
      <w:trPr>
        <w:hidden/>
      </w:tr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rPr>
        <w:hidden/>
      </w:tr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rPr>
      <w:hidden/>
    </w:trPr>
    <w:tblStylePr w:type="firstRow">
      <w:pPr>
        <w:spacing w:before="0" w:after="0" w:line="240" w:lineRule="auto"/>
      </w:pPr>
      <w:rPr>
        <w:b/>
        <w:bCs/>
        <w:color w:val="FFFFFF" w:themeColor="background1"/>
      </w:rPr>
      <w:tblPr/>
      <w:trPr>
        <w:hidden/>
      </w:trPr>
      <w:tcPr>
        <w:tcBorders>
          <w:top w:val="single" w:sz="18" w:space="0" w:color="auto"/>
          <w:left w:val="nil"/>
          <w:bottom w:val="single" w:sz="18" w:space="0" w:color="auto"/>
          <w:right w:val="nil"/>
          <w:insideH w:val="nil"/>
          <w:insideV w:val="nil"/>
        </w:tcBorders>
        <w:shd w:val="clear" w:color="auto" w:fill="B689C1" w:themeFill="accent4"/>
      </w:tcPr>
    </w:tblStylePr>
    <w:tblStylePr w:type="lastRow">
      <w:pPr>
        <w:spacing w:before="0" w:after="0" w:line="240" w:lineRule="auto"/>
      </w:pPr>
      <w:rPr>
        <w:color w:val="auto"/>
      </w:rPr>
      <w:tblPr/>
      <w:trPr>
        <w:hidden/>
      </w:tr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rPr>
        <w:hidden/>
      </w:trPr>
      <w:tcPr>
        <w:tcBorders>
          <w:top w:val="nil"/>
          <w:left w:val="nil"/>
          <w:bottom w:val="single" w:sz="18" w:space="0" w:color="auto"/>
          <w:right w:val="nil"/>
          <w:insideH w:val="nil"/>
          <w:insideV w:val="nil"/>
        </w:tcBorders>
        <w:shd w:val="clear" w:color="auto" w:fill="B689C1" w:themeFill="accent4"/>
      </w:tcPr>
    </w:tblStylePr>
    <w:tblStylePr w:type="lastCol">
      <w:rPr>
        <w:b/>
        <w:bCs/>
        <w:color w:val="FFFFFF" w:themeColor="background1"/>
      </w:rPr>
      <w:tblPr/>
      <w:trPr>
        <w:hidden/>
      </w:trPr>
      <w:tcPr>
        <w:tcBorders>
          <w:left w:val="nil"/>
          <w:right w:val="nil"/>
          <w:insideH w:val="nil"/>
          <w:insideV w:val="nil"/>
        </w:tcBorders>
        <w:shd w:val="clear" w:color="auto" w:fill="B689C1" w:themeFill="accent4"/>
      </w:tcPr>
    </w:tblStylePr>
    <w:tblStylePr w:type="band1Vert">
      <w:tblPr/>
      <w:trPr>
        <w:hidden/>
      </w:trPr>
      <w:tcPr>
        <w:tcBorders>
          <w:left w:val="nil"/>
          <w:right w:val="nil"/>
          <w:insideH w:val="nil"/>
          <w:insideV w:val="nil"/>
        </w:tcBorders>
        <w:shd w:val="clear" w:color="auto" w:fill="D8D8D8" w:themeFill="background1" w:themeFillShade="D8"/>
      </w:tcPr>
    </w:tblStylePr>
    <w:tblStylePr w:type="band1Horz">
      <w:tblPr/>
      <w:trPr>
        <w:hidden/>
      </w:trPr>
      <w:tcPr>
        <w:shd w:val="clear" w:color="auto" w:fill="D8D8D8" w:themeFill="background1" w:themeFillShade="D8"/>
      </w:tcPr>
    </w:tblStylePr>
    <w:tblStylePr w:type="neCell">
      <w:tblPr/>
      <w:trPr>
        <w:hidden/>
      </w:tr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rPr>
        <w:hidden/>
      </w:tr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rPr>
      <w:hidden/>
    </w:trPr>
    <w:tblStylePr w:type="firstRow">
      <w:pPr>
        <w:spacing w:before="0" w:after="0" w:line="240" w:lineRule="auto"/>
      </w:pPr>
      <w:rPr>
        <w:b/>
        <w:bCs/>
        <w:color w:val="FFFFFF" w:themeColor="background1"/>
      </w:rPr>
      <w:tblPr/>
      <w:trPr>
        <w:hidden/>
      </w:trPr>
      <w:tcPr>
        <w:tcBorders>
          <w:top w:val="single" w:sz="18" w:space="0" w:color="auto"/>
          <w:left w:val="nil"/>
          <w:bottom w:val="single" w:sz="18" w:space="0" w:color="auto"/>
          <w:right w:val="nil"/>
          <w:insideH w:val="nil"/>
          <w:insideV w:val="nil"/>
        </w:tcBorders>
        <w:shd w:val="clear" w:color="auto" w:fill="EA8B00" w:themeFill="accent5"/>
      </w:tcPr>
    </w:tblStylePr>
    <w:tblStylePr w:type="lastRow">
      <w:pPr>
        <w:spacing w:before="0" w:after="0" w:line="240" w:lineRule="auto"/>
      </w:pPr>
      <w:rPr>
        <w:color w:val="auto"/>
      </w:rPr>
      <w:tblPr/>
      <w:trPr>
        <w:hidden/>
      </w:tr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rPr>
        <w:hidden/>
      </w:trPr>
      <w:tcPr>
        <w:tcBorders>
          <w:top w:val="nil"/>
          <w:left w:val="nil"/>
          <w:bottom w:val="single" w:sz="18" w:space="0" w:color="auto"/>
          <w:right w:val="nil"/>
          <w:insideH w:val="nil"/>
          <w:insideV w:val="nil"/>
        </w:tcBorders>
        <w:shd w:val="clear" w:color="auto" w:fill="EA8B00" w:themeFill="accent5"/>
      </w:tcPr>
    </w:tblStylePr>
    <w:tblStylePr w:type="lastCol">
      <w:rPr>
        <w:b/>
        <w:bCs/>
        <w:color w:val="FFFFFF" w:themeColor="background1"/>
      </w:rPr>
      <w:tblPr/>
      <w:trPr>
        <w:hidden/>
      </w:trPr>
      <w:tcPr>
        <w:tcBorders>
          <w:left w:val="nil"/>
          <w:right w:val="nil"/>
          <w:insideH w:val="nil"/>
          <w:insideV w:val="nil"/>
        </w:tcBorders>
        <w:shd w:val="clear" w:color="auto" w:fill="EA8B00" w:themeFill="accent5"/>
      </w:tcPr>
    </w:tblStylePr>
    <w:tblStylePr w:type="band1Vert">
      <w:tblPr/>
      <w:trPr>
        <w:hidden/>
      </w:trPr>
      <w:tcPr>
        <w:tcBorders>
          <w:left w:val="nil"/>
          <w:right w:val="nil"/>
          <w:insideH w:val="nil"/>
          <w:insideV w:val="nil"/>
        </w:tcBorders>
        <w:shd w:val="clear" w:color="auto" w:fill="D8D8D8" w:themeFill="background1" w:themeFillShade="D8"/>
      </w:tcPr>
    </w:tblStylePr>
    <w:tblStylePr w:type="band1Horz">
      <w:tblPr/>
      <w:trPr>
        <w:hidden/>
      </w:trPr>
      <w:tcPr>
        <w:shd w:val="clear" w:color="auto" w:fill="D8D8D8" w:themeFill="background1" w:themeFillShade="D8"/>
      </w:tcPr>
    </w:tblStylePr>
    <w:tblStylePr w:type="neCell">
      <w:tblPr/>
      <w:trPr>
        <w:hidden/>
      </w:tr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rPr>
        <w:hidden/>
      </w:tr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rPr>
      <w:hidden/>
    </w:trPr>
    <w:tblStylePr w:type="firstRow">
      <w:pPr>
        <w:spacing w:before="0" w:after="0" w:line="240" w:lineRule="auto"/>
      </w:pPr>
      <w:rPr>
        <w:b/>
        <w:bCs/>
        <w:color w:val="FFFFFF" w:themeColor="background1"/>
      </w:rPr>
      <w:tblPr/>
      <w:trPr>
        <w:hidden/>
      </w:trPr>
      <w:tcPr>
        <w:tcBorders>
          <w:top w:val="single" w:sz="18" w:space="0" w:color="auto"/>
          <w:left w:val="nil"/>
          <w:bottom w:val="single" w:sz="18" w:space="0" w:color="auto"/>
          <w:right w:val="nil"/>
          <w:insideH w:val="nil"/>
          <w:insideV w:val="nil"/>
        </w:tcBorders>
        <w:shd w:val="clear" w:color="auto" w:fill="BFBFBF" w:themeFill="accent6"/>
      </w:tcPr>
    </w:tblStylePr>
    <w:tblStylePr w:type="lastRow">
      <w:pPr>
        <w:spacing w:before="0" w:after="0" w:line="240" w:lineRule="auto"/>
      </w:pPr>
      <w:rPr>
        <w:color w:val="auto"/>
      </w:rPr>
      <w:tblPr/>
      <w:trPr>
        <w:hidden/>
      </w:tr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rPr>
        <w:hidden/>
      </w:trPr>
      <w:tcPr>
        <w:tcBorders>
          <w:top w:val="nil"/>
          <w:left w:val="nil"/>
          <w:bottom w:val="single" w:sz="18" w:space="0" w:color="auto"/>
          <w:right w:val="nil"/>
          <w:insideH w:val="nil"/>
          <w:insideV w:val="nil"/>
        </w:tcBorders>
        <w:shd w:val="clear" w:color="auto" w:fill="BFBFBF" w:themeFill="accent6"/>
      </w:tcPr>
    </w:tblStylePr>
    <w:tblStylePr w:type="lastCol">
      <w:rPr>
        <w:b/>
        <w:bCs/>
        <w:color w:val="FFFFFF" w:themeColor="background1"/>
      </w:rPr>
      <w:tblPr/>
      <w:trPr>
        <w:hidden/>
      </w:trPr>
      <w:tcPr>
        <w:tcBorders>
          <w:left w:val="nil"/>
          <w:right w:val="nil"/>
          <w:insideH w:val="nil"/>
          <w:insideV w:val="nil"/>
        </w:tcBorders>
        <w:shd w:val="clear" w:color="auto" w:fill="BFBFBF" w:themeFill="accent6"/>
      </w:tcPr>
    </w:tblStylePr>
    <w:tblStylePr w:type="band1Vert">
      <w:tblPr/>
      <w:trPr>
        <w:hidden/>
      </w:trPr>
      <w:tcPr>
        <w:tcBorders>
          <w:left w:val="nil"/>
          <w:right w:val="nil"/>
          <w:insideH w:val="nil"/>
          <w:insideV w:val="nil"/>
        </w:tcBorders>
        <w:shd w:val="clear" w:color="auto" w:fill="D8D8D8" w:themeFill="background1" w:themeFillShade="D8"/>
      </w:tcPr>
    </w:tblStylePr>
    <w:tblStylePr w:type="band1Horz">
      <w:tblPr/>
      <w:trPr>
        <w:hidden/>
      </w:trPr>
      <w:tcPr>
        <w:shd w:val="clear" w:color="auto" w:fill="D8D8D8" w:themeFill="background1" w:themeFillShade="D8"/>
      </w:tcPr>
    </w:tblStylePr>
    <w:tblStylePr w:type="neCell">
      <w:tblPr/>
      <w:trPr>
        <w:hidden/>
      </w:tr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rPr>
        <w:hidden/>
      </w:tr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0E5CC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sz w:val="24"/>
      <w:szCs w:val="24"/>
    </w:rPr>
  </w:style>
  <w:style w:type="character" w:customStyle="1" w:styleId="MessageHeaderChar">
    <w:name w:val="Message Header Char"/>
    <w:basedOn w:val="DefaultParagraphFont"/>
    <w:link w:val="MessageHeader"/>
    <w:uiPriority w:val="99"/>
    <w:semiHidden/>
    <w:rsid w:val="000E5CC4"/>
    <w:rPr>
      <w:rFonts w:ascii="Arial" w:eastAsiaTheme="majorEastAsia" w:hAnsi="Arial" w:cs="Arial"/>
      <w:sz w:val="24"/>
      <w:szCs w:val="24"/>
      <w:shd w:val="pct20" w:color="auto" w:fill="auto"/>
      <w:lang w:val="en-AU"/>
    </w:rPr>
  </w:style>
  <w:style w:type="paragraph" w:styleId="NoSpacing">
    <w:name w:val="No Spacing"/>
    <w:uiPriority w:val="1"/>
    <w:qFormat/>
    <w:rsid w:val="000E5CC4"/>
    <w:pPr>
      <w:spacing w:after="0" w:line="240" w:lineRule="auto"/>
    </w:pPr>
    <w:rPr>
      <w:rFonts w:ascii="Arial" w:hAnsi="Arial" w:cs="Arial"/>
      <w:sz w:val="20"/>
    </w:rPr>
  </w:style>
  <w:style w:type="paragraph" w:styleId="NormalWeb">
    <w:name w:val="Normal (Web)"/>
    <w:basedOn w:val="Normal"/>
    <w:uiPriority w:val="99"/>
    <w:unhideWhenUsed/>
    <w:rsid w:val="000E5CC4"/>
    <w:rPr>
      <w:sz w:val="24"/>
      <w:szCs w:val="24"/>
    </w:rPr>
  </w:style>
  <w:style w:type="paragraph" w:styleId="NormalIndent">
    <w:name w:val="Normal Indent"/>
    <w:basedOn w:val="Normal"/>
    <w:uiPriority w:val="99"/>
    <w:semiHidden/>
    <w:unhideWhenUsed/>
    <w:rsid w:val="000E5CC4"/>
    <w:pPr>
      <w:ind w:left="720"/>
    </w:pPr>
  </w:style>
  <w:style w:type="paragraph" w:styleId="NoteHeading">
    <w:name w:val="Note Heading"/>
    <w:basedOn w:val="Normal"/>
    <w:next w:val="Normal"/>
    <w:link w:val="NoteHeadingChar"/>
    <w:uiPriority w:val="99"/>
    <w:semiHidden/>
    <w:unhideWhenUsed/>
    <w:rsid w:val="000E5CC4"/>
    <w:pPr>
      <w:spacing w:after="0" w:line="240" w:lineRule="auto"/>
    </w:pPr>
  </w:style>
  <w:style w:type="character" w:customStyle="1" w:styleId="NoteHeadingChar">
    <w:name w:val="Note Heading Char"/>
    <w:basedOn w:val="DefaultParagraphFont"/>
    <w:link w:val="NoteHeading"/>
    <w:uiPriority w:val="99"/>
    <w:semiHidden/>
    <w:rsid w:val="000E5CC4"/>
    <w:rPr>
      <w:rFonts w:ascii="HelveticaNeueLT Std Lt Cn" w:hAnsi="HelveticaNeueLT Std Lt Cn"/>
      <w:sz w:val="20"/>
    </w:rPr>
  </w:style>
  <w:style w:type="character" w:styleId="PageNumber0">
    <w:name w:val="page number"/>
    <w:basedOn w:val="DefaultParagraphFont"/>
    <w:uiPriority w:val="99"/>
    <w:semiHidden/>
    <w:unhideWhenUsed/>
    <w:rsid w:val="000E5CC4"/>
  </w:style>
  <w:style w:type="character" w:styleId="PlaceholderText">
    <w:name w:val="Placeholder Text"/>
    <w:basedOn w:val="DefaultParagraphFont"/>
    <w:uiPriority w:val="99"/>
    <w:semiHidden/>
    <w:rsid w:val="000E5CC4"/>
    <w:rPr>
      <w:color w:val="808080"/>
    </w:rPr>
  </w:style>
  <w:style w:type="table" w:styleId="PlainTable1">
    <w:name w:val="Plain Table 1"/>
    <w:basedOn w:val="TableNormal"/>
    <w:uiPriority w:val="41"/>
    <w:rsid w:val="000E5CC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hidden/>
    </w:trPr>
    <w:tblStylePr w:type="firstRow">
      <w:rPr>
        <w:b/>
        <w:bCs/>
      </w:rPr>
    </w:tblStylePr>
    <w:tblStylePr w:type="lastRow">
      <w:rPr>
        <w:b/>
        <w:bCs/>
      </w:rPr>
      <w:tblPr/>
      <w:trPr>
        <w:hidden/>
      </w:trPr>
      <w:tcPr>
        <w:tcBorders>
          <w:top w:val="double" w:sz="4" w:space="0" w:color="BFBFBF" w:themeColor="background1" w:themeShade="BF"/>
        </w:tcBorders>
      </w:tcPr>
    </w:tblStylePr>
    <w:tblStylePr w:type="firstCol">
      <w:rPr>
        <w:b/>
        <w:bCs/>
      </w:rPr>
    </w:tblStylePr>
    <w:tblStylePr w:type="lastCol">
      <w:rPr>
        <w:b/>
        <w:bCs/>
      </w:rPr>
    </w:tblStylePr>
    <w:tblStylePr w:type="band1Vert">
      <w:tblPr/>
      <w:trPr>
        <w:hidden/>
      </w:trPr>
      <w:tcPr>
        <w:shd w:val="clear" w:color="auto" w:fill="F2F2F2" w:themeFill="background1" w:themeFillShade="F2"/>
      </w:tcPr>
    </w:tblStylePr>
    <w:tblStylePr w:type="band1Horz">
      <w:tblPr/>
      <w:trPr>
        <w:hidden/>
      </w:trPr>
      <w:tcPr>
        <w:shd w:val="clear" w:color="auto" w:fill="F2F2F2" w:themeFill="background1" w:themeFillShade="F2"/>
      </w:tcPr>
    </w:tblStylePr>
  </w:style>
  <w:style w:type="table" w:styleId="PlainTable2">
    <w:name w:val="Plain Table 2"/>
    <w:basedOn w:val="TableNormal"/>
    <w:uiPriority w:val="42"/>
    <w:rsid w:val="000E5CC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rPr>
      <w:hidden/>
    </w:trPr>
    <w:tblStylePr w:type="firstRow">
      <w:rPr>
        <w:b/>
        <w:bCs/>
      </w:rPr>
      <w:tblPr/>
      <w:trPr>
        <w:hidden/>
      </w:trPr>
      <w:tcPr>
        <w:tcBorders>
          <w:bottom w:val="single" w:sz="4" w:space="0" w:color="7F7F7F" w:themeColor="text1" w:themeTint="80"/>
        </w:tcBorders>
      </w:tcPr>
    </w:tblStylePr>
    <w:tblStylePr w:type="lastRow">
      <w:rPr>
        <w:b/>
        <w:bCs/>
      </w:rPr>
      <w:tblPr/>
      <w:trPr>
        <w:hidden/>
      </w:trPr>
      <w:tcPr>
        <w:tcBorders>
          <w:top w:val="single" w:sz="4" w:space="0" w:color="7F7F7F" w:themeColor="text1" w:themeTint="80"/>
        </w:tcBorders>
      </w:tcPr>
    </w:tblStylePr>
    <w:tblStylePr w:type="firstCol">
      <w:rPr>
        <w:b/>
        <w:bCs/>
      </w:rPr>
    </w:tblStylePr>
    <w:tblStylePr w:type="lastCol">
      <w:rPr>
        <w:b/>
        <w:bCs/>
      </w:rPr>
    </w:tblStylePr>
    <w:tblStylePr w:type="band1Vert">
      <w:tblPr/>
      <w:trPr>
        <w:hidden/>
      </w:trPr>
      <w:tcPr>
        <w:tcBorders>
          <w:left w:val="single" w:sz="4" w:space="0" w:color="7F7F7F" w:themeColor="text1" w:themeTint="80"/>
          <w:right w:val="single" w:sz="4" w:space="0" w:color="7F7F7F" w:themeColor="text1" w:themeTint="80"/>
        </w:tcBorders>
      </w:tcPr>
    </w:tblStylePr>
    <w:tblStylePr w:type="band2Vert">
      <w:tblPr/>
      <w:trPr>
        <w:hidden/>
      </w:trPr>
      <w:tcPr>
        <w:tcBorders>
          <w:left w:val="single" w:sz="4" w:space="0" w:color="7F7F7F" w:themeColor="text1" w:themeTint="80"/>
          <w:right w:val="single" w:sz="4" w:space="0" w:color="7F7F7F" w:themeColor="text1" w:themeTint="80"/>
        </w:tcBorders>
      </w:tcPr>
    </w:tblStylePr>
    <w:tblStylePr w:type="band1Horz">
      <w:tblPr/>
      <w:trPr>
        <w:hidden/>
      </w:tr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E5CC4"/>
    <w:pPr>
      <w:spacing w:after="0" w:line="240" w:lineRule="auto"/>
    </w:pPr>
    <w:tblPr>
      <w:tblStyleRowBandSize w:val="1"/>
      <w:tblStyleColBandSize w:val="1"/>
    </w:tblPr>
    <w:trPr>
      <w:hidden/>
    </w:trPr>
    <w:tblStylePr w:type="firstRow">
      <w:rPr>
        <w:b/>
        <w:bCs/>
        <w:caps/>
      </w:rPr>
      <w:tblPr/>
      <w:trPr>
        <w:hidden/>
      </w:trPr>
      <w:tcPr>
        <w:tcBorders>
          <w:bottom w:val="single" w:sz="4" w:space="0" w:color="7F7F7F" w:themeColor="text1" w:themeTint="80"/>
        </w:tcBorders>
      </w:tcPr>
    </w:tblStylePr>
    <w:tblStylePr w:type="lastRow">
      <w:rPr>
        <w:b/>
        <w:bCs/>
        <w:caps/>
      </w:rPr>
      <w:tblPr/>
      <w:trPr>
        <w:hidden/>
      </w:trPr>
      <w:tcPr>
        <w:tcBorders>
          <w:top w:val="nil"/>
        </w:tcBorders>
      </w:tcPr>
    </w:tblStylePr>
    <w:tblStylePr w:type="firstCol">
      <w:rPr>
        <w:b/>
        <w:bCs/>
        <w:caps/>
      </w:rPr>
      <w:tblPr/>
      <w:trPr>
        <w:hidden/>
      </w:trPr>
      <w:tcPr>
        <w:tcBorders>
          <w:right w:val="single" w:sz="4" w:space="0" w:color="7F7F7F" w:themeColor="text1" w:themeTint="80"/>
        </w:tcBorders>
      </w:tcPr>
    </w:tblStylePr>
    <w:tblStylePr w:type="lastCol">
      <w:rPr>
        <w:b/>
        <w:bCs/>
        <w:caps/>
      </w:rPr>
      <w:tblPr/>
      <w:trPr>
        <w:hidden/>
      </w:trPr>
      <w:tcPr>
        <w:tcBorders>
          <w:left w:val="nil"/>
        </w:tcBorders>
      </w:tcPr>
    </w:tblStylePr>
    <w:tblStylePr w:type="band1Vert">
      <w:tblPr/>
      <w:trPr>
        <w:hidden/>
      </w:trPr>
      <w:tcPr>
        <w:shd w:val="clear" w:color="auto" w:fill="F2F2F2" w:themeFill="background1" w:themeFillShade="F2"/>
      </w:tcPr>
    </w:tblStylePr>
    <w:tblStylePr w:type="band1Horz">
      <w:tblPr/>
      <w:trPr>
        <w:hidden/>
      </w:trPr>
      <w:tcPr>
        <w:shd w:val="clear" w:color="auto" w:fill="F2F2F2" w:themeFill="background1" w:themeFillShade="F2"/>
      </w:tcPr>
    </w:tblStylePr>
    <w:tblStylePr w:type="neCell">
      <w:tblPr/>
      <w:trPr>
        <w:hidden/>
      </w:trPr>
      <w:tcPr>
        <w:tcBorders>
          <w:left w:val="nil"/>
        </w:tcBorders>
      </w:tcPr>
    </w:tblStylePr>
    <w:tblStylePr w:type="nwCell">
      <w:tblPr/>
      <w:trPr>
        <w:hidden/>
      </w:trPr>
      <w:tcPr>
        <w:tcBorders>
          <w:right w:val="nil"/>
        </w:tcBorders>
      </w:tcPr>
    </w:tblStylePr>
  </w:style>
  <w:style w:type="table" w:styleId="PlainTable4">
    <w:name w:val="Plain Table 4"/>
    <w:basedOn w:val="TableNormal"/>
    <w:uiPriority w:val="44"/>
    <w:rsid w:val="000E5CC4"/>
    <w:pPr>
      <w:spacing w:after="0" w:line="240" w:lineRule="auto"/>
    </w:pPr>
    <w:tblPr>
      <w:tblStyleRowBandSize w:val="1"/>
      <w:tblStyleColBandSize w:val="1"/>
    </w:tblPr>
    <w:trPr>
      <w:hidden/>
    </w:trPr>
    <w:tblStylePr w:type="firstRow">
      <w:rPr>
        <w:b/>
        <w:bCs/>
      </w:rPr>
    </w:tblStylePr>
    <w:tblStylePr w:type="lastRow">
      <w:rPr>
        <w:b/>
        <w:bCs/>
      </w:rPr>
    </w:tblStylePr>
    <w:tblStylePr w:type="firstCol">
      <w:rPr>
        <w:b/>
        <w:bCs/>
      </w:rPr>
    </w:tblStylePr>
    <w:tblStylePr w:type="lastCol">
      <w:rPr>
        <w:b/>
        <w:bCs/>
      </w:rPr>
    </w:tblStylePr>
    <w:tblStylePr w:type="band1Vert">
      <w:tblPr/>
      <w:trPr>
        <w:hidden/>
      </w:trPr>
      <w:tcPr>
        <w:shd w:val="clear" w:color="auto" w:fill="F2F2F2" w:themeFill="background1" w:themeFillShade="F2"/>
      </w:tcPr>
    </w:tblStylePr>
    <w:tblStylePr w:type="band1Horz">
      <w:tblPr/>
      <w:trPr>
        <w:hidden/>
      </w:trPr>
      <w:tcPr>
        <w:shd w:val="clear" w:color="auto" w:fill="F2F2F2" w:themeFill="background1" w:themeFillShade="F2"/>
      </w:tcPr>
    </w:tblStylePr>
  </w:style>
  <w:style w:type="table" w:styleId="PlainTable5">
    <w:name w:val="Plain Table 5"/>
    <w:basedOn w:val="TableNormal"/>
    <w:uiPriority w:val="45"/>
    <w:rsid w:val="000E5CC4"/>
    <w:pPr>
      <w:spacing w:after="0" w:line="240" w:lineRule="auto"/>
    </w:pPr>
    <w:tblPr>
      <w:tblStyleRowBandSize w:val="1"/>
      <w:tblStyleColBandSize w:val="1"/>
    </w:tblPr>
    <w:trPr>
      <w:hidden/>
    </w:trPr>
    <w:tblStylePr w:type="firstRow">
      <w:rPr>
        <w:rFonts w:asciiTheme="majorHAnsi" w:eastAsiaTheme="majorEastAsia" w:hAnsiTheme="majorHAnsi" w:cstheme="majorBidi"/>
        <w:i/>
        <w:iCs/>
        <w:sz w:val="26"/>
      </w:rPr>
      <w:tblPr/>
      <w:trPr>
        <w:hidden/>
      </w:tr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rPr>
        <w:hidden/>
      </w:tr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rPr>
        <w:hidden/>
      </w:tr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rPr>
        <w:hidden/>
      </w:trPr>
      <w:tcPr>
        <w:tcBorders>
          <w:left w:val="single" w:sz="4" w:space="0" w:color="7F7F7F" w:themeColor="text1" w:themeTint="80"/>
        </w:tcBorders>
        <w:shd w:val="clear" w:color="auto" w:fill="FFFFFF" w:themeFill="background1"/>
      </w:tcPr>
    </w:tblStylePr>
    <w:tblStylePr w:type="band1Vert">
      <w:tblPr/>
      <w:trPr>
        <w:hidden/>
      </w:trPr>
      <w:tcPr>
        <w:shd w:val="clear" w:color="auto" w:fill="F2F2F2" w:themeFill="background1" w:themeFillShade="F2"/>
      </w:tcPr>
    </w:tblStylePr>
    <w:tblStylePr w:type="band1Horz">
      <w:tblPr/>
      <w:trPr>
        <w:hidden/>
      </w:trPr>
      <w:tcPr>
        <w:shd w:val="clear" w:color="auto" w:fill="F2F2F2" w:themeFill="background1" w:themeFillShade="F2"/>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left w:val="nil"/>
        </w:tcBorders>
      </w:tcPr>
    </w:tblStylePr>
    <w:tblStylePr w:type="swCell">
      <w:tblPr/>
      <w:trPr>
        <w:hidden/>
      </w:trPr>
      <w:tcPr>
        <w:tcBorders>
          <w:right w:val="nil"/>
        </w:tcBorders>
      </w:tcPr>
    </w:tblStylePr>
  </w:style>
  <w:style w:type="paragraph" w:styleId="PlainText">
    <w:name w:val="Plain Text"/>
    <w:basedOn w:val="Normal"/>
    <w:link w:val="PlainTextChar"/>
    <w:uiPriority w:val="99"/>
    <w:semiHidden/>
    <w:unhideWhenUsed/>
    <w:rsid w:val="000E5CC4"/>
    <w:pPr>
      <w:spacing w:after="0" w:line="240" w:lineRule="auto"/>
    </w:pPr>
    <w:rPr>
      <w:sz w:val="21"/>
      <w:szCs w:val="21"/>
    </w:rPr>
  </w:style>
  <w:style w:type="character" w:customStyle="1" w:styleId="PlainTextChar">
    <w:name w:val="Plain Text Char"/>
    <w:basedOn w:val="DefaultParagraphFont"/>
    <w:link w:val="PlainText"/>
    <w:uiPriority w:val="99"/>
    <w:semiHidden/>
    <w:rsid w:val="000E5CC4"/>
    <w:rPr>
      <w:rFonts w:ascii="Arial" w:hAnsi="Arial" w:cs="Arial"/>
      <w:sz w:val="21"/>
      <w:szCs w:val="21"/>
      <w:lang w:val="en-AU"/>
    </w:rPr>
  </w:style>
  <w:style w:type="paragraph" w:styleId="Quote">
    <w:name w:val="Quote"/>
    <w:basedOn w:val="Normal"/>
    <w:next w:val="QuoteListBullet"/>
    <w:link w:val="QuoteChar"/>
    <w:uiPriority w:val="9"/>
    <w:qFormat/>
    <w:rsid w:val="00DA5DC2"/>
    <w:pPr>
      <w:spacing w:before="120" w:after="120"/>
      <w:ind w:right="601"/>
    </w:pPr>
    <w:rPr>
      <w:i/>
      <w:iCs/>
      <w:color w:val="404040" w:themeColor="text1" w:themeTint="BF"/>
      <w:sz w:val="20"/>
    </w:rPr>
  </w:style>
  <w:style w:type="character" w:customStyle="1" w:styleId="QuoteChar">
    <w:name w:val="Quote Char"/>
    <w:basedOn w:val="DefaultParagraphFont"/>
    <w:link w:val="Quote"/>
    <w:uiPriority w:val="9"/>
    <w:rsid w:val="00DA5DC2"/>
    <w:rPr>
      <w:rFonts w:ascii="Arial Narrow" w:hAnsi="Arial Narrow"/>
      <w:i/>
      <w:iCs/>
      <w:color w:val="404040" w:themeColor="text1" w:themeTint="BF"/>
      <w:sz w:val="20"/>
      <w:lang w:val="en-AU"/>
    </w:rPr>
  </w:style>
  <w:style w:type="paragraph" w:styleId="Salutation">
    <w:name w:val="Salutation"/>
    <w:basedOn w:val="Normal"/>
    <w:next w:val="Normal"/>
    <w:link w:val="SalutationChar"/>
    <w:uiPriority w:val="99"/>
    <w:semiHidden/>
    <w:rsid w:val="000E5CC4"/>
  </w:style>
  <w:style w:type="character" w:customStyle="1" w:styleId="SalutationChar">
    <w:name w:val="Salutation Char"/>
    <w:basedOn w:val="DefaultParagraphFont"/>
    <w:link w:val="Salutation"/>
    <w:uiPriority w:val="99"/>
    <w:semiHidden/>
    <w:rsid w:val="000E5CC4"/>
    <w:rPr>
      <w:rFonts w:ascii="HelveticaNeueLT Std Lt Cn" w:hAnsi="HelveticaNeueLT Std Lt Cn"/>
      <w:sz w:val="20"/>
    </w:rPr>
  </w:style>
  <w:style w:type="paragraph" w:styleId="Signature">
    <w:name w:val="Signature"/>
    <w:basedOn w:val="Normal"/>
    <w:link w:val="SignatureChar"/>
    <w:uiPriority w:val="99"/>
    <w:semiHidden/>
    <w:unhideWhenUsed/>
    <w:rsid w:val="000E5CC4"/>
    <w:pPr>
      <w:spacing w:after="0" w:line="240" w:lineRule="auto"/>
      <w:ind w:left="4252"/>
    </w:pPr>
  </w:style>
  <w:style w:type="character" w:customStyle="1" w:styleId="SignatureChar">
    <w:name w:val="Signature Char"/>
    <w:basedOn w:val="DefaultParagraphFont"/>
    <w:link w:val="Signature"/>
    <w:uiPriority w:val="99"/>
    <w:semiHidden/>
    <w:rsid w:val="000E5CC4"/>
    <w:rPr>
      <w:rFonts w:ascii="HelveticaNeueLT Std Lt Cn" w:hAnsi="HelveticaNeueLT Std Lt Cn"/>
      <w:sz w:val="20"/>
    </w:rPr>
  </w:style>
  <w:style w:type="character" w:styleId="Strong">
    <w:name w:val="Strong"/>
    <w:basedOn w:val="DefaultParagraphFont"/>
    <w:uiPriority w:val="22"/>
    <w:qFormat/>
    <w:rsid w:val="000E5CC4"/>
    <w:rPr>
      <w:b/>
      <w:bCs/>
    </w:rPr>
  </w:style>
  <w:style w:type="paragraph" w:styleId="Subtitle">
    <w:name w:val="Subtitle"/>
    <w:basedOn w:val="Normal"/>
    <w:next w:val="Normal"/>
    <w:link w:val="SubtitleChar"/>
    <w:uiPriority w:val="37"/>
    <w:qFormat/>
    <w:rsid w:val="000E5CC4"/>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37"/>
    <w:rsid w:val="000E5CC4"/>
    <w:rPr>
      <w:rFonts w:ascii="Arial" w:eastAsiaTheme="minorEastAsia" w:hAnsi="Arial" w:cs="Arial"/>
      <w:color w:val="5A5A5A" w:themeColor="text1" w:themeTint="A5"/>
      <w:spacing w:val="15"/>
      <w:sz w:val="19"/>
      <w:lang w:val="en-AU"/>
    </w:rPr>
  </w:style>
  <w:style w:type="character" w:styleId="SubtleEmphasis">
    <w:name w:val="Subtle Emphasis"/>
    <w:basedOn w:val="DefaultParagraphFont"/>
    <w:uiPriority w:val="19"/>
    <w:qFormat/>
    <w:rsid w:val="000E5CC4"/>
    <w:rPr>
      <w:i/>
      <w:iCs/>
      <w:color w:val="404040" w:themeColor="text1" w:themeTint="BF"/>
    </w:rPr>
  </w:style>
  <w:style w:type="character" w:styleId="SubtleReference">
    <w:name w:val="Subtle Reference"/>
    <w:basedOn w:val="DefaultParagraphFont"/>
    <w:uiPriority w:val="31"/>
    <w:qFormat/>
    <w:rsid w:val="000E5CC4"/>
    <w:rPr>
      <w:smallCaps/>
      <w:color w:val="5A5A5A" w:themeColor="text1" w:themeTint="A5"/>
    </w:rPr>
  </w:style>
  <w:style w:type="table" w:styleId="Table3Deffects1">
    <w:name w:val="Table 3D effects 1"/>
    <w:basedOn w:val="TableNormal"/>
    <w:uiPriority w:val="99"/>
    <w:semiHidden/>
    <w:unhideWhenUsed/>
    <w:rsid w:val="000E5CC4"/>
    <w:pPr>
      <w:spacing w:after="113" w:line="240" w:lineRule="atLeast"/>
    </w:pPr>
    <w:tblPr/>
    <w:trPr>
      <w:hidden/>
    </w:trPr>
    <w:tcPr>
      <w:shd w:val="solid" w:color="C0C0C0" w:fill="FFFFFF"/>
    </w:tcPr>
    <w:tblStylePr w:type="firstRow">
      <w:rPr>
        <w:b/>
        <w:bCs/>
        <w:color w:val="800080"/>
      </w:rPr>
      <w:tblPr/>
      <w:trPr>
        <w:hidden/>
      </w:trPr>
      <w:tcPr>
        <w:tcBorders>
          <w:bottom w:val="single" w:sz="6" w:space="0" w:color="808080"/>
          <w:tl2br w:val="none" w:sz="0" w:space="0" w:color="auto"/>
          <w:tr2bl w:val="none" w:sz="0" w:space="0" w:color="auto"/>
        </w:tcBorders>
      </w:tcPr>
    </w:tblStylePr>
    <w:tblStylePr w:type="lastRow">
      <w:tblPr/>
      <w:trPr>
        <w:hidden/>
      </w:trPr>
      <w:tcPr>
        <w:tcBorders>
          <w:top w:val="single" w:sz="6" w:space="0" w:color="FFFFFF"/>
          <w:tl2br w:val="none" w:sz="0" w:space="0" w:color="auto"/>
          <w:tr2bl w:val="none" w:sz="0" w:space="0" w:color="auto"/>
        </w:tcBorders>
      </w:tcPr>
    </w:tblStylePr>
    <w:tblStylePr w:type="firstCol">
      <w:rPr>
        <w:b/>
        <w:bCs/>
      </w:rPr>
      <w:tblPr/>
      <w:trPr>
        <w:hidden/>
      </w:trPr>
      <w:tcPr>
        <w:tcBorders>
          <w:right w:val="single" w:sz="6" w:space="0" w:color="808080"/>
          <w:tl2br w:val="none" w:sz="0" w:space="0" w:color="auto"/>
          <w:tr2bl w:val="none" w:sz="0" w:space="0" w:color="auto"/>
        </w:tcBorders>
      </w:tcPr>
    </w:tblStylePr>
    <w:tblStylePr w:type="lastCol">
      <w:tblPr/>
      <w:trPr>
        <w:hidden/>
      </w:trPr>
      <w:tcPr>
        <w:tcBorders>
          <w:left w:val="single" w:sz="6" w:space="0" w:color="FFFFFF"/>
          <w:tl2br w:val="none" w:sz="0" w:space="0" w:color="auto"/>
          <w:tr2bl w:val="none" w:sz="0" w:space="0" w:color="auto"/>
        </w:tcBorders>
      </w:tcPr>
    </w:tblStylePr>
    <w:tblStylePr w:type="neCell">
      <w:tblPr/>
      <w:trPr>
        <w:hidden/>
      </w:trPr>
      <w:tcPr>
        <w:tcBorders>
          <w:left w:val="none" w:sz="0" w:space="0" w:color="auto"/>
          <w:bottom w:val="none" w:sz="0" w:space="0" w:color="auto"/>
          <w:tl2br w:val="none" w:sz="0" w:space="0" w:color="auto"/>
          <w:tr2bl w:val="none" w:sz="0" w:space="0" w:color="auto"/>
        </w:tcBorders>
      </w:tcPr>
    </w:tblStylePr>
    <w:tblStylePr w:type="nwCell">
      <w:tblPr/>
      <w:trPr>
        <w:hidden/>
      </w:trPr>
      <w:tcPr>
        <w:tcBorders>
          <w:bottom w:val="none" w:sz="0" w:space="0" w:color="auto"/>
          <w:right w:val="none" w:sz="0" w:space="0" w:color="auto"/>
          <w:tl2br w:val="none" w:sz="0" w:space="0" w:color="auto"/>
          <w:tr2bl w:val="none" w:sz="0" w:space="0" w:color="auto"/>
        </w:tcBorders>
      </w:tcPr>
    </w:tblStylePr>
    <w:tblStylePr w:type="seCell">
      <w:tblPr/>
      <w:trPr>
        <w:hidden/>
      </w:trPr>
      <w:tcPr>
        <w:tcBorders>
          <w:top w:val="none" w:sz="0" w:space="0" w:color="auto"/>
          <w:left w:val="none" w:sz="0" w:space="0" w:color="auto"/>
          <w:tl2br w:val="none" w:sz="0" w:space="0" w:color="auto"/>
          <w:tr2bl w:val="none" w:sz="0" w:space="0" w:color="auto"/>
        </w:tcBorders>
      </w:tcPr>
    </w:tblStylePr>
    <w:tblStylePr w:type="swCell">
      <w:rPr>
        <w:color w:val="000080"/>
      </w:rPr>
      <w:tblPr/>
      <w:trPr>
        <w:hidden/>
      </w:tr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0E5CC4"/>
    <w:pPr>
      <w:spacing w:after="113" w:line="240" w:lineRule="atLeast"/>
    </w:pPr>
    <w:tblPr>
      <w:tblStyleRowBandSize w:val="1"/>
    </w:tblPr>
    <w:trPr>
      <w:hidden/>
    </w:trPr>
    <w:tcPr>
      <w:shd w:val="solid" w:color="C0C0C0" w:fill="FFFFFF"/>
    </w:tcPr>
    <w:tblStylePr w:type="firstRow">
      <w:rPr>
        <w:b/>
        <w:bCs/>
      </w:rPr>
      <w:tblPr/>
      <w:trPr>
        <w:hidden/>
      </w:trPr>
      <w:tcPr>
        <w:tcBorders>
          <w:tl2br w:val="none" w:sz="0" w:space="0" w:color="auto"/>
          <w:tr2bl w:val="none" w:sz="0" w:space="0" w:color="auto"/>
        </w:tcBorders>
      </w:tcPr>
    </w:tblStylePr>
    <w:tblStylePr w:type="firstCol">
      <w:tblPr/>
      <w:trPr>
        <w:hidden/>
      </w:tr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rPr>
        <w:hidden/>
      </w:trPr>
      <w:tcPr>
        <w:tcBorders>
          <w:right w:val="single" w:sz="6" w:space="0" w:color="FFFFFF"/>
          <w:tl2br w:val="none" w:sz="0" w:space="0" w:color="auto"/>
          <w:tr2bl w:val="none" w:sz="0" w:space="0" w:color="auto"/>
        </w:tcBorders>
      </w:tcPr>
    </w:tblStylePr>
    <w:tblStylePr w:type="band1Horz">
      <w:tblPr/>
      <w:trPr>
        <w:hidden/>
      </w:trPr>
      <w:tcPr>
        <w:tcBorders>
          <w:top w:val="single" w:sz="6" w:space="0" w:color="808080"/>
          <w:bottom w:val="single" w:sz="6" w:space="0" w:color="FFFFFF"/>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0E5CC4"/>
    <w:pPr>
      <w:spacing w:after="113" w:line="240" w:lineRule="atLeast"/>
    </w:pPr>
    <w:tblPr>
      <w:tblStyleRowBandSize w:val="1"/>
      <w:tblStyleColBandSize w:val="1"/>
    </w:tblPr>
    <w:trPr>
      <w:hidden/>
    </w:trPr>
    <w:tblStylePr w:type="firstRow">
      <w:rPr>
        <w:b/>
        <w:bCs/>
      </w:rPr>
      <w:tblPr/>
      <w:trPr>
        <w:hidden/>
      </w:trPr>
      <w:tcPr>
        <w:tcBorders>
          <w:tl2br w:val="none" w:sz="0" w:space="0" w:color="auto"/>
          <w:tr2bl w:val="none" w:sz="0" w:space="0" w:color="auto"/>
        </w:tcBorders>
      </w:tcPr>
    </w:tblStylePr>
    <w:tblStylePr w:type="firstCol">
      <w:tblPr/>
      <w:trPr>
        <w:hidden/>
      </w:tr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rPr>
        <w:hidden/>
      </w:trPr>
      <w:tcPr>
        <w:tcBorders>
          <w:right w:val="single" w:sz="6" w:space="0" w:color="FFFFFF"/>
          <w:tl2br w:val="none" w:sz="0" w:space="0" w:color="auto"/>
          <w:tr2bl w:val="none" w:sz="0" w:space="0" w:color="auto"/>
        </w:tcBorders>
      </w:tcPr>
    </w:tblStylePr>
    <w:tblStylePr w:type="band1Vert">
      <w:rPr>
        <w:color w:val="auto"/>
      </w:rPr>
      <w:tblPr/>
      <w:trPr>
        <w:hidden/>
      </w:trPr>
      <w:tcPr>
        <w:shd w:val="solid" w:color="C0C0C0" w:fill="FFFFFF"/>
      </w:tcPr>
    </w:tblStylePr>
    <w:tblStylePr w:type="band2Vert">
      <w:rPr>
        <w:color w:val="auto"/>
      </w:rPr>
      <w:tblPr/>
      <w:trPr>
        <w:hidden/>
      </w:trPr>
      <w:tcPr>
        <w:shd w:val="pct50" w:color="C0C0C0" w:fill="FFFFFF"/>
      </w:tcPr>
    </w:tblStylePr>
    <w:tblStylePr w:type="band1Horz">
      <w:tblPr/>
      <w:trPr>
        <w:hidden/>
      </w:trPr>
      <w:tcPr>
        <w:tcBorders>
          <w:top w:val="single" w:sz="6" w:space="0" w:color="808080"/>
          <w:bottom w:val="single" w:sz="6" w:space="0" w:color="FFFFFF"/>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0E5CC4"/>
    <w:pPr>
      <w:spacing w:after="113" w:line="240" w:lineRule="atLeast"/>
    </w:pPr>
    <w:tblPr>
      <w:tblBorders>
        <w:top w:val="single" w:sz="12" w:space="0" w:color="000000"/>
        <w:bottom w:val="single" w:sz="12" w:space="0" w:color="000000"/>
      </w:tblBorders>
    </w:tblPr>
    <w:trPr>
      <w:hidden/>
    </w:trPr>
    <w:tcPr>
      <w:shd w:val="clear" w:color="auto" w:fill="auto"/>
    </w:tcPr>
    <w:tblStylePr w:type="firstRow">
      <w:rPr>
        <w:i/>
        <w:iCs/>
      </w:rPr>
      <w:tblPr/>
      <w:trPr>
        <w:hidden/>
      </w:trPr>
      <w:tcPr>
        <w:tcBorders>
          <w:bottom w:val="single" w:sz="6" w:space="0" w:color="000000"/>
          <w:tl2br w:val="none" w:sz="0" w:space="0" w:color="auto"/>
          <w:tr2bl w:val="none" w:sz="0" w:space="0" w:color="auto"/>
        </w:tcBorders>
      </w:tcPr>
    </w:tblStylePr>
    <w:tblStylePr w:type="lastRow">
      <w:rPr>
        <w:color w:val="auto"/>
      </w:rPr>
      <w:tblPr/>
      <w:trPr>
        <w:hidden/>
      </w:trPr>
      <w:tcPr>
        <w:tcBorders>
          <w:top w:val="single" w:sz="6" w:space="0" w:color="000000"/>
          <w:tl2br w:val="none" w:sz="0" w:space="0" w:color="auto"/>
          <w:tr2bl w:val="none" w:sz="0" w:space="0" w:color="auto"/>
        </w:tcBorders>
      </w:tcPr>
    </w:tblStylePr>
    <w:tblStylePr w:type="firstCol">
      <w:tblPr/>
      <w:trPr>
        <w:hidden/>
      </w:trPr>
      <w:tcPr>
        <w:tcBorders>
          <w:right w:val="single" w:sz="6" w:space="0" w:color="000000"/>
          <w:tl2br w:val="none" w:sz="0" w:space="0" w:color="auto"/>
          <w:tr2bl w:val="none" w:sz="0" w:space="0" w:color="auto"/>
        </w:tcBorders>
      </w:tcPr>
    </w:tblStylePr>
    <w:tblStylePr w:type="neCell">
      <w:rPr>
        <w:b/>
        <w:bCs/>
        <w:i w:val="0"/>
        <w:iCs w:val="0"/>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0E5CC4"/>
    <w:pPr>
      <w:spacing w:after="113" w:line="240" w:lineRule="atLeast"/>
    </w:pPr>
    <w:tblPr>
      <w:tblBorders>
        <w:top w:val="single" w:sz="12" w:space="0" w:color="000000"/>
        <w:bottom w:val="single" w:sz="12" w:space="0" w:color="000000"/>
      </w:tblBorders>
    </w:tblPr>
    <w:trPr>
      <w:hidden/>
    </w:trPr>
    <w:tcPr>
      <w:shd w:val="clear" w:color="auto" w:fill="auto"/>
    </w:tcPr>
    <w:tblStylePr w:type="firstRow">
      <w:rPr>
        <w:color w:val="FFFFFF"/>
      </w:rPr>
      <w:tblPr/>
      <w:trPr>
        <w:hidden/>
      </w:trPr>
      <w:tcPr>
        <w:tcBorders>
          <w:bottom w:val="single" w:sz="6" w:space="0" w:color="000000"/>
          <w:tl2br w:val="none" w:sz="0" w:space="0" w:color="auto"/>
          <w:tr2bl w:val="none" w:sz="0" w:space="0" w:color="auto"/>
        </w:tcBorders>
        <w:shd w:val="solid" w:color="800080" w:fill="FFFFFF"/>
      </w:tcPr>
    </w:tblStylePr>
    <w:tblStylePr w:type="lastRow">
      <w:tblPr/>
      <w:trPr>
        <w:hidden/>
      </w:trPr>
      <w:tcPr>
        <w:tcBorders>
          <w:top w:val="single" w:sz="6" w:space="0" w:color="000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shd w:val="solid" w:color="C0C0C0" w:fill="FFFFFF"/>
      </w:tcPr>
    </w:tblStylePr>
    <w:tblStylePr w:type="neCell">
      <w:rPr>
        <w:b/>
        <w:bCs/>
      </w:rPr>
      <w:tblPr/>
      <w:trPr>
        <w:hidden/>
      </w:trPr>
      <w:tcPr>
        <w:tcBorders>
          <w:tl2br w:val="none" w:sz="0" w:space="0" w:color="auto"/>
          <w:tr2bl w:val="none" w:sz="0" w:space="0" w:color="auto"/>
        </w:tcBorders>
      </w:tcPr>
    </w:tblStylePr>
    <w:tblStylePr w:type="nwCell">
      <w:tblPr/>
      <w:trPr>
        <w:hidden/>
      </w:trPr>
      <w:tcPr>
        <w:tcBorders>
          <w:tl2br w:val="none" w:sz="0" w:space="0" w:color="auto"/>
          <w:tr2bl w:val="none" w:sz="0" w:space="0" w:color="auto"/>
        </w:tcBorders>
        <w:shd w:val="solid" w:color="800080" w:fill="FFFFFF"/>
      </w:tcPr>
    </w:tblStylePr>
    <w:tblStylePr w:type="swCell">
      <w:rPr>
        <w:color w:val="000080"/>
      </w:rPr>
      <w:tblPr/>
      <w:trPr>
        <w:hidden/>
      </w:tr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0E5CC4"/>
    <w:pPr>
      <w:spacing w:after="113" w:line="240" w:lineRule="atLeast"/>
    </w:pPr>
    <w:rPr>
      <w:color w:val="000080"/>
    </w:rPr>
    <w:tblPr>
      <w:tblBorders>
        <w:top w:val="single" w:sz="12" w:space="0" w:color="000000"/>
        <w:left w:val="single" w:sz="12" w:space="0" w:color="000000"/>
        <w:bottom w:val="single" w:sz="12" w:space="0" w:color="000000"/>
        <w:right w:val="single" w:sz="12" w:space="0" w:color="000000"/>
      </w:tblBorders>
    </w:tblPr>
    <w:trPr>
      <w:hidden/>
    </w:trPr>
    <w:tcPr>
      <w:shd w:val="solid" w:color="C0C0C0" w:fill="FFFFFF"/>
    </w:tcPr>
    <w:tblStylePr w:type="firstRow">
      <w:rPr>
        <w:b/>
        <w:bCs/>
        <w:i/>
        <w:iCs/>
        <w:color w:val="FFFFFF"/>
      </w:rPr>
      <w:tblPr/>
      <w:trPr>
        <w:hidden/>
      </w:trPr>
      <w:tcPr>
        <w:tcBorders>
          <w:bottom w:val="single" w:sz="6" w:space="0" w:color="000000"/>
          <w:tl2br w:val="none" w:sz="0" w:space="0" w:color="auto"/>
          <w:tr2bl w:val="none" w:sz="0" w:space="0" w:color="auto"/>
        </w:tcBorders>
        <w:shd w:val="solid" w:color="000080" w:fill="FFFFFF"/>
      </w:tcPr>
    </w:tblStylePr>
    <w:tblStylePr w:type="lastRow">
      <w:rPr>
        <w:color w:val="000080"/>
      </w:rPr>
      <w:tblPr/>
      <w:trPr>
        <w:hidden/>
      </w:tr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rPr>
        <w:hidden/>
      </w:tr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0E5CC4"/>
    <w:pPr>
      <w:spacing w:after="113" w:line="240" w:lineRule="atLeast"/>
    </w:pPr>
    <w:tblPr>
      <w:tblBorders>
        <w:top w:val="single" w:sz="12" w:space="0" w:color="000000"/>
        <w:left w:val="single" w:sz="6" w:space="0" w:color="000000"/>
        <w:bottom w:val="single" w:sz="12" w:space="0" w:color="000000"/>
        <w:right w:val="single" w:sz="6" w:space="0" w:color="000000"/>
      </w:tblBorders>
    </w:tblPr>
    <w:trPr>
      <w:hidden/>
    </w:trPr>
    <w:tcPr>
      <w:shd w:val="clear" w:color="auto" w:fill="auto"/>
    </w:tcPr>
    <w:tblStylePr w:type="firstRow">
      <w:rPr>
        <w:b/>
        <w:bCs/>
        <w:i/>
        <w:iCs/>
        <w:color w:val="FFFFFF"/>
      </w:rPr>
      <w:tblPr/>
      <w:trPr>
        <w:hidden/>
      </w:trPr>
      <w:tcPr>
        <w:tcBorders>
          <w:bottom w:val="single" w:sz="6" w:space="0" w:color="000000"/>
          <w:tl2br w:val="none" w:sz="0" w:space="0" w:color="auto"/>
          <w:tr2bl w:val="none" w:sz="0" w:space="0" w:color="auto"/>
        </w:tcBorders>
        <w:shd w:val="pct50" w:color="000080" w:fill="FFFFFF"/>
      </w:tcPr>
    </w:tblStylePr>
    <w:tblStylePr w:type="lastRow">
      <w:rPr>
        <w:color w:val="000080"/>
      </w:rPr>
      <w:tblPr/>
      <w:trPr>
        <w:hidden/>
      </w:trPr>
      <w:tcPr>
        <w:tcBorders>
          <w:bottom w:val="single" w:sz="6" w:space="0" w:color="000000"/>
          <w:tl2br w:val="none" w:sz="0" w:space="0" w:color="auto"/>
          <w:tr2bl w:val="none" w:sz="0" w:space="0" w:color="auto"/>
        </w:tcBorders>
        <w:shd w:val="pct50" w:color="000000" w:fill="FFFFFF"/>
      </w:tcPr>
    </w:tblStylePr>
    <w:tblStylePr w:type="firstCol">
      <w:rPr>
        <w:b/>
        <w:bCs/>
      </w:rPr>
      <w:tblPr/>
      <w:trPr>
        <w:hidden/>
      </w:trPr>
      <w:tcPr>
        <w:tcBorders>
          <w:tl2br w:val="none" w:sz="0" w:space="0" w:color="auto"/>
          <w:tr2bl w:val="none" w:sz="0" w:space="0" w:color="auto"/>
        </w:tcBorders>
      </w:tcPr>
    </w:tblStylePr>
    <w:tblStylePr w:type="nwCell">
      <w:rPr>
        <w:b/>
        <w:bCs/>
      </w:rPr>
      <w:tblPr/>
      <w:trPr>
        <w:hidden/>
      </w:trPr>
      <w:tcPr>
        <w:tcBorders>
          <w:tl2br w:val="none" w:sz="0" w:space="0" w:color="auto"/>
          <w:tr2bl w:val="none" w:sz="0" w:space="0" w:color="auto"/>
        </w:tcBorders>
      </w:tcPr>
    </w:tblStylePr>
    <w:tblStylePr w:type="swCell">
      <w:rPr>
        <w:color w:val="000080"/>
      </w:rPr>
      <w:tblPr/>
      <w:trPr>
        <w:hidden/>
      </w:tr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0E5CC4"/>
    <w:pPr>
      <w:spacing w:after="113"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rPr>
      <w:hidden/>
    </w:trPr>
    <w:tcPr>
      <w:shd w:val="solid" w:color="008080" w:fill="FFFFFF"/>
    </w:tcPr>
    <w:tblStylePr w:type="firstRow">
      <w:rPr>
        <w:b/>
        <w:bCs/>
        <w:i/>
        <w:iCs/>
      </w:rPr>
      <w:tblPr/>
      <w:trPr>
        <w:hidden/>
      </w:trPr>
      <w:tcPr>
        <w:tcBorders>
          <w:tl2br w:val="none" w:sz="0" w:space="0" w:color="auto"/>
          <w:tr2bl w:val="none" w:sz="0" w:space="0" w:color="auto"/>
        </w:tcBorders>
        <w:shd w:val="solid" w:color="000000" w:fill="FFFFFF"/>
      </w:tcPr>
    </w:tblStylePr>
    <w:tblStylePr w:type="firstCol">
      <w:rPr>
        <w:b/>
        <w:bCs/>
        <w:i/>
        <w:iCs/>
      </w:rPr>
      <w:tblPr/>
      <w:trPr>
        <w:hidden/>
      </w:trPr>
      <w:tcPr>
        <w:tcBorders>
          <w:tl2br w:val="none" w:sz="0" w:space="0" w:color="auto"/>
          <w:tr2bl w:val="none" w:sz="0" w:space="0" w:color="auto"/>
        </w:tcBorders>
        <w:shd w:val="solid" w:color="000080" w:fill="FFFFFF"/>
      </w:tcPr>
    </w:tblStylePr>
    <w:tblStylePr w:type="nwCell">
      <w:tblPr/>
      <w:trPr>
        <w:hidden/>
      </w:trPr>
      <w:tcPr>
        <w:tcBorders>
          <w:tl2br w:val="none" w:sz="0" w:space="0" w:color="auto"/>
          <w:tr2bl w:val="none" w:sz="0" w:space="0" w:color="auto"/>
        </w:tcBorders>
        <w:shd w:val="solid" w:color="000000" w:fill="FFFFFF"/>
      </w:tcPr>
    </w:tblStylePr>
    <w:tblStylePr w:type="swCell">
      <w:rPr>
        <w:b/>
        <w:bCs/>
        <w:i w:val="0"/>
        <w:iCs w:val="0"/>
      </w:rPr>
      <w:tblPr/>
      <w:trPr>
        <w:hidden/>
      </w:tr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0E5CC4"/>
    <w:pPr>
      <w:spacing w:after="113" w:line="240" w:lineRule="atLeast"/>
    </w:pPr>
    <w:tblPr>
      <w:tblBorders>
        <w:bottom w:val="single" w:sz="12" w:space="0" w:color="000000"/>
      </w:tblBorders>
    </w:tblPr>
    <w:trPr>
      <w:hidden/>
    </w:trPr>
    <w:tcPr>
      <w:shd w:val="pct20" w:color="FFFF00" w:fill="FFFFFF"/>
    </w:tcPr>
    <w:tblStylePr w:type="firstRow">
      <w:rPr>
        <w:b/>
        <w:bCs/>
        <w:i/>
        <w:iCs/>
        <w:color w:val="FFFFFF"/>
      </w:rPr>
      <w:tblPr/>
      <w:trPr>
        <w:hidden/>
      </w:trPr>
      <w:tcPr>
        <w:tcBorders>
          <w:bottom w:val="single" w:sz="12" w:space="0" w:color="000000"/>
          <w:tl2br w:val="none" w:sz="0" w:space="0" w:color="auto"/>
          <w:tr2bl w:val="none" w:sz="0" w:space="0" w:color="auto"/>
        </w:tcBorders>
        <w:shd w:val="solid" w:color="800000" w:fill="FFFFFF"/>
      </w:tcPr>
    </w:tblStylePr>
    <w:tblStylePr w:type="firstCol">
      <w:rPr>
        <w:b/>
        <w:bCs/>
        <w:i/>
        <w:iCs/>
      </w:rPr>
      <w:tblPr/>
      <w:trPr>
        <w:hidden/>
      </w:trPr>
      <w:tcPr>
        <w:tcBorders>
          <w:tl2br w:val="none" w:sz="0" w:space="0" w:color="auto"/>
          <w:tr2bl w:val="none" w:sz="0" w:space="0" w:color="auto"/>
        </w:tcBorders>
      </w:tcPr>
    </w:tblStylePr>
    <w:tblStylePr w:type="lastCol">
      <w:tblPr/>
      <w:trPr>
        <w:hidden/>
      </w:trPr>
      <w:tcPr>
        <w:tcBorders>
          <w:tl2br w:val="none" w:sz="0" w:space="0" w:color="auto"/>
          <w:tr2bl w:val="none" w:sz="0" w:space="0" w:color="auto"/>
        </w:tcBorders>
        <w:shd w:val="solid" w:color="C0C0C0" w:fill="FFFFFF"/>
      </w:tcPr>
    </w:tblStylePr>
    <w:tblStylePr w:type="swCell">
      <w:rPr>
        <w:b/>
        <w:bCs/>
        <w:i w:val="0"/>
        <w:iCs w:val="0"/>
      </w:rPr>
      <w:tblPr/>
      <w:trPr>
        <w:hidden/>
      </w:tr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0E5CC4"/>
    <w:pPr>
      <w:spacing w:after="113"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rPr>
      <w:hidden/>
    </w:trPr>
    <w:tcPr>
      <w:shd w:val="pct25" w:color="008080" w:fill="FFFFFF"/>
    </w:tcPr>
    <w:tblStylePr w:type="firstRow">
      <w:tblPr/>
      <w:trPr>
        <w:hidden/>
      </w:trPr>
      <w:tcPr>
        <w:tcBorders>
          <w:bottom w:val="single" w:sz="6" w:space="0" w:color="000000"/>
          <w:tl2br w:val="none" w:sz="0" w:space="0" w:color="auto"/>
          <w:tr2bl w:val="none" w:sz="0" w:space="0" w:color="auto"/>
        </w:tcBorders>
        <w:shd w:val="solid" w:color="008080" w:fill="FFFFFF"/>
      </w:tcPr>
    </w:tblStylePr>
    <w:tblStylePr w:type="firstCol">
      <w:tblPr/>
      <w:trPr>
        <w:hidden/>
      </w:tr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rPr>
        <w:hidden/>
      </w:tr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0E5CC4"/>
    <w:pPr>
      <w:spacing w:after="113"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rPr>
      <w:hidden/>
    </w:trPr>
    <w:tblStylePr w:type="firstRow">
      <w:rPr>
        <w:b w:val="0"/>
        <w:bCs w:val="0"/>
      </w:rPr>
      <w:tblPr/>
      <w:trPr>
        <w:hidden/>
      </w:trPr>
      <w:tcPr>
        <w:tcBorders>
          <w:bottom w:val="double" w:sz="6" w:space="0" w:color="000000"/>
          <w:tl2br w:val="none" w:sz="0" w:space="0" w:color="auto"/>
          <w:tr2bl w:val="none" w:sz="0" w:space="0" w:color="auto"/>
        </w:tcBorders>
      </w:tcPr>
    </w:tblStylePr>
    <w:tblStylePr w:type="lastRow">
      <w:rPr>
        <w:b w:val="0"/>
        <w:bCs w:val="0"/>
      </w:rPr>
      <w:tblPr/>
      <w:trPr>
        <w:hidden/>
      </w:trPr>
      <w:tcPr>
        <w:tcBorders>
          <w:tl2br w:val="none" w:sz="0" w:space="0" w:color="auto"/>
          <w:tr2bl w:val="none" w:sz="0" w:space="0" w:color="auto"/>
        </w:tcBorders>
      </w:tcPr>
    </w:tblStylePr>
    <w:tblStylePr w:type="firstCol">
      <w:rPr>
        <w:b w:val="0"/>
        <w:bCs w:val="0"/>
      </w:rPr>
      <w:tblPr/>
      <w:trPr>
        <w:hidden/>
      </w:trPr>
      <w:tcPr>
        <w:tcBorders>
          <w:tl2br w:val="none" w:sz="0" w:space="0" w:color="auto"/>
          <w:tr2bl w:val="none" w:sz="0" w:space="0" w:color="auto"/>
        </w:tcBorders>
      </w:tcPr>
    </w:tblStylePr>
    <w:tblStylePr w:type="lastCol">
      <w:rPr>
        <w:b w:val="0"/>
        <w:bCs w:val="0"/>
      </w:rPr>
      <w:tblPr/>
      <w:trPr>
        <w:hidden/>
      </w:trPr>
      <w:tcPr>
        <w:tcBorders>
          <w:tl2br w:val="none" w:sz="0" w:space="0" w:color="auto"/>
          <w:tr2bl w:val="none" w:sz="0" w:space="0" w:color="auto"/>
        </w:tcBorders>
      </w:tcPr>
    </w:tblStylePr>
    <w:tblStylePr w:type="band1Vert">
      <w:rPr>
        <w:color w:val="auto"/>
      </w:rPr>
      <w:tblPr/>
      <w:trPr>
        <w:hidden/>
      </w:trPr>
      <w:tcPr>
        <w:shd w:val="pct25" w:color="000000" w:fill="FFFFFF"/>
      </w:tcPr>
    </w:tblStylePr>
    <w:tblStylePr w:type="band2Vert">
      <w:rPr>
        <w:color w:val="auto"/>
      </w:rPr>
      <w:tblPr/>
      <w:trPr>
        <w:hidden/>
      </w:trPr>
      <w:tcPr>
        <w:shd w:val="pct25" w:color="FFFF00" w:fill="FFFFFF"/>
      </w:tcPr>
    </w:tblStylePr>
    <w:tblStylePr w:type="neCell">
      <w:rPr>
        <w:b/>
        <w:bCs/>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0E5CC4"/>
    <w:pPr>
      <w:spacing w:after="113" w:line="240" w:lineRule="atLeast"/>
    </w:pPr>
    <w:rPr>
      <w:b/>
      <w:bCs/>
    </w:rPr>
    <w:tblPr>
      <w:tblStyleColBandSize w:val="1"/>
    </w:tblPr>
    <w:trPr>
      <w:hidden/>
    </w:trPr>
    <w:tblStylePr w:type="firstRow">
      <w:rPr>
        <w:color w:val="FFFFFF"/>
      </w:rPr>
      <w:tblPr/>
      <w:trPr>
        <w:hidden/>
      </w:trPr>
      <w:tcPr>
        <w:tcBorders>
          <w:tl2br w:val="none" w:sz="0" w:space="0" w:color="auto"/>
          <w:tr2bl w:val="none" w:sz="0" w:space="0" w:color="auto"/>
        </w:tcBorders>
        <w:shd w:val="solid" w:color="000080" w:fill="FFFFFF"/>
      </w:tcPr>
    </w:tblStylePr>
    <w:tblStylePr w:type="lastRow">
      <w:rPr>
        <w:b w:val="0"/>
        <w:bCs w:val="0"/>
      </w:rPr>
      <w:tblPr/>
      <w:trPr>
        <w:hidden/>
      </w:trPr>
      <w:tcPr>
        <w:tcBorders>
          <w:tl2br w:val="none" w:sz="0" w:space="0" w:color="auto"/>
          <w:tr2bl w:val="none" w:sz="0" w:space="0" w:color="auto"/>
        </w:tcBorders>
      </w:tcPr>
    </w:tblStylePr>
    <w:tblStylePr w:type="firstCol">
      <w:rPr>
        <w:b w:val="0"/>
        <w:bCs w:val="0"/>
        <w:color w:val="000000"/>
      </w:rPr>
      <w:tblPr/>
      <w:trPr>
        <w:hidden/>
      </w:trPr>
      <w:tcPr>
        <w:tcBorders>
          <w:tl2br w:val="none" w:sz="0" w:space="0" w:color="auto"/>
          <w:tr2bl w:val="none" w:sz="0" w:space="0" w:color="auto"/>
        </w:tcBorders>
      </w:tcPr>
    </w:tblStylePr>
    <w:tblStylePr w:type="lastCol">
      <w:rPr>
        <w:b w:val="0"/>
        <w:bCs w:val="0"/>
      </w:rPr>
      <w:tblPr/>
      <w:trPr>
        <w:hidden/>
      </w:trPr>
      <w:tcPr>
        <w:tcBorders>
          <w:tl2br w:val="none" w:sz="0" w:space="0" w:color="auto"/>
          <w:tr2bl w:val="none" w:sz="0" w:space="0" w:color="auto"/>
        </w:tcBorders>
      </w:tcPr>
    </w:tblStylePr>
    <w:tblStylePr w:type="band1Vert">
      <w:rPr>
        <w:color w:val="auto"/>
      </w:rPr>
      <w:tblPr/>
      <w:trPr>
        <w:hidden/>
      </w:trPr>
      <w:tcPr>
        <w:shd w:val="pct30" w:color="000000" w:fill="FFFFFF"/>
      </w:tcPr>
    </w:tblStylePr>
    <w:tblStylePr w:type="band2Vert">
      <w:rPr>
        <w:color w:val="auto"/>
      </w:rPr>
      <w:tblPr/>
      <w:trPr>
        <w:hidden/>
      </w:trPr>
      <w:tcPr>
        <w:shd w:val="pct25" w:color="00FF00" w:fill="FFFFFF"/>
      </w:tcPr>
    </w:tblStylePr>
    <w:tblStylePr w:type="neCell">
      <w:rPr>
        <w:b/>
        <w:bCs/>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0E5CC4"/>
    <w:pPr>
      <w:spacing w:after="113"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rPr>
      <w:hidden/>
    </w:trPr>
    <w:tblStylePr w:type="firstRow">
      <w:rPr>
        <w:color w:val="FFFFFF"/>
      </w:rPr>
      <w:tblPr/>
      <w:trPr>
        <w:hidden/>
      </w:trPr>
      <w:tcPr>
        <w:tcBorders>
          <w:tl2br w:val="none" w:sz="0" w:space="0" w:color="auto"/>
          <w:tr2bl w:val="none" w:sz="0" w:space="0" w:color="auto"/>
        </w:tcBorders>
        <w:shd w:val="solid" w:color="000080" w:fill="FFFFFF"/>
      </w:tcPr>
    </w:tblStylePr>
    <w:tblStylePr w:type="lastRow">
      <w:rPr>
        <w:b w:val="0"/>
        <w:bCs w:val="0"/>
      </w:rPr>
      <w:tblPr/>
      <w:trPr>
        <w:hidden/>
      </w:trPr>
      <w:tcPr>
        <w:tcBorders>
          <w:top w:val="single" w:sz="6" w:space="0" w:color="000080"/>
          <w:tl2br w:val="none" w:sz="0" w:space="0" w:color="auto"/>
          <w:tr2bl w:val="none" w:sz="0" w:space="0" w:color="auto"/>
        </w:tcBorders>
      </w:tcPr>
    </w:tblStylePr>
    <w:tblStylePr w:type="firstCol">
      <w:rPr>
        <w:b w:val="0"/>
        <w:bCs w:val="0"/>
      </w:rPr>
      <w:tblPr/>
      <w:trPr>
        <w:hidden/>
      </w:trPr>
      <w:tcPr>
        <w:tcBorders>
          <w:tl2br w:val="none" w:sz="0" w:space="0" w:color="auto"/>
          <w:tr2bl w:val="none" w:sz="0" w:space="0" w:color="auto"/>
        </w:tcBorders>
      </w:tcPr>
    </w:tblStylePr>
    <w:tblStylePr w:type="lastCol">
      <w:rPr>
        <w:b w:val="0"/>
        <w:bCs w:val="0"/>
      </w:rPr>
      <w:tblPr/>
      <w:trPr>
        <w:hidden/>
      </w:trPr>
      <w:tcPr>
        <w:tcBorders>
          <w:tl2br w:val="none" w:sz="0" w:space="0" w:color="auto"/>
          <w:tr2bl w:val="none" w:sz="0" w:space="0" w:color="auto"/>
        </w:tcBorders>
      </w:tcPr>
    </w:tblStylePr>
    <w:tblStylePr w:type="band1Vert">
      <w:rPr>
        <w:color w:val="auto"/>
      </w:rPr>
      <w:tblPr/>
      <w:trPr>
        <w:hidden/>
      </w:trPr>
      <w:tcPr>
        <w:shd w:val="solid" w:color="C0C0C0" w:fill="FFFFFF"/>
      </w:tcPr>
    </w:tblStylePr>
    <w:tblStylePr w:type="band2Vert">
      <w:rPr>
        <w:color w:val="auto"/>
      </w:rPr>
      <w:tblPr/>
      <w:trPr>
        <w:hidden/>
      </w:trPr>
      <w:tcPr>
        <w:shd w:val="pct10" w:color="000000" w:fill="FFFFFF"/>
      </w:tcPr>
    </w:tblStylePr>
    <w:tblStylePr w:type="neCell">
      <w:rPr>
        <w:b/>
        <w:bCs/>
      </w:rPr>
      <w:tblPr/>
      <w:trPr>
        <w:hidden/>
      </w:tr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0E5CC4"/>
    <w:pPr>
      <w:spacing w:after="113" w:line="240" w:lineRule="atLeast"/>
    </w:pPr>
    <w:tblPr>
      <w:tblStyleColBandSize w:val="1"/>
    </w:tblPr>
    <w:trPr>
      <w:hidden/>
    </w:trPr>
    <w:tblStylePr w:type="firstRow">
      <w:rPr>
        <w:color w:val="FFFFFF"/>
      </w:rPr>
      <w:tblPr/>
      <w:trPr>
        <w:hidden/>
      </w:trPr>
      <w:tcPr>
        <w:tcBorders>
          <w:tl2br w:val="none" w:sz="0" w:space="0" w:color="auto"/>
          <w:tr2bl w:val="none" w:sz="0" w:space="0" w:color="auto"/>
        </w:tcBorders>
        <w:shd w:val="solid" w:color="000000" w:fill="FFFFFF"/>
      </w:tcPr>
    </w:tblStylePr>
    <w:tblStylePr w:type="lastRow">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tblStylePr w:type="band1Vert">
      <w:rPr>
        <w:color w:val="auto"/>
      </w:rPr>
      <w:tblPr/>
      <w:trPr>
        <w:hidden/>
      </w:trPr>
      <w:tcPr>
        <w:shd w:val="pct50" w:color="008080" w:fill="FFFFFF"/>
      </w:tcPr>
    </w:tblStylePr>
    <w:tblStylePr w:type="band2Vert">
      <w:rPr>
        <w:color w:val="auto"/>
      </w:rPr>
      <w:tblPr/>
      <w:trPr>
        <w:hidden/>
      </w:trPr>
      <w:tcPr>
        <w:shd w:val="pct10" w:color="000000" w:fill="FFFFFF"/>
      </w:tcPr>
    </w:tblStylePr>
  </w:style>
  <w:style w:type="table" w:styleId="TableColumns5">
    <w:name w:val="Table Columns 5"/>
    <w:basedOn w:val="TableNormal"/>
    <w:uiPriority w:val="99"/>
    <w:semiHidden/>
    <w:unhideWhenUsed/>
    <w:rsid w:val="000E5CC4"/>
    <w:pPr>
      <w:spacing w:after="113"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rPr>
      <w:hidden/>
    </w:trPr>
    <w:tblStylePr w:type="firstRow">
      <w:rPr>
        <w:b/>
        <w:bCs/>
        <w:i/>
        <w:iCs/>
      </w:rPr>
      <w:tblPr/>
      <w:trPr>
        <w:hidden/>
      </w:trPr>
      <w:tcPr>
        <w:tcBorders>
          <w:bottom w:val="single" w:sz="6" w:space="0" w:color="808080"/>
          <w:tl2br w:val="none" w:sz="0" w:space="0" w:color="auto"/>
          <w:tr2bl w:val="none" w:sz="0" w:space="0" w:color="auto"/>
        </w:tcBorders>
      </w:tcPr>
    </w:tblStylePr>
    <w:tblStylePr w:type="lastRow">
      <w:rPr>
        <w:b/>
        <w:bCs/>
      </w:rPr>
      <w:tblPr/>
      <w:trPr>
        <w:hidden/>
      </w:trPr>
      <w:tcPr>
        <w:tcBorders>
          <w:top w:val="single" w:sz="6" w:space="0" w:color="80808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tblStylePr w:type="band1Vert">
      <w:rPr>
        <w:color w:val="auto"/>
      </w:rPr>
      <w:tblPr/>
      <w:trPr>
        <w:hidden/>
      </w:tr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0E5CC4"/>
    <w:pPr>
      <w:spacing w:after="113" w:line="240" w:lineRule="atLeast"/>
    </w:pPr>
    <w:tblPr>
      <w:tblStyleRowBandSize w:val="1"/>
      <w:tblBorders>
        <w:insideH w:val="single" w:sz="18" w:space="0" w:color="FFFFFF"/>
        <w:insideV w:val="single" w:sz="18" w:space="0" w:color="FFFFFF"/>
      </w:tblBorders>
    </w:tblPr>
    <w:trPr>
      <w:hidden/>
    </w:trPr>
    <w:tblStylePr w:type="firstRow">
      <w:rPr>
        <w:b/>
        <w:bCs/>
        <w:color w:val="auto"/>
      </w:rPr>
      <w:tblPr/>
      <w:trPr>
        <w:hidden/>
      </w:trPr>
      <w:tcPr>
        <w:tcBorders>
          <w:tl2br w:val="none" w:sz="0" w:space="0" w:color="auto"/>
          <w:tr2bl w:val="none" w:sz="0" w:space="0" w:color="auto"/>
        </w:tcBorders>
        <w:shd w:val="pct20" w:color="000000" w:fill="FFFFFF"/>
      </w:tcPr>
    </w:tblStylePr>
    <w:tblStylePr w:type="band1Horz">
      <w:rPr>
        <w:color w:val="auto"/>
      </w:rPr>
      <w:tblPr/>
      <w:trPr>
        <w:hidden/>
      </w:trPr>
      <w:tcPr>
        <w:tcBorders>
          <w:tl2br w:val="none" w:sz="0" w:space="0" w:color="auto"/>
          <w:tr2bl w:val="none" w:sz="0" w:space="0" w:color="auto"/>
        </w:tcBorders>
        <w:shd w:val="pct5" w:color="000000" w:fill="FFFFFF"/>
      </w:tcPr>
    </w:tblStylePr>
    <w:tblStylePr w:type="band2Horz">
      <w:rPr>
        <w:color w:val="auto"/>
      </w:rPr>
      <w:tblPr/>
      <w:trPr>
        <w:hidden/>
      </w:tr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0E5CC4"/>
    <w:pPr>
      <w:spacing w:after="113"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rPr>
      <w:hidden/>
    </w:trPr>
    <w:tcPr>
      <w:shd w:val="clear" w:color="auto" w:fill="auto"/>
    </w:tcPr>
    <w:tblStylePr w:type="firstRow">
      <w:rPr>
        <w:caps/>
        <w:color w:val="auto"/>
      </w:rPr>
      <w:tblPr/>
      <w:trPr>
        <w:hidden/>
      </w:tr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0E5CC4"/>
    <w:pPr>
      <w:spacing w:after="113"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hidden/>
    </w:trPr>
    <w:tcPr>
      <w:shd w:val="clear" w:color="auto" w:fill="auto"/>
    </w:tcPr>
    <w:tblStylePr w:type="lastRow">
      <w:rPr>
        <w:i/>
        <w:iCs/>
      </w:rPr>
      <w:tblPr/>
      <w:trPr>
        <w:hidden/>
      </w:trPr>
      <w:tcPr>
        <w:tcBorders>
          <w:tl2br w:val="none" w:sz="0" w:space="0" w:color="auto"/>
          <w:tr2bl w:val="none" w:sz="0" w:space="0" w:color="auto"/>
        </w:tcBorders>
      </w:tcPr>
    </w:tblStylePr>
    <w:tblStylePr w:type="lastCol">
      <w:rPr>
        <w:i/>
        <w:iCs/>
      </w:rPr>
      <w:tblPr/>
      <w:trPr>
        <w:hidden/>
      </w:tr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0E5CC4"/>
    <w:pPr>
      <w:spacing w:after="113" w:line="240" w:lineRule="atLeast"/>
    </w:pPr>
    <w:tblPr>
      <w:tblBorders>
        <w:insideH w:val="single" w:sz="6" w:space="0" w:color="000000"/>
        <w:insideV w:val="single" w:sz="6" w:space="0" w:color="000000"/>
      </w:tblBorders>
    </w:tblPr>
    <w:trPr>
      <w:hidden/>
    </w:trPr>
    <w:tcPr>
      <w:shd w:val="clear" w:color="auto" w:fill="auto"/>
    </w:tcPr>
    <w:tblStylePr w:type="firstRow">
      <w:rPr>
        <w:b/>
        <w:bCs/>
      </w:rPr>
      <w:tblPr/>
      <w:trPr>
        <w:hidden/>
      </w:trPr>
      <w:tcPr>
        <w:tcBorders>
          <w:tl2br w:val="none" w:sz="0" w:space="0" w:color="auto"/>
          <w:tr2bl w:val="none" w:sz="0" w:space="0" w:color="auto"/>
        </w:tcBorders>
      </w:tcPr>
    </w:tblStylePr>
    <w:tblStylePr w:type="lastRow">
      <w:rPr>
        <w:b/>
        <w:bCs/>
      </w:rPr>
      <w:tblPr/>
      <w:trPr>
        <w:hidden/>
      </w:trPr>
      <w:tcPr>
        <w:tcBorders>
          <w:top w:val="single" w:sz="6" w:space="0" w:color="000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0E5CC4"/>
    <w:pPr>
      <w:spacing w:after="113"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rPr>
      <w:hidden/>
    </w:trPr>
    <w:tcPr>
      <w:shd w:val="clear" w:color="auto" w:fill="auto"/>
    </w:tcPr>
    <w:tblStylePr w:type="firstRow">
      <w:tblPr/>
      <w:trPr>
        <w:hidden/>
      </w:trPr>
      <w:tcPr>
        <w:tcBorders>
          <w:bottom w:val="single" w:sz="6" w:space="0" w:color="000000"/>
          <w:tl2br w:val="none" w:sz="0" w:space="0" w:color="auto"/>
          <w:tr2bl w:val="none" w:sz="0" w:space="0" w:color="auto"/>
        </w:tcBorders>
        <w:shd w:val="pct30" w:color="FFFF00" w:fill="FFFFFF"/>
      </w:tcPr>
    </w:tblStylePr>
    <w:tblStylePr w:type="lastRow">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0E5CC4"/>
    <w:pPr>
      <w:spacing w:after="113" w:line="240" w:lineRule="atLeast"/>
    </w:pPr>
    <w:tblPr>
      <w:tblBorders>
        <w:left w:val="single" w:sz="12" w:space="0" w:color="000000"/>
        <w:right w:val="single" w:sz="12" w:space="0" w:color="000000"/>
        <w:insideH w:val="single" w:sz="6" w:space="0" w:color="000000"/>
        <w:insideV w:val="single" w:sz="6" w:space="0" w:color="000000"/>
      </w:tblBorders>
    </w:tblPr>
    <w:trPr>
      <w:hidden/>
    </w:trPr>
    <w:tcPr>
      <w:shd w:val="clear" w:color="auto" w:fill="auto"/>
    </w:tcPr>
    <w:tblStylePr w:type="firstRow">
      <w:rPr>
        <w:color w:val="auto"/>
      </w:rPr>
      <w:tblPr/>
      <w:trPr>
        <w:hidden/>
      </w:tr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rPr>
        <w:hidden/>
      </w:trPr>
      <w:tcPr>
        <w:tcBorders>
          <w:top w:val="single" w:sz="6" w:space="0" w:color="000000"/>
          <w:tl2br w:val="none" w:sz="0" w:space="0" w:color="auto"/>
          <w:tr2bl w:val="none" w:sz="0" w:space="0" w:color="auto"/>
        </w:tcBorders>
        <w:shd w:val="pct30" w:color="FFFF00" w:fill="FFFFFF"/>
      </w:tcPr>
    </w:tblStylePr>
    <w:tblStylePr w:type="lastCol">
      <w:rPr>
        <w:b/>
        <w:bCs/>
        <w:color w:val="auto"/>
      </w:rPr>
      <w:tblPr/>
      <w:trPr>
        <w:hidden/>
      </w:tr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0E5CC4"/>
    <w:pPr>
      <w:spacing w:after="113"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rPr>
      <w:hidden/>
    </w:trPr>
    <w:tcPr>
      <w:shd w:val="clear" w:color="auto" w:fill="auto"/>
    </w:tcPr>
    <w:tblStylePr w:type="firstRow">
      <w:tblPr/>
      <w:trPr>
        <w:hidden/>
      </w:trPr>
      <w:tcPr>
        <w:tcBorders>
          <w:bottom w:val="single" w:sz="12" w:space="0" w:color="000000"/>
          <w:tl2br w:val="none" w:sz="0" w:space="0" w:color="auto"/>
          <w:tr2bl w:val="none" w:sz="0" w:space="0" w:color="auto"/>
        </w:tcBorders>
      </w:tcPr>
    </w:tblStylePr>
    <w:tblStylePr w:type="lastRow">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tblStylePr w:type="nwCell">
      <w:tblPr/>
      <w:trPr>
        <w:hidden/>
      </w:tr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0E5CC4"/>
    <w:pPr>
      <w:spacing w:after="113"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rPr>
      <w:hidden/>
    </w:trPr>
    <w:tcPr>
      <w:shd w:val="clear" w:color="auto" w:fill="auto"/>
    </w:tcPr>
    <w:tblStylePr w:type="firstRow">
      <w:rPr>
        <w:b/>
        <w:bCs/>
      </w:rPr>
      <w:tblPr/>
      <w:trPr>
        <w:hidden/>
      </w:trPr>
      <w:tcPr>
        <w:tcBorders>
          <w:bottom w:val="single" w:sz="6" w:space="0" w:color="000000"/>
          <w:tl2br w:val="none" w:sz="0" w:space="0" w:color="auto"/>
          <w:tr2bl w:val="none" w:sz="0" w:space="0" w:color="auto"/>
        </w:tcBorders>
      </w:tcPr>
    </w:tblStylePr>
    <w:tblStylePr w:type="lastRow">
      <w:rPr>
        <w:color w:val="auto"/>
      </w:rPr>
      <w:tblPr/>
      <w:trPr>
        <w:hidden/>
      </w:trPr>
      <w:tcPr>
        <w:tcBorders>
          <w:top w:val="single" w:sz="6" w:space="0" w:color="000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tcPr>
    </w:tblStylePr>
    <w:tblStylePr w:type="nwCell">
      <w:tblPr/>
      <w:trPr>
        <w:hidden/>
      </w:tr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0E5CC4"/>
    <w:pPr>
      <w:spacing w:after="113"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rPr>
      <w:hidden/>
    </w:trPr>
    <w:tcPr>
      <w:shd w:val="clear" w:color="auto" w:fill="auto"/>
    </w:tcPr>
    <w:tblStylePr w:type="firstRow">
      <w:rPr>
        <w:b w:val="0"/>
        <w:bCs w:val="0"/>
      </w:rPr>
      <w:tblPr/>
      <w:trPr>
        <w:hidden/>
      </w:trPr>
      <w:tcPr>
        <w:tcBorders>
          <w:bottom w:val="single" w:sz="12" w:space="0" w:color="000000"/>
          <w:tl2br w:val="none" w:sz="0" w:space="0" w:color="auto"/>
          <w:tr2bl w:val="none" w:sz="0" w:space="0" w:color="auto"/>
        </w:tcBorders>
      </w:tcPr>
    </w:tblStylePr>
    <w:tblStylePr w:type="lastRow">
      <w:rPr>
        <w:b w:val="0"/>
        <w:bCs w:val="0"/>
      </w:rPr>
      <w:tblPr/>
      <w:trPr>
        <w:hidden/>
      </w:trPr>
      <w:tcPr>
        <w:tcBorders>
          <w:top w:val="single" w:sz="6" w:space="0" w:color="000000"/>
          <w:tl2br w:val="none" w:sz="0" w:space="0" w:color="auto"/>
          <w:tr2bl w:val="none" w:sz="0" w:space="0" w:color="auto"/>
        </w:tcBorders>
      </w:tcPr>
    </w:tblStylePr>
    <w:tblStylePr w:type="firstCol">
      <w:rPr>
        <w:b w:val="0"/>
        <w:bCs w:val="0"/>
      </w:rPr>
      <w:tblPr/>
      <w:trPr>
        <w:hidden/>
      </w:trPr>
      <w:tcPr>
        <w:tcBorders>
          <w:tl2br w:val="none" w:sz="0" w:space="0" w:color="auto"/>
          <w:tr2bl w:val="none" w:sz="0" w:space="0" w:color="auto"/>
        </w:tcBorders>
      </w:tcPr>
    </w:tblStylePr>
    <w:tblStylePr w:type="lastCol">
      <w:rPr>
        <w:b w:val="0"/>
        <w:bCs w:val="0"/>
      </w:rPr>
      <w:tblPr/>
      <w:trPr>
        <w:hidden/>
      </w:trPr>
      <w:tcPr>
        <w:tcBorders>
          <w:tl2br w:val="none" w:sz="0" w:space="0" w:color="auto"/>
          <w:tr2bl w:val="none" w:sz="0" w:space="0" w:color="auto"/>
        </w:tcBorders>
      </w:tcPr>
    </w:tblStylePr>
    <w:tblStylePr w:type="nwCell">
      <w:tblPr/>
      <w:trPr>
        <w:hidden/>
      </w:tr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0E5CC4"/>
    <w:pPr>
      <w:spacing w:after="113"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rPr>
      <w:hidden/>
    </w:trPr>
    <w:tcPr>
      <w:shd w:val="clear" w:color="auto" w:fill="auto"/>
    </w:tcPr>
    <w:tblStylePr w:type="firstRow">
      <w:rPr>
        <w:b/>
        <w:bCs/>
        <w:color w:val="FFFFFF"/>
      </w:rPr>
      <w:tblPr/>
      <w:trPr>
        <w:hidden/>
      </w:trPr>
      <w:tcPr>
        <w:tcBorders>
          <w:tl2br w:val="none" w:sz="0" w:space="0" w:color="auto"/>
          <w:tr2bl w:val="none" w:sz="0" w:space="0" w:color="auto"/>
        </w:tcBorders>
        <w:shd w:val="solid" w:color="000080" w:fill="FFFFFF"/>
      </w:tcPr>
    </w:tblStylePr>
    <w:tblStylePr w:type="lastRow">
      <w:rPr>
        <w:b/>
        <w:bCs/>
        <w:color w:val="auto"/>
      </w:rPr>
      <w:tblPr/>
      <w:trPr>
        <w:hidden/>
      </w:trPr>
      <w:tcPr>
        <w:tcBorders>
          <w:tl2br w:val="none" w:sz="0" w:space="0" w:color="auto"/>
          <w:tr2bl w:val="none" w:sz="0" w:space="0" w:color="auto"/>
        </w:tcBorders>
      </w:tcPr>
    </w:tblStylePr>
    <w:tblStylePr w:type="lastCol">
      <w:rPr>
        <w:b/>
        <w:bCs/>
        <w:color w:val="auto"/>
      </w:rPr>
      <w:tblPr/>
      <w:trPr>
        <w:hidden/>
      </w:trPr>
      <w:tcPr>
        <w:tcBorders>
          <w:tl2br w:val="none" w:sz="0" w:space="0" w:color="auto"/>
          <w:tr2bl w:val="none" w:sz="0" w:space="0" w:color="auto"/>
        </w:tcBorders>
      </w:tcPr>
    </w:tblStylePr>
  </w:style>
  <w:style w:type="table" w:styleId="TableGridLight">
    <w:name w:val="Grid Table Light"/>
    <w:basedOn w:val="TableNormal"/>
    <w:uiPriority w:val="40"/>
    <w:rsid w:val="000E5CC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hidden/>
    </w:trPr>
  </w:style>
  <w:style w:type="table" w:styleId="TableList1">
    <w:name w:val="Table List 1"/>
    <w:basedOn w:val="TableNormal"/>
    <w:uiPriority w:val="99"/>
    <w:semiHidden/>
    <w:unhideWhenUsed/>
    <w:rsid w:val="000E5CC4"/>
    <w:pPr>
      <w:spacing w:after="113" w:line="240" w:lineRule="atLeast"/>
    </w:pPr>
    <w:tblPr>
      <w:tblStyleRowBandSize w:val="1"/>
      <w:tblBorders>
        <w:top w:val="single" w:sz="12" w:space="0" w:color="008080"/>
        <w:left w:val="single" w:sz="6" w:space="0" w:color="008080"/>
        <w:bottom w:val="single" w:sz="12" w:space="0" w:color="008080"/>
        <w:right w:val="single" w:sz="6" w:space="0" w:color="008080"/>
      </w:tblBorders>
    </w:tblPr>
    <w:trPr>
      <w:hidden/>
    </w:trPr>
    <w:tblStylePr w:type="firstRow">
      <w:rPr>
        <w:b/>
        <w:bCs/>
        <w:i/>
        <w:iCs/>
        <w:color w:val="800000"/>
      </w:rPr>
      <w:tblPr/>
      <w:trPr>
        <w:hidden/>
      </w:trPr>
      <w:tcPr>
        <w:tcBorders>
          <w:bottom w:val="single" w:sz="6" w:space="0" w:color="000000"/>
          <w:tl2br w:val="none" w:sz="0" w:space="0" w:color="auto"/>
          <w:tr2bl w:val="none" w:sz="0" w:space="0" w:color="auto"/>
        </w:tcBorders>
        <w:shd w:val="solid" w:color="C0C0C0" w:fill="FFFFFF"/>
      </w:tcPr>
    </w:tblStylePr>
    <w:tblStylePr w:type="lastRow">
      <w:tblPr/>
      <w:trPr>
        <w:hidden/>
      </w:trPr>
      <w:tcPr>
        <w:tcBorders>
          <w:top w:val="single" w:sz="6" w:space="0" w:color="000000"/>
          <w:tl2br w:val="none" w:sz="0" w:space="0" w:color="auto"/>
          <w:tr2bl w:val="none" w:sz="0" w:space="0" w:color="auto"/>
        </w:tcBorders>
      </w:tcPr>
    </w:tblStylePr>
    <w:tblStylePr w:type="band1Horz">
      <w:rPr>
        <w:color w:val="auto"/>
      </w:rPr>
      <w:tblPr/>
      <w:trPr>
        <w:hidden/>
      </w:trPr>
      <w:tcPr>
        <w:tcBorders>
          <w:tl2br w:val="none" w:sz="0" w:space="0" w:color="auto"/>
          <w:tr2bl w:val="none" w:sz="0" w:space="0" w:color="auto"/>
        </w:tcBorders>
        <w:shd w:val="solid" w:color="C0C0C0" w:fill="FFFFFF"/>
      </w:tcPr>
    </w:tblStylePr>
    <w:tblStylePr w:type="band2Horz">
      <w:rPr>
        <w:color w:val="auto"/>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0E5CC4"/>
    <w:pPr>
      <w:spacing w:after="113" w:line="240" w:lineRule="atLeast"/>
    </w:pPr>
    <w:tblPr>
      <w:tblStyleRowBandSize w:val="2"/>
      <w:tblBorders>
        <w:bottom w:val="single" w:sz="12" w:space="0" w:color="808080"/>
      </w:tblBorders>
    </w:tblPr>
    <w:trPr>
      <w:hidden/>
    </w:trPr>
    <w:tblStylePr w:type="firstRow">
      <w:rPr>
        <w:b/>
        <w:bCs/>
        <w:color w:val="FFFFFF"/>
      </w:rPr>
      <w:tblPr/>
      <w:trPr>
        <w:hidden/>
      </w:trPr>
      <w:tcPr>
        <w:tcBorders>
          <w:bottom w:val="single" w:sz="6" w:space="0" w:color="000000"/>
          <w:tl2br w:val="none" w:sz="0" w:space="0" w:color="auto"/>
          <w:tr2bl w:val="none" w:sz="0" w:space="0" w:color="auto"/>
        </w:tcBorders>
        <w:shd w:val="pct75" w:color="008080" w:fill="008000"/>
      </w:tcPr>
    </w:tblStylePr>
    <w:tblStylePr w:type="lastRow">
      <w:tblPr/>
      <w:trPr>
        <w:hidden/>
      </w:trPr>
      <w:tcPr>
        <w:tcBorders>
          <w:top w:val="single" w:sz="6" w:space="0" w:color="000000"/>
          <w:tl2br w:val="none" w:sz="0" w:space="0" w:color="auto"/>
          <w:tr2bl w:val="none" w:sz="0" w:space="0" w:color="auto"/>
        </w:tcBorders>
      </w:tcPr>
    </w:tblStylePr>
    <w:tblStylePr w:type="band1Horz">
      <w:rPr>
        <w:color w:val="auto"/>
      </w:rPr>
      <w:tblPr/>
      <w:trPr>
        <w:hidden/>
      </w:trPr>
      <w:tcPr>
        <w:tcBorders>
          <w:tl2br w:val="none" w:sz="0" w:space="0" w:color="auto"/>
          <w:tr2bl w:val="none" w:sz="0" w:space="0" w:color="auto"/>
        </w:tcBorders>
        <w:shd w:val="pct20" w:color="00FF00" w:fill="FFFFFF"/>
      </w:tcPr>
    </w:tblStylePr>
    <w:tblStylePr w:type="band2Horz">
      <w:rPr>
        <w:color w:val="auto"/>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0E5CC4"/>
    <w:pPr>
      <w:spacing w:after="113" w:line="240" w:lineRule="atLeast"/>
    </w:pPr>
    <w:tblPr>
      <w:tblBorders>
        <w:top w:val="single" w:sz="12" w:space="0" w:color="000000"/>
        <w:bottom w:val="single" w:sz="12" w:space="0" w:color="000000"/>
        <w:insideH w:val="single" w:sz="6" w:space="0" w:color="000000"/>
      </w:tblBorders>
    </w:tblPr>
    <w:trPr>
      <w:hidden/>
    </w:trPr>
    <w:tcPr>
      <w:shd w:val="clear" w:color="auto" w:fill="auto"/>
    </w:tcPr>
    <w:tblStylePr w:type="firstRow">
      <w:rPr>
        <w:b/>
        <w:bCs/>
        <w:color w:val="000080"/>
      </w:rPr>
      <w:tblPr/>
      <w:trPr>
        <w:hidden/>
      </w:trPr>
      <w:tcPr>
        <w:tcBorders>
          <w:bottom w:val="single" w:sz="12" w:space="0" w:color="000000"/>
          <w:tl2br w:val="none" w:sz="0" w:space="0" w:color="auto"/>
          <w:tr2bl w:val="none" w:sz="0" w:space="0" w:color="auto"/>
        </w:tcBorders>
      </w:tcPr>
    </w:tblStylePr>
    <w:tblStylePr w:type="lastRow">
      <w:tblPr/>
      <w:trPr>
        <w:hidden/>
      </w:trPr>
      <w:tcPr>
        <w:tcBorders>
          <w:top w:val="single" w:sz="12" w:space="0" w:color="000000"/>
          <w:tl2br w:val="none" w:sz="0" w:space="0" w:color="auto"/>
          <w:tr2bl w:val="none" w:sz="0" w:space="0" w:color="auto"/>
        </w:tcBorders>
      </w:tcPr>
    </w:tblStylePr>
    <w:tblStylePr w:type="swCell">
      <w:rPr>
        <w:i/>
        <w:iCs/>
        <w:color w:val="000080"/>
      </w:rPr>
      <w:tblPr/>
      <w:trPr>
        <w:hidden/>
      </w:tr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0E5CC4"/>
    <w:pPr>
      <w:spacing w:after="113"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rPr>
      <w:hidden/>
    </w:trPr>
    <w:tcPr>
      <w:shd w:val="clear" w:color="auto" w:fill="auto"/>
    </w:tcPr>
    <w:tblStylePr w:type="firstRow">
      <w:rPr>
        <w:b/>
        <w:bCs/>
        <w:color w:val="FFFFFF"/>
      </w:rPr>
      <w:tblPr/>
      <w:trPr>
        <w:hidden/>
      </w:tr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0E5CC4"/>
    <w:pPr>
      <w:spacing w:after="113"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rPr>
      <w:hidden/>
    </w:trPr>
    <w:tcPr>
      <w:shd w:val="clear" w:color="auto" w:fill="auto"/>
    </w:tcPr>
    <w:tblStylePr w:type="firstRow">
      <w:rPr>
        <w:b/>
        <w:bCs/>
      </w:rPr>
      <w:tblPr/>
      <w:trPr>
        <w:hidden/>
      </w:trPr>
      <w:tcPr>
        <w:tcBorders>
          <w:bottom w:val="single" w:sz="12" w:space="0" w:color="000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0E5CC4"/>
    <w:pPr>
      <w:spacing w:after="113" w:line="240" w:lineRule="atLeast"/>
    </w:pPr>
    <w:tblPr>
      <w:tblStyleRowBandSize w:val="1"/>
      <w:tblBorders>
        <w:top w:val="single" w:sz="6" w:space="0" w:color="000000"/>
        <w:left w:val="single" w:sz="6" w:space="0" w:color="000000"/>
        <w:bottom w:val="single" w:sz="6" w:space="0" w:color="000000"/>
        <w:right w:val="single" w:sz="6" w:space="0" w:color="000000"/>
      </w:tblBorders>
    </w:tblPr>
    <w:trPr>
      <w:hidden/>
    </w:trPr>
    <w:tcPr>
      <w:shd w:val="pct50" w:color="000000" w:fill="FFFFFF"/>
    </w:tcPr>
    <w:tblStylePr w:type="firstRow">
      <w:rPr>
        <w:b/>
        <w:bCs/>
      </w:rPr>
      <w:tblPr/>
      <w:trPr>
        <w:hidden/>
      </w:trPr>
      <w:tcPr>
        <w:tcBorders>
          <w:bottom w:val="single" w:sz="12" w:space="0" w:color="000000"/>
          <w:tl2br w:val="none" w:sz="0" w:space="0" w:color="auto"/>
          <w:tr2bl w:val="none" w:sz="0" w:space="0" w:color="auto"/>
        </w:tcBorders>
      </w:tcPr>
    </w:tblStylePr>
    <w:tblStylePr w:type="firstCol">
      <w:rPr>
        <w:b/>
        <w:bCs/>
      </w:rPr>
      <w:tblPr/>
      <w:trPr>
        <w:hidden/>
      </w:trPr>
      <w:tcPr>
        <w:tcBorders>
          <w:right w:val="single" w:sz="12" w:space="0" w:color="000000"/>
          <w:tl2br w:val="none" w:sz="0" w:space="0" w:color="auto"/>
          <w:tr2bl w:val="none" w:sz="0" w:space="0" w:color="auto"/>
        </w:tcBorders>
      </w:tcPr>
    </w:tblStylePr>
    <w:tblStylePr w:type="band1Horz">
      <w:tblPr/>
      <w:trPr>
        <w:hidden/>
      </w:tr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0E5CC4"/>
    <w:pPr>
      <w:spacing w:after="113"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rPr>
      <w:hidden/>
    </w:trPr>
    <w:tblStylePr w:type="firstRow">
      <w:rPr>
        <w:b/>
        <w:bCs/>
      </w:rPr>
      <w:tblPr/>
      <w:trPr>
        <w:hidden/>
      </w:trPr>
      <w:tcPr>
        <w:tcBorders>
          <w:bottom w:val="single" w:sz="12" w:space="0" w:color="008000"/>
          <w:tl2br w:val="none" w:sz="0" w:space="0" w:color="auto"/>
          <w:tr2bl w:val="none" w:sz="0" w:space="0" w:color="auto"/>
        </w:tcBorders>
        <w:shd w:val="solid" w:color="C0C0C0" w:fill="FFFFFF"/>
      </w:tcPr>
    </w:tblStylePr>
    <w:tblStylePr w:type="lastRow">
      <w:rPr>
        <w:b/>
        <w:bCs/>
      </w:rPr>
      <w:tblPr/>
      <w:trPr>
        <w:hidden/>
      </w:trPr>
      <w:tcPr>
        <w:tcBorders>
          <w:top w:val="single" w:sz="12" w:space="0" w:color="008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tblStylePr w:type="band1Horz">
      <w:rPr>
        <w:color w:val="auto"/>
      </w:rPr>
      <w:tblPr/>
      <w:trPr>
        <w:hidden/>
      </w:trPr>
      <w:tcPr>
        <w:tcBorders>
          <w:tl2br w:val="none" w:sz="0" w:space="0" w:color="auto"/>
          <w:tr2bl w:val="none" w:sz="0" w:space="0" w:color="auto"/>
        </w:tcBorders>
        <w:shd w:val="pct20" w:color="000000" w:fill="FFFFFF"/>
      </w:tcPr>
    </w:tblStylePr>
    <w:tblStylePr w:type="band2Horz">
      <w:tblPr/>
      <w:trPr>
        <w:hidden/>
      </w:tr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0E5CC4"/>
    <w:pPr>
      <w:spacing w:after="113"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rPr>
      <w:hidden/>
    </w:trPr>
    <w:tblStylePr w:type="firstRow">
      <w:rPr>
        <w:b/>
        <w:bCs/>
        <w:i/>
        <w:iCs/>
      </w:rPr>
      <w:tblPr/>
      <w:trPr>
        <w:hidden/>
      </w:trPr>
      <w:tcPr>
        <w:tcBorders>
          <w:bottom w:val="single" w:sz="6" w:space="0" w:color="000000"/>
          <w:tl2br w:val="none" w:sz="0" w:space="0" w:color="auto"/>
          <w:tr2bl w:val="none" w:sz="0" w:space="0" w:color="auto"/>
        </w:tcBorders>
        <w:shd w:val="solid" w:color="FFFF00" w:fill="FFFFFF"/>
      </w:tcPr>
    </w:tblStylePr>
    <w:tblStylePr w:type="lastRow">
      <w:rPr>
        <w:b/>
        <w:bCs/>
      </w:rPr>
      <w:tblPr/>
      <w:trPr>
        <w:hidden/>
      </w:trPr>
      <w:tcPr>
        <w:tcBorders>
          <w:top w:val="single" w:sz="6" w:space="0" w:color="000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tblStylePr w:type="band1Horz">
      <w:rPr>
        <w:color w:val="auto"/>
      </w:rPr>
      <w:tblPr/>
      <w:trPr>
        <w:hidden/>
      </w:trPr>
      <w:tcPr>
        <w:tcBorders>
          <w:tl2br w:val="none" w:sz="0" w:space="0" w:color="auto"/>
          <w:tr2bl w:val="none" w:sz="0" w:space="0" w:color="auto"/>
        </w:tcBorders>
        <w:shd w:val="pct25" w:color="FFFF00" w:fill="FFFFFF"/>
      </w:tcPr>
    </w:tblStylePr>
    <w:tblStylePr w:type="band2Horz">
      <w:tblPr/>
      <w:trPr>
        <w:hidden/>
      </w:tr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0E5CC4"/>
    <w:pPr>
      <w:spacing w:after="0"/>
      <w:ind w:left="200" w:hanging="200"/>
    </w:pPr>
  </w:style>
  <w:style w:type="paragraph" w:styleId="TableofFigures">
    <w:name w:val="table of figures"/>
    <w:basedOn w:val="Normal"/>
    <w:next w:val="Normal"/>
    <w:uiPriority w:val="99"/>
    <w:unhideWhenUsed/>
    <w:rsid w:val="00036FD8"/>
    <w:pPr>
      <w:keepLines/>
      <w:tabs>
        <w:tab w:val="right" w:pos="8460"/>
      </w:tabs>
      <w:spacing w:after="24"/>
      <w:ind w:left="1560" w:right="283" w:hanging="1225"/>
    </w:pPr>
    <w:rPr>
      <w:caps/>
      <w:spacing w:val="-4"/>
      <w:sz w:val="18"/>
    </w:rPr>
  </w:style>
  <w:style w:type="table" w:styleId="TableProfessional">
    <w:name w:val="Table Professional"/>
    <w:basedOn w:val="TableNormal"/>
    <w:uiPriority w:val="99"/>
    <w:semiHidden/>
    <w:unhideWhenUsed/>
    <w:rsid w:val="000E5CC4"/>
    <w:pPr>
      <w:spacing w:after="113"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hidden/>
    </w:trPr>
    <w:tcPr>
      <w:shd w:val="clear" w:color="auto" w:fill="auto"/>
    </w:tcPr>
    <w:tblStylePr w:type="firstRow">
      <w:rPr>
        <w:b/>
        <w:bCs/>
        <w:color w:val="auto"/>
      </w:rPr>
      <w:tblPr/>
      <w:trPr>
        <w:hidden/>
      </w:tr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0E5CC4"/>
    <w:pPr>
      <w:spacing w:after="113" w:line="240" w:lineRule="atLeast"/>
    </w:pPr>
    <w:tblPr>
      <w:tblBorders>
        <w:top w:val="single" w:sz="12" w:space="0" w:color="008000"/>
        <w:bottom w:val="single" w:sz="12" w:space="0" w:color="008000"/>
      </w:tblBorders>
    </w:tblPr>
    <w:trPr>
      <w:hidden/>
    </w:trPr>
    <w:tcPr>
      <w:shd w:val="clear" w:color="auto" w:fill="auto"/>
    </w:tcPr>
    <w:tblStylePr w:type="firstRow">
      <w:tblPr/>
      <w:trPr>
        <w:hidden/>
      </w:trPr>
      <w:tcPr>
        <w:tcBorders>
          <w:bottom w:val="single" w:sz="6" w:space="0" w:color="008000"/>
          <w:tl2br w:val="none" w:sz="0" w:space="0" w:color="auto"/>
          <w:tr2bl w:val="none" w:sz="0" w:space="0" w:color="auto"/>
        </w:tcBorders>
      </w:tcPr>
    </w:tblStylePr>
    <w:tblStylePr w:type="lastRow">
      <w:tblPr/>
      <w:trPr>
        <w:hidden/>
      </w:tr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0E5CC4"/>
    <w:pPr>
      <w:spacing w:after="113" w:line="240" w:lineRule="atLeast"/>
    </w:pPr>
    <w:tblPr/>
    <w:trPr>
      <w:hidden/>
    </w:trPr>
    <w:tblStylePr w:type="firstRow">
      <w:rPr>
        <w:b/>
        <w:bCs/>
      </w:rPr>
      <w:tblPr/>
      <w:trPr>
        <w:hidden/>
      </w:trPr>
      <w:tcPr>
        <w:tcBorders>
          <w:bottom w:val="single" w:sz="12" w:space="0" w:color="000000"/>
          <w:tl2br w:val="none" w:sz="0" w:space="0" w:color="auto"/>
          <w:tr2bl w:val="none" w:sz="0" w:space="0" w:color="auto"/>
        </w:tcBorders>
      </w:tcPr>
    </w:tblStylePr>
    <w:tblStylePr w:type="lastRow">
      <w:rPr>
        <w:b/>
        <w:bCs/>
        <w:color w:val="auto"/>
      </w:rPr>
      <w:tblPr/>
      <w:trPr>
        <w:hidden/>
      </w:trPr>
      <w:tcPr>
        <w:tcBorders>
          <w:top w:val="single" w:sz="6" w:space="0" w:color="000000"/>
          <w:tl2br w:val="none" w:sz="0" w:space="0" w:color="auto"/>
          <w:tr2bl w:val="none" w:sz="0" w:space="0" w:color="auto"/>
        </w:tcBorders>
      </w:tcPr>
    </w:tblStylePr>
    <w:tblStylePr w:type="firstCol">
      <w:rPr>
        <w:b/>
        <w:bCs/>
      </w:rPr>
      <w:tblPr/>
      <w:trPr>
        <w:hidden/>
      </w:trPr>
      <w:tcPr>
        <w:tcBorders>
          <w:right w:val="single" w:sz="12" w:space="0" w:color="000000"/>
          <w:tl2br w:val="none" w:sz="0" w:space="0" w:color="auto"/>
          <w:tr2bl w:val="none" w:sz="0" w:space="0" w:color="auto"/>
        </w:tcBorders>
      </w:tcPr>
    </w:tblStylePr>
    <w:tblStylePr w:type="lastCol">
      <w:rPr>
        <w:b/>
        <w:bCs/>
      </w:rPr>
      <w:tblPr/>
      <w:trPr>
        <w:hidden/>
      </w:trPr>
      <w:tcPr>
        <w:tcBorders>
          <w:left w:val="single" w:sz="6" w:space="0" w:color="000000"/>
          <w:tl2br w:val="none" w:sz="0" w:space="0" w:color="auto"/>
          <w:tr2bl w:val="none" w:sz="0" w:space="0" w:color="auto"/>
        </w:tcBorders>
      </w:tcPr>
    </w:tblStylePr>
    <w:tblStylePr w:type="neCell">
      <w:rPr>
        <w:b/>
        <w:bCs/>
      </w:rPr>
      <w:tblPr/>
      <w:trPr>
        <w:hidden/>
      </w:trPr>
      <w:tcPr>
        <w:tcBorders>
          <w:left w:val="none" w:sz="0" w:space="0" w:color="auto"/>
          <w:tl2br w:val="none" w:sz="0" w:space="0" w:color="auto"/>
          <w:tr2bl w:val="none" w:sz="0" w:space="0" w:color="auto"/>
        </w:tcBorders>
      </w:tcPr>
    </w:tblStylePr>
    <w:tblStylePr w:type="swCell">
      <w:rPr>
        <w:b/>
        <w:bCs/>
      </w:rPr>
      <w:tblPr/>
      <w:trPr>
        <w:hidden/>
      </w:tr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0E5CC4"/>
    <w:pPr>
      <w:spacing w:after="113" w:line="240" w:lineRule="atLeast"/>
    </w:pPr>
    <w:tblPr>
      <w:tblBorders>
        <w:top w:val="single" w:sz="12" w:space="0" w:color="000000"/>
        <w:left w:val="single" w:sz="12" w:space="0" w:color="000000"/>
        <w:bottom w:val="single" w:sz="12" w:space="0" w:color="000000"/>
        <w:right w:val="single" w:sz="12" w:space="0" w:color="000000"/>
      </w:tblBorders>
    </w:tblPr>
    <w:trPr>
      <w:hidden/>
    </w:trPr>
    <w:tcPr>
      <w:shd w:val="clear" w:color="auto" w:fill="auto"/>
    </w:tcPr>
    <w:tblStylePr w:type="firstRow">
      <w:rPr>
        <w:b/>
        <w:bCs/>
        <w:color w:val="FFFFFF"/>
      </w:rPr>
      <w:tblPr/>
      <w:trPr>
        <w:hidden/>
      </w:tr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0E5CC4"/>
    <w:pPr>
      <w:spacing w:after="113" w:line="240" w:lineRule="atLeast"/>
    </w:pPr>
    <w:tblPr>
      <w:tblStyleRowBandSize w:val="1"/>
    </w:tblPr>
    <w:trPr>
      <w:hidden/>
    </w:trPr>
    <w:tblStylePr w:type="firstRow">
      <w:tblPr/>
      <w:trPr>
        <w:hidden/>
      </w:trPr>
      <w:tcPr>
        <w:tcBorders>
          <w:top w:val="single" w:sz="6" w:space="0" w:color="000000"/>
          <w:bottom w:val="single" w:sz="12" w:space="0" w:color="000000"/>
          <w:tl2br w:val="none" w:sz="0" w:space="0" w:color="auto"/>
          <w:tr2bl w:val="none" w:sz="0" w:space="0" w:color="auto"/>
        </w:tcBorders>
      </w:tcPr>
    </w:tblStylePr>
    <w:tblStylePr w:type="lastRow">
      <w:tblPr/>
      <w:trPr>
        <w:hidden/>
      </w:trPr>
      <w:tcPr>
        <w:tcBorders>
          <w:top w:val="single" w:sz="12" w:space="0" w:color="000000"/>
          <w:tl2br w:val="none" w:sz="0" w:space="0" w:color="auto"/>
          <w:tr2bl w:val="none" w:sz="0" w:space="0" w:color="auto"/>
        </w:tcBorders>
        <w:shd w:val="pct25" w:color="800080" w:fill="FFFFFF"/>
      </w:tcPr>
    </w:tblStylePr>
    <w:tblStylePr w:type="firstCol">
      <w:tblPr/>
      <w:trPr>
        <w:hidden/>
      </w:trPr>
      <w:tcPr>
        <w:tcBorders>
          <w:right w:val="single" w:sz="12" w:space="0" w:color="000000"/>
          <w:tl2br w:val="none" w:sz="0" w:space="0" w:color="auto"/>
          <w:tr2bl w:val="none" w:sz="0" w:space="0" w:color="auto"/>
        </w:tcBorders>
      </w:tcPr>
    </w:tblStylePr>
    <w:tblStylePr w:type="lastCol">
      <w:tblPr/>
      <w:trPr>
        <w:hidden/>
      </w:trPr>
      <w:tcPr>
        <w:tcBorders>
          <w:left w:val="single" w:sz="12" w:space="0" w:color="000000"/>
          <w:tl2br w:val="none" w:sz="0" w:space="0" w:color="auto"/>
          <w:tr2bl w:val="none" w:sz="0" w:space="0" w:color="auto"/>
        </w:tcBorders>
      </w:tcPr>
    </w:tblStylePr>
    <w:tblStylePr w:type="band1Horz">
      <w:tblPr/>
      <w:trPr>
        <w:hidden/>
      </w:trPr>
      <w:tcPr>
        <w:tcBorders>
          <w:bottom w:val="single" w:sz="6" w:space="0" w:color="000000"/>
          <w:tl2br w:val="none" w:sz="0" w:space="0" w:color="auto"/>
          <w:tr2bl w:val="none" w:sz="0" w:space="0" w:color="auto"/>
        </w:tcBorders>
        <w:shd w:val="pct25" w:color="808000" w:fill="FFFFFF"/>
      </w:tcPr>
    </w:tblStylePr>
    <w:tblStylePr w:type="neCell">
      <w:rPr>
        <w:b/>
        <w:bCs/>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0E5CC4"/>
    <w:pPr>
      <w:spacing w:after="113" w:line="240" w:lineRule="atLeast"/>
    </w:pPr>
    <w:tblPr>
      <w:tblBorders>
        <w:left w:val="single" w:sz="6" w:space="0" w:color="000000"/>
        <w:right w:val="single" w:sz="6" w:space="0" w:color="000000"/>
      </w:tblBorders>
    </w:tblPr>
    <w:trPr>
      <w:hidden/>
    </w:trPr>
    <w:tblStylePr w:type="firstRow">
      <w:tblPr/>
      <w:trPr>
        <w:hidden/>
      </w:trPr>
      <w:tcPr>
        <w:tcBorders>
          <w:bottom w:val="single" w:sz="12" w:space="0" w:color="000000"/>
          <w:tl2br w:val="none" w:sz="0" w:space="0" w:color="auto"/>
          <w:tr2bl w:val="none" w:sz="0" w:space="0" w:color="auto"/>
        </w:tcBorders>
      </w:tcPr>
    </w:tblStylePr>
    <w:tblStylePr w:type="lastRow">
      <w:tblPr/>
      <w:trPr>
        <w:hidden/>
      </w:trPr>
      <w:tcPr>
        <w:tcBorders>
          <w:top w:val="single" w:sz="12" w:space="0" w:color="000000"/>
          <w:tl2br w:val="none" w:sz="0" w:space="0" w:color="auto"/>
          <w:tr2bl w:val="none" w:sz="0" w:space="0" w:color="auto"/>
        </w:tcBorders>
      </w:tcPr>
    </w:tblStylePr>
    <w:tblStylePr w:type="firstCol">
      <w:tblPr/>
      <w:trPr>
        <w:hidden/>
      </w:trPr>
      <w:tcPr>
        <w:tcBorders>
          <w:right w:val="single" w:sz="12" w:space="0" w:color="000000"/>
          <w:tl2br w:val="none" w:sz="0" w:space="0" w:color="auto"/>
          <w:tr2bl w:val="none" w:sz="0" w:space="0" w:color="auto"/>
        </w:tcBorders>
        <w:shd w:val="pct25" w:color="008000" w:fill="FFFFFF"/>
      </w:tcPr>
    </w:tblStylePr>
    <w:tblStylePr w:type="lastCol">
      <w:tblPr/>
      <w:trPr>
        <w:hidden/>
      </w:trPr>
      <w:tcPr>
        <w:tcBorders>
          <w:left w:val="single" w:sz="12" w:space="0" w:color="000000"/>
          <w:tl2br w:val="none" w:sz="0" w:space="0" w:color="auto"/>
          <w:tr2bl w:val="none" w:sz="0" w:space="0" w:color="auto"/>
        </w:tcBorders>
        <w:shd w:val="pct25" w:color="808000" w:fill="FFFFFF"/>
      </w:tcPr>
    </w:tblStylePr>
    <w:tblStylePr w:type="neCell">
      <w:rPr>
        <w:b/>
        <w:bCs/>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Theme">
    <w:name w:val="Table Theme"/>
    <w:basedOn w:val="TableNormal"/>
    <w:uiPriority w:val="99"/>
    <w:semiHidden/>
    <w:unhideWhenUsed/>
    <w:rsid w:val="000E5CC4"/>
    <w:pPr>
      <w:spacing w:after="113"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table" w:styleId="TableWeb1">
    <w:name w:val="Table Web 1"/>
    <w:basedOn w:val="TableNormal"/>
    <w:uiPriority w:val="99"/>
    <w:semiHidden/>
    <w:unhideWhenUsed/>
    <w:rsid w:val="000E5CC4"/>
    <w:pPr>
      <w:spacing w:after="113"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hidden/>
    </w:trPr>
    <w:tcPr>
      <w:shd w:val="clear" w:color="auto" w:fill="auto"/>
    </w:tcPr>
    <w:tblStylePr w:type="firstRow">
      <w:rPr>
        <w:color w:val="auto"/>
      </w:rPr>
      <w:tblPr/>
      <w:trPr>
        <w:hidden/>
      </w:trPr>
      <w:tcPr>
        <w:tcBorders>
          <w:tl2br w:val="none" w:sz="0" w:space="0" w:color="auto"/>
          <w:tr2bl w:val="none" w:sz="0" w:space="0" w:color="auto"/>
        </w:tcBorders>
      </w:tcPr>
    </w:tblStylePr>
  </w:style>
  <w:style w:type="table" w:styleId="TableWeb2">
    <w:name w:val="Table Web 2"/>
    <w:basedOn w:val="TableNormal"/>
    <w:uiPriority w:val="99"/>
    <w:semiHidden/>
    <w:unhideWhenUsed/>
    <w:rsid w:val="000E5CC4"/>
    <w:pPr>
      <w:spacing w:after="113"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hidden/>
    </w:trPr>
    <w:tcPr>
      <w:shd w:val="clear" w:color="auto" w:fill="auto"/>
    </w:tcPr>
    <w:tblStylePr w:type="firstRow">
      <w:rPr>
        <w:color w:val="auto"/>
      </w:rPr>
      <w:tblPr/>
      <w:trPr>
        <w:hidden/>
      </w:trPr>
      <w:tcPr>
        <w:tcBorders>
          <w:tl2br w:val="none" w:sz="0" w:space="0" w:color="auto"/>
          <w:tr2bl w:val="none" w:sz="0" w:space="0" w:color="auto"/>
        </w:tcBorders>
      </w:tcPr>
    </w:tblStylePr>
  </w:style>
  <w:style w:type="table" w:styleId="TableWeb3">
    <w:name w:val="Table Web 3"/>
    <w:basedOn w:val="TableNormal"/>
    <w:uiPriority w:val="99"/>
    <w:semiHidden/>
    <w:unhideWhenUsed/>
    <w:rsid w:val="000E5CC4"/>
    <w:pPr>
      <w:spacing w:after="113"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hidden/>
    </w:trPr>
    <w:tcPr>
      <w:shd w:val="clear" w:color="auto" w:fill="auto"/>
    </w:tcPr>
    <w:tblStylePr w:type="firstRow">
      <w:rPr>
        <w:color w:val="auto"/>
      </w:rPr>
      <w:tblPr/>
      <w:trPr>
        <w:hidden/>
      </w:trPr>
      <w:tcPr>
        <w:tcBorders>
          <w:tl2br w:val="none" w:sz="0" w:space="0" w:color="auto"/>
          <w:tr2bl w:val="none" w:sz="0" w:space="0" w:color="auto"/>
        </w:tcBorders>
      </w:tcPr>
    </w:tblStylePr>
  </w:style>
  <w:style w:type="paragraph" w:styleId="Title">
    <w:name w:val="Title"/>
    <w:basedOn w:val="Normal"/>
    <w:next w:val="Normal"/>
    <w:link w:val="TitleChar"/>
    <w:uiPriority w:val="36"/>
    <w:qFormat/>
    <w:rsid w:val="000E5CC4"/>
    <w:pPr>
      <w:spacing w:after="0" w:line="240" w:lineRule="auto"/>
      <w:contextualSpacing/>
    </w:pPr>
    <w:rPr>
      <w:rFonts w:eastAsiaTheme="majorEastAsia"/>
      <w:spacing w:val="-10"/>
      <w:kern w:val="28"/>
      <w:sz w:val="56"/>
      <w:szCs w:val="56"/>
    </w:rPr>
  </w:style>
  <w:style w:type="character" w:customStyle="1" w:styleId="TitleChar">
    <w:name w:val="Title Char"/>
    <w:basedOn w:val="DefaultParagraphFont"/>
    <w:link w:val="Title"/>
    <w:uiPriority w:val="36"/>
    <w:rsid w:val="000E5CC4"/>
    <w:rPr>
      <w:rFonts w:ascii="Arial" w:eastAsiaTheme="majorEastAsia" w:hAnsi="Arial" w:cs="Arial"/>
      <w:spacing w:val="-10"/>
      <w:kern w:val="28"/>
      <w:sz w:val="56"/>
      <w:szCs w:val="56"/>
      <w:lang w:val="en-AU"/>
    </w:rPr>
  </w:style>
  <w:style w:type="paragraph" w:styleId="TOAHeading">
    <w:name w:val="toa heading"/>
    <w:basedOn w:val="Normal"/>
    <w:next w:val="Normal"/>
    <w:uiPriority w:val="99"/>
    <w:semiHidden/>
    <w:unhideWhenUsed/>
    <w:rsid w:val="000E5CC4"/>
    <w:pPr>
      <w:spacing w:before="120"/>
    </w:pPr>
    <w:rPr>
      <w:rFonts w:eastAsiaTheme="majorEastAsia"/>
      <w:b/>
      <w:bCs/>
      <w:sz w:val="24"/>
      <w:szCs w:val="24"/>
    </w:rPr>
  </w:style>
  <w:style w:type="paragraph" w:customStyle="1" w:styleId="LetterName">
    <w:name w:val="LetterName"/>
    <w:basedOn w:val="LetterBodyCopy"/>
    <w:uiPriority w:val="99"/>
    <w:rsid w:val="00CA3916"/>
    <w:pPr>
      <w:spacing w:before="0" w:after="0"/>
    </w:pPr>
    <w:rPr>
      <w:rFonts w:eastAsia="Times New Roman" w:cs="Times New Roman"/>
      <w:szCs w:val="20"/>
    </w:rPr>
  </w:style>
  <w:style w:type="paragraph" w:customStyle="1" w:styleId="LetterAddress">
    <w:name w:val="LetterAddress"/>
    <w:basedOn w:val="LetterBodyCopy"/>
    <w:uiPriority w:val="99"/>
    <w:rsid w:val="00CA3916"/>
    <w:pPr>
      <w:spacing w:before="0" w:after="0"/>
      <w:jc w:val="both"/>
    </w:pPr>
  </w:style>
  <w:style w:type="paragraph" w:customStyle="1" w:styleId="LetterCityStatePostcode">
    <w:name w:val="LetterCityStatePostcode"/>
    <w:basedOn w:val="LetterBodyCopy"/>
    <w:uiPriority w:val="99"/>
    <w:rsid w:val="00CA3916"/>
    <w:pPr>
      <w:spacing w:before="0" w:after="0"/>
    </w:pPr>
  </w:style>
  <w:style w:type="paragraph" w:customStyle="1" w:styleId="LetterCompany">
    <w:name w:val="LetterCompany"/>
    <w:basedOn w:val="LetterBodyCopy"/>
    <w:uiPriority w:val="99"/>
    <w:rsid w:val="00CA3916"/>
    <w:pPr>
      <w:spacing w:before="0" w:after="0"/>
    </w:pPr>
  </w:style>
  <w:style w:type="paragraph" w:customStyle="1" w:styleId="LetterDate">
    <w:name w:val="LetterDate"/>
    <w:basedOn w:val="LetterBodyCopy"/>
    <w:uiPriority w:val="99"/>
    <w:rsid w:val="00CA3916"/>
    <w:pPr>
      <w:spacing w:before="600" w:after="0"/>
    </w:pPr>
  </w:style>
  <w:style w:type="paragraph" w:customStyle="1" w:styleId="LetterRef">
    <w:name w:val="LetterRef"/>
    <w:basedOn w:val="LetterBodyCopy"/>
    <w:rsid w:val="00CA3916"/>
    <w:pPr>
      <w:spacing w:before="40" w:after="600" w:line="280" w:lineRule="atLeast"/>
    </w:pPr>
  </w:style>
  <w:style w:type="paragraph" w:customStyle="1" w:styleId="LetterSubject">
    <w:name w:val="LetterSubject"/>
    <w:basedOn w:val="LetterBodyCopy"/>
    <w:next w:val="Normal"/>
    <w:uiPriority w:val="99"/>
    <w:rsid w:val="00CA3916"/>
    <w:pPr>
      <w:tabs>
        <w:tab w:val="left" w:pos="4395"/>
        <w:tab w:val="left" w:pos="6946"/>
      </w:tabs>
      <w:spacing w:before="400" w:after="200" w:line="260" w:lineRule="exact"/>
    </w:pPr>
    <w:rPr>
      <w:rFonts w:eastAsia="Times New Roman" w:cs="Times New Roman"/>
      <w:b/>
      <w:caps/>
      <w:sz w:val="21"/>
      <w:szCs w:val="20"/>
    </w:rPr>
  </w:style>
  <w:style w:type="paragraph" w:customStyle="1" w:styleId="LetterTitle">
    <w:name w:val="LetterTitle"/>
    <w:basedOn w:val="LetterBodyCopy"/>
    <w:uiPriority w:val="99"/>
    <w:rsid w:val="00CA3916"/>
    <w:pPr>
      <w:spacing w:before="0" w:after="0"/>
    </w:pPr>
  </w:style>
  <w:style w:type="paragraph" w:customStyle="1" w:styleId="LetterConfidentiality">
    <w:name w:val="Letter Confidentiality"/>
    <w:basedOn w:val="LetterBodyCopy"/>
    <w:next w:val="LetterDate"/>
    <w:rsid w:val="00CA3916"/>
    <w:rPr>
      <w:rFonts w:eastAsia="Times New Roman" w:cs="Times New Roman"/>
      <w:caps/>
      <w:szCs w:val="24"/>
    </w:rPr>
  </w:style>
  <w:style w:type="paragraph" w:customStyle="1" w:styleId="LetterBodyCopy">
    <w:name w:val="Letter Body Copy"/>
    <w:basedOn w:val="Normal"/>
    <w:qFormat/>
    <w:rsid w:val="00CA3916"/>
    <w:pPr>
      <w:spacing w:before="120" w:after="120" w:line="280" w:lineRule="exact"/>
    </w:pPr>
  </w:style>
  <w:style w:type="paragraph" w:customStyle="1" w:styleId="SignatureBlock">
    <w:name w:val="Signature Block"/>
    <w:basedOn w:val="LetterBodyCopy"/>
    <w:qFormat/>
    <w:rsid w:val="00A76663"/>
    <w:pPr>
      <w:spacing w:before="0" w:after="0" w:line="240" w:lineRule="auto"/>
    </w:pPr>
  </w:style>
  <w:style w:type="paragraph" w:customStyle="1" w:styleId="OfficeSide">
    <w:name w:val="OfficeSide"/>
    <w:basedOn w:val="Normal"/>
    <w:rsid w:val="00464C4E"/>
    <w:pPr>
      <w:spacing w:after="0" w:line="200" w:lineRule="exact"/>
    </w:pPr>
    <w:rPr>
      <w:rFonts w:eastAsia="Times New Roman" w:cs="Times New Roman"/>
      <w:caps/>
      <w:sz w:val="14"/>
      <w:szCs w:val="20"/>
    </w:rPr>
  </w:style>
  <w:style w:type="paragraph" w:customStyle="1" w:styleId="HeaderAddress">
    <w:name w:val="HeaderAddress"/>
    <w:basedOn w:val="Normal"/>
    <w:rsid w:val="00FA378F"/>
    <w:pPr>
      <w:spacing w:after="0" w:line="240" w:lineRule="auto"/>
    </w:pPr>
    <w:rPr>
      <w:rFonts w:eastAsia="Times New Roman"/>
      <w:sz w:val="11"/>
      <w:szCs w:val="20"/>
    </w:rPr>
  </w:style>
  <w:style w:type="paragraph" w:customStyle="1" w:styleId="spacer-Shapes">
    <w:name w:val="spacer-Shapes"/>
    <w:basedOn w:val="spacer"/>
    <w:semiHidden/>
    <w:qFormat/>
    <w:rsid w:val="00DB373A"/>
  </w:style>
  <w:style w:type="paragraph" w:customStyle="1" w:styleId="Normal-nospace">
    <w:name w:val="Normal - no space"/>
    <w:basedOn w:val="Normal"/>
    <w:qFormat/>
    <w:rsid w:val="00DB373A"/>
    <w:pPr>
      <w:spacing w:after="0"/>
    </w:pPr>
  </w:style>
  <w:style w:type="paragraph" w:customStyle="1" w:styleId="App-Heading1">
    <w:name w:val="App - Heading 1"/>
    <w:basedOn w:val="Normal"/>
    <w:qFormat/>
    <w:rsid w:val="00DB373A"/>
    <w:pPr>
      <w:numPr>
        <w:numId w:val="8"/>
      </w:numPr>
      <w:spacing w:after="0" w:line="3200" w:lineRule="exact"/>
      <w:jc w:val="right"/>
    </w:pPr>
    <w:rPr>
      <w:color w:val="FFFEFF"/>
      <w:sz w:val="320"/>
    </w:rPr>
  </w:style>
  <w:style w:type="paragraph" w:customStyle="1" w:styleId="App-Heading2">
    <w:name w:val="App - Heading 2"/>
    <w:basedOn w:val="Normal"/>
    <w:qFormat/>
    <w:rsid w:val="00DB373A"/>
    <w:pPr>
      <w:numPr>
        <w:ilvl w:val="1"/>
        <w:numId w:val="8"/>
      </w:numPr>
      <w:pBdr>
        <w:bottom w:val="single" w:sz="4" w:space="1" w:color="000100"/>
      </w:pBdr>
      <w:spacing w:after="216" w:line="280" w:lineRule="atLeast"/>
      <w:ind w:left="-17"/>
    </w:pPr>
    <w:rPr>
      <w:sz w:val="28"/>
    </w:rPr>
  </w:style>
  <w:style w:type="paragraph" w:customStyle="1" w:styleId="rgb-Grey">
    <w:name w:val="rgb-Grey"/>
    <w:basedOn w:val="Header-CompanyName"/>
    <w:semiHidden/>
    <w:qFormat/>
    <w:rsid w:val="00476B83"/>
    <w:pPr>
      <w:jc w:val="left"/>
    </w:pPr>
    <w:rPr>
      <w:color w:val="BEB6AF"/>
      <w:spacing w:val="0"/>
      <w:sz w:val="16"/>
    </w:rPr>
  </w:style>
  <w:style w:type="paragraph" w:customStyle="1" w:styleId="rgb-Purple">
    <w:name w:val="rgb-Purple"/>
    <w:basedOn w:val="Normal"/>
    <w:semiHidden/>
    <w:qFormat/>
    <w:rsid w:val="00643C59"/>
    <w:pPr>
      <w:spacing w:after="0" w:line="240" w:lineRule="auto"/>
    </w:pPr>
    <w:rPr>
      <w:color w:val="9D57A6"/>
    </w:rPr>
  </w:style>
  <w:style w:type="paragraph" w:customStyle="1" w:styleId="Headersmall">
    <w:name w:val="Header (small)"/>
    <w:basedOn w:val="Header"/>
    <w:qFormat/>
    <w:rsid w:val="00714B7F"/>
    <w:rPr>
      <w:noProof/>
      <w:sz w:val="4"/>
    </w:rPr>
  </w:style>
  <w:style w:type="paragraph" w:customStyle="1" w:styleId="tagcoverPage">
    <w:name w:val="tag_coverPage"/>
    <w:basedOn w:val="Normal"/>
    <w:qFormat/>
    <w:rsid w:val="004C263E"/>
    <w:rPr>
      <w:caps/>
      <w:sz w:val="4"/>
    </w:rPr>
  </w:style>
  <w:style w:type="paragraph" w:customStyle="1" w:styleId="IntroductionES">
    <w:name w:val="Introduction (ES)"/>
    <w:basedOn w:val="rgb-Grey"/>
    <w:qFormat/>
    <w:rsid w:val="00633C81"/>
    <w:pPr>
      <w:spacing w:after="460" w:line="300" w:lineRule="atLeast"/>
      <w:ind w:left="-2160"/>
      <w:contextualSpacing/>
    </w:pPr>
    <w:rPr>
      <w:i/>
      <w:spacing w:val="4"/>
      <w:sz w:val="24"/>
    </w:rPr>
  </w:style>
  <w:style w:type="paragraph" w:customStyle="1" w:styleId="Part-HeadingBanner">
    <w:name w:val="Part - Heading (Banner)"/>
    <w:basedOn w:val="Normal"/>
    <w:next w:val="Part-SubHeadBanner"/>
    <w:qFormat/>
    <w:rsid w:val="00874DB4"/>
    <w:pPr>
      <w:spacing w:after="0"/>
      <w:ind w:left="248"/>
    </w:pPr>
    <w:rPr>
      <w:caps/>
      <w:color w:val="FFFEFF"/>
      <w:spacing w:val="110"/>
      <w:sz w:val="38"/>
    </w:rPr>
  </w:style>
  <w:style w:type="paragraph" w:customStyle="1" w:styleId="tagexecBanner">
    <w:name w:val="tag_execBanner"/>
    <w:basedOn w:val="Normal"/>
    <w:qFormat/>
    <w:rsid w:val="00C52187"/>
    <w:pPr>
      <w:pageBreakBefore/>
      <w:spacing w:after="0" w:line="240" w:lineRule="auto"/>
    </w:pPr>
    <w:rPr>
      <w:sz w:val="4"/>
    </w:rPr>
  </w:style>
  <w:style w:type="paragraph" w:customStyle="1" w:styleId="Exec-HeadingBanner">
    <w:name w:val="Exec - Heading (Banner)"/>
    <w:basedOn w:val="Normal"/>
    <w:next w:val="Exec-SubHeadBanner"/>
    <w:qFormat/>
    <w:rsid w:val="00D4697B"/>
    <w:pPr>
      <w:spacing w:after="0"/>
      <w:ind w:left="248"/>
    </w:pPr>
    <w:rPr>
      <w:caps/>
      <w:color w:val="FFFEFF"/>
      <w:spacing w:val="110"/>
      <w:sz w:val="38"/>
    </w:rPr>
  </w:style>
  <w:style w:type="paragraph" w:customStyle="1" w:styleId="Exec-SubHeadBanner">
    <w:name w:val="Exec - SubHead (Banner)"/>
    <w:basedOn w:val="Exec-HeadingBanner"/>
    <w:qFormat/>
    <w:rsid w:val="00341438"/>
    <w:pPr>
      <w:numPr>
        <w:numId w:val="20"/>
      </w:numPr>
      <w:ind w:left="248"/>
    </w:pPr>
    <w:rPr>
      <w:color w:val="FFAE3B"/>
    </w:rPr>
  </w:style>
  <w:style w:type="paragraph" w:customStyle="1" w:styleId="Exec-Context">
    <w:name w:val="Exec - Context"/>
    <w:basedOn w:val="Normal"/>
    <w:semiHidden/>
    <w:qFormat/>
    <w:rsid w:val="00C52187"/>
    <w:pPr>
      <w:spacing w:after="0" w:line="240" w:lineRule="auto"/>
    </w:pPr>
    <w:rPr>
      <w:color w:val="9D57A6"/>
      <w:sz w:val="4"/>
    </w:rPr>
  </w:style>
  <w:style w:type="paragraph" w:customStyle="1" w:styleId="tagchapterBanner">
    <w:name w:val="tag_chapterBanner"/>
    <w:basedOn w:val="Normal"/>
    <w:qFormat/>
    <w:rsid w:val="00D6645F"/>
    <w:pPr>
      <w:keepNext/>
      <w:pageBreakBefore/>
      <w:spacing w:after="0" w:line="240" w:lineRule="auto"/>
    </w:pPr>
    <w:rPr>
      <w:sz w:val="4"/>
    </w:rPr>
  </w:style>
  <w:style w:type="paragraph" w:customStyle="1" w:styleId="BoxTextHeading">
    <w:name w:val="Box Text Heading"/>
    <w:basedOn w:val="Normal"/>
    <w:qFormat/>
    <w:rsid w:val="008B4DEF"/>
    <w:pPr>
      <w:keepNext/>
      <w:spacing w:after="61"/>
      <w:ind w:left="442"/>
    </w:pPr>
    <w:rPr>
      <w:b/>
      <w:sz w:val="20"/>
    </w:rPr>
  </w:style>
  <w:style w:type="paragraph" w:customStyle="1" w:styleId="Tablecolumnheadings">
    <w:name w:val="Table column headings"/>
    <w:basedOn w:val="Normal"/>
    <w:autoRedefine/>
    <w:rsid w:val="004D5EB3"/>
    <w:pPr>
      <w:keepNext/>
      <w:keepLines/>
      <w:spacing w:before="60" w:after="60" w:line="240" w:lineRule="auto"/>
      <w:ind w:left="-167"/>
      <w:contextualSpacing/>
      <w:jc w:val="center"/>
    </w:pPr>
    <w:rPr>
      <w:b/>
      <w:sz w:val="18"/>
      <w:szCs w:val="18"/>
      <w:lang w:eastAsia="en-AU"/>
    </w:rPr>
  </w:style>
  <w:style w:type="paragraph" w:customStyle="1" w:styleId="Tabletext">
    <w:name w:val="Table text"/>
    <w:basedOn w:val="Normal"/>
    <w:link w:val="TabletextChar"/>
    <w:qFormat/>
    <w:rsid w:val="00FB0F16"/>
    <w:pPr>
      <w:spacing w:before="60" w:after="0"/>
      <w:ind w:right="120"/>
    </w:pPr>
    <w:rPr>
      <w:color w:val="000100"/>
      <w:sz w:val="17"/>
    </w:rPr>
  </w:style>
  <w:style w:type="paragraph" w:customStyle="1" w:styleId="Tablesideheading1">
    <w:name w:val="Table side heading 1"/>
    <w:basedOn w:val="Tabletext"/>
    <w:next w:val="Tabletext"/>
    <w:qFormat/>
    <w:rsid w:val="00605727"/>
    <w:rPr>
      <w:b/>
      <w:spacing w:val="3"/>
    </w:rPr>
  </w:style>
  <w:style w:type="paragraph" w:customStyle="1" w:styleId="SideNoteItalicRight">
    <w:name w:val="SideNote (Italic Right)"/>
    <w:basedOn w:val="rgb-Purple"/>
    <w:qFormat/>
    <w:rsid w:val="00AE1E44"/>
    <w:pPr>
      <w:spacing w:before="64" w:line="240" w:lineRule="atLeast"/>
      <w:contextualSpacing/>
      <w:jc w:val="right"/>
    </w:pPr>
    <w:rPr>
      <w:i/>
    </w:rPr>
  </w:style>
  <w:style w:type="paragraph" w:customStyle="1" w:styleId="Part-Number">
    <w:name w:val="Part - Number"/>
    <w:basedOn w:val="Normal"/>
    <w:rsid w:val="00D57FA7"/>
    <w:pPr>
      <w:keepNext/>
      <w:spacing w:after="0" w:line="3200" w:lineRule="exact"/>
      <w:jc w:val="right"/>
    </w:pPr>
    <w:rPr>
      <w:color w:val="FFFEFF"/>
      <w:spacing w:val="-320"/>
      <w:sz w:val="240"/>
    </w:rPr>
  </w:style>
  <w:style w:type="paragraph" w:customStyle="1" w:styleId="tagpartBanner">
    <w:name w:val="tag_partBanner"/>
    <w:basedOn w:val="Normal"/>
    <w:qFormat/>
    <w:rsid w:val="00C52187"/>
    <w:pPr>
      <w:pageBreakBefore/>
      <w:spacing w:after="0" w:line="240" w:lineRule="auto"/>
    </w:pPr>
    <w:rPr>
      <w:sz w:val="4"/>
    </w:rPr>
  </w:style>
  <w:style w:type="paragraph" w:customStyle="1" w:styleId="Part-SubHeadBanner">
    <w:name w:val="Part - SubHead (Banner)"/>
    <w:basedOn w:val="Part-HeadingBanner"/>
    <w:qFormat/>
    <w:rsid w:val="00C52187"/>
    <w:rPr>
      <w:color w:val="FFAE3B"/>
    </w:rPr>
  </w:style>
  <w:style w:type="paragraph" w:customStyle="1" w:styleId="Chpt-HeadingBanner">
    <w:name w:val="Chpt - Heading (Banner)"/>
    <w:basedOn w:val="Normal"/>
    <w:qFormat/>
    <w:rsid w:val="00C52187"/>
    <w:pPr>
      <w:spacing w:after="0"/>
    </w:pPr>
    <w:rPr>
      <w:color w:val="FFFEFF"/>
      <w:spacing w:val="110"/>
      <w:sz w:val="41"/>
    </w:rPr>
  </w:style>
  <w:style w:type="paragraph" w:customStyle="1" w:styleId="Partxx">
    <w:name w:val="Part xx"/>
    <w:basedOn w:val="Normal"/>
    <w:rsid w:val="00C52187"/>
    <w:pPr>
      <w:spacing w:after="0" w:line="240" w:lineRule="auto"/>
    </w:pPr>
    <w:rPr>
      <w:color w:val="9D57A6"/>
      <w:sz w:val="4"/>
    </w:rPr>
  </w:style>
  <w:style w:type="paragraph" w:customStyle="1" w:styleId="Chpt-Context">
    <w:name w:val="Chpt - Context"/>
    <w:basedOn w:val="rgb-Purple"/>
    <w:qFormat/>
    <w:rsid w:val="00B15C7C"/>
    <w:pPr>
      <w:keepNext/>
    </w:pPr>
    <w:rPr>
      <w:sz w:val="2"/>
    </w:rPr>
  </w:style>
  <w:style w:type="table" w:customStyle="1" w:styleId="TableGrid10">
    <w:name w:val="Table Grid1"/>
    <w:basedOn w:val="TableNormal"/>
    <w:next w:val="TableGrid"/>
    <w:uiPriority w:val="39"/>
    <w:rsid w:val="00C52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Introduction">
    <w:name w:val="Introduction"/>
    <w:basedOn w:val="Normal"/>
    <w:qFormat/>
    <w:rsid w:val="00633C81"/>
    <w:pPr>
      <w:tabs>
        <w:tab w:val="center" w:pos="4680"/>
        <w:tab w:val="right" w:pos="9360"/>
      </w:tabs>
      <w:spacing w:after="460" w:line="300" w:lineRule="atLeast"/>
      <w:ind w:left="-2160"/>
      <w:contextualSpacing/>
    </w:pPr>
    <w:rPr>
      <w:i/>
      <w:color w:val="BEB6AF"/>
      <w:spacing w:val="4"/>
      <w:sz w:val="24"/>
    </w:rPr>
  </w:style>
  <w:style w:type="paragraph" w:customStyle="1" w:styleId="tagappendixPart">
    <w:name w:val="tag_appendixPart"/>
    <w:basedOn w:val="Normal"/>
    <w:qFormat/>
    <w:rsid w:val="007D4C1E"/>
    <w:pPr>
      <w:pageBreakBefore/>
      <w:spacing w:after="0" w:line="240" w:lineRule="auto"/>
    </w:pPr>
    <w:rPr>
      <w:sz w:val="4"/>
    </w:rPr>
  </w:style>
  <w:style w:type="paragraph" w:customStyle="1" w:styleId="App-DividerHeading">
    <w:name w:val="App - Divider (Heading)"/>
    <w:basedOn w:val="Normal"/>
    <w:next w:val="App-DividerSubHeading"/>
    <w:qFormat/>
    <w:rsid w:val="00B762F8"/>
    <w:pPr>
      <w:spacing w:after="0"/>
      <w:ind w:left="248"/>
    </w:pPr>
    <w:rPr>
      <w:caps/>
      <w:color w:val="FFFEFF"/>
      <w:spacing w:val="110"/>
      <w:sz w:val="38"/>
    </w:rPr>
  </w:style>
  <w:style w:type="paragraph" w:customStyle="1" w:styleId="App-DividerSubHeading">
    <w:name w:val="App - Divider (Sub Heading)"/>
    <w:basedOn w:val="App-DividerHeading"/>
    <w:qFormat/>
    <w:rsid w:val="0064666E"/>
    <w:rPr>
      <w:color w:val="FFAE3B"/>
    </w:rPr>
  </w:style>
  <w:style w:type="paragraph" w:customStyle="1" w:styleId="App-Context">
    <w:name w:val="App - Context"/>
    <w:basedOn w:val="rgb-Purple"/>
    <w:qFormat/>
    <w:rsid w:val="00A27CD4"/>
    <w:rPr>
      <w:sz w:val="4"/>
    </w:rPr>
  </w:style>
  <w:style w:type="paragraph" w:customStyle="1" w:styleId="App-BannerHeading">
    <w:name w:val="App - Banner (Heading)"/>
    <w:basedOn w:val="Normal"/>
    <w:qFormat/>
    <w:rsid w:val="007D4C1E"/>
    <w:pPr>
      <w:spacing w:after="0"/>
    </w:pPr>
    <w:rPr>
      <w:color w:val="FFFEFF"/>
      <w:spacing w:val="110"/>
      <w:sz w:val="41"/>
    </w:rPr>
  </w:style>
  <w:style w:type="paragraph" w:customStyle="1" w:styleId="tagappendixChapter">
    <w:name w:val="tag_appendixChapter"/>
    <w:basedOn w:val="Normal"/>
    <w:qFormat/>
    <w:rsid w:val="007D4C1E"/>
    <w:pPr>
      <w:pageBreakBefore/>
      <w:spacing w:after="0" w:line="240" w:lineRule="auto"/>
    </w:pPr>
    <w:rPr>
      <w:sz w:val="4"/>
    </w:rPr>
  </w:style>
  <w:style w:type="paragraph" w:customStyle="1" w:styleId="App-Chpt-Banner">
    <w:name w:val="App - Chpt - Banner"/>
    <w:basedOn w:val="Normal"/>
    <w:qFormat/>
    <w:rsid w:val="00492C75"/>
    <w:pPr>
      <w:pageBreakBefore/>
      <w:spacing w:after="0" w:line="240" w:lineRule="auto"/>
    </w:pPr>
    <w:rPr>
      <w:sz w:val="4"/>
    </w:rPr>
  </w:style>
  <w:style w:type="paragraph" w:customStyle="1" w:styleId="AbbrevorGlossaryHeading">
    <w:name w:val="Abbrev or Glossary Heading"/>
    <w:basedOn w:val="Normal"/>
    <w:next w:val="BodyText"/>
    <w:rsid w:val="00777894"/>
    <w:pPr>
      <w:pageBreakBefore/>
      <w:pBdr>
        <w:top w:val="single" w:sz="48" w:space="30" w:color="9D57A6"/>
        <w:left w:val="single" w:sz="48" w:space="4" w:color="9D57A6"/>
        <w:bottom w:val="single" w:sz="48" w:space="5" w:color="9D57A6"/>
        <w:right w:val="single" w:sz="48" w:space="4" w:color="9D57A6"/>
      </w:pBdr>
      <w:shd w:val="clear" w:color="auto" w:fill="9D57A6"/>
      <w:spacing w:after="60" w:line="420" w:lineRule="exact"/>
      <w:outlineLvl w:val="0"/>
    </w:pPr>
    <w:rPr>
      <w:rFonts w:eastAsia="Times New Roman"/>
      <w:color w:val="FFFFFF" w:themeColor="background1"/>
      <w:kern w:val="28"/>
      <w:sz w:val="38"/>
      <w:szCs w:val="38"/>
      <w:lang w:eastAsia="en-AU"/>
    </w:rPr>
  </w:style>
  <w:style w:type="paragraph" w:customStyle="1" w:styleId="tagcontactsPage-Front">
    <w:name w:val="tag_contactsPage-Front"/>
    <w:basedOn w:val="CpContactDetails"/>
    <w:qFormat/>
    <w:rsid w:val="00ED603F"/>
  </w:style>
  <w:style w:type="paragraph" w:customStyle="1" w:styleId="tagcontactsPage-Back">
    <w:name w:val="tag_contactsPage-Back"/>
    <w:basedOn w:val="CpContactDetails"/>
    <w:qFormat/>
    <w:rsid w:val="006209A6"/>
  </w:style>
  <w:style w:type="paragraph" w:customStyle="1" w:styleId="LetterHeading1">
    <w:name w:val="Letter Heading 1"/>
    <w:next w:val="BodyText"/>
    <w:uiPriority w:val="7"/>
    <w:qFormat/>
    <w:rsid w:val="001A5FC3"/>
    <w:pPr>
      <w:keepNext/>
      <w:spacing w:before="120" w:after="120" w:line="280" w:lineRule="exact"/>
    </w:pPr>
    <w:rPr>
      <w:rFonts w:ascii="Arial" w:eastAsia="Times New Roman" w:hAnsi="Arial" w:cs="Arial"/>
      <w:b/>
      <w:szCs w:val="36"/>
      <w:lang w:val="en-AU" w:eastAsia="en-AU"/>
    </w:rPr>
  </w:style>
  <w:style w:type="paragraph" w:customStyle="1" w:styleId="LetterHeading2">
    <w:name w:val="Letter Heading 2"/>
    <w:basedOn w:val="LetterHeading1"/>
    <w:next w:val="BodyText"/>
    <w:uiPriority w:val="7"/>
    <w:qFormat/>
    <w:rsid w:val="001A5FC3"/>
    <w:rPr>
      <w:i/>
      <w:szCs w:val="28"/>
    </w:rPr>
  </w:style>
  <w:style w:type="paragraph" w:customStyle="1" w:styleId="LetterHeading3">
    <w:name w:val="Letter Heading 3"/>
    <w:basedOn w:val="LetterHeading2"/>
    <w:next w:val="BodyText"/>
    <w:uiPriority w:val="7"/>
    <w:qFormat/>
    <w:rsid w:val="0042553A"/>
    <w:rPr>
      <w:b w:val="0"/>
      <w:szCs w:val="27"/>
    </w:rPr>
  </w:style>
  <w:style w:type="paragraph" w:customStyle="1" w:styleId="BoxListBullet2">
    <w:name w:val="Box List Bullet 2"/>
    <w:basedOn w:val="Normal"/>
    <w:qFormat/>
    <w:rsid w:val="00231707"/>
    <w:pPr>
      <w:keepNext/>
      <w:numPr>
        <w:ilvl w:val="1"/>
        <w:numId w:val="23"/>
      </w:numPr>
      <w:spacing w:after="60"/>
      <w:ind w:hanging="278"/>
      <w:contextualSpacing/>
    </w:pPr>
    <w:rPr>
      <w:sz w:val="17"/>
    </w:rPr>
  </w:style>
  <w:style w:type="paragraph" w:customStyle="1" w:styleId="BoxListBullet3">
    <w:name w:val="Box List Bullet 3"/>
    <w:basedOn w:val="Normal"/>
    <w:qFormat/>
    <w:rsid w:val="00231707"/>
    <w:pPr>
      <w:keepNext/>
      <w:numPr>
        <w:ilvl w:val="2"/>
        <w:numId w:val="23"/>
      </w:numPr>
      <w:spacing w:after="60"/>
      <w:ind w:left="964" w:hanging="238"/>
      <w:contextualSpacing/>
    </w:pPr>
    <w:rPr>
      <w:sz w:val="17"/>
    </w:rPr>
  </w:style>
  <w:style w:type="numbering" w:customStyle="1" w:styleId="aaReportListBullets">
    <w:name w:val="aa Report List Bullets"/>
    <w:uiPriority w:val="99"/>
    <w:rsid w:val="000659A4"/>
    <w:pPr>
      <w:numPr>
        <w:numId w:val="13"/>
      </w:numPr>
    </w:pPr>
  </w:style>
  <w:style w:type="paragraph" w:customStyle="1" w:styleId="BoxSideHeading1">
    <w:name w:val="Box Side Heading 1"/>
    <w:basedOn w:val="BoxText"/>
    <w:next w:val="BoxText"/>
    <w:qFormat/>
    <w:rsid w:val="00630F01"/>
    <w:pPr>
      <w:spacing w:before="0"/>
    </w:pPr>
    <w:rPr>
      <w:b/>
      <w:i/>
    </w:rPr>
  </w:style>
  <w:style w:type="paragraph" w:customStyle="1" w:styleId="BoxSideHeading2">
    <w:name w:val="Box Side Heading 2"/>
    <w:basedOn w:val="BoxText"/>
    <w:next w:val="BoxText"/>
    <w:qFormat/>
    <w:rsid w:val="00630F01"/>
    <w:pPr>
      <w:spacing w:before="0"/>
    </w:pPr>
    <w:rPr>
      <w:i/>
    </w:rPr>
  </w:style>
  <w:style w:type="paragraph" w:customStyle="1" w:styleId="BoxListNumber">
    <w:name w:val="Box List Number"/>
    <w:basedOn w:val="Normal"/>
    <w:qFormat/>
    <w:rsid w:val="00231707"/>
    <w:pPr>
      <w:keepNext/>
      <w:numPr>
        <w:numId w:val="33"/>
      </w:numPr>
      <w:spacing w:before="60" w:after="60"/>
      <w:ind w:left="448" w:hanging="448"/>
      <w:contextualSpacing/>
    </w:pPr>
    <w:rPr>
      <w:sz w:val="17"/>
    </w:rPr>
  </w:style>
  <w:style w:type="paragraph" w:customStyle="1" w:styleId="BoxListNumber2">
    <w:name w:val="Box List Number 2"/>
    <w:basedOn w:val="BoxText"/>
    <w:qFormat/>
    <w:rsid w:val="00231707"/>
    <w:pPr>
      <w:numPr>
        <w:ilvl w:val="1"/>
        <w:numId w:val="33"/>
      </w:numPr>
      <w:spacing w:before="0"/>
      <w:ind w:hanging="352"/>
      <w:contextualSpacing/>
    </w:pPr>
  </w:style>
  <w:style w:type="paragraph" w:customStyle="1" w:styleId="BoxListNumber3">
    <w:name w:val="Box List Number 3"/>
    <w:basedOn w:val="BoxText"/>
    <w:qFormat/>
    <w:rsid w:val="00231707"/>
    <w:pPr>
      <w:numPr>
        <w:ilvl w:val="2"/>
        <w:numId w:val="33"/>
      </w:numPr>
      <w:spacing w:before="0"/>
      <w:ind w:left="1157" w:hanging="357"/>
      <w:contextualSpacing/>
    </w:pPr>
  </w:style>
  <w:style w:type="numbering" w:customStyle="1" w:styleId="BoxList">
    <w:name w:val="Box List"/>
    <w:uiPriority w:val="99"/>
    <w:rsid w:val="000A05D0"/>
    <w:pPr>
      <w:numPr>
        <w:numId w:val="9"/>
      </w:numPr>
    </w:pPr>
  </w:style>
  <w:style w:type="paragraph" w:customStyle="1" w:styleId="Figure">
    <w:name w:val="Figure"/>
    <w:basedOn w:val="Normal-nospace"/>
    <w:qFormat/>
    <w:rsid w:val="000A72F3"/>
    <w:pPr>
      <w:keepNext/>
      <w:spacing w:line="240" w:lineRule="auto"/>
      <w:jc w:val="center"/>
    </w:pPr>
    <w:rPr>
      <w:sz w:val="16"/>
    </w:rPr>
  </w:style>
  <w:style w:type="paragraph" w:customStyle="1" w:styleId="Note">
    <w:name w:val="Note"/>
    <w:next w:val="BodyText"/>
    <w:rsid w:val="00FA774D"/>
    <w:pPr>
      <w:keepNext/>
      <w:keepLines/>
      <w:spacing w:before="40" w:after="0" w:line="180" w:lineRule="exact"/>
    </w:pPr>
    <w:rPr>
      <w:rFonts w:ascii="Arial" w:eastAsia="Times New Roman" w:hAnsi="Arial" w:cs="Arial"/>
      <w:sz w:val="14"/>
      <w:szCs w:val="24"/>
      <w:lang w:val="en-AU"/>
    </w:rPr>
  </w:style>
  <w:style w:type="character" w:customStyle="1" w:styleId="Notelabel">
    <w:name w:val="Note label"/>
    <w:basedOn w:val="DefaultParagraphFont"/>
    <w:rsid w:val="00F92CF4"/>
    <w:rPr>
      <w:rFonts w:ascii="Arial" w:hAnsi="Arial"/>
      <w:b/>
      <w:color w:val="auto"/>
      <w:vertAlign w:val="superscript"/>
    </w:rPr>
  </w:style>
  <w:style w:type="paragraph" w:customStyle="1" w:styleId="PullOutTitle">
    <w:name w:val="PullOut Title"/>
    <w:basedOn w:val="Normal-nospace"/>
    <w:qFormat/>
    <w:rsid w:val="00A36136"/>
    <w:rPr>
      <w:b/>
    </w:rPr>
  </w:style>
  <w:style w:type="paragraph" w:customStyle="1" w:styleId="Table-PulloutText">
    <w:name w:val="Table - Pullout Text"/>
    <w:basedOn w:val="rgb-Purple"/>
    <w:qFormat/>
    <w:rsid w:val="00602084"/>
    <w:pPr>
      <w:spacing w:before="64" w:line="240" w:lineRule="atLeast"/>
      <w:contextualSpacing/>
      <w:jc w:val="right"/>
    </w:pPr>
  </w:style>
  <w:style w:type="paragraph" w:customStyle="1" w:styleId="Tableunitsrow">
    <w:name w:val="Table units row"/>
    <w:basedOn w:val="Tabletext"/>
    <w:uiPriority w:val="3"/>
    <w:qFormat/>
    <w:rsid w:val="0023774C"/>
  </w:style>
  <w:style w:type="paragraph" w:customStyle="1" w:styleId="Tablelistbullet">
    <w:name w:val="Table list bullet"/>
    <w:basedOn w:val="Tabletext"/>
    <w:qFormat/>
    <w:rsid w:val="00CD10AE"/>
    <w:pPr>
      <w:numPr>
        <w:numId w:val="32"/>
      </w:numPr>
    </w:pPr>
  </w:style>
  <w:style w:type="paragraph" w:customStyle="1" w:styleId="Tablelistbullet2">
    <w:name w:val="Table list bullet 2"/>
    <w:basedOn w:val="Tablelistbullet"/>
    <w:qFormat/>
    <w:rsid w:val="00CD10AE"/>
    <w:pPr>
      <w:numPr>
        <w:ilvl w:val="1"/>
      </w:numPr>
      <w:spacing w:before="0"/>
    </w:pPr>
  </w:style>
  <w:style w:type="paragraph" w:customStyle="1" w:styleId="Tablelistbullet3">
    <w:name w:val="Table list bullet 3"/>
    <w:basedOn w:val="Tabletext"/>
    <w:qFormat/>
    <w:rsid w:val="00CD10AE"/>
    <w:pPr>
      <w:numPr>
        <w:ilvl w:val="2"/>
        <w:numId w:val="32"/>
      </w:numPr>
      <w:spacing w:before="0"/>
    </w:pPr>
  </w:style>
  <w:style w:type="numbering" w:customStyle="1" w:styleId="aaTableListBullets">
    <w:name w:val="aa Table List Bullets"/>
    <w:uiPriority w:val="99"/>
    <w:rsid w:val="0065074D"/>
    <w:pPr>
      <w:numPr>
        <w:numId w:val="10"/>
      </w:numPr>
    </w:pPr>
  </w:style>
  <w:style w:type="paragraph" w:customStyle="1" w:styleId="Tablelistnumber">
    <w:name w:val="Table list number"/>
    <w:basedOn w:val="Tabletext"/>
    <w:qFormat/>
    <w:rsid w:val="00B16391"/>
    <w:pPr>
      <w:numPr>
        <w:numId w:val="11"/>
      </w:numPr>
    </w:pPr>
  </w:style>
  <w:style w:type="paragraph" w:customStyle="1" w:styleId="Tablelistnumber2">
    <w:name w:val="Table list number 2"/>
    <w:basedOn w:val="Tabletext"/>
    <w:qFormat/>
    <w:rsid w:val="00605727"/>
    <w:pPr>
      <w:numPr>
        <w:ilvl w:val="1"/>
        <w:numId w:val="11"/>
      </w:numPr>
      <w:spacing w:before="0"/>
    </w:pPr>
  </w:style>
  <w:style w:type="paragraph" w:customStyle="1" w:styleId="Tablelistnumber3">
    <w:name w:val="Table list number 3"/>
    <w:basedOn w:val="Tabletext"/>
    <w:qFormat/>
    <w:rsid w:val="00CD10AE"/>
    <w:pPr>
      <w:numPr>
        <w:ilvl w:val="2"/>
        <w:numId w:val="11"/>
      </w:numPr>
      <w:spacing w:before="0"/>
    </w:pPr>
  </w:style>
  <w:style w:type="numbering" w:customStyle="1" w:styleId="aaTableListNumbers">
    <w:name w:val="aa Table List Numbers"/>
    <w:uiPriority w:val="99"/>
    <w:rsid w:val="00802E41"/>
    <w:pPr>
      <w:numPr>
        <w:numId w:val="11"/>
      </w:numPr>
    </w:pPr>
  </w:style>
  <w:style w:type="numbering" w:customStyle="1" w:styleId="BoxListBullets">
    <w:name w:val="Box List Bullets"/>
    <w:uiPriority w:val="99"/>
    <w:rsid w:val="00943684"/>
    <w:pPr>
      <w:numPr>
        <w:numId w:val="12"/>
      </w:numPr>
    </w:pPr>
  </w:style>
  <w:style w:type="table" w:customStyle="1" w:styleId="AcilAllenTable">
    <w:name w:val="Acil Allen Table"/>
    <w:basedOn w:val="TableNormal"/>
    <w:uiPriority w:val="99"/>
    <w:rsid w:val="003F3EB5"/>
    <w:pPr>
      <w:spacing w:after="0" w:line="240" w:lineRule="atLeast"/>
    </w:pPr>
    <w:rPr>
      <w:sz w:val="20"/>
    </w:rPr>
    <w:tblPr>
      <w:tblBorders>
        <w:top w:val="single" w:sz="4" w:space="0" w:color="000100"/>
        <w:bottom w:val="single" w:sz="4" w:space="0" w:color="000100"/>
        <w:insideH w:val="single" w:sz="4" w:space="0" w:color="000100"/>
      </w:tblBorders>
      <w:tblCellMar>
        <w:left w:w="0" w:type="dxa"/>
        <w:right w:w="0" w:type="dxa"/>
      </w:tblCellMar>
    </w:tblPr>
    <w:trPr>
      <w:hidden/>
    </w:trPr>
    <w:tblStylePr w:type="firstRow">
      <w:pPr>
        <w:wordWrap/>
        <w:spacing w:beforeLines="0" w:before="0" w:beforeAutospacing="0" w:afterLines="0" w:after="0" w:afterAutospacing="0" w:line="240" w:lineRule="atLeast"/>
        <w:ind w:leftChars="0" w:left="0" w:rightChars="0" w:right="0" w:firstLineChars="0" w:firstLine="0"/>
        <w:contextualSpacing/>
        <w:mirrorIndents w:val="0"/>
        <w:jc w:val="left"/>
      </w:pPr>
      <w:rPr>
        <w:rFonts w:ascii="HelveticaNeueLT Std Cn" w:hAnsi="HelveticaNeueLT Std Cn"/>
        <w:color w:val="FFFEFF"/>
      </w:rPr>
      <w:tblPr/>
      <w:trPr>
        <w:hidden/>
      </w:trPr>
      <w:tcPr>
        <w:tcBorders>
          <w:top w:val="nil"/>
          <w:left w:val="nil"/>
          <w:bottom w:val="nil"/>
          <w:right w:val="nil"/>
          <w:insideH w:val="nil"/>
          <w:insideV w:val="nil"/>
          <w:tl2br w:val="nil"/>
          <w:tr2bl w:val="nil"/>
        </w:tcBorders>
        <w:shd w:val="clear" w:color="auto" w:fill="9757A6"/>
      </w:tcPr>
    </w:tblStylePr>
    <w:tblStylePr w:type="lastRow">
      <w:pPr>
        <w:wordWrap/>
        <w:spacing w:beforeLines="0" w:before="0" w:beforeAutospacing="0" w:afterLines="0" w:after="0" w:afterAutospacing="0" w:line="240" w:lineRule="atLeast"/>
      </w:pPr>
      <w:rPr>
        <w:rFonts w:ascii="HelveticaNeueLT Std Lt Cn" w:hAnsi="HelveticaNeueLT Std Lt Cn"/>
        <w:sz w:val="20"/>
      </w:rPr>
    </w:tblStylePr>
  </w:style>
  <w:style w:type="paragraph" w:customStyle="1" w:styleId="Headingglossary">
    <w:name w:val="Heading (glossary)"/>
    <w:basedOn w:val="Chpt-HeadingBanner"/>
    <w:qFormat/>
    <w:rsid w:val="00E16C89"/>
    <w:pPr>
      <w:ind w:left="248"/>
    </w:pPr>
    <w:rPr>
      <w:caps/>
      <w:sz w:val="38"/>
    </w:rPr>
  </w:style>
  <w:style w:type="paragraph" w:customStyle="1" w:styleId="Abbrev-Context">
    <w:name w:val="Abbrev - Context"/>
    <w:basedOn w:val="Chpt-Context"/>
    <w:qFormat/>
    <w:rsid w:val="00572767"/>
  </w:style>
  <w:style w:type="paragraph" w:customStyle="1" w:styleId="Heading2nonumber">
    <w:name w:val="Heading 2 (no number)"/>
    <w:basedOn w:val="Normal"/>
    <w:next w:val="BodyText"/>
    <w:autoRedefine/>
    <w:qFormat/>
    <w:rsid w:val="00AD6CFE"/>
    <w:pPr>
      <w:keepNext/>
      <w:numPr>
        <w:ilvl w:val="1"/>
        <w:numId w:val="20"/>
      </w:numPr>
      <w:pBdr>
        <w:bottom w:val="single" w:sz="4" w:space="1" w:color="auto"/>
      </w:pBdr>
      <w:spacing w:before="360" w:after="216" w:line="280" w:lineRule="atLeast"/>
      <w:outlineLvl w:val="1"/>
    </w:pPr>
    <w:rPr>
      <w:b/>
      <w:sz w:val="28"/>
    </w:rPr>
  </w:style>
  <w:style w:type="paragraph" w:customStyle="1" w:styleId="Heading3nonumber">
    <w:name w:val="Heading 3 (no number)"/>
    <w:basedOn w:val="BodyText"/>
    <w:next w:val="BodyText"/>
    <w:autoRedefine/>
    <w:qFormat/>
    <w:rsid w:val="00CC4078"/>
    <w:pPr>
      <w:keepNext/>
      <w:keepLines/>
      <w:numPr>
        <w:ilvl w:val="2"/>
        <w:numId w:val="20"/>
      </w:numPr>
      <w:pBdr>
        <w:bottom w:val="single" w:sz="4" w:space="1" w:color="auto"/>
      </w:pBdr>
      <w:spacing w:after="48"/>
      <w:outlineLvl w:val="2"/>
    </w:pPr>
    <w:rPr>
      <w:b/>
      <w:sz w:val="24"/>
    </w:rPr>
  </w:style>
  <w:style w:type="numbering" w:customStyle="1" w:styleId="aaReportListNumber">
    <w:name w:val="aa Report List Number"/>
    <w:uiPriority w:val="99"/>
    <w:rsid w:val="00E81A3E"/>
    <w:pPr>
      <w:numPr>
        <w:numId w:val="14"/>
      </w:numPr>
    </w:pPr>
  </w:style>
  <w:style w:type="paragraph" w:customStyle="1" w:styleId="Heading8nonumber">
    <w:name w:val="Heading 8 (no number)"/>
    <w:basedOn w:val="Normal"/>
    <w:next w:val="BodyText"/>
    <w:qFormat/>
    <w:rsid w:val="00A93E8B"/>
    <w:pPr>
      <w:keepNext/>
      <w:keepLines/>
      <w:pBdr>
        <w:bottom w:val="single" w:sz="4" w:space="1" w:color="auto"/>
      </w:pBdr>
      <w:spacing w:before="240" w:after="216" w:line="280" w:lineRule="atLeast"/>
      <w:outlineLvl w:val="1"/>
    </w:pPr>
    <w:rPr>
      <w:b/>
      <w:sz w:val="24"/>
    </w:rPr>
  </w:style>
  <w:style w:type="paragraph" w:customStyle="1" w:styleId="Heading9nonumber">
    <w:name w:val="Heading 9 (no number)"/>
    <w:basedOn w:val="Normal"/>
    <w:next w:val="BodyText"/>
    <w:qFormat/>
    <w:rsid w:val="00A93E8B"/>
    <w:pPr>
      <w:keepNext/>
      <w:keepLines/>
      <w:pBdr>
        <w:bottom w:val="single" w:sz="4" w:space="1" w:color="auto"/>
      </w:pBdr>
      <w:spacing w:before="240" w:after="48"/>
      <w:outlineLvl w:val="2"/>
    </w:pPr>
    <w:rPr>
      <w:b/>
      <w:spacing w:val="3"/>
    </w:rPr>
  </w:style>
  <w:style w:type="paragraph" w:customStyle="1" w:styleId="Heading10nonumber">
    <w:name w:val="Heading 10 (no number)"/>
    <w:basedOn w:val="Normal"/>
    <w:next w:val="BodyText"/>
    <w:qFormat/>
    <w:rsid w:val="00F87161"/>
    <w:pPr>
      <w:keepNext/>
      <w:keepLines/>
      <w:spacing w:before="240" w:after="64"/>
    </w:pPr>
    <w:rPr>
      <w:b/>
      <w:spacing w:val="-1"/>
    </w:rPr>
  </w:style>
  <w:style w:type="paragraph" w:customStyle="1" w:styleId="Heading11nonumber">
    <w:name w:val="Heading 11 (no number)"/>
    <w:basedOn w:val="Normal"/>
    <w:next w:val="BodyText"/>
    <w:qFormat/>
    <w:rsid w:val="00F87161"/>
    <w:pPr>
      <w:keepNext/>
      <w:spacing w:before="240" w:after="89"/>
    </w:pPr>
    <w:rPr>
      <w:b/>
      <w:i/>
      <w:spacing w:val="3"/>
    </w:rPr>
  </w:style>
  <w:style w:type="paragraph" w:customStyle="1" w:styleId="SideNoteItalicLeft">
    <w:name w:val="SideNote (Italic Left)"/>
    <w:basedOn w:val="SideNoteItalicRight"/>
    <w:qFormat/>
    <w:rsid w:val="000905CE"/>
    <w:pPr>
      <w:jc w:val="left"/>
    </w:pPr>
  </w:style>
  <w:style w:type="paragraph" w:customStyle="1" w:styleId="SideNoteRegularLeft">
    <w:name w:val="SideNote (Regular Left)"/>
    <w:basedOn w:val="rgb-Purple"/>
    <w:qFormat/>
    <w:rsid w:val="008B6714"/>
    <w:pPr>
      <w:spacing w:before="64" w:line="240" w:lineRule="atLeast"/>
      <w:contextualSpacing/>
    </w:pPr>
  </w:style>
  <w:style w:type="paragraph" w:customStyle="1" w:styleId="SideNoteRegularRight">
    <w:name w:val="SideNote (Regular Right)"/>
    <w:basedOn w:val="SideNoteRegularLeft"/>
    <w:qFormat/>
    <w:rsid w:val="00F73BBB"/>
    <w:pPr>
      <w:jc w:val="right"/>
    </w:pPr>
  </w:style>
  <w:style w:type="paragraph" w:customStyle="1" w:styleId="SideNoteDash">
    <w:name w:val="SideNote Dash"/>
    <w:basedOn w:val="SideNoteRegularLeft"/>
    <w:qFormat/>
    <w:rsid w:val="009B1E82"/>
    <w:pPr>
      <w:numPr>
        <w:numId w:val="36"/>
      </w:numPr>
    </w:pPr>
  </w:style>
  <w:style w:type="numbering" w:customStyle="1" w:styleId="aaSideNotesBullets">
    <w:name w:val="aa SideNotes Bullets"/>
    <w:uiPriority w:val="99"/>
    <w:rsid w:val="009B1E82"/>
    <w:pPr>
      <w:numPr>
        <w:numId w:val="15"/>
      </w:numPr>
    </w:pPr>
  </w:style>
  <w:style w:type="paragraph" w:customStyle="1" w:styleId="SideNoteBullet">
    <w:name w:val="SideNote Bullet"/>
    <w:basedOn w:val="SideNoteRegularLeft"/>
    <w:rsid w:val="00755631"/>
    <w:pPr>
      <w:numPr>
        <w:ilvl w:val="1"/>
        <w:numId w:val="36"/>
      </w:numPr>
      <w:spacing w:before="0" w:after="64"/>
    </w:pPr>
  </w:style>
  <w:style w:type="numbering" w:customStyle="1" w:styleId="aaReportHeadings">
    <w:name w:val="aa Report Headings"/>
    <w:uiPriority w:val="99"/>
    <w:rsid w:val="00CB4D06"/>
    <w:pPr>
      <w:numPr>
        <w:numId w:val="16"/>
      </w:numPr>
    </w:pPr>
  </w:style>
  <w:style w:type="paragraph" w:customStyle="1" w:styleId="HeadingChapter">
    <w:name w:val="Heading (Chapter)"/>
    <w:basedOn w:val="Normal-nospace"/>
    <w:qFormat/>
    <w:rsid w:val="00C05BFC"/>
    <w:pPr>
      <w:spacing w:line="3200" w:lineRule="exact"/>
      <w:ind w:left="216"/>
      <w:jc w:val="right"/>
    </w:pPr>
    <w:rPr>
      <w:noProof/>
      <w:color w:val="FFFEFF"/>
      <w:spacing w:val="-240"/>
      <w:sz w:val="280"/>
    </w:rPr>
  </w:style>
  <w:style w:type="numbering" w:customStyle="1" w:styleId="TOCList">
    <w:name w:val="TOC List"/>
    <w:uiPriority w:val="99"/>
    <w:rsid w:val="006E1EF5"/>
    <w:pPr>
      <w:numPr>
        <w:numId w:val="17"/>
      </w:numPr>
    </w:pPr>
  </w:style>
  <w:style w:type="paragraph" w:customStyle="1" w:styleId="HeadingAppendix">
    <w:name w:val="Heading (Appendix)"/>
    <w:basedOn w:val="BodyText"/>
    <w:qFormat/>
    <w:rsid w:val="00B30D11"/>
    <w:pPr>
      <w:spacing w:line="3200" w:lineRule="exact"/>
      <w:ind w:left="216" w:firstLine="72"/>
      <w:jc w:val="right"/>
    </w:pPr>
    <w:rPr>
      <w:noProof/>
      <w:color w:val="FFFEFF"/>
      <w:spacing w:val="-160"/>
      <w:sz w:val="330"/>
    </w:rPr>
  </w:style>
  <w:style w:type="numbering" w:customStyle="1" w:styleId="aaAppendixNumbering">
    <w:name w:val="aa Appendix Numbering"/>
    <w:uiPriority w:val="99"/>
    <w:rsid w:val="00C16703"/>
    <w:pPr>
      <w:numPr>
        <w:numId w:val="18"/>
      </w:numPr>
    </w:pPr>
  </w:style>
  <w:style w:type="paragraph" w:customStyle="1" w:styleId="Heading4nonumber">
    <w:name w:val="Heading 4 (no number)"/>
    <w:basedOn w:val="Normal"/>
    <w:next w:val="BodyText"/>
    <w:autoRedefine/>
    <w:qFormat/>
    <w:rsid w:val="00CC4078"/>
    <w:pPr>
      <w:keepNext/>
      <w:keepLines/>
      <w:numPr>
        <w:ilvl w:val="3"/>
        <w:numId w:val="20"/>
      </w:numPr>
      <w:spacing w:before="240" w:after="64"/>
      <w:outlineLvl w:val="3"/>
    </w:pPr>
    <w:rPr>
      <w:b/>
      <w:i/>
      <w:color w:val="000100"/>
      <w:spacing w:val="-1"/>
      <w:sz w:val="24"/>
    </w:rPr>
  </w:style>
  <w:style w:type="paragraph" w:customStyle="1" w:styleId="Heading5nonumber">
    <w:name w:val="Heading 5 (no number)"/>
    <w:basedOn w:val="Normal"/>
    <w:next w:val="BodyText"/>
    <w:qFormat/>
    <w:rsid w:val="004F0A14"/>
    <w:pPr>
      <w:keepNext/>
      <w:keepLines/>
      <w:numPr>
        <w:ilvl w:val="4"/>
        <w:numId w:val="20"/>
      </w:numPr>
      <w:spacing w:before="240" w:after="89"/>
      <w:outlineLvl w:val="4"/>
    </w:pPr>
    <w:rPr>
      <w:b/>
      <w:i/>
      <w:color w:val="000100"/>
      <w:spacing w:val="3"/>
    </w:rPr>
  </w:style>
  <w:style w:type="paragraph" w:customStyle="1" w:styleId="Heading6nonumber">
    <w:name w:val="Heading 6 (no number)"/>
    <w:basedOn w:val="Normal"/>
    <w:next w:val="BodyText"/>
    <w:qFormat/>
    <w:rsid w:val="004F0A14"/>
    <w:pPr>
      <w:keepNext/>
      <w:numPr>
        <w:ilvl w:val="5"/>
        <w:numId w:val="20"/>
      </w:numPr>
      <w:spacing w:before="240" w:after="89"/>
      <w:outlineLvl w:val="5"/>
    </w:pPr>
    <w:rPr>
      <w:b/>
      <w:i/>
      <w:color w:val="808080" w:themeColor="background1" w:themeShade="80"/>
      <w:spacing w:val="3"/>
    </w:rPr>
  </w:style>
  <w:style w:type="numbering" w:customStyle="1" w:styleId="aaHeadingnonumberList">
    <w:name w:val="aa Heading (no number) List"/>
    <w:uiPriority w:val="99"/>
    <w:rsid w:val="0084499E"/>
    <w:pPr>
      <w:numPr>
        <w:numId w:val="19"/>
      </w:numPr>
    </w:pPr>
  </w:style>
  <w:style w:type="paragraph" w:customStyle="1" w:styleId="TOCHeadingwide">
    <w:name w:val="TOC Heading (wide)"/>
    <w:basedOn w:val="TOCHeading"/>
    <w:qFormat/>
    <w:rsid w:val="00E6543F"/>
  </w:style>
  <w:style w:type="paragraph" w:customStyle="1" w:styleId="Headingbibliography">
    <w:name w:val="Heading (bibliography)"/>
    <w:basedOn w:val="Chpt-HeadingBanner"/>
    <w:qFormat/>
    <w:rsid w:val="00874DB4"/>
    <w:pPr>
      <w:keepNext/>
      <w:ind w:left="216"/>
    </w:pPr>
    <w:rPr>
      <w:caps/>
      <w:sz w:val="38"/>
    </w:rPr>
  </w:style>
  <w:style w:type="paragraph" w:customStyle="1" w:styleId="BoxQuote">
    <w:name w:val="Box Quote"/>
    <w:basedOn w:val="BoxText"/>
    <w:qFormat/>
    <w:rsid w:val="008D2B4E"/>
    <w:pPr>
      <w:spacing w:before="0" w:after="0" w:line="240" w:lineRule="auto"/>
      <w:ind w:left="648"/>
    </w:pPr>
    <w:rPr>
      <w:i/>
      <w:color w:val="595959" w:themeColor="text1" w:themeTint="A6"/>
      <w:sz w:val="15"/>
    </w:rPr>
  </w:style>
  <w:style w:type="paragraph" w:customStyle="1" w:styleId="BoxQuoteListBullet">
    <w:name w:val="Box Quote List Bullet"/>
    <w:basedOn w:val="Normal-nospace"/>
    <w:qFormat/>
    <w:rsid w:val="005F68B2"/>
    <w:pPr>
      <w:numPr>
        <w:numId w:val="24"/>
      </w:numPr>
      <w:spacing w:after="60" w:line="240" w:lineRule="auto"/>
      <w:ind w:left="1008" w:right="400"/>
      <w:contextualSpacing/>
    </w:pPr>
    <w:rPr>
      <w:i/>
      <w:color w:val="404040" w:themeColor="text1" w:themeTint="BF"/>
      <w:sz w:val="15"/>
    </w:rPr>
  </w:style>
  <w:style w:type="paragraph" w:customStyle="1" w:styleId="BoxQuoteSource">
    <w:name w:val="Box Quote Source"/>
    <w:basedOn w:val="Normal-nospace"/>
    <w:qFormat/>
    <w:rsid w:val="00BC480E"/>
    <w:pPr>
      <w:spacing w:line="240" w:lineRule="auto"/>
      <w:ind w:right="400"/>
      <w:jc w:val="right"/>
    </w:pPr>
    <w:rPr>
      <w:i/>
      <w:color w:val="595959" w:themeColor="text1" w:themeTint="A6"/>
      <w:sz w:val="15"/>
    </w:rPr>
  </w:style>
  <w:style w:type="paragraph" w:customStyle="1" w:styleId="Tablesideheading2">
    <w:name w:val="Table side heading 2"/>
    <w:basedOn w:val="Tabletext"/>
    <w:qFormat/>
    <w:rsid w:val="00605727"/>
    <w:rPr>
      <w:b/>
      <w:i/>
    </w:rPr>
  </w:style>
  <w:style w:type="paragraph" w:customStyle="1" w:styleId="TableQuote">
    <w:name w:val="Table Quote"/>
    <w:basedOn w:val="Normal-nospace"/>
    <w:qFormat/>
    <w:rsid w:val="00BC480E"/>
    <w:pPr>
      <w:spacing w:before="60" w:line="240" w:lineRule="auto"/>
      <w:ind w:left="100" w:right="200"/>
      <w:contextualSpacing/>
    </w:pPr>
    <w:rPr>
      <w:i/>
      <w:color w:val="404040" w:themeColor="text1" w:themeTint="BF"/>
      <w:sz w:val="18"/>
    </w:rPr>
  </w:style>
  <w:style w:type="paragraph" w:customStyle="1" w:styleId="TableQuoteBullet">
    <w:name w:val="Table Quote Bullet"/>
    <w:basedOn w:val="Normal-nospace"/>
    <w:qFormat/>
    <w:rsid w:val="007737C3"/>
    <w:pPr>
      <w:numPr>
        <w:numId w:val="25"/>
      </w:numPr>
      <w:spacing w:after="60" w:line="240" w:lineRule="auto"/>
      <w:ind w:right="200"/>
      <w:contextualSpacing/>
    </w:pPr>
    <w:rPr>
      <w:i/>
      <w:color w:val="404040" w:themeColor="text1" w:themeTint="BF"/>
      <w:sz w:val="18"/>
    </w:rPr>
  </w:style>
  <w:style w:type="paragraph" w:customStyle="1" w:styleId="TableQuoteSource">
    <w:name w:val="Table Quote Source"/>
    <w:basedOn w:val="Normal-nospace"/>
    <w:qFormat/>
    <w:rsid w:val="00BC480E"/>
    <w:pPr>
      <w:spacing w:after="60" w:line="240" w:lineRule="auto"/>
      <w:ind w:right="200"/>
      <w:jc w:val="right"/>
    </w:pPr>
    <w:rPr>
      <w:i/>
      <w:color w:val="404040" w:themeColor="text1" w:themeTint="BF"/>
      <w:sz w:val="18"/>
    </w:rPr>
  </w:style>
  <w:style w:type="paragraph" w:customStyle="1" w:styleId="QuoteListBullet">
    <w:name w:val="Quote List Bullet"/>
    <w:basedOn w:val="Quote"/>
    <w:qFormat/>
    <w:rsid w:val="00580C8D"/>
    <w:pPr>
      <w:numPr>
        <w:numId w:val="26"/>
      </w:numPr>
      <w:spacing w:before="0"/>
      <w:contextualSpacing/>
    </w:pPr>
  </w:style>
  <w:style w:type="paragraph" w:customStyle="1" w:styleId="QuoteSource">
    <w:name w:val="Quote Source"/>
    <w:basedOn w:val="Quote"/>
    <w:next w:val="BodyText"/>
    <w:qFormat/>
    <w:rsid w:val="00EB345B"/>
    <w:pPr>
      <w:contextualSpacing/>
      <w:jc w:val="right"/>
    </w:pPr>
  </w:style>
  <w:style w:type="paragraph" w:customStyle="1" w:styleId="FigureSubHeadings">
    <w:name w:val="Figure (Sub Headings)"/>
    <w:basedOn w:val="Figure"/>
    <w:qFormat/>
    <w:rsid w:val="007D1AFB"/>
    <w:pPr>
      <w:spacing w:before="60" w:after="120"/>
    </w:pPr>
    <w:rPr>
      <w:sz w:val="18"/>
    </w:rPr>
  </w:style>
  <w:style w:type="paragraph" w:customStyle="1" w:styleId="Tablebody">
    <w:name w:val="Table body"/>
    <w:basedOn w:val="Tabletext"/>
    <w:uiPriority w:val="3"/>
    <w:qFormat/>
    <w:rsid w:val="003C1625"/>
  </w:style>
  <w:style w:type="paragraph" w:customStyle="1" w:styleId="ListDash">
    <w:name w:val="List Dash"/>
    <w:basedOn w:val="Normal"/>
    <w:qFormat/>
    <w:rsid w:val="009216E6"/>
    <w:pPr>
      <w:numPr>
        <w:numId w:val="35"/>
      </w:numPr>
      <w:spacing w:before="60" w:after="60"/>
    </w:pPr>
  </w:style>
  <w:style w:type="paragraph" w:customStyle="1" w:styleId="ListDash2">
    <w:name w:val="List Dash 2"/>
    <w:basedOn w:val="Normal"/>
    <w:qFormat/>
    <w:rsid w:val="009005D5"/>
    <w:pPr>
      <w:numPr>
        <w:ilvl w:val="1"/>
        <w:numId w:val="35"/>
      </w:numPr>
      <w:spacing w:after="60"/>
      <w:contextualSpacing/>
    </w:pPr>
  </w:style>
  <w:style w:type="paragraph" w:customStyle="1" w:styleId="ListDash3">
    <w:name w:val="List Dash 3"/>
    <w:basedOn w:val="Normal"/>
    <w:qFormat/>
    <w:rsid w:val="009005D5"/>
    <w:pPr>
      <w:numPr>
        <w:ilvl w:val="2"/>
        <w:numId w:val="35"/>
      </w:numPr>
      <w:spacing w:after="60"/>
      <w:contextualSpacing/>
    </w:pPr>
  </w:style>
  <w:style w:type="numbering" w:customStyle="1" w:styleId="ACILAllenDashedList">
    <w:name w:val="ACIL Allen Dashed List"/>
    <w:uiPriority w:val="99"/>
    <w:rsid w:val="00E331F5"/>
    <w:pPr>
      <w:numPr>
        <w:numId w:val="27"/>
      </w:numPr>
    </w:pPr>
  </w:style>
  <w:style w:type="character" w:customStyle="1" w:styleId="SourceChar">
    <w:name w:val="Source Char"/>
    <w:basedOn w:val="DefaultParagraphFont"/>
    <w:link w:val="Source"/>
    <w:locked/>
    <w:rsid w:val="00806152"/>
    <w:rPr>
      <w:rFonts w:ascii="Arial" w:hAnsi="Arial" w:cs="Arial"/>
      <w:i/>
      <w:caps/>
      <w:spacing w:val="-3"/>
      <w:sz w:val="12"/>
      <w:lang w:val="en-AU"/>
    </w:rPr>
  </w:style>
  <w:style w:type="numbering" w:customStyle="1" w:styleId="aaReportListDash">
    <w:name w:val="aa Report List Dash"/>
    <w:uiPriority w:val="99"/>
    <w:rsid w:val="009216E6"/>
    <w:pPr>
      <w:numPr>
        <w:numId w:val="28"/>
      </w:numPr>
    </w:pPr>
  </w:style>
  <w:style w:type="paragraph" w:customStyle="1" w:styleId="FooterLetter">
    <w:name w:val="Footer (Letter)"/>
    <w:basedOn w:val="Normal"/>
    <w:qFormat/>
    <w:rsid w:val="000F4359"/>
    <w:pPr>
      <w:spacing w:after="0" w:line="240" w:lineRule="auto"/>
    </w:pPr>
    <w:rPr>
      <w:sz w:val="18"/>
    </w:rPr>
  </w:style>
  <w:style w:type="paragraph" w:customStyle="1" w:styleId="LetterPageNumber">
    <w:name w:val="Letter Page Number"/>
    <w:basedOn w:val="FooterLetter"/>
    <w:qFormat/>
    <w:rsid w:val="000F4359"/>
    <w:pPr>
      <w:jc w:val="right"/>
    </w:pPr>
  </w:style>
  <w:style w:type="numbering" w:styleId="ArticleSection">
    <w:name w:val="Outline List 3"/>
    <w:basedOn w:val="NoList"/>
    <w:uiPriority w:val="99"/>
    <w:semiHidden/>
    <w:unhideWhenUsed/>
    <w:rsid w:val="00580C8D"/>
    <w:pPr>
      <w:numPr>
        <w:numId w:val="31"/>
      </w:numPr>
    </w:pPr>
  </w:style>
  <w:style w:type="paragraph" w:customStyle="1" w:styleId="spacertbl">
    <w:name w:val="spacer_tbl"/>
    <w:basedOn w:val="Normal"/>
    <w:qFormat/>
    <w:rsid w:val="002745DC"/>
    <w:pPr>
      <w:widowControl w:val="0"/>
      <w:adjustRightInd w:val="0"/>
      <w:snapToGrid w:val="0"/>
      <w:spacing w:after="0" w:line="240" w:lineRule="auto"/>
    </w:pPr>
    <w:rPr>
      <w:sz w:val="4"/>
      <w:szCs w:val="20"/>
    </w:rPr>
  </w:style>
  <w:style w:type="table" w:customStyle="1" w:styleId="TableGrid20">
    <w:name w:val="Table Grid2"/>
    <w:basedOn w:val="TableNormal"/>
    <w:next w:val="TableGrid"/>
    <w:uiPriority w:val="39"/>
    <w:rsid w:val="00922EBC"/>
    <w:pPr>
      <w:spacing w:after="0" w:line="240" w:lineRule="auto"/>
    </w:pPr>
    <w:rPr>
      <w:rFonts w:eastAsia="PMingLiU"/>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StationeryLabel">
    <w:name w:val="StationeryLabel"/>
    <w:basedOn w:val="Normal"/>
    <w:qFormat/>
    <w:rsid w:val="00D60BA9"/>
    <w:pPr>
      <w:spacing w:before="20" w:after="0" w:line="240" w:lineRule="auto"/>
    </w:pPr>
    <w:rPr>
      <w:rFonts w:eastAsia="PMingLiU" w:cs="Times New Roman"/>
      <w:spacing w:val="8"/>
      <w:sz w:val="14"/>
      <w:szCs w:val="20"/>
      <w:lang w:val="en-US" w:eastAsia="zh-TW"/>
    </w:rPr>
  </w:style>
  <w:style w:type="paragraph" w:customStyle="1" w:styleId="StationeryContact">
    <w:name w:val="StationeryContact"/>
    <w:basedOn w:val="Normal"/>
    <w:qFormat/>
    <w:rsid w:val="00753E24"/>
    <w:pPr>
      <w:spacing w:after="192" w:line="240" w:lineRule="auto"/>
      <w:contextualSpacing/>
    </w:pPr>
    <w:rPr>
      <w:rFonts w:eastAsia="PMingLiU" w:cs="Times New Roman"/>
      <w:caps/>
      <w:sz w:val="20"/>
      <w:szCs w:val="20"/>
      <w:lang w:val="en-US" w:eastAsia="zh-TW"/>
    </w:rPr>
  </w:style>
  <w:style w:type="table" w:customStyle="1" w:styleId="TableGrid30">
    <w:name w:val="Table Grid3"/>
    <w:basedOn w:val="TableNormal"/>
    <w:next w:val="TableGrid"/>
    <w:uiPriority w:val="39"/>
    <w:rsid w:val="00922EBC"/>
    <w:pPr>
      <w:spacing w:after="0" w:line="240" w:lineRule="auto"/>
    </w:pPr>
    <w:rPr>
      <w:rFonts w:eastAsia="PMingLiU"/>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StationeryType">
    <w:name w:val="StationeryType"/>
    <w:basedOn w:val="Normal"/>
    <w:qFormat/>
    <w:rsid w:val="006F5038"/>
    <w:pPr>
      <w:spacing w:after="104" w:line="240" w:lineRule="auto"/>
      <w:contextualSpacing/>
    </w:pPr>
    <w:rPr>
      <w:rFonts w:eastAsia="PMingLiU" w:cs="Times New Roman"/>
      <w:spacing w:val="96"/>
      <w:szCs w:val="20"/>
      <w:lang w:eastAsia="zh-TW"/>
    </w:rPr>
  </w:style>
  <w:style w:type="paragraph" w:customStyle="1" w:styleId="StationeryRef">
    <w:name w:val="StationeryRef"/>
    <w:basedOn w:val="Normal"/>
    <w:qFormat/>
    <w:rsid w:val="00CE40D0"/>
    <w:pPr>
      <w:spacing w:after="0" w:line="240" w:lineRule="auto"/>
    </w:pPr>
    <w:rPr>
      <w:rFonts w:eastAsia="PMingLiU" w:cs="Times New Roman"/>
      <w:sz w:val="20"/>
      <w:szCs w:val="20"/>
      <w:lang w:eastAsia="zh-TW"/>
    </w:rPr>
  </w:style>
  <w:style w:type="character" w:customStyle="1" w:styleId="CaptionChar1">
    <w:name w:val="Caption Char1"/>
    <w:aliases w:val="Caption Char Char, Char1 Char Char Char, Char1 Char Char1,Char1 Char Char Char1,Char1 Char Char Char Char1,Char1 Char Char Char Char Char,Char Char Char,Char1 Char Char1,Caption Char Char Char Char"/>
    <w:basedOn w:val="DefaultParagraphFont"/>
    <w:link w:val="Caption"/>
    <w:uiPriority w:val="35"/>
    <w:rsid w:val="009D63DB"/>
    <w:rPr>
      <w:rFonts w:ascii="Arial Narrow" w:hAnsi="Arial Narrow"/>
      <w:iCs/>
      <w:caps/>
      <w:color w:val="000100"/>
      <w:sz w:val="20"/>
      <w:szCs w:val="18"/>
      <w:lang w:val="en-AU"/>
    </w:rPr>
  </w:style>
  <w:style w:type="paragraph" w:customStyle="1" w:styleId="Default">
    <w:name w:val="Default"/>
    <w:rsid w:val="009D63DB"/>
    <w:pPr>
      <w:autoSpaceDE w:val="0"/>
      <w:autoSpaceDN w:val="0"/>
      <w:adjustRightInd w:val="0"/>
      <w:spacing w:after="0" w:line="240" w:lineRule="auto"/>
    </w:pPr>
    <w:rPr>
      <w:rFonts w:ascii="Arial" w:hAnsi="Arial" w:cs="Arial"/>
      <w:color w:val="000000"/>
      <w:sz w:val="24"/>
      <w:szCs w:val="24"/>
      <w:lang w:val="en-AU"/>
    </w:rPr>
  </w:style>
  <w:style w:type="paragraph" w:customStyle="1" w:styleId="OECECCBullets">
    <w:name w:val="OECECC Bullets"/>
    <w:basedOn w:val="Normal"/>
    <w:rsid w:val="009D63DB"/>
    <w:pPr>
      <w:numPr>
        <w:numId w:val="38"/>
      </w:numPr>
      <w:suppressAutoHyphens/>
      <w:autoSpaceDE w:val="0"/>
      <w:autoSpaceDN w:val="0"/>
      <w:adjustRightInd w:val="0"/>
      <w:spacing w:after="120" w:line="280" w:lineRule="atLeast"/>
      <w:textAlignment w:val="center"/>
    </w:pPr>
    <w:rPr>
      <w:rFonts w:eastAsia="Times New Roman" w:cs="HelveticaNeue LT 45 Light"/>
      <w:color w:val="000000"/>
      <w:sz w:val="20"/>
      <w:szCs w:val="20"/>
      <w:lang w:val="en-GB" w:eastAsia="en-AU"/>
    </w:rPr>
  </w:style>
  <w:style w:type="paragraph" w:customStyle="1" w:styleId="Normal0">
    <w:name w:val="[Normal]"/>
    <w:rsid w:val="009D63DB"/>
    <w:pPr>
      <w:widowControl w:val="0"/>
      <w:autoSpaceDE w:val="0"/>
      <w:autoSpaceDN w:val="0"/>
      <w:adjustRightInd w:val="0"/>
      <w:spacing w:after="0" w:line="240" w:lineRule="auto"/>
    </w:pPr>
    <w:rPr>
      <w:rFonts w:ascii="Arial" w:hAnsi="Arial" w:cs="Arial"/>
      <w:sz w:val="24"/>
      <w:szCs w:val="24"/>
      <w:lang w:val="en-AU"/>
    </w:rPr>
  </w:style>
  <w:style w:type="paragraph" w:customStyle="1" w:styleId="Heading40">
    <w:name w:val="@Heading 4"/>
    <w:basedOn w:val="Normal"/>
    <w:link w:val="Heading4Char0"/>
    <w:qFormat/>
    <w:rsid w:val="009D63DB"/>
    <w:pPr>
      <w:spacing w:before="240" w:after="0" w:line="240" w:lineRule="auto"/>
    </w:pPr>
    <w:rPr>
      <w:rFonts w:eastAsia="Times New Roman"/>
      <w:b/>
      <w:color w:val="00385D"/>
      <w:sz w:val="24"/>
      <w:szCs w:val="20"/>
      <w:lang w:val="en-GB" w:eastAsia="en-NZ"/>
    </w:rPr>
  </w:style>
  <w:style w:type="character" w:customStyle="1" w:styleId="Heading4Char0">
    <w:name w:val="@Heading 4 Char"/>
    <w:basedOn w:val="DefaultParagraphFont"/>
    <w:link w:val="Heading40"/>
    <w:rsid w:val="009D63DB"/>
    <w:rPr>
      <w:rFonts w:ascii="Arial" w:eastAsia="Times New Roman" w:hAnsi="Arial" w:cs="Arial"/>
      <w:b/>
      <w:color w:val="00385D"/>
      <w:sz w:val="24"/>
      <w:szCs w:val="20"/>
      <w:lang w:val="en-GB" w:eastAsia="en-NZ"/>
    </w:rPr>
  </w:style>
  <w:style w:type="paragraph" w:customStyle="1" w:styleId="Tabletextroman">
    <w:name w:val="@Table text roman"/>
    <w:basedOn w:val="Normal"/>
    <w:link w:val="TabletextromanChar"/>
    <w:qFormat/>
    <w:rsid w:val="009D63DB"/>
    <w:pPr>
      <w:spacing w:before="60" w:after="0" w:line="240" w:lineRule="auto"/>
    </w:pPr>
    <w:rPr>
      <w:rFonts w:eastAsiaTheme="majorEastAsia"/>
      <w:sz w:val="20"/>
      <w:szCs w:val="20"/>
    </w:rPr>
  </w:style>
  <w:style w:type="character" w:customStyle="1" w:styleId="TabletextromanChar">
    <w:name w:val="@Table text roman Char"/>
    <w:basedOn w:val="DefaultParagraphFont"/>
    <w:link w:val="Tabletextroman"/>
    <w:rsid w:val="009D63DB"/>
    <w:rPr>
      <w:rFonts w:ascii="Arial" w:eastAsiaTheme="majorEastAsia" w:hAnsi="Arial" w:cs="Arial"/>
      <w:sz w:val="20"/>
      <w:szCs w:val="20"/>
      <w:lang w:val="en-AU"/>
    </w:rPr>
  </w:style>
  <w:style w:type="paragraph" w:styleId="Revision">
    <w:name w:val="Revision"/>
    <w:hidden/>
    <w:uiPriority w:val="99"/>
    <w:semiHidden/>
    <w:rsid w:val="009D63DB"/>
    <w:pPr>
      <w:spacing w:after="0" w:line="240" w:lineRule="auto"/>
    </w:pPr>
    <w:rPr>
      <w:rFonts w:ascii="Arial Narrow" w:hAnsi="Arial Narrow"/>
      <w:lang w:val="en-AU"/>
    </w:rPr>
  </w:style>
  <w:style w:type="numbering" w:customStyle="1" w:styleId="aaReportListBullets1">
    <w:name w:val="aa Report List Bullets1"/>
    <w:uiPriority w:val="99"/>
    <w:rsid w:val="009D63DB"/>
  </w:style>
  <w:style w:type="paragraph" w:customStyle="1" w:styleId="TabletextBold">
    <w:name w:val="Table text (Bold))"/>
    <w:basedOn w:val="Tabletext"/>
    <w:next w:val="Tabletext"/>
    <w:qFormat/>
    <w:rsid w:val="009D63DB"/>
    <w:rPr>
      <w:b/>
      <w:spacing w:val="3"/>
    </w:rPr>
  </w:style>
  <w:style w:type="numbering" w:customStyle="1" w:styleId="Bullets">
    <w:name w:val="Bullets"/>
    <w:basedOn w:val="NoList"/>
    <w:uiPriority w:val="99"/>
    <w:rsid w:val="009D63DB"/>
    <w:pPr>
      <w:numPr>
        <w:numId w:val="40"/>
      </w:numPr>
    </w:pPr>
  </w:style>
  <w:style w:type="numbering" w:customStyle="1" w:styleId="Numbers">
    <w:name w:val="Numbers"/>
    <w:basedOn w:val="NoList"/>
    <w:uiPriority w:val="99"/>
    <w:rsid w:val="009D63DB"/>
    <w:pPr>
      <w:numPr>
        <w:numId w:val="41"/>
      </w:numPr>
    </w:pPr>
  </w:style>
  <w:style w:type="paragraph" w:customStyle="1" w:styleId="Bullets1">
    <w:name w:val="Bullets 1"/>
    <w:basedOn w:val="BodyText"/>
    <w:qFormat/>
    <w:rsid w:val="009D63DB"/>
    <w:pPr>
      <w:numPr>
        <w:numId w:val="40"/>
      </w:numPr>
      <w:spacing w:after="140" w:line="280" w:lineRule="atLeast"/>
    </w:pPr>
    <w:rPr>
      <w:color w:val="000000" w:themeColor="text1"/>
      <w:szCs w:val="20"/>
    </w:rPr>
  </w:style>
  <w:style w:type="paragraph" w:customStyle="1" w:styleId="Bullets2">
    <w:name w:val="Bullets 2"/>
    <w:basedOn w:val="BodyText"/>
    <w:qFormat/>
    <w:rsid w:val="009D63DB"/>
    <w:pPr>
      <w:numPr>
        <w:ilvl w:val="1"/>
        <w:numId w:val="40"/>
      </w:numPr>
      <w:spacing w:after="140" w:line="280" w:lineRule="atLeast"/>
    </w:pPr>
    <w:rPr>
      <w:color w:val="000000" w:themeColor="text1"/>
      <w:szCs w:val="20"/>
    </w:rPr>
  </w:style>
  <w:style w:type="paragraph" w:customStyle="1" w:styleId="Numbers1">
    <w:name w:val="Numbers 1"/>
    <w:basedOn w:val="Heading3"/>
    <w:uiPriority w:val="9"/>
    <w:qFormat/>
    <w:rsid w:val="009D63DB"/>
    <w:pPr>
      <w:numPr>
        <w:ilvl w:val="0"/>
        <w:numId w:val="41"/>
      </w:numPr>
      <w:pBdr>
        <w:bottom w:val="none" w:sz="0" w:space="0" w:color="auto"/>
      </w:pBdr>
      <w:spacing w:before="400" w:line="280" w:lineRule="atLeast"/>
    </w:pPr>
    <w:rPr>
      <w:rFonts w:cs="Arial"/>
      <w:bCs/>
      <w:color w:val="000000" w:themeColor="text1"/>
      <w:szCs w:val="20"/>
    </w:rPr>
  </w:style>
  <w:style w:type="paragraph" w:customStyle="1" w:styleId="Numbers2">
    <w:name w:val="Numbers 2"/>
    <w:basedOn w:val="BodyText"/>
    <w:uiPriority w:val="9"/>
    <w:qFormat/>
    <w:rsid w:val="009D63DB"/>
    <w:pPr>
      <w:numPr>
        <w:ilvl w:val="1"/>
        <w:numId w:val="41"/>
      </w:numPr>
      <w:spacing w:after="140" w:line="280" w:lineRule="atLeast"/>
    </w:pPr>
    <w:rPr>
      <w:color w:val="000000" w:themeColor="text1"/>
      <w:szCs w:val="20"/>
    </w:rPr>
  </w:style>
  <w:style w:type="paragraph" w:customStyle="1" w:styleId="TableText0">
    <w:name w:val="Table Text"/>
    <w:basedOn w:val="BodyText"/>
    <w:uiPriority w:val="19"/>
    <w:qFormat/>
    <w:rsid w:val="009D63DB"/>
    <w:pPr>
      <w:spacing w:before="40" w:line="280" w:lineRule="atLeast"/>
      <w:ind w:left="113" w:right="113"/>
    </w:pPr>
    <w:rPr>
      <w:color w:val="000000" w:themeColor="text1"/>
      <w:szCs w:val="20"/>
    </w:rPr>
  </w:style>
  <w:style w:type="paragraph" w:customStyle="1" w:styleId="TableHeading">
    <w:name w:val="Table Heading"/>
    <w:basedOn w:val="TableText0"/>
    <w:uiPriority w:val="21"/>
    <w:qFormat/>
    <w:rsid w:val="009D63DB"/>
    <w:pPr>
      <w:keepNext/>
      <w:keepLines/>
      <w:spacing w:before="80" w:after="120"/>
    </w:pPr>
    <w:rPr>
      <w:b/>
    </w:rPr>
  </w:style>
  <w:style w:type="paragraph" w:customStyle="1" w:styleId="TableBullets2">
    <w:name w:val="Table Bullets 2"/>
    <w:basedOn w:val="TableText0"/>
    <w:uiPriority w:val="20"/>
    <w:qFormat/>
    <w:rsid w:val="009D63DB"/>
    <w:pPr>
      <w:numPr>
        <w:ilvl w:val="7"/>
        <w:numId w:val="40"/>
      </w:numPr>
    </w:pPr>
  </w:style>
  <w:style w:type="paragraph" w:customStyle="1" w:styleId="TableBullets1">
    <w:name w:val="Table Bullets 1"/>
    <w:basedOn w:val="TableText0"/>
    <w:uiPriority w:val="20"/>
    <w:qFormat/>
    <w:rsid w:val="009D63DB"/>
    <w:pPr>
      <w:numPr>
        <w:ilvl w:val="6"/>
        <w:numId w:val="40"/>
      </w:numPr>
    </w:pPr>
  </w:style>
  <w:style w:type="paragraph" w:customStyle="1" w:styleId="TableNumbers1">
    <w:name w:val="Table Numbers 1"/>
    <w:basedOn w:val="TableText0"/>
    <w:uiPriority w:val="20"/>
    <w:semiHidden/>
    <w:qFormat/>
    <w:rsid w:val="009D63DB"/>
    <w:pPr>
      <w:numPr>
        <w:numId w:val="42"/>
      </w:numPr>
    </w:pPr>
  </w:style>
  <w:style w:type="paragraph" w:customStyle="1" w:styleId="TableNumbers2">
    <w:name w:val="Table Numbers 2"/>
    <w:basedOn w:val="TableText0"/>
    <w:uiPriority w:val="20"/>
    <w:semiHidden/>
    <w:qFormat/>
    <w:rsid w:val="009D63DB"/>
    <w:pPr>
      <w:numPr>
        <w:ilvl w:val="1"/>
        <w:numId w:val="42"/>
      </w:numPr>
    </w:pPr>
  </w:style>
  <w:style w:type="table" w:customStyle="1" w:styleId="CGHTableBanded">
    <w:name w:val="CGH Table Banded"/>
    <w:basedOn w:val="TableNormal"/>
    <w:uiPriority w:val="99"/>
    <w:rsid w:val="009D63DB"/>
    <w:pPr>
      <w:spacing w:after="0" w:line="240" w:lineRule="auto"/>
    </w:pPr>
    <w:rPr>
      <w:sz w:val="20"/>
      <w:szCs w:val="20"/>
      <w:lang w:val="en-AU"/>
    </w:rPr>
    <w:tblPr>
      <w:tblStyleRowBandSize w:val="1"/>
      <w:tblBorders>
        <w:insideH w:val="single" w:sz="4" w:space="0" w:color="FFFFFF" w:themeColor="background1"/>
        <w:insideV w:val="single" w:sz="4" w:space="0" w:color="FFFFFF" w:themeColor="background1"/>
      </w:tblBorders>
      <w:tblCellMar>
        <w:left w:w="0" w:type="dxa"/>
        <w:right w:w="0" w:type="dxa"/>
      </w:tblCellMar>
    </w:tblPr>
    <w:trPr>
      <w:hidden/>
    </w:trPr>
    <w:tcPr>
      <w:shd w:val="clear" w:color="auto" w:fill="F4E7ED" w:themeFill="background2"/>
    </w:tcPr>
    <w:tblStylePr w:type="firstRow">
      <w:tblPr/>
      <w:trPr>
        <w:hidden/>
      </w:tr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A5A5A5" w:themeFill="accent3"/>
      </w:tcPr>
    </w:tblStylePr>
    <w:tblStylePr w:type="band1Horz">
      <w:tblPr/>
      <w:trPr>
        <w:hidden/>
      </w:trPr>
      <w:tcPr>
        <w:shd w:val="clear" w:color="auto" w:fill="9757A6" w:themeFill="text2"/>
      </w:tcPr>
    </w:tblStylePr>
  </w:style>
  <w:style w:type="numbering" w:customStyle="1" w:styleId="SectionNumbers">
    <w:name w:val="Section Numbers"/>
    <w:basedOn w:val="NoList"/>
    <w:uiPriority w:val="99"/>
    <w:rsid w:val="009D63DB"/>
    <w:pPr>
      <w:numPr>
        <w:numId w:val="43"/>
      </w:numPr>
    </w:pPr>
  </w:style>
  <w:style w:type="paragraph" w:customStyle="1" w:styleId="Numbers3">
    <w:name w:val="Numbers 3"/>
    <w:basedOn w:val="BodyText"/>
    <w:link w:val="Numbers3Char"/>
    <w:uiPriority w:val="9"/>
    <w:qFormat/>
    <w:rsid w:val="009D63DB"/>
    <w:pPr>
      <w:numPr>
        <w:ilvl w:val="2"/>
        <w:numId w:val="41"/>
      </w:numPr>
      <w:spacing w:after="140" w:line="280" w:lineRule="atLeast"/>
    </w:pPr>
    <w:rPr>
      <w:rFonts w:cs="Times New Roman"/>
      <w:color w:val="000000" w:themeColor="text1"/>
      <w:szCs w:val="20"/>
    </w:rPr>
  </w:style>
  <w:style w:type="character" w:customStyle="1" w:styleId="Numbers3Char">
    <w:name w:val="Numbers 3 Char"/>
    <w:basedOn w:val="BodyTextChar"/>
    <w:link w:val="Numbers3"/>
    <w:uiPriority w:val="9"/>
    <w:rsid w:val="009D63DB"/>
    <w:rPr>
      <w:rFonts w:ascii="Arial" w:hAnsi="Arial" w:cs="Times New Roman"/>
      <w:color w:val="000000" w:themeColor="text1"/>
      <w:sz w:val="20"/>
      <w:szCs w:val="20"/>
      <w:lang w:val="en-AU"/>
    </w:rPr>
  </w:style>
  <w:style w:type="paragraph" w:customStyle="1" w:styleId="PageHeading">
    <w:name w:val="Page Heading"/>
    <w:basedOn w:val="Title"/>
    <w:next w:val="BodyText"/>
    <w:uiPriority w:val="4"/>
    <w:semiHidden/>
    <w:qFormat/>
    <w:rsid w:val="009D63DB"/>
    <w:pPr>
      <w:pageBreakBefore/>
      <w:framePr w:w="9639" w:vSpace="340" w:wrap="notBeside" w:hAnchor="margin" w:yAlign="top"/>
      <w:numPr>
        <w:numId w:val="43"/>
      </w:numPr>
      <w:pBdr>
        <w:bottom w:val="single" w:sz="4" w:space="1" w:color="000000" w:themeColor="text1"/>
      </w:pBdr>
      <w:spacing w:after="140" w:line="1000" w:lineRule="exact"/>
      <w:contextualSpacing w:val="0"/>
      <w:outlineLvl w:val="0"/>
    </w:pPr>
    <w:rPr>
      <w:color w:val="000000" w:themeColor="text1"/>
      <w:spacing w:val="0"/>
      <w:sz w:val="88"/>
      <w:szCs w:val="52"/>
    </w:rPr>
  </w:style>
  <w:style w:type="character" w:customStyle="1" w:styleId="Bold">
    <w:name w:val="Bold"/>
    <w:uiPriority w:val="99"/>
    <w:semiHidden/>
    <w:qFormat/>
    <w:rsid w:val="009D63DB"/>
    <w:rPr>
      <w:rFonts w:ascii="Arial" w:hAnsi="Arial" w:cs="Arial"/>
      <w:b/>
    </w:rPr>
  </w:style>
  <w:style w:type="paragraph" w:customStyle="1" w:styleId="TableNote">
    <w:name w:val="Table Note"/>
    <w:basedOn w:val="FootnoteText"/>
    <w:uiPriority w:val="24"/>
    <w:qFormat/>
    <w:rsid w:val="009D63DB"/>
    <w:pPr>
      <w:spacing w:before="70" w:after="70" w:line="220" w:lineRule="atLeast"/>
    </w:pPr>
    <w:rPr>
      <w:color w:val="000000" w:themeColor="text1"/>
      <w:sz w:val="18"/>
    </w:rPr>
  </w:style>
  <w:style w:type="paragraph" w:customStyle="1" w:styleId="BodyTextnospace">
    <w:name w:val="Body Text (no space)"/>
    <w:basedOn w:val="BodyText"/>
    <w:semiHidden/>
    <w:qFormat/>
    <w:rsid w:val="009D63DB"/>
    <w:pPr>
      <w:spacing w:after="0" w:line="280" w:lineRule="atLeast"/>
    </w:pPr>
    <w:rPr>
      <w:color w:val="000000" w:themeColor="text1"/>
      <w:szCs w:val="20"/>
    </w:rPr>
  </w:style>
  <w:style w:type="paragraph" w:customStyle="1" w:styleId="BodyTextindented">
    <w:name w:val="Body Text (indented)"/>
    <w:basedOn w:val="BodyText"/>
    <w:semiHidden/>
    <w:qFormat/>
    <w:rsid w:val="009D63DB"/>
    <w:pPr>
      <w:spacing w:after="140" w:line="280" w:lineRule="atLeast"/>
      <w:ind w:left="454"/>
      <w:contextualSpacing/>
    </w:pPr>
    <w:rPr>
      <w:color w:val="000000" w:themeColor="text1"/>
      <w:szCs w:val="20"/>
    </w:rPr>
  </w:style>
  <w:style w:type="character" w:customStyle="1" w:styleId="BoldAllCaps">
    <w:name w:val="Bold All Caps"/>
    <w:uiPriority w:val="1"/>
    <w:semiHidden/>
    <w:qFormat/>
    <w:rsid w:val="009D63DB"/>
    <w:rPr>
      <w:rFonts w:ascii="Arial" w:hAnsi="Arial" w:cs="Arial"/>
      <w:b/>
      <w:caps/>
      <w:smallCaps w:val="0"/>
    </w:rPr>
  </w:style>
  <w:style w:type="paragraph" w:customStyle="1" w:styleId="InfoText">
    <w:name w:val="Info Text"/>
    <w:uiPriority w:val="29"/>
    <w:semiHidden/>
    <w:rsid w:val="009D63DB"/>
    <w:pPr>
      <w:spacing w:after="120" w:line="300" w:lineRule="atLeast"/>
    </w:pPr>
    <w:rPr>
      <w:rFonts w:ascii="Arial" w:hAnsi="Arial" w:cs="Arial"/>
      <w:color w:val="000000" w:themeColor="text1"/>
      <w:szCs w:val="20"/>
      <w:lang w:val="en-AU"/>
    </w:rPr>
  </w:style>
  <w:style w:type="paragraph" w:customStyle="1" w:styleId="InfoHeading">
    <w:name w:val="Info Heading"/>
    <w:basedOn w:val="InfoText"/>
    <w:uiPriority w:val="30"/>
    <w:semiHidden/>
    <w:rsid w:val="009D63DB"/>
    <w:rPr>
      <w:b/>
    </w:rPr>
  </w:style>
  <w:style w:type="paragraph" w:customStyle="1" w:styleId="Subheading">
    <w:name w:val="Subheading"/>
    <w:basedOn w:val="Heading3"/>
    <w:uiPriority w:val="4"/>
    <w:semiHidden/>
    <w:qFormat/>
    <w:rsid w:val="009D63DB"/>
    <w:pPr>
      <w:numPr>
        <w:ilvl w:val="0"/>
        <w:numId w:val="0"/>
      </w:numPr>
      <w:pBdr>
        <w:bottom w:val="none" w:sz="0" w:space="0" w:color="auto"/>
      </w:pBdr>
      <w:spacing w:before="400" w:line="280" w:lineRule="atLeast"/>
    </w:pPr>
    <w:rPr>
      <w:rFonts w:cs="Arial"/>
      <w:bCs/>
      <w:color w:val="000000" w:themeColor="text1"/>
      <w:szCs w:val="20"/>
    </w:rPr>
  </w:style>
  <w:style w:type="table" w:customStyle="1" w:styleId="CGHPlain">
    <w:name w:val="CGH Plain"/>
    <w:basedOn w:val="TableNormal"/>
    <w:uiPriority w:val="99"/>
    <w:rsid w:val="009D63DB"/>
    <w:pPr>
      <w:spacing w:after="0" w:line="240" w:lineRule="auto"/>
    </w:pPr>
    <w:rPr>
      <w:sz w:val="20"/>
      <w:szCs w:val="20"/>
      <w:lang w:val="en-AU"/>
    </w:rPr>
    <w:tblPr>
      <w:tblBorders>
        <w:insideH w:val="single" w:sz="4" w:space="0" w:color="FFFFFF" w:themeColor="background1"/>
        <w:insideV w:val="single" w:sz="4" w:space="0" w:color="FFFFFF" w:themeColor="background1"/>
      </w:tblBorders>
      <w:tblCellMar>
        <w:left w:w="0" w:type="dxa"/>
        <w:right w:w="0" w:type="dxa"/>
      </w:tblCellMar>
    </w:tblPr>
    <w:trPr>
      <w:hidden/>
    </w:trPr>
    <w:tcPr>
      <w:shd w:val="clear" w:color="auto" w:fill="F4E7ED" w:themeFill="background2"/>
    </w:tcPr>
    <w:tblStylePr w:type="firstRow">
      <w:tblPr/>
      <w:trPr>
        <w:hidden/>
      </w:tr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A5A5A5" w:themeFill="accent3"/>
      </w:tcPr>
    </w:tblStylePr>
  </w:style>
  <w:style w:type="table" w:customStyle="1" w:styleId="DSSDatatablestyle">
    <w:name w:val="DSS Data table style"/>
    <w:basedOn w:val="TableNormal"/>
    <w:uiPriority w:val="99"/>
    <w:rsid w:val="009D63DB"/>
    <w:pPr>
      <w:spacing w:after="0" w:line="240" w:lineRule="auto"/>
    </w:pPr>
    <w:rPr>
      <w:rFonts w:eastAsia="Arial" w:cs="Times New Roman"/>
      <w:sz w:val="24"/>
      <w:lang w:val="en-AU"/>
    </w:rPr>
    <w:tblPr>
      <w:tblStyleRowBandSize w:val="1"/>
      <w:tblInd w:w="113" w:type="dxa"/>
    </w:tblPr>
    <w:trPr>
      <w:hidden/>
    </w:trPr>
    <w:tblStylePr w:type="firstRow">
      <w:rPr>
        <w:rFonts w:ascii="Arial" w:hAnsi="Arial"/>
        <w:b/>
        <w:color w:val="FFFFFF"/>
        <w:sz w:val="24"/>
      </w:rPr>
      <w:tblPr/>
      <w:trPr>
        <w:hidden/>
      </w:trPr>
      <w:tcPr>
        <w:shd w:val="clear" w:color="auto" w:fill="005A70"/>
      </w:tcPr>
    </w:tblStylePr>
    <w:tblStylePr w:type="lastRow">
      <w:rPr>
        <w:rFonts w:ascii="Arial" w:hAnsi="Arial"/>
        <w:b/>
        <w:sz w:val="22"/>
      </w:rPr>
      <w:tblPr/>
      <w:trPr>
        <w:hidden/>
      </w:trPr>
      <w:tcPr>
        <w:tcBorders>
          <w:bottom w:val="single" w:sz="8" w:space="0" w:color="auto"/>
        </w:tcBorders>
      </w:tcPr>
    </w:tblStylePr>
    <w:tblStylePr w:type="band2Horz">
      <w:rPr>
        <w:rFonts w:ascii="Arial" w:hAnsi="Arial"/>
        <w:sz w:val="22"/>
      </w:rPr>
      <w:tblPr/>
      <w:trPr>
        <w:hidden/>
      </w:trPr>
      <w:tcPr>
        <w:shd w:val="clear" w:color="auto" w:fill="F5F5F5"/>
      </w:tcPr>
    </w:tblStylePr>
  </w:style>
  <w:style w:type="paragraph" w:customStyle="1" w:styleId="Normaldoublespacing">
    <w:name w:val="Normal + double spacing"/>
    <w:basedOn w:val="Normal"/>
    <w:qFormat/>
    <w:rsid w:val="009D63DB"/>
    <w:pPr>
      <w:spacing w:before="120" w:after="120" w:line="280" w:lineRule="atLeast"/>
    </w:pPr>
    <w:rPr>
      <w:rFonts w:eastAsia="Times New Roman" w:cs="Times New Roman"/>
      <w:sz w:val="20"/>
      <w:szCs w:val="20"/>
      <w:lang w:val="en-GB" w:eastAsia="en-AU"/>
    </w:rPr>
  </w:style>
  <w:style w:type="paragraph" w:customStyle="1" w:styleId="NormalBolddoublespacing">
    <w:name w:val="Normal+Bold+double spacing"/>
    <w:basedOn w:val="Normal"/>
    <w:qFormat/>
    <w:rsid w:val="00D62092"/>
    <w:pPr>
      <w:spacing w:before="40" w:after="40" w:line="240" w:lineRule="auto"/>
    </w:pPr>
    <w:rPr>
      <w:rFonts w:eastAsia="Times New Roman" w:cs="Times New Roman"/>
      <w:b/>
      <w:sz w:val="18"/>
      <w:szCs w:val="20"/>
      <w:lang w:val="en-GB" w:eastAsia="en-AU"/>
    </w:rPr>
  </w:style>
  <w:style w:type="paragraph" w:customStyle="1" w:styleId="NormalTableHeaderWhite">
    <w:name w:val="Normal+Table Header+White"/>
    <w:basedOn w:val="Normal"/>
    <w:qFormat/>
    <w:rsid w:val="009D63DB"/>
    <w:pPr>
      <w:spacing w:before="40" w:after="120" w:line="280" w:lineRule="atLeast"/>
    </w:pPr>
    <w:rPr>
      <w:rFonts w:eastAsia="Times New Roman" w:cs="Times New Roman"/>
      <w:color w:val="FFFFFF" w:themeColor="background1"/>
      <w:sz w:val="20"/>
      <w:szCs w:val="20"/>
      <w:lang w:val="en-GB" w:eastAsia="en-AU"/>
    </w:rPr>
  </w:style>
  <w:style w:type="paragraph" w:customStyle="1" w:styleId="Pa2">
    <w:name w:val="Pa2"/>
    <w:basedOn w:val="Default"/>
    <w:next w:val="Default"/>
    <w:uiPriority w:val="99"/>
    <w:rsid w:val="009D63DB"/>
    <w:pPr>
      <w:spacing w:line="211" w:lineRule="atLeast"/>
    </w:pPr>
    <w:rPr>
      <w:color w:val="auto"/>
    </w:rPr>
  </w:style>
  <w:style w:type="paragraph" w:customStyle="1" w:styleId="Pa1">
    <w:name w:val="Pa1"/>
    <w:basedOn w:val="Default"/>
    <w:next w:val="Default"/>
    <w:uiPriority w:val="99"/>
    <w:rsid w:val="009D63DB"/>
    <w:pPr>
      <w:spacing w:line="211" w:lineRule="atLeast"/>
    </w:pPr>
    <w:rPr>
      <w:color w:val="auto"/>
    </w:rPr>
  </w:style>
  <w:style w:type="paragraph" w:customStyle="1" w:styleId="Pa6">
    <w:name w:val="Pa6"/>
    <w:basedOn w:val="Default"/>
    <w:next w:val="Default"/>
    <w:uiPriority w:val="99"/>
    <w:rsid w:val="009D63DB"/>
    <w:pPr>
      <w:spacing w:line="241" w:lineRule="atLeast"/>
    </w:pPr>
    <w:rPr>
      <w:color w:val="auto"/>
    </w:rPr>
  </w:style>
  <w:style w:type="paragraph" w:customStyle="1" w:styleId="Pa11">
    <w:name w:val="Pa11"/>
    <w:basedOn w:val="Default"/>
    <w:next w:val="Default"/>
    <w:uiPriority w:val="99"/>
    <w:rsid w:val="009D63DB"/>
    <w:pPr>
      <w:spacing w:line="261" w:lineRule="atLeast"/>
    </w:pPr>
    <w:rPr>
      <w:color w:val="auto"/>
    </w:rPr>
  </w:style>
  <w:style w:type="character" w:customStyle="1" w:styleId="TabletextChar">
    <w:name w:val="Table text Char"/>
    <w:basedOn w:val="DefaultParagraphFont"/>
    <w:link w:val="Tabletext"/>
    <w:rsid w:val="009D63DB"/>
    <w:rPr>
      <w:rFonts w:ascii="Arial" w:hAnsi="Arial" w:cs="Arial"/>
      <w:color w:val="000100"/>
      <w:sz w:val="17"/>
      <w:lang w:val="en-AU"/>
    </w:rPr>
  </w:style>
  <w:style w:type="paragraph" w:customStyle="1" w:styleId="Pa4">
    <w:name w:val="Pa4"/>
    <w:basedOn w:val="Default"/>
    <w:next w:val="Default"/>
    <w:uiPriority w:val="99"/>
    <w:rsid w:val="009D63DB"/>
    <w:pPr>
      <w:spacing w:line="211" w:lineRule="atLeast"/>
    </w:pPr>
    <w:rPr>
      <w:color w:val="auto"/>
    </w:rPr>
  </w:style>
  <w:style w:type="paragraph" w:customStyle="1" w:styleId="Bullets3">
    <w:name w:val="Bullets 3"/>
    <w:basedOn w:val="Normal"/>
    <w:qFormat/>
    <w:rsid w:val="009D63DB"/>
    <w:pPr>
      <w:spacing w:before="120" w:after="120" w:line="300" w:lineRule="auto"/>
      <w:ind w:left="1985" w:hanging="426"/>
      <w:jc w:val="both"/>
    </w:pPr>
    <w:rPr>
      <w:rFonts w:eastAsia="Times New Roman" w:cs="Times New Roman"/>
      <w:sz w:val="20"/>
      <w:szCs w:val="20"/>
    </w:rPr>
  </w:style>
  <w:style w:type="paragraph" w:customStyle="1" w:styleId="BodyIndent">
    <w:name w:val="Body Indent"/>
    <w:basedOn w:val="Normal"/>
    <w:qFormat/>
    <w:rsid w:val="009D63DB"/>
    <w:pPr>
      <w:spacing w:before="120" w:after="120" w:line="300" w:lineRule="auto"/>
      <w:ind w:left="851"/>
    </w:pPr>
    <w:rPr>
      <w:rFonts w:eastAsia="Times New Roman" w:cs="Times New Roman"/>
      <w:sz w:val="20"/>
      <w:szCs w:val="20"/>
    </w:rPr>
  </w:style>
  <w:style w:type="paragraph" w:customStyle="1" w:styleId="SubHeading1">
    <w:name w:val="Sub Heading 1"/>
    <w:basedOn w:val="Subtitle"/>
    <w:next w:val="Body"/>
    <w:link w:val="SubHeading1Char"/>
    <w:qFormat/>
    <w:rsid w:val="009D63DB"/>
    <w:pPr>
      <w:numPr>
        <w:ilvl w:val="0"/>
        <w:numId w:val="44"/>
      </w:numPr>
      <w:spacing w:before="240" w:after="240" w:line="240" w:lineRule="auto"/>
      <w:outlineLvl w:val="1"/>
    </w:pPr>
    <w:rPr>
      <w:rFonts w:eastAsia="Calibri" w:cs="Times New Roman"/>
      <w:b/>
      <w:color w:val="1F688D"/>
      <w:spacing w:val="0"/>
      <w:sz w:val="32"/>
      <w:szCs w:val="32"/>
    </w:rPr>
  </w:style>
  <w:style w:type="character" w:customStyle="1" w:styleId="SubHeading1Char">
    <w:name w:val="Sub Heading 1 Char"/>
    <w:basedOn w:val="DefaultParagraphFont"/>
    <w:link w:val="SubHeading1"/>
    <w:rsid w:val="009D63DB"/>
    <w:rPr>
      <w:rFonts w:ascii="Arial" w:eastAsia="Calibri" w:hAnsi="Arial" w:cs="Times New Roman"/>
      <w:b/>
      <w:color w:val="1F688D"/>
      <w:sz w:val="32"/>
      <w:szCs w:val="32"/>
      <w:lang w:val="en-AU"/>
    </w:rPr>
  </w:style>
  <w:style w:type="paragraph" w:customStyle="1" w:styleId="Body">
    <w:name w:val="Body"/>
    <w:basedOn w:val="Normal"/>
    <w:link w:val="BodyChar"/>
    <w:qFormat/>
    <w:rsid w:val="009D63DB"/>
    <w:pPr>
      <w:spacing w:before="120" w:after="120" w:line="300" w:lineRule="auto"/>
    </w:pPr>
    <w:rPr>
      <w:rFonts w:eastAsia="Times New Roman" w:cs="Times New Roman"/>
      <w:sz w:val="20"/>
      <w:szCs w:val="20"/>
    </w:rPr>
  </w:style>
  <w:style w:type="character" w:customStyle="1" w:styleId="BodyChar">
    <w:name w:val="Body Char"/>
    <w:link w:val="Body"/>
    <w:rsid w:val="009D63DB"/>
    <w:rPr>
      <w:rFonts w:ascii="Arial" w:eastAsia="Times New Roman" w:hAnsi="Arial" w:cs="Times New Roman"/>
      <w:sz w:val="20"/>
      <w:szCs w:val="20"/>
      <w:lang w:val="en-AU"/>
    </w:rPr>
  </w:style>
  <w:style w:type="character" w:customStyle="1" w:styleId="apple-converted-space">
    <w:name w:val="apple-converted-space"/>
    <w:basedOn w:val="DefaultParagraphFont"/>
    <w:rsid w:val="009D63DB"/>
  </w:style>
  <w:style w:type="table" w:customStyle="1" w:styleId="GridTable1Light1">
    <w:name w:val="Grid Table 1 Light1"/>
    <w:basedOn w:val="TableNormal"/>
    <w:uiPriority w:val="46"/>
    <w:rsid w:val="009D63D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hidden/>
    </w:trPr>
    <w:tblStylePr w:type="firstRow">
      <w:rPr>
        <w:b/>
        <w:bCs/>
      </w:rPr>
      <w:tblPr/>
      <w:trPr>
        <w:hidden/>
      </w:trPr>
      <w:tcPr>
        <w:tcBorders>
          <w:bottom w:val="single" w:sz="12" w:space="0" w:color="666666" w:themeColor="text1" w:themeTint="99"/>
        </w:tcBorders>
      </w:tcPr>
    </w:tblStylePr>
    <w:tblStylePr w:type="lastRow">
      <w:rPr>
        <w:b/>
        <w:bCs/>
      </w:rPr>
      <w:tblPr/>
      <w:trPr>
        <w:hidden/>
      </w:tr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9D63DB"/>
    <w:pPr>
      <w:spacing w:after="0" w:line="240" w:lineRule="auto"/>
    </w:pPr>
    <w:tblPr>
      <w:tblStyleRowBandSize w:val="1"/>
      <w:tblStyleColBandSize w:val="1"/>
      <w:tblBorders>
        <w:top w:val="single" w:sz="4" w:space="0" w:color="D5BBDB" w:themeColor="accent1" w:themeTint="66"/>
        <w:left w:val="single" w:sz="4" w:space="0" w:color="D5BBDB" w:themeColor="accent1" w:themeTint="66"/>
        <w:bottom w:val="single" w:sz="4" w:space="0" w:color="D5BBDB" w:themeColor="accent1" w:themeTint="66"/>
        <w:right w:val="single" w:sz="4" w:space="0" w:color="D5BBDB" w:themeColor="accent1" w:themeTint="66"/>
        <w:insideH w:val="single" w:sz="4" w:space="0" w:color="D5BBDB" w:themeColor="accent1" w:themeTint="66"/>
        <w:insideV w:val="single" w:sz="4" w:space="0" w:color="D5BBDB" w:themeColor="accent1" w:themeTint="66"/>
      </w:tblBorders>
    </w:tblPr>
    <w:trPr>
      <w:hidden/>
    </w:trPr>
    <w:tblStylePr w:type="firstRow">
      <w:rPr>
        <w:b/>
        <w:bCs/>
      </w:rPr>
      <w:tblPr/>
      <w:trPr>
        <w:hidden/>
      </w:trPr>
      <w:tcPr>
        <w:tcBorders>
          <w:bottom w:val="single" w:sz="12" w:space="0" w:color="C099CA" w:themeColor="accent1" w:themeTint="99"/>
        </w:tcBorders>
      </w:tcPr>
    </w:tblStylePr>
    <w:tblStylePr w:type="lastRow">
      <w:rPr>
        <w:b/>
        <w:bCs/>
      </w:rPr>
      <w:tblPr/>
      <w:trPr>
        <w:hidden/>
      </w:trPr>
      <w:tcPr>
        <w:tcBorders>
          <w:top w:val="double" w:sz="2" w:space="0" w:color="C099CA"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9D63DB"/>
    <w:pPr>
      <w:spacing w:after="0" w:line="240" w:lineRule="auto"/>
    </w:pPr>
    <w:tblPr>
      <w:tblStyleRowBandSize w:val="1"/>
      <w:tblStyleColBandSize w:val="1"/>
      <w:tblBorders>
        <w:top w:val="single" w:sz="4" w:space="0" w:color="FFDEB0" w:themeColor="accent2" w:themeTint="66"/>
        <w:left w:val="single" w:sz="4" w:space="0" w:color="FFDEB0" w:themeColor="accent2" w:themeTint="66"/>
        <w:bottom w:val="single" w:sz="4" w:space="0" w:color="FFDEB0" w:themeColor="accent2" w:themeTint="66"/>
        <w:right w:val="single" w:sz="4" w:space="0" w:color="FFDEB0" w:themeColor="accent2" w:themeTint="66"/>
        <w:insideH w:val="single" w:sz="4" w:space="0" w:color="FFDEB0" w:themeColor="accent2" w:themeTint="66"/>
        <w:insideV w:val="single" w:sz="4" w:space="0" w:color="FFDEB0" w:themeColor="accent2" w:themeTint="66"/>
      </w:tblBorders>
    </w:tblPr>
    <w:trPr>
      <w:hidden/>
    </w:trPr>
    <w:tblStylePr w:type="firstRow">
      <w:rPr>
        <w:b/>
        <w:bCs/>
      </w:rPr>
      <w:tblPr/>
      <w:trPr>
        <w:hidden/>
      </w:trPr>
      <w:tcPr>
        <w:tcBorders>
          <w:bottom w:val="single" w:sz="12" w:space="0" w:color="FFCE89" w:themeColor="accent2" w:themeTint="99"/>
        </w:tcBorders>
      </w:tcPr>
    </w:tblStylePr>
    <w:tblStylePr w:type="lastRow">
      <w:rPr>
        <w:b/>
        <w:bCs/>
      </w:rPr>
      <w:tblPr/>
      <w:trPr>
        <w:hidden/>
      </w:trPr>
      <w:tcPr>
        <w:tcBorders>
          <w:top w:val="double" w:sz="2" w:space="0" w:color="FFCE89"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9D63DB"/>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rPr>
      <w:hidden/>
    </w:trPr>
    <w:tblStylePr w:type="firstRow">
      <w:rPr>
        <w:b/>
        <w:bCs/>
      </w:rPr>
      <w:tblPr/>
      <w:trPr>
        <w:hidden/>
      </w:trPr>
      <w:tcPr>
        <w:tcBorders>
          <w:bottom w:val="single" w:sz="12" w:space="0" w:color="C9C9C9" w:themeColor="accent3" w:themeTint="99"/>
        </w:tcBorders>
      </w:tcPr>
    </w:tblStylePr>
    <w:tblStylePr w:type="lastRow">
      <w:rPr>
        <w:b/>
        <w:bCs/>
      </w:rPr>
      <w:tblPr/>
      <w:trPr>
        <w:hidden/>
      </w:tr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9D63DB"/>
    <w:pPr>
      <w:spacing w:after="0" w:line="240" w:lineRule="auto"/>
    </w:pPr>
    <w:tblPr>
      <w:tblStyleRowBandSize w:val="1"/>
      <w:tblStyleColBandSize w:val="1"/>
      <w:tblBorders>
        <w:top w:val="single" w:sz="4" w:space="0" w:color="E1CFE6" w:themeColor="accent4" w:themeTint="66"/>
        <w:left w:val="single" w:sz="4" w:space="0" w:color="E1CFE6" w:themeColor="accent4" w:themeTint="66"/>
        <w:bottom w:val="single" w:sz="4" w:space="0" w:color="E1CFE6" w:themeColor="accent4" w:themeTint="66"/>
        <w:right w:val="single" w:sz="4" w:space="0" w:color="E1CFE6" w:themeColor="accent4" w:themeTint="66"/>
        <w:insideH w:val="single" w:sz="4" w:space="0" w:color="E1CFE6" w:themeColor="accent4" w:themeTint="66"/>
        <w:insideV w:val="single" w:sz="4" w:space="0" w:color="E1CFE6" w:themeColor="accent4" w:themeTint="66"/>
      </w:tblBorders>
    </w:tblPr>
    <w:trPr>
      <w:hidden/>
    </w:trPr>
    <w:tblStylePr w:type="firstRow">
      <w:rPr>
        <w:b/>
        <w:bCs/>
      </w:rPr>
      <w:tblPr/>
      <w:trPr>
        <w:hidden/>
      </w:trPr>
      <w:tcPr>
        <w:tcBorders>
          <w:bottom w:val="single" w:sz="12" w:space="0" w:color="D3B8D9" w:themeColor="accent4" w:themeTint="99"/>
        </w:tcBorders>
      </w:tcPr>
    </w:tblStylePr>
    <w:tblStylePr w:type="lastRow">
      <w:rPr>
        <w:b/>
        <w:bCs/>
      </w:rPr>
      <w:tblPr/>
      <w:trPr>
        <w:hidden/>
      </w:trPr>
      <w:tcPr>
        <w:tcBorders>
          <w:top w:val="double" w:sz="2" w:space="0" w:color="D3B8D9"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9D63DB"/>
    <w:pPr>
      <w:spacing w:after="0" w:line="240" w:lineRule="auto"/>
    </w:pPr>
    <w:tblPr>
      <w:tblStyleRowBandSize w:val="1"/>
      <w:tblStyleColBandSize w:val="1"/>
      <w:tblBorders>
        <w:top w:val="single" w:sz="4" w:space="0" w:color="FFD190" w:themeColor="accent5" w:themeTint="66"/>
        <w:left w:val="single" w:sz="4" w:space="0" w:color="FFD190" w:themeColor="accent5" w:themeTint="66"/>
        <w:bottom w:val="single" w:sz="4" w:space="0" w:color="FFD190" w:themeColor="accent5" w:themeTint="66"/>
        <w:right w:val="single" w:sz="4" w:space="0" w:color="FFD190" w:themeColor="accent5" w:themeTint="66"/>
        <w:insideH w:val="single" w:sz="4" w:space="0" w:color="FFD190" w:themeColor="accent5" w:themeTint="66"/>
        <w:insideV w:val="single" w:sz="4" w:space="0" w:color="FFD190" w:themeColor="accent5" w:themeTint="66"/>
      </w:tblBorders>
    </w:tblPr>
    <w:trPr>
      <w:hidden/>
    </w:trPr>
    <w:tblStylePr w:type="firstRow">
      <w:rPr>
        <w:b/>
        <w:bCs/>
      </w:rPr>
      <w:tblPr/>
      <w:trPr>
        <w:hidden/>
      </w:trPr>
      <w:tcPr>
        <w:tcBorders>
          <w:bottom w:val="single" w:sz="12" w:space="0" w:color="FFBB59" w:themeColor="accent5" w:themeTint="99"/>
        </w:tcBorders>
      </w:tcPr>
    </w:tblStylePr>
    <w:tblStylePr w:type="lastRow">
      <w:rPr>
        <w:b/>
        <w:bCs/>
      </w:rPr>
      <w:tblPr/>
      <w:trPr>
        <w:hidden/>
      </w:trPr>
      <w:tcPr>
        <w:tcBorders>
          <w:top w:val="double" w:sz="2" w:space="0" w:color="FFBB59"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9D63DB"/>
    <w:pPr>
      <w:spacing w:after="0" w:line="240" w:lineRule="auto"/>
    </w:pPr>
    <w:tblPr>
      <w:tblStyleRowBandSize w:val="1"/>
      <w:tblStyleColBandSize w:val="1"/>
      <w:tblBorders>
        <w:top w:val="single" w:sz="4" w:space="0" w:color="E5E5E5" w:themeColor="accent6" w:themeTint="66"/>
        <w:left w:val="single" w:sz="4" w:space="0" w:color="E5E5E5" w:themeColor="accent6" w:themeTint="66"/>
        <w:bottom w:val="single" w:sz="4" w:space="0" w:color="E5E5E5" w:themeColor="accent6" w:themeTint="66"/>
        <w:right w:val="single" w:sz="4" w:space="0" w:color="E5E5E5" w:themeColor="accent6" w:themeTint="66"/>
        <w:insideH w:val="single" w:sz="4" w:space="0" w:color="E5E5E5" w:themeColor="accent6" w:themeTint="66"/>
        <w:insideV w:val="single" w:sz="4" w:space="0" w:color="E5E5E5" w:themeColor="accent6" w:themeTint="66"/>
      </w:tblBorders>
    </w:tblPr>
    <w:trPr>
      <w:hidden/>
    </w:trPr>
    <w:tblStylePr w:type="firstRow">
      <w:rPr>
        <w:b/>
        <w:bCs/>
      </w:rPr>
      <w:tblPr/>
      <w:trPr>
        <w:hidden/>
      </w:trPr>
      <w:tcPr>
        <w:tcBorders>
          <w:bottom w:val="single" w:sz="12" w:space="0" w:color="D8D8D8" w:themeColor="accent6" w:themeTint="99"/>
        </w:tcBorders>
      </w:tcPr>
    </w:tblStylePr>
    <w:tblStylePr w:type="lastRow">
      <w:rPr>
        <w:b/>
        <w:bCs/>
      </w:rPr>
      <w:tblPr/>
      <w:trPr>
        <w:hidden/>
      </w:trPr>
      <w:tcPr>
        <w:tcBorders>
          <w:top w:val="double" w:sz="2" w:space="0" w:color="D8D8D8"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9D63D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rPr>
      <w:hidden/>
    </w:trPr>
    <w:tblStylePr w:type="firstRow">
      <w:rPr>
        <w:b/>
        <w:bCs/>
      </w:rPr>
      <w:tblPr/>
      <w:trPr>
        <w:hidden/>
      </w:tr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rPr>
        <w:hidden/>
      </w:tr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style>
  <w:style w:type="table" w:customStyle="1" w:styleId="GridTable2-Accent11">
    <w:name w:val="Grid Table 2 - Accent 11"/>
    <w:basedOn w:val="TableNormal"/>
    <w:uiPriority w:val="47"/>
    <w:rsid w:val="009D63DB"/>
    <w:pPr>
      <w:spacing w:after="0" w:line="240" w:lineRule="auto"/>
    </w:pPr>
    <w:tblPr>
      <w:tblStyleRowBandSize w:val="1"/>
      <w:tblStyleColBandSize w:val="1"/>
      <w:tblBorders>
        <w:top w:val="single" w:sz="2" w:space="0" w:color="C099CA" w:themeColor="accent1" w:themeTint="99"/>
        <w:bottom w:val="single" w:sz="2" w:space="0" w:color="C099CA" w:themeColor="accent1" w:themeTint="99"/>
        <w:insideH w:val="single" w:sz="2" w:space="0" w:color="C099CA" w:themeColor="accent1" w:themeTint="99"/>
        <w:insideV w:val="single" w:sz="2" w:space="0" w:color="C099CA" w:themeColor="accent1" w:themeTint="99"/>
      </w:tblBorders>
    </w:tblPr>
    <w:trPr>
      <w:hidden/>
    </w:trPr>
    <w:tblStylePr w:type="firstRow">
      <w:rPr>
        <w:b/>
        <w:bCs/>
      </w:rPr>
      <w:tblPr/>
      <w:trPr>
        <w:hidden/>
      </w:trPr>
      <w:tcPr>
        <w:tcBorders>
          <w:top w:val="nil"/>
          <w:bottom w:val="single" w:sz="12" w:space="0" w:color="C099CA" w:themeColor="accent1" w:themeTint="99"/>
          <w:insideH w:val="nil"/>
          <w:insideV w:val="nil"/>
        </w:tcBorders>
        <w:shd w:val="clear" w:color="auto" w:fill="FFFFFF" w:themeFill="background1"/>
      </w:tcPr>
    </w:tblStylePr>
    <w:tblStylePr w:type="lastRow">
      <w:rPr>
        <w:b/>
        <w:bCs/>
      </w:rPr>
      <w:tblPr/>
      <w:trPr>
        <w:hidden/>
      </w:trPr>
      <w:tcPr>
        <w:tcBorders>
          <w:top w:val="double" w:sz="2" w:space="0" w:color="C099C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rPr>
        <w:hidden/>
      </w:trPr>
      <w:tcPr>
        <w:shd w:val="clear" w:color="auto" w:fill="EADDED" w:themeFill="accent1" w:themeFillTint="33"/>
      </w:tcPr>
    </w:tblStylePr>
    <w:tblStylePr w:type="band1Horz">
      <w:tblPr/>
      <w:trPr>
        <w:hidden/>
      </w:trPr>
      <w:tcPr>
        <w:shd w:val="clear" w:color="auto" w:fill="EADDED" w:themeFill="accent1" w:themeFillTint="33"/>
      </w:tcPr>
    </w:tblStylePr>
  </w:style>
  <w:style w:type="table" w:customStyle="1" w:styleId="GridTable2-Accent21">
    <w:name w:val="Grid Table 2 - Accent 21"/>
    <w:basedOn w:val="TableNormal"/>
    <w:uiPriority w:val="47"/>
    <w:rsid w:val="009D63DB"/>
    <w:pPr>
      <w:spacing w:after="0" w:line="240" w:lineRule="auto"/>
    </w:pPr>
    <w:tblPr>
      <w:tblStyleRowBandSize w:val="1"/>
      <w:tblStyleColBandSize w:val="1"/>
      <w:tblBorders>
        <w:top w:val="single" w:sz="2" w:space="0" w:color="FFCE89" w:themeColor="accent2" w:themeTint="99"/>
        <w:bottom w:val="single" w:sz="2" w:space="0" w:color="FFCE89" w:themeColor="accent2" w:themeTint="99"/>
        <w:insideH w:val="single" w:sz="2" w:space="0" w:color="FFCE89" w:themeColor="accent2" w:themeTint="99"/>
        <w:insideV w:val="single" w:sz="2" w:space="0" w:color="FFCE89" w:themeColor="accent2" w:themeTint="99"/>
      </w:tblBorders>
    </w:tblPr>
    <w:trPr>
      <w:hidden/>
    </w:trPr>
    <w:tblStylePr w:type="firstRow">
      <w:rPr>
        <w:b/>
        <w:bCs/>
      </w:rPr>
      <w:tblPr/>
      <w:trPr>
        <w:hidden/>
      </w:trPr>
      <w:tcPr>
        <w:tcBorders>
          <w:top w:val="nil"/>
          <w:bottom w:val="single" w:sz="12" w:space="0" w:color="FFCE89" w:themeColor="accent2" w:themeTint="99"/>
          <w:insideH w:val="nil"/>
          <w:insideV w:val="nil"/>
        </w:tcBorders>
        <w:shd w:val="clear" w:color="auto" w:fill="FFFFFF" w:themeFill="background1"/>
      </w:tcPr>
    </w:tblStylePr>
    <w:tblStylePr w:type="lastRow">
      <w:rPr>
        <w:b/>
        <w:bCs/>
      </w:rPr>
      <w:tblPr/>
      <w:trPr>
        <w:hidden/>
      </w:trPr>
      <w:tcPr>
        <w:tcBorders>
          <w:top w:val="double" w:sz="2" w:space="0" w:color="FFCE8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rPr>
        <w:hidden/>
      </w:trPr>
      <w:tcPr>
        <w:shd w:val="clear" w:color="auto" w:fill="FFEED7" w:themeFill="accent2" w:themeFillTint="33"/>
      </w:tcPr>
    </w:tblStylePr>
    <w:tblStylePr w:type="band1Horz">
      <w:tblPr/>
      <w:trPr>
        <w:hidden/>
      </w:trPr>
      <w:tcPr>
        <w:shd w:val="clear" w:color="auto" w:fill="FFEED7" w:themeFill="accent2" w:themeFillTint="33"/>
      </w:tcPr>
    </w:tblStylePr>
  </w:style>
  <w:style w:type="table" w:customStyle="1" w:styleId="GridTable2-Accent31">
    <w:name w:val="Grid Table 2 - Accent 31"/>
    <w:basedOn w:val="TableNormal"/>
    <w:uiPriority w:val="47"/>
    <w:rsid w:val="009D63DB"/>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rPr>
      <w:hidden/>
    </w:trPr>
    <w:tblStylePr w:type="firstRow">
      <w:rPr>
        <w:b/>
        <w:bCs/>
      </w:rPr>
      <w:tblPr/>
      <w:trPr>
        <w:hidden/>
      </w:tr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rPr>
        <w:hidden/>
      </w:tr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rPr>
        <w:hidden/>
      </w:trPr>
      <w:tcPr>
        <w:shd w:val="clear" w:color="auto" w:fill="EDEDED" w:themeFill="accent3" w:themeFillTint="33"/>
      </w:tcPr>
    </w:tblStylePr>
    <w:tblStylePr w:type="band1Horz">
      <w:tblPr/>
      <w:trPr>
        <w:hidden/>
      </w:trPr>
      <w:tcPr>
        <w:shd w:val="clear" w:color="auto" w:fill="EDEDED" w:themeFill="accent3" w:themeFillTint="33"/>
      </w:tcPr>
    </w:tblStylePr>
  </w:style>
  <w:style w:type="table" w:customStyle="1" w:styleId="GridTable2-Accent41">
    <w:name w:val="Grid Table 2 - Accent 41"/>
    <w:basedOn w:val="TableNormal"/>
    <w:uiPriority w:val="47"/>
    <w:rsid w:val="009D63DB"/>
    <w:pPr>
      <w:spacing w:after="0" w:line="240" w:lineRule="auto"/>
    </w:pPr>
    <w:tblPr>
      <w:tblStyleRowBandSize w:val="1"/>
      <w:tblStyleColBandSize w:val="1"/>
      <w:tblBorders>
        <w:top w:val="single" w:sz="2" w:space="0" w:color="D3B8D9" w:themeColor="accent4" w:themeTint="99"/>
        <w:bottom w:val="single" w:sz="2" w:space="0" w:color="D3B8D9" w:themeColor="accent4" w:themeTint="99"/>
        <w:insideH w:val="single" w:sz="2" w:space="0" w:color="D3B8D9" w:themeColor="accent4" w:themeTint="99"/>
        <w:insideV w:val="single" w:sz="2" w:space="0" w:color="D3B8D9" w:themeColor="accent4" w:themeTint="99"/>
      </w:tblBorders>
    </w:tblPr>
    <w:trPr>
      <w:hidden/>
    </w:trPr>
    <w:tblStylePr w:type="firstRow">
      <w:rPr>
        <w:b/>
        <w:bCs/>
      </w:rPr>
      <w:tblPr/>
      <w:trPr>
        <w:hidden/>
      </w:trPr>
      <w:tcPr>
        <w:tcBorders>
          <w:top w:val="nil"/>
          <w:bottom w:val="single" w:sz="12" w:space="0" w:color="D3B8D9" w:themeColor="accent4" w:themeTint="99"/>
          <w:insideH w:val="nil"/>
          <w:insideV w:val="nil"/>
        </w:tcBorders>
        <w:shd w:val="clear" w:color="auto" w:fill="FFFFFF" w:themeFill="background1"/>
      </w:tcPr>
    </w:tblStylePr>
    <w:tblStylePr w:type="lastRow">
      <w:rPr>
        <w:b/>
        <w:bCs/>
      </w:rPr>
      <w:tblPr/>
      <w:trPr>
        <w:hidden/>
      </w:trPr>
      <w:tcPr>
        <w:tcBorders>
          <w:top w:val="double" w:sz="2" w:space="0" w:color="D3B8D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rPr>
        <w:hidden/>
      </w:trPr>
      <w:tcPr>
        <w:shd w:val="clear" w:color="auto" w:fill="F0E7F2" w:themeFill="accent4" w:themeFillTint="33"/>
      </w:tcPr>
    </w:tblStylePr>
    <w:tblStylePr w:type="band1Horz">
      <w:tblPr/>
      <w:trPr>
        <w:hidden/>
      </w:trPr>
      <w:tcPr>
        <w:shd w:val="clear" w:color="auto" w:fill="F0E7F2" w:themeFill="accent4" w:themeFillTint="33"/>
      </w:tcPr>
    </w:tblStylePr>
  </w:style>
  <w:style w:type="table" w:customStyle="1" w:styleId="GridTable2-Accent51">
    <w:name w:val="Grid Table 2 - Accent 51"/>
    <w:basedOn w:val="TableNormal"/>
    <w:uiPriority w:val="47"/>
    <w:rsid w:val="009D63DB"/>
    <w:pPr>
      <w:spacing w:after="0" w:line="240" w:lineRule="auto"/>
    </w:pPr>
    <w:tblPr>
      <w:tblStyleRowBandSize w:val="1"/>
      <w:tblStyleColBandSize w:val="1"/>
      <w:tblBorders>
        <w:top w:val="single" w:sz="2" w:space="0" w:color="FFBB59" w:themeColor="accent5" w:themeTint="99"/>
        <w:bottom w:val="single" w:sz="2" w:space="0" w:color="FFBB59" w:themeColor="accent5" w:themeTint="99"/>
        <w:insideH w:val="single" w:sz="2" w:space="0" w:color="FFBB59" w:themeColor="accent5" w:themeTint="99"/>
        <w:insideV w:val="single" w:sz="2" w:space="0" w:color="FFBB59" w:themeColor="accent5" w:themeTint="99"/>
      </w:tblBorders>
    </w:tblPr>
    <w:trPr>
      <w:hidden/>
    </w:trPr>
    <w:tblStylePr w:type="firstRow">
      <w:rPr>
        <w:b/>
        <w:bCs/>
      </w:rPr>
      <w:tblPr/>
      <w:trPr>
        <w:hidden/>
      </w:trPr>
      <w:tcPr>
        <w:tcBorders>
          <w:top w:val="nil"/>
          <w:bottom w:val="single" w:sz="12" w:space="0" w:color="FFBB59" w:themeColor="accent5" w:themeTint="99"/>
          <w:insideH w:val="nil"/>
          <w:insideV w:val="nil"/>
        </w:tcBorders>
        <w:shd w:val="clear" w:color="auto" w:fill="FFFFFF" w:themeFill="background1"/>
      </w:tcPr>
    </w:tblStylePr>
    <w:tblStylePr w:type="lastRow">
      <w:rPr>
        <w:b/>
        <w:bCs/>
      </w:rPr>
      <w:tblPr/>
      <w:trPr>
        <w:hidden/>
      </w:trPr>
      <w:tcPr>
        <w:tcBorders>
          <w:top w:val="double" w:sz="2" w:space="0" w:color="FFBB5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rPr>
        <w:hidden/>
      </w:trPr>
      <w:tcPr>
        <w:shd w:val="clear" w:color="auto" w:fill="FFE8C7" w:themeFill="accent5" w:themeFillTint="33"/>
      </w:tcPr>
    </w:tblStylePr>
    <w:tblStylePr w:type="band1Horz">
      <w:tblPr/>
      <w:trPr>
        <w:hidden/>
      </w:trPr>
      <w:tcPr>
        <w:shd w:val="clear" w:color="auto" w:fill="FFE8C7" w:themeFill="accent5" w:themeFillTint="33"/>
      </w:tcPr>
    </w:tblStylePr>
  </w:style>
  <w:style w:type="table" w:customStyle="1" w:styleId="GridTable2-Accent61">
    <w:name w:val="Grid Table 2 - Accent 61"/>
    <w:basedOn w:val="TableNormal"/>
    <w:uiPriority w:val="47"/>
    <w:rsid w:val="009D63DB"/>
    <w:pPr>
      <w:spacing w:after="0" w:line="240" w:lineRule="auto"/>
    </w:pPr>
    <w:tblPr>
      <w:tblStyleRowBandSize w:val="1"/>
      <w:tblStyleColBandSize w:val="1"/>
      <w:tblBorders>
        <w:top w:val="single" w:sz="2" w:space="0" w:color="D8D8D8" w:themeColor="accent6" w:themeTint="99"/>
        <w:bottom w:val="single" w:sz="2" w:space="0" w:color="D8D8D8" w:themeColor="accent6" w:themeTint="99"/>
        <w:insideH w:val="single" w:sz="2" w:space="0" w:color="D8D8D8" w:themeColor="accent6" w:themeTint="99"/>
        <w:insideV w:val="single" w:sz="2" w:space="0" w:color="D8D8D8" w:themeColor="accent6" w:themeTint="99"/>
      </w:tblBorders>
    </w:tblPr>
    <w:trPr>
      <w:hidden/>
    </w:trPr>
    <w:tblStylePr w:type="firstRow">
      <w:rPr>
        <w:b/>
        <w:bCs/>
      </w:rPr>
      <w:tblPr/>
      <w:trPr>
        <w:hidden/>
      </w:trPr>
      <w:tcPr>
        <w:tcBorders>
          <w:top w:val="nil"/>
          <w:bottom w:val="single" w:sz="12" w:space="0" w:color="D8D8D8" w:themeColor="accent6" w:themeTint="99"/>
          <w:insideH w:val="nil"/>
          <w:insideV w:val="nil"/>
        </w:tcBorders>
        <w:shd w:val="clear" w:color="auto" w:fill="FFFFFF" w:themeFill="background1"/>
      </w:tcPr>
    </w:tblStylePr>
    <w:tblStylePr w:type="lastRow">
      <w:rPr>
        <w:b/>
        <w:bCs/>
      </w:rPr>
      <w:tblPr/>
      <w:trPr>
        <w:hidden/>
      </w:trPr>
      <w:tcPr>
        <w:tcBorders>
          <w:top w:val="double" w:sz="2" w:space="0" w:color="D8D8D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rPr>
        <w:hidden/>
      </w:trPr>
      <w:tcPr>
        <w:shd w:val="clear" w:color="auto" w:fill="F2F2F2" w:themeFill="accent6" w:themeFillTint="33"/>
      </w:tcPr>
    </w:tblStylePr>
    <w:tblStylePr w:type="band1Horz">
      <w:tblPr/>
      <w:trPr>
        <w:hidden/>
      </w:trPr>
      <w:tcPr>
        <w:shd w:val="clear" w:color="auto" w:fill="F2F2F2" w:themeFill="accent6" w:themeFillTint="33"/>
      </w:tcPr>
    </w:tblStylePr>
  </w:style>
  <w:style w:type="table" w:customStyle="1" w:styleId="GridTable31">
    <w:name w:val="Grid Table 31"/>
    <w:basedOn w:val="TableNormal"/>
    <w:uiPriority w:val="48"/>
    <w:rsid w:val="009D63D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tblStylePr w:type="neCell">
      <w:tblPr/>
      <w:trPr>
        <w:hidden/>
      </w:trPr>
      <w:tcPr>
        <w:tcBorders>
          <w:bottom w:val="single" w:sz="4" w:space="0" w:color="666666" w:themeColor="text1" w:themeTint="99"/>
        </w:tcBorders>
      </w:tcPr>
    </w:tblStylePr>
    <w:tblStylePr w:type="nwCell">
      <w:tblPr/>
      <w:trPr>
        <w:hidden/>
      </w:trPr>
      <w:tcPr>
        <w:tcBorders>
          <w:bottom w:val="single" w:sz="4" w:space="0" w:color="666666" w:themeColor="text1" w:themeTint="99"/>
        </w:tcBorders>
      </w:tcPr>
    </w:tblStylePr>
    <w:tblStylePr w:type="seCell">
      <w:tblPr/>
      <w:trPr>
        <w:hidden/>
      </w:trPr>
      <w:tcPr>
        <w:tcBorders>
          <w:top w:val="single" w:sz="4" w:space="0" w:color="666666" w:themeColor="text1" w:themeTint="99"/>
        </w:tcBorders>
      </w:tcPr>
    </w:tblStylePr>
    <w:tblStylePr w:type="swCell">
      <w:tblPr/>
      <w:trPr>
        <w:hidden/>
      </w:trPr>
      <w:tcPr>
        <w:tcBorders>
          <w:top w:val="single" w:sz="4" w:space="0" w:color="666666" w:themeColor="text1" w:themeTint="99"/>
        </w:tcBorders>
      </w:tcPr>
    </w:tblStylePr>
  </w:style>
  <w:style w:type="table" w:customStyle="1" w:styleId="GridTable3-Accent11">
    <w:name w:val="Grid Table 3 - Accent 11"/>
    <w:basedOn w:val="TableNormal"/>
    <w:uiPriority w:val="48"/>
    <w:rsid w:val="009D63DB"/>
    <w:pPr>
      <w:spacing w:after="0" w:line="240" w:lineRule="auto"/>
    </w:p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EADDED" w:themeFill="accent1" w:themeFillTint="33"/>
      </w:tcPr>
    </w:tblStylePr>
    <w:tblStylePr w:type="band1Horz">
      <w:tblPr/>
      <w:trPr>
        <w:hidden/>
      </w:trPr>
      <w:tcPr>
        <w:shd w:val="clear" w:color="auto" w:fill="EADDED" w:themeFill="accent1" w:themeFillTint="33"/>
      </w:tcPr>
    </w:tblStylePr>
    <w:tblStylePr w:type="neCell">
      <w:tblPr/>
      <w:trPr>
        <w:hidden/>
      </w:trPr>
      <w:tcPr>
        <w:tcBorders>
          <w:bottom w:val="single" w:sz="4" w:space="0" w:color="C099CA" w:themeColor="accent1" w:themeTint="99"/>
        </w:tcBorders>
      </w:tcPr>
    </w:tblStylePr>
    <w:tblStylePr w:type="nwCell">
      <w:tblPr/>
      <w:trPr>
        <w:hidden/>
      </w:trPr>
      <w:tcPr>
        <w:tcBorders>
          <w:bottom w:val="single" w:sz="4" w:space="0" w:color="C099CA" w:themeColor="accent1" w:themeTint="99"/>
        </w:tcBorders>
      </w:tcPr>
    </w:tblStylePr>
    <w:tblStylePr w:type="seCell">
      <w:tblPr/>
      <w:trPr>
        <w:hidden/>
      </w:trPr>
      <w:tcPr>
        <w:tcBorders>
          <w:top w:val="single" w:sz="4" w:space="0" w:color="C099CA" w:themeColor="accent1" w:themeTint="99"/>
        </w:tcBorders>
      </w:tcPr>
    </w:tblStylePr>
    <w:tblStylePr w:type="swCell">
      <w:tblPr/>
      <w:trPr>
        <w:hidden/>
      </w:trPr>
      <w:tcPr>
        <w:tcBorders>
          <w:top w:val="single" w:sz="4" w:space="0" w:color="C099CA" w:themeColor="accent1" w:themeTint="99"/>
        </w:tcBorders>
      </w:tcPr>
    </w:tblStylePr>
  </w:style>
  <w:style w:type="table" w:customStyle="1" w:styleId="GridTable3-Accent21">
    <w:name w:val="Grid Table 3 - Accent 21"/>
    <w:basedOn w:val="TableNormal"/>
    <w:uiPriority w:val="48"/>
    <w:rsid w:val="009D63DB"/>
    <w:pPr>
      <w:spacing w:after="0" w:line="240" w:lineRule="auto"/>
    </w:p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FFEED7" w:themeFill="accent2" w:themeFillTint="33"/>
      </w:tcPr>
    </w:tblStylePr>
    <w:tblStylePr w:type="band1Horz">
      <w:tblPr/>
      <w:trPr>
        <w:hidden/>
      </w:trPr>
      <w:tcPr>
        <w:shd w:val="clear" w:color="auto" w:fill="FFEED7" w:themeFill="accent2" w:themeFillTint="33"/>
      </w:tcPr>
    </w:tblStylePr>
    <w:tblStylePr w:type="neCell">
      <w:tblPr/>
      <w:trPr>
        <w:hidden/>
      </w:trPr>
      <w:tcPr>
        <w:tcBorders>
          <w:bottom w:val="single" w:sz="4" w:space="0" w:color="FFCE89" w:themeColor="accent2" w:themeTint="99"/>
        </w:tcBorders>
      </w:tcPr>
    </w:tblStylePr>
    <w:tblStylePr w:type="nwCell">
      <w:tblPr/>
      <w:trPr>
        <w:hidden/>
      </w:trPr>
      <w:tcPr>
        <w:tcBorders>
          <w:bottom w:val="single" w:sz="4" w:space="0" w:color="FFCE89" w:themeColor="accent2" w:themeTint="99"/>
        </w:tcBorders>
      </w:tcPr>
    </w:tblStylePr>
    <w:tblStylePr w:type="seCell">
      <w:tblPr/>
      <w:trPr>
        <w:hidden/>
      </w:trPr>
      <w:tcPr>
        <w:tcBorders>
          <w:top w:val="single" w:sz="4" w:space="0" w:color="FFCE89" w:themeColor="accent2" w:themeTint="99"/>
        </w:tcBorders>
      </w:tcPr>
    </w:tblStylePr>
    <w:tblStylePr w:type="swCell">
      <w:tblPr/>
      <w:trPr>
        <w:hidden/>
      </w:trPr>
      <w:tcPr>
        <w:tcBorders>
          <w:top w:val="single" w:sz="4" w:space="0" w:color="FFCE89" w:themeColor="accent2" w:themeTint="99"/>
        </w:tcBorders>
      </w:tcPr>
    </w:tblStylePr>
  </w:style>
  <w:style w:type="table" w:customStyle="1" w:styleId="GridTable3-Accent31">
    <w:name w:val="Grid Table 3 - Accent 31"/>
    <w:basedOn w:val="TableNormal"/>
    <w:uiPriority w:val="48"/>
    <w:rsid w:val="009D63D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EDEDED" w:themeFill="accent3" w:themeFillTint="33"/>
      </w:tcPr>
    </w:tblStylePr>
    <w:tblStylePr w:type="band1Horz">
      <w:tblPr/>
      <w:trPr>
        <w:hidden/>
      </w:trPr>
      <w:tcPr>
        <w:shd w:val="clear" w:color="auto" w:fill="EDEDED" w:themeFill="accent3" w:themeFillTint="33"/>
      </w:tcPr>
    </w:tblStylePr>
    <w:tblStylePr w:type="neCell">
      <w:tblPr/>
      <w:trPr>
        <w:hidden/>
      </w:trPr>
      <w:tcPr>
        <w:tcBorders>
          <w:bottom w:val="single" w:sz="4" w:space="0" w:color="C9C9C9" w:themeColor="accent3" w:themeTint="99"/>
        </w:tcBorders>
      </w:tcPr>
    </w:tblStylePr>
    <w:tblStylePr w:type="nwCell">
      <w:tblPr/>
      <w:trPr>
        <w:hidden/>
      </w:trPr>
      <w:tcPr>
        <w:tcBorders>
          <w:bottom w:val="single" w:sz="4" w:space="0" w:color="C9C9C9" w:themeColor="accent3" w:themeTint="99"/>
        </w:tcBorders>
      </w:tcPr>
    </w:tblStylePr>
    <w:tblStylePr w:type="seCell">
      <w:tblPr/>
      <w:trPr>
        <w:hidden/>
      </w:trPr>
      <w:tcPr>
        <w:tcBorders>
          <w:top w:val="single" w:sz="4" w:space="0" w:color="C9C9C9" w:themeColor="accent3" w:themeTint="99"/>
        </w:tcBorders>
      </w:tcPr>
    </w:tblStylePr>
    <w:tblStylePr w:type="swCell">
      <w:tblPr/>
      <w:trPr>
        <w:hidden/>
      </w:trPr>
      <w:tcPr>
        <w:tcBorders>
          <w:top w:val="single" w:sz="4" w:space="0" w:color="C9C9C9" w:themeColor="accent3" w:themeTint="99"/>
        </w:tcBorders>
      </w:tcPr>
    </w:tblStylePr>
  </w:style>
  <w:style w:type="table" w:customStyle="1" w:styleId="GridTable3-Accent41">
    <w:name w:val="Grid Table 3 - Accent 41"/>
    <w:basedOn w:val="TableNormal"/>
    <w:uiPriority w:val="48"/>
    <w:rsid w:val="009D63DB"/>
    <w:pPr>
      <w:spacing w:after="0" w:line="240" w:lineRule="auto"/>
    </w:p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F0E7F2" w:themeFill="accent4" w:themeFillTint="33"/>
      </w:tcPr>
    </w:tblStylePr>
    <w:tblStylePr w:type="band1Horz">
      <w:tblPr/>
      <w:trPr>
        <w:hidden/>
      </w:trPr>
      <w:tcPr>
        <w:shd w:val="clear" w:color="auto" w:fill="F0E7F2" w:themeFill="accent4" w:themeFillTint="33"/>
      </w:tcPr>
    </w:tblStylePr>
    <w:tblStylePr w:type="neCell">
      <w:tblPr/>
      <w:trPr>
        <w:hidden/>
      </w:trPr>
      <w:tcPr>
        <w:tcBorders>
          <w:bottom w:val="single" w:sz="4" w:space="0" w:color="D3B8D9" w:themeColor="accent4" w:themeTint="99"/>
        </w:tcBorders>
      </w:tcPr>
    </w:tblStylePr>
    <w:tblStylePr w:type="nwCell">
      <w:tblPr/>
      <w:trPr>
        <w:hidden/>
      </w:trPr>
      <w:tcPr>
        <w:tcBorders>
          <w:bottom w:val="single" w:sz="4" w:space="0" w:color="D3B8D9" w:themeColor="accent4" w:themeTint="99"/>
        </w:tcBorders>
      </w:tcPr>
    </w:tblStylePr>
    <w:tblStylePr w:type="seCell">
      <w:tblPr/>
      <w:trPr>
        <w:hidden/>
      </w:trPr>
      <w:tcPr>
        <w:tcBorders>
          <w:top w:val="single" w:sz="4" w:space="0" w:color="D3B8D9" w:themeColor="accent4" w:themeTint="99"/>
        </w:tcBorders>
      </w:tcPr>
    </w:tblStylePr>
    <w:tblStylePr w:type="swCell">
      <w:tblPr/>
      <w:trPr>
        <w:hidden/>
      </w:trPr>
      <w:tcPr>
        <w:tcBorders>
          <w:top w:val="single" w:sz="4" w:space="0" w:color="D3B8D9" w:themeColor="accent4" w:themeTint="99"/>
        </w:tcBorders>
      </w:tcPr>
    </w:tblStylePr>
  </w:style>
  <w:style w:type="table" w:customStyle="1" w:styleId="GridTable3-Accent51">
    <w:name w:val="Grid Table 3 - Accent 51"/>
    <w:basedOn w:val="TableNormal"/>
    <w:uiPriority w:val="48"/>
    <w:rsid w:val="009D63DB"/>
    <w:pPr>
      <w:spacing w:after="0" w:line="240" w:lineRule="auto"/>
    </w:p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FFE8C7" w:themeFill="accent5" w:themeFillTint="33"/>
      </w:tcPr>
    </w:tblStylePr>
    <w:tblStylePr w:type="band1Horz">
      <w:tblPr/>
      <w:trPr>
        <w:hidden/>
      </w:trPr>
      <w:tcPr>
        <w:shd w:val="clear" w:color="auto" w:fill="FFE8C7" w:themeFill="accent5" w:themeFillTint="33"/>
      </w:tcPr>
    </w:tblStylePr>
    <w:tblStylePr w:type="neCell">
      <w:tblPr/>
      <w:trPr>
        <w:hidden/>
      </w:trPr>
      <w:tcPr>
        <w:tcBorders>
          <w:bottom w:val="single" w:sz="4" w:space="0" w:color="FFBB59" w:themeColor="accent5" w:themeTint="99"/>
        </w:tcBorders>
      </w:tcPr>
    </w:tblStylePr>
    <w:tblStylePr w:type="nwCell">
      <w:tblPr/>
      <w:trPr>
        <w:hidden/>
      </w:trPr>
      <w:tcPr>
        <w:tcBorders>
          <w:bottom w:val="single" w:sz="4" w:space="0" w:color="FFBB59" w:themeColor="accent5" w:themeTint="99"/>
        </w:tcBorders>
      </w:tcPr>
    </w:tblStylePr>
    <w:tblStylePr w:type="seCell">
      <w:tblPr/>
      <w:trPr>
        <w:hidden/>
      </w:trPr>
      <w:tcPr>
        <w:tcBorders>
          <w:top w:val="single" w:sz="4" w:space="0" w:color="FFBB59" w:themeColor="accent5" w:themeTint="99"/>
        </w:tcBorders>
      </w:tcPr>
    </w:tblStylePr>
    <w:tblStylePr w:type="swCell">
      <w:tblPr/>
      <w:trPr>
        <w:hidden/>
      </w:trPr>
      <w:tcPr>
        <w:tcBorders>
          <w:top w:val="single" w:sz="4" w:space="0" w:color="FFBB59" w:themeColor="accent5" w:themeTint="99"/>
        </w:tcBorders>
      </w:tcPr>
    </w:tblStylePr>
  </w:style>
  <w:style w:type="table" w:customStyle="1" w:styleId="GridTable3-Accent61">
    <w:name w:val="Grid Table 3 - Accent 61"/>
    <w:basedOn w:val="TableNormal"/>
    <w:uiPriority w:val="48"/>
    <w:rsid w:val="009D63DB"/>
    <w:pPr>
      <w:spacing w:after="0" w:line="240" w:lineRule="auto"/>
    </w:p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F2F2F2" w:themeFill="accent6" w:themeFillTint="33"/>
      </w:tcPr>
    </w:tblStylePr>
    <w:tblStylePr w:type="band1Horz">
      <w:tblPr/>
      <w:trPr>
        <w:hidden/>
      </w:trPr>
      <w:tcPr>
        <w:shd w:val="clear" w:color="auto" w:fill="F2F2F2" w:themeFill="accent6" w:themeFillTint="33"/>
      </w:tcPr>
    </w:tblStylePr>
    <w:tblStylePr w:type="neCell">
      <w:tblPr/>
      <w:trPr>
        <w:hidden/>
      </w:trPr>
      <w:tcPr>
        <w:tcBorders>
          <w:bottom w:val="single" w:sz="4" w:space="0" w:color="D8D8D8" w:themeColor="accent6" w:themeTint="99"/>
        </w:tcBorders>
      </w:tcPr>
    </w:tblStylePr>
    <w:tblStylePr w:type="nwCell">
      <w:tblPr/>
      <w:trPr>
        <w:hidden/>
      </w:trPr>
      <w:tcPr>
        <w:tcBorders>
          <w:bottom w:val="single" w:sz="4" w:space="0" w:color="D8D8D8" w:themeColor="accent6" w:themeTint="99"/>
        </w:tcBorders>
      </w:tcPr>
    </w:tblStylePr>
    <w:tblStylePr w:type="seCell">
      <w:tblPr/>
      <w:trPr>
        <w:hidden/>
      </w:trPr>
      <w:tcPr>
        <w:tcBorders>
          <w:top w:val="single" w:sz="4" w:space="0" w:color="D8D8D8" w:themeColor="accent6" w:themeTint="99"/>
        </w:tcBorders>
      </w:tcPr>
    </w:tblStylePr>
    <w:tblStylePr w:type="swCell">
      <w:tblPr/>
      <w:trPr>
        <w:hidden/>
      </w:trPr>
      <w:tcPr>
        <w:tcBorders>
          <w:top w:val="single" w:sz="4" w:space="0" w:color="D8D8D8" w:themeColor="accent6" w:themeTint="99"/>
        </w:tcBorders>
      </w:tcPr>
    </w:tblStylePr>
  </w:style>
  <w:style w:type="table" w:customStyle="1" w:styleId="GridTable41">
    <w:name w:val="Grid Table 41"/>
    <w:basedOn w:val="TableNormal"/>
    <w:uiPriority w:val="49"/>
    <w:rsid w:val="009D63D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rPr>
      <w:hidden/>
    </w:trPr>
    <w:tblStylePr w:type="firstRow">
      <w:rPr>
        <w:b/>
        <w:bCs/>
        <w:color w:val="FFFFFF" w:themeColor="background1"/>
      </w:rPr>
      <w:tblPr/>
      <w:trPr>
        <w:hidden/>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rPr>
        <w:hidden/>
      </w:trPr>
      <w:tcPr>
        <w:tcBorders>
          <w:top w:val="double" w:sz="4" w:space="0" w:color="000000" w:themeColor="text1"/>
        </w:tcBorders>
      </w:tcPr>
    </w:tblStylePr>
    <w:tblStylePr w:type="firstCol">
      <w:rPr>
        <w:b/>
        <w:bCs/>
      </w:rPr>
    </w:tblStylePr>
    <w:tblStylePr w:type="lastCol">
      <w:rPr>
        <w:b/>
        <w:bCs/>
      </w:r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style>
  <w:style w:type="table" w:customStyle="1" w:styleId="GridTable4-Accent11">
    <w:name w:val="Grid Table 4 - Accent 11"/>
    <w:basedOn w:val="TableNormal"/>
    <w:uiPriority w:val="49"/>
    <w:rsid w:val="009D63DB"/>
    <w:pPr>
      <w:spacing w:after="0" w:line="240" w:lineRule="auto"/>
    </w:p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rPr>
      <w:hidden/>
    </w:trPr>
    <w:tblStylePr w:type="firstRow">
      <w:rPr>
        <w:b/>
        <w:bCs/>
        <w:color w:val="FFFFFF" w:themeColor="background1"/>
      </w:rPr>
      <w:tblPr/>
      <w:trPr>
        <w:hidden/>
      </w:trPr>
      <w:tcPr>
        <w:tcBorders>
          <w:top w:val="single" w:sz="4" w:space="0" w:color="9757A6" w:themeColor="accent1"/>
          <w:left w:val="single" w:sz="4" w:space="0" w:color="9757A6" w:themeColor="accent1"/>
          <w:bottom w:val="single" w:sz="4" w:space="0" w:color="9757A6" w:themeColor="accent1"/>
          <w:right w:val="single" w:sz="4" w:space="0" w:color="9757A6" w:themeColor="accent1"/>
          <w:insideH w:val="nil"/>
          <w:insideV w:val="nil"/>
        </w:tcBorders>
        <w:shd w:val="clear" w:color="auto" w:fill="9757A6" w:themeFill="accent1"/>
      </w:tcPr>
    </w:tblStylePr>
    <w:tblStylePr w:type="lastRow">
      <w:rPr>
        <w:b/>
        <w:bCs/>
      </w:rPr>
      <w:tblPr/>
      <w:trPr>
        <w:hidden/>
      </w:trPr>
      <w:tcPr>
        <w:tcBorders>
          <w:top w:val="double" w:sz="4" w:space="0" w:color="9757A6" w:themeColor="accent1"/>
        </w:tcBorders>
      </w:tcPr>
    </w:tblStylePr>
    <w:tblStylePr w:type="firstCol">
      <w:rPr>
        <w:b/>
        <w:bCs/>
      </w:rPr>
    </w:tblStylePr>
    <w:tblStylePr w:type="lastCol">
      <w:rPr>
        <w:b/>
        <w:bCs/>
      </w:rPr>
    </w:tblStylePr>
    <w:tblStylePr w:type="band1Vert">
      <w:tblPr/>
      <w:trPr>
        <w:hidden/>
      </w:trPr>
      <w:tcPr>
        <w:shd w:val="clear" w:color="auto" w:fill="EADDED" w:themeFill="accent1" w:themeFillTint="33"/>
      </w:tcPr>
    </w:tblStylePr>
    <w:tblStylePr w:type="band1Horz">
      <w:tblPr/>
      <w:trPr>
        <w:hidden/>
      </w:trPr>
      <w:tcPr>
        <w:shd w:val="clear" w:color="auto" w:fill="EADDED" w:themeFill="accent1" w:themeFillTint="33"/>
      </w:tcPr>
    </w:tblStylePr>
  </w:style>
  <w:style w:type="table" w:customStyle="1" w:styleId="GridTable4-Accent21">
    <w:name w:val="Grid Table 4 - Accent 21"/>
    <w:basedOn w:val="TableNormal"/>
    <w:uiPriority w:val="49"/>
    <w:rsid w:val="009D63DB"/>
    <w:pPr>
      <w:spacing w:after="0" w:line="240" w:lineRule="auto"/>
    </w:p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rPr>
      <w:hidden/>
    </w:trPr>
    <w:tblStylePr w:type="firstRow">
      <w:rPr>
        <w:b/>
        <w:bCs/>
        <w:color w:val="FFFFFF" w:themeColor="background1"/>
      </w:rPr>
      <w:tblPr/>
      <w:trPr>
        <w:hidden/>
      </w:trPr>
      <w:tcPr>
        <w:tcBorders>
          <w:top w:val="single" w:sz="4" w:space="0" w:color="FFAE3B" w:themeColor="accent2"/>
          <w:left w:val="single" w:sz="4" w:space="0" w:color="FFAE3B" w:themeColor="accent2"/>
          <w:bottom w:val="single" w:sz="4" w:space="0" w:color="FFAE3B" w:themeColor="accent2"/>
          <w:right w:val="single" w:sz="4" w:space="0" w:color="FFAE3B" w:themeColor="accent2"/>
          <w:insideH w:val="nil"/>
          <w:insideV w:val="nil"/>
        </w:tcBorders>
        <w:shd w:val="clear" w:color="auto" w:fill="FFAE3B" w:themeFill="accent2"/>
      </w:tcPr>
    </w:tblStylePr>
    <w:tblStylePr w:type="lastRow">
      <w:rPr>
        <w:b/>
        <w:bCs/>
      </w:rPr>
      <w:tblPr/>
      <w:trPr>
        <w:hidden/>
      </w:trPr>
      <w:tcPr>
        <w:tcBorders>
          <w:top w:val="double" w:sz="4" w:space="0" w:color="FFAE3B" w:themeColor="accent2"/>
        </w:tcBorders>
      </w:tcPr>
    </w:tblStylePr>
    <w:tblStylePr w:type="firstCol">
      <w:rPr>
        <w:b/>
        <w:bCs/>
      </w:rPr>
    </w:tblStylePr>
    <w:tblStylePr w:type="lastCol">
      <w:rPr>
        <w:b/>
        <w:bCs/>
      </w:rPr>
    </w:tblStylePr>
    <w:tblStylePr w:type="band1Vert">
      <w:tblPr/>
      <w:trPr>
        <w:hidden/>
      </w:trPr>
      <w:tcPr>
        <w:shd w:val="clear" w:color="auto" w:fill="FFEED7" w:themeFill="accent2" w:themeFillTint="33"/>
      </w:tcPr>
    </w:tblStylePr>
    <w:tblStylePr w:type="band1Horz">
      <w:tblPr/>
      <w:trPr>
        <w:hidden/>
      </w:trPr>
      <w:tcPr>
        <w:shd w:val="clear" w:color="auto" w:fill="FFEED7" w:themeFill="accent2" w:themeFillTint="33"/>
      </w:tcPr>
    </w:tblStylePr>
  </w:style>
  <w:style w:type="table" w:customStyle="1" w:styleId="GridTable4-Accent31">
    <w:name w:val="Grid Table 4 - Accent 31"/>
    <w:basedOn w:val="TableNormal"/>
    <w:uiPriority w:val="49"/>
    <w:rsid w:val="009D63D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rPr>
      <w:hidden/>
    </w:trPr>
    <w:tblStylePr w:type="firstRow">
      <w:rPr>
        <w:b/>
        <w:bCs/>
        <w:color w:val="FFFFFF" w:themeColor="background1"/>
      </w:rPr>
      <w:tblPr/>
      <w:trPr>
        <w:hidden/>
      </w:tr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rPr>
        <w:hidden/>
      </w:trPr>
      <w:tcPr>
        <w:tcBorders>
          <w:top w:val="double" w:sz="4" w:space="0" w:color="A5A5A5" w:themeColor="accent3"/>
        </w:tcBorders>
      </w:tcPr>
    </w:tblStylePr>
    <w:tblStylePr w:type="firstCol">
      <w:rPr>
        <w:b/>
        <w:bCs/>
      </w:rPr>
    </w:tblStylePr>
    <w:tblStylePr w:type="lastCol">
      <w:rPr>
        <w:b/>
        <w:bCs/>
      </w:rPr>
    </w:tblStylePr>
    <w:tblStylePr w:type="band1Vert">
      <w:tblPr/>
      <w:trPr>
        <w:hidden/>
      </w:trPr>
      <w:tcPr>
        <w:shd w:val="clear" w:color="auto" w:fill="EDEDED" w:themeFill="accent3" w:themeFillTint="33"/>
      </w:tcPr>
    </w:tblStylePr>
    <w:tblStylePr w:type="band1Horz">
      <w:tblPr/>
      <w:trPr>
        <w:hidden/>
      </w:trPr>
      <w:tcPr>
        <w:shd w:val="clear" w:color="auto" w:fill="EDEDED" w:themeFill="accent3" w:themeFillTint="33"/>
      </w:tcPr>
    </w:tblStylePr>
  </w:style>
  <w:style w:type="table" w:customStyle="1" w:styleId="GridTable4-Accent41">
    <w:name w:val="Grid Table 4 - Accent 41"/>
    <w:basedOn w:val="TableNormal"/>
    <w:uiPriority w:val="49"/>
    <w:rsid w:val="009D63DB"/>
    <w:pPr>
      <w:spacing w:after="0" w:line="240" w:lineRule="auto"/>
    </w:p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rPr>
      <w:hidden/>
    </w:trPr>
    <w:tblStylePr w:type="firstRow">
      <w:rPr>
        <w:b/>
        <w:bCs/>
        <w:color w:val="FFFFFF" w:themeColor="background1"/>
      </w:rPr>
      <w:tblPr/>
      <w:trPr>
        <w:hidden/>
      </w:trPr>
      <w:tcPr>
        <w:tcBorders>
          <w:top w:val="single" w:sz="4" w:space="0" w:color="B689C1" w:themeColor="accent4"/>
          <w:left w:val="single" w:sz="4" w:space="0" w:color="B689C1" w:themeColor="accent4"/>
          <w:bottom w:val="single" w:sz="4" w:space="0" w:color="B689C1" w:themeColor="accent4"/>
          <w:right w:val="single" w:sz="4" w:space="0" w:color="B689C1" w:themeColor="accent4"/>
          <w:insideH w:val="nil"/>
          <w:insideV w:val="nil"/>
        </w:tcBorders>
        <w:shd w:val="clear" w:color="auto" w:fill="B689C1" w:themeFill="accent4"/>
      </w:tcPr>
    </w:tblStylePr>
    <w:tblStylePr w:type="lastRow">
      <w:rPr>
        <w:b/>
        <w:bCs/>
      </w:rPr>
      <w:tblPr/>
      <w:trPr>
        <w:hidden/>
      </w:trPr>
      <w:tcPr>
        <w:tcBorders>
          <w:top w:val="double" w:sz="4" w:space="0" w:color="B689C1" w:themeColor="accent4"/>
        </w:tcBorders>
      </w:tcPr>
    </w:tblStylePr>
    <w:tblStylePr w:type="firstCol">
      <w:rPr>
        <w:b/>
        <w:bCs/>
      </w:rPr>
    </w:tblStylePr>
    <w:tblStylePr w:type="lastCol">
      <w:rPr>
        <w:b/>
        <w:bCs/>
      </w:rPr>
    </w:tblStylePr>
    <w:tblStylePr w:type="band1Vert">
      <w:tblPr/>
      <w:trPr>
        <w:hidden/>
      </w:trPr>
      <w:tcPr>
        <w:shd w:val="clear" w:color="auto" w:fill="F0E7F2" w:themeFill="accent4" w:themeFillTint="33"/>
      </w:tcPr>
    </w:tblStylePr>
    <w:tblStylePr w:type="band1Horz">
      <w:tblPr/>
      <w:trPr>
        <w:hidden/>
      </w:trPr>
      <w:tcPr>
        <w:shd w:val="clear" w:color="auto" w:fill="F0E7F2" w:themeFill="accent4" w:themeFillTint="33"/>
      </w:tcPr>
    </w:tblStylePr>
  </w:style>
  <w:style w:type="table" w:customStyle="1" w:styleId="GridTable4-Accent51">
    <w:name w:val="Grid Table 4 - Accent 51"/>
    <w:basedOn w:val="TableNormal"/>
    <w:uiPriority w:val="49"/>
    <w:rsid w:val="009D63DB"/>
    <w:pPr>
      <w:spacing w:after="0" w:line="240" w:lineRule="auto"/>
    </w:p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rPr>
      <w:hidden/>
    </w:trPr>
    <w:tblStylePr w:type="firstRow">
      <w:rPr>
        <w:b/>
        <w:bCs/>
        <w:color w:val="FFFFFF" w:themeColor="background1"/>
      </w:rPr>
      <w:tblPr/>
      <w:trPr>
        <w:hidden/>
      </w:trPr>
      <w:tcPr>
        <w:tcBorders>
          <w:top w:val="single" w:sz="4" w:space="0" w:color="EA8B00" w:themeColor="accent5"/>
          <w:left w:val="single" w:sz="4" w:space="0" w:color="EA8B00" w:themeColor="accent5"/>
          <w:bottom w:val="single" w:sz="4" w:space="0" w:color="EA8B00" w:themeColor="accent5"/>
          <w:right w:val="single" w:sz="4" w:space="0" w:color="EA8B00" w:themeColor="accent5"/>
          <w:insideH w:val="nil"/>
          <w:insideV w:val="nil"/>
        </w:tcBorders>
        <w:shd w:val="clear" w:color="auto" w:fill="EA8B00" w:themeFill="accent5"/>
      </w:tcPr>
    </w:tblStylePr>
    <w:tblStylePr w:type="lastRow">
      <w:rPr>
        <w:b/>
        <w:bCs/>
      </w:rPr>
      <w:tblPr/>
      <w:trPr>
        <w:hidden/>
      </w:trPr>
      <w:tcPr>
        <w:tcBorders>
          <w:top w:val="double" w:sz="4" w:space="0" w:color="EA8B00" w:themeColor="accent5"/>
        </w:tcBorders>
      </w:tcPr>
    </w:tblStylePr>
    <w:tblStylePr w:type="firstCol">
      <w:rPr>
        <w:b/>
        <w:bCs/>
      </w:rPr>
    </w:tblStylePr>
    <w:tblStylePr w:type="lastCol">
      <w:rPr>
        <w:b/>
        <w:bCs/>
      </w:rPr>
    </w:tblStylePr>
    <w:tblStylePr w:type="band1Vert">
      <w:tblPr/>
      <w:trPr>
        <w:hidden/>
      </w:trPr>
      <w:tcPr>
        <w:shd w:val="clear" w:color="auto" w:fill="FFE8C7" w:themeFill="accent5" w:themeFillTint="33"/>
      </w:tcPr>
    </w:tblStylePr>
    <w:tblStylePr w:type="band1Horz">
      <w:tblPr/>
      <w:trPr>
        <w:hidden/>
      </w:trPr>
      <w:tcPr>
        <w:shd w:val="clear" w:color="auto" w:fill="FFE8C7" w:themeFill="accent5" w:themeFillTint="33"/>
      </w:tcPr>
    </w:tblStylePr>
  </w:style>
  <w:style w:type="table" w:customStyle="1" w:styleId="GridTable4-Accent61">
    <w:name w:val="Grid Table 4 - Accent 61"/>
    <w:basedOn w:val="TableNormal"/>
    <w:uiPriority w:val="49"/>
    <w:rsid w:val="009D63DB"/>
    <w:pPr>
      <w:spacing w:after="0" w:line="240" w:lineRule="auto"/>
    </w:p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rPr>
      <w:hidden/>
    </w:trPr>
    <w:tblStylePr w:type="firstRow">
      <w:rPr>
        <w:b/>
        <w:bCs/>
        <w:color w:val="FFFFFF" w:themeColor="background1"/>
      </w:rPr>
      <w:tblPr/>
      <w:trPr>
        <w:hidden/>
      </w:trPr>
      <w:tcPr>
        <w:tcBorders>
          <w:top w:val="single" w:sz="4" w:space="0" w:color="BFBFBF" w:themeColor="accent6"/>
          <w:left w:val="single" w:sz="4" w:space="0" w:color="BFBFBF" w:themeColor="accent6"/>
          <w:bottom w:val="single" w:sz="4" w:space="0" w:color="BFBFBF" w:themeColor="accent6"/>
          <w:right w:val="single" w:sz="4" w:space="0" w:color="BFBFBF" w:themeColor="accent6"/>
          <w:insideH w:val="nil"/>
          <w:insideV w:val="nil"/>
        </w:tcBorders>
        <w:shd w:val="clear" w:color="auto" w:fill="BFBFBF" w:themeFill="accent6"/>
      </w:tcPr>
    </w:tblStylePr>
    <w:tblStylePr w:type="lastRow">
      <w:rPr>
        <w:b/>
        <w:bCs/>
      </w:rPr>
      <w:tblPr/>
      <w:trPr>
        <w:hidden/>
      </w:trPr>
      <w:tcPr>
        <w:tcBorders>
          <w:top w:val="double" w:sz="4" w:space="0" w:color="BFBFBF" w:themeColor="accent6"/>
        </w:tcBorders>
      </w:tcPr>
    </w:tblStylePr>
    <w:tblStylePr w:type="firstCol">
      <w:rPr>
        <w:b/>
        <w:bCs/>
      </w:rPr>
    </w:tblStylePr>
    <w:tblStylePr w:type="lastCol">
      <w:rPr>
        <w:b/>
        <w:bCs/>
      </w:rPr>
    </w:tblStylePr>
    <w:tblStylePr w:type="band1Vert">
      <w:tblPr/>
      <w:trPr>
        <w:hidden/>
      </w:trPr>
      <w:tcPr>
        <w:shd w:val="clear" w:color="auto" w:fill="F2F2F2" w:themeFill="accent6" w:themeFillTint="33"/>
      </w:tcPr>
    </w:tblStylePr>
    <w:tblStylePr w:type="band1Horz">
      <w:tblPr/>
      <w:trPr>
        <w:hidden/>
      </w:trPr>
      <w:tcPr>
        <w:shd w:val="clear" w:color="auto" w:fill="F2F2F2" w:themeFill="accent6" w:themeFillTint="33"/>
      </w:tcPr>
    </w:tblStylePr>
  </w:style>
  <w:style w:type="table" w:customStyle="1" w:styleId="GridTable5Dark1">
    <w:name w:val="Grid Table 5 Dark1"/>
    <w:basedOn w:val="TableNormal"/>
    <w:uiPriority w:val="50"/>
    <w:rsid w:val="009D63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rPr>
      <w:hidden/>
    </w:trPr>
    <w:tcPr>
      <w:shd w:val="clear" w:color="auto" w:fill="CCCCCC" w:themeFill="text1" w:themeFillTint="33"/>
    </w:tcPr>
    <w:tblStylePr w:type="firstRow">
      <w:rPr>
        <w:b/>
        <w:bCs/>
        <w:color w:val="FFFFFF" w:themeColor="background1"/>
      </w:rPr>
      <w:tblPr/>
      <w:trPr>
        <w:hidden/>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rPr>
        <w:hidden/>
      </w:tr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rPr>
        <w:hidden/>
      </w:tr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rPr>
        <w:hidden/>
      </w:tr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rPr>
        <w:hidden/>
      </w:trPr>
      <w:tcPr>
        <w:shd w:val="clear" w:color="auto" w:fill="999999" w:themeFill="text1" w:themeFillTint="66"/>
      </w:tcPr>
    </w:tblStylePr>
    <w:tblStylePr w:type="band1Horz">
      <w:tblPr/>
      <w:trPr>
        <w:hidden/>
      </w:trPr>
      <w:tcPr>
        <w:shd w:val="clear" w:color="auto" w:fill="999999" w:themeFill="text1" w:themeFillTint="66"/>
      </w:tcPr>
    </w:tblStylePr>
  </w:style>
  <w:style w:type="table" w:customStyle="1" w:styleId="GridTable5Dark-Accent11">
    <w:name w:val="Grid Table 5 Dark - Accent 11"/>
    <w:basedOn w:val="TableNormal"/>
    <w:uiPriority w:val="50"/>
    <w:rsid w:val="009D63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rPr>
      <w:hidden/>
    </w:trPr>
    <w:tcPr>
      <w:shd w:val="clear" w:color="auto" w:fill="EADDED" w:themeFill="accent1" w:themeFillTint="33"/>
    </w:tcPr>
    <w:tblStylePr w:type="firstRow">
      <w:rPr>
        <w:b/>
        <w:bCs/>
        <w:color w:val="FFFFFF" w:themeColor="background1"/>
      </w:rPr>
      <w:tblPr/>
      <w:trPr>
        <w:hidden/>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57A6" w:themeFill="accent1"/>
      </w:tcPr>
    </w:tblStylePr>
    <w:tblStylePr w:type="lastRow">
      <w:rPr>
        <w:b/>
        <w:bCs/>
        <w:color w:val="FFFFFF" w:themeColor="background1"/>
      </w:rPr>
      <w:tblPr/>
      <w:trPr>
        <w:hidden/>
      </w:tr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57A6" w:themeFill="accent1"/>
      </w:tcPr>
    </w:tblStylePr>
    <w:tblStylePr w:type="firstCol">
      <w:rPr>
        <w:b/>
        <w:bCs/>
        <w:color w:val="FFFFFF" w:themeColor="background1"/>
      </w:rPr>
      <w:tblPr/>
      <w:trPr>
        <w:hidden/>
      </w:tr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57A6" w:themeFill="accent1"/>
      </w:tcPr>
    </w:tblStylePr>
    <w:tblStylePr w:type="lastCol">
      <w:rPr>
        <w:b/>
        <w:bCs/>
        <w:color w:val="FFFFFF" w:themeColor="background1"/>
      </w:rPr>
      <w:tblPr/>
      <w:trPr>
        <w:hidden/>
      </w:tr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57A6" w:themeFill="accent1"/>
      </w:tcPr>
    </w:tblStylePr>
    <w:tblStylePr w:type="band1Vert">
      <w:tblPr/>
      <w:trPr>
        <w:hidden/>
      </w:trPr>
      <w:tcPr>
        <w:shd w:val="clear" w:color="auto" w:fill="D5BBDB" w:themeFill="accent1" w:themeFillTint="66"/>
      </w:tcPr>
    </w:tblStylePr>
    <w:tblStylePr w:type="band1Horz">
      <w:tblPr/>
      <w:trPr>
        <w:hidden/>
      </w:trPr>
      <w:tcPr>
        <w:shd w:val="clear" w:color="auto" w:fill="D5BBDB" w:themeFill="accent1" w:themeFillTint="66"/>
      </w:tcPr>
    </w:tblStylePr>
  </w:style>
  <w:style w:type="table" w:customStyle="1" w:styleId="GridTable5Dark-Accent21">
    <w:name w:val="Grid Table 5 Dark - Accent 21"/>
    <w:basedOn w:val="TableNormal"/>
    <w:uiPriority w:val="50"/>
    <w:rsid w:val="009D63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rPr>
      <w:hidden/>
    </w:trPr>
    <w:tcPr>
      <w:shd w:val="clear" w:color="auto" w:fill="FFEED7" w:themeFill="accent2" w:themeFillTint="33"/>
    </w:tcPr>
    <w:tblStylePr w:type="firstRow">
      <w:rPr>
        <w:b/>
        <w:bCs/>
        <w:color w:val="FFFFFF" w:themeColor="background1"/>
      </w:rPr>
      <w:tblPr/>
      <w:trPr>
        <w:hidden/>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AE3B" w:themeFill="accent2"/>
      </w:tcPr>
    </w:tblStylePr>
    <w:tblStylePr w:type="lastRow">
      <w:rPr>
        <w:b/>
        <w:bCs/>
        <w:color w:val="FFFFFF" w:themeColor="background1"/>
      </w:rPr>
      <w:tblPr/>
      <w:trPr>
        <w:hidden/>
      </w:tr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AE3B" w:themeFill="accent2"/>
      </w:tcPr>
    </w:tblStylePr>
    <w:tblStylePr w:type="firstCol">
      <w:rPr>
        <w:b/>
        <w:bCs/>
        <w:color w:val="FFFFFF" w:themeColor="background1"/>
      </w:rPr>
      <w:tblPr/>
      <w:trPr>
        <w:hidden/>
      </w:tr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AE3B" w:themeFill="accent2"/>
      </w:tcPr>
    </w:tblStylePr>
    <w:tblStylePr w:type="lastCol">
      <w:rPr>
        <w:b/>
        <w:bCs/>
        <w:color w:val="FFFFFF" w:themeColor="background1"/>
      </w:rPr>
      <w:tblPr/>
      <w:trPr>
        <w:hidden/>
      </w:tr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AE3B" w:themeFill="accent2"/>
      </w:tcPr>
    </w:tblStylePr>
    <w:tblStylePr w:type="band1Vert">
      <w:tblPr/>
      <w:trPr>
        <w:hidden/>
      </w:trPr>
      <w:tcPr>
        <w:shd w:val="clear" w:color="auto" w:fill="FFDEB0" w:themeFill="accent2" w:themeFillTint="66"/>
      </w:tcPr>
    </w:tblStylePr>
    <w:tblStylePr w:type="band1Horz">
      <w:tblPr/>
      <w:trPr>
        <w:hidden/>
      </w:trPr>
      <w:tcPr>
        <w:shd w:val="clear" w:color="auto" w:fill="FFDEB0" w:themeFill="accent2" w:themeFillTint="66"/>
      </w:tcPr>
    </w:tblStylePr>
  </w:style>
  <w:style w:type="table" w:customStyle="1" w:styleId="GridTable5Dark-Accent31">
    <w:name w:val="Grid Table 5 Dark - Accent 31"/>
    <w:basedOn w:val="TableNormal"/>
    <w:uiPriority w:val="50"/>
    <w:rsid w:val="009D63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rPr>
      <w:hidden/>
    </w:trPr>
    <w:tcPr>
      <w:shd w:val="clear" w:color="auto" w:fill="EDEDED" w:themeFill="accent3" w:themeFillTint="33"/>
    </w:tcPr>
    <w:tblStylePr w:type="firstRow">
      <w:rPr>
        <w:b/>
        <w:bCs/>
        <w:color w:val="FFFFFF" w:themeColor="background1"/>
      </w:rPr>
      <w:tblPr/>
      <w:trPr>
        <w:hidden/>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rPr>
        <w:hidden/>
      </w:tr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rPr>
        <w:hidden/>
      </w:tr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rPr>
        <w:hidden/>
      </w:tr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rPr>
        <w:hidden/>
      </w:trPr>
      <w:tcPr>
        <w:shd w:val="clear" w:color="auto" w:fill="DBDBDB" w:themeFill="accent3" w:themeFillTint="66"/>
      </w:tcPr>
    </w:tblStylePr>
    <w:tblStylePr w:type="band1Horz">
      <w:tblPr/>
      <w:trPr>
        <w:hidden/>
      </w:trPr>
      <w:tcPr>
        <w:shd w:val="clear" w:color="auto" w:fill="DBDBDB" w:themeFill="accent3" w:themeFillTint="66"/>
      </w:tcPr>
    </w:tblStylePr>
  </w:style>
  <w:style w:type="table" w:customStyle="1" w:styleId="GridTable5Dark-Accent41">
    <w:name w:val="Grid Table 5 Dark - Accent 41"/>
    <w:basedOn w:val="TableNormal"/>
    <w:uiPriority w:val="50"/>
    <w:rsid w:val="009D63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rPr>
      <w:hidden/>
    </w:trPr>
    <w:tcPr>
      <w:shd w:val="clear" w:color="auto" w:fill="F0E7F2" w:themeFill="accent4" w:themeFillTint="33"/>
    </w:tcPr>
    <w:tblStylePr w:type="firstRow">
      <w:rPr>
        <w:b/>
        <w:bCs/>
        <w:color w:val="FFFFFF" w:themeColor="background1"/>
      </w:rPr>
      <w:tblPr/>
      <w:trPr>
        <w:hidden/>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689C1" w:themeFill="accent4"/>
      </w:tcPr>
    </w:tblStylePr>
    <w:tblStylePr w:type="lastRow">
      <w:rPr>
        <w:b/>
        <w:bCs/>
        <w:color w:val="FFFFFF" w:themeColor="background1"/>
      </w:rPr>
      <w:tblPr/>
      <w:trPr>
        <w:hidden/>
      </w:tr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689C1" w:themeFill="accent4"/>
      </w:tcPr>
    </w:tblStylePr>
    <w:tblStylePr w:type="firstCol">
      <w:rPr>
        <w:b/>
        <w:bCs/>
        <w:color w:val="FFFFFF" w:themeColor="background1"/>
      </w:rPr>
      <w:tblPr/>
      <w:trPr>
        <w:hidden/>
      </w:trPr>
      <w:tcPr>
        <w:tcBorders>
          <w:top w:val="single" w:sz="4" w:space="0" w:color="FFFFFF" w:themeColor="background1"/>
          <w:left w:val="single" w:sz="4" w:space="0" w:color="FFFFFF" w:themeColor="background1"/>
          <w:bottom w:val="single" w:sz="4" w:space="0" w:color="FFFFFF" w:themeColor="background1"/>
          <w:insideV w:val="nil"/>
        </w:tcBorders>
        <w:shd w:val="clear" w:color="auto" w:fill="B689C1" w:themeFill="accent4"/>
      </w:tcPr>
    </w:tblStylePr>
    <w:tblStylePr w:type="lastCol">
      <w:rPr>
        <w:b/>
        <w:bCs/>
        <w:color w:val="FFFFFF" w:themeColor="background1"/>
      </w:rPr>
      <w:tblPr/>
      <w:trPr>
        <w:hidden/>
      </w:tr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689C1" w:themeFill="accent4"/>
      </w:tcPr>
    </w:tblStylePr>
    <w:tblStylePr w:type="band1Vert">
      <w:tblPr/>
      <w:trPr>
        <w:hidden/>
      </w:trPr>
      <w:tcPr>
        <w:shd w:val="clear" w:color="auto" w:fill="E1CFE6" w:themeFill="accent4" w:themeFillTint="66"/>
      </w:tcPr>
    </w:tblStylePr>
    <w:tblStylePr w:type="band1Horz">
      <w:tblPr/>
      <w:trPr>
        <w:hidden/>
      </w:trPr>
      <w:tcPr>
        <w:shd w:val="clear" w:color="auto" w:fill="E1CFE6" w:themeFill="accent4" w:themeFillTint="66"/>
      </w:tcPr>
    </w:tblStylePr>
  </w:style>
  <w:style w:type="table" w:customStyle="1" w:styleId="GridTable5Dark-Accent51">
    <w:name w:val="Grid Table 5 Dark - Accent 51"/>
    <w:basedOn w:val="TableNormal"/>
    <w:uiPriority w:val="50"/>
    <w:rsid w:val="009D63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rPr>
      <w:hidden/>
    </w:trPr>
    <w:tcPr>
      <w:shd w:val="clear" w:color="auto" w:fill="FFE8C7" w:themeFill="accent5" w:themeFillTint="33"/>
    </w:tcPr>
    <w:tblStylePr w:type="firstRow">
      <w:rPr>
        <w:b/>
        <w:bCs/>
        <w:color w:val="FFFFFF" w:themeColor="background1"/>
      </w:rPr>
      <w:tblPr/>
      <w:trPr>
        <w:hidden/>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8B00" w:themeFill="accent5"/>
      </w:tcPr>
    </w:tblStylePr>
    <w:tblStylePr w:type="lastRow">
      <w:rPr>
        <w:b/>
        <w:bCs/>
        <w:color w:val="FFFFFF" w:themeColor="background1"/>
      </w:rPr>
      <w:tblPr/>
      <w:trPr>
        <w:hidden/>
      </w:tr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8B00" w:themeFill="accent5"/>
      </w:tcPr>
    </w:tblStylePr>
    <w:tblStylePr w:type="firstCol">
      <w:rPr>
        <w:b/>
        <w:bCs/>
        <w:color w:val="FFFFFF" w:themeColor="background1"/>
      </w:rPr>
      <w:tblPr/>
      <w:trPr>
        <w:hidden/>
      </w:tr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8B00" w:themeFill="accent5"/>
      </w:tcPr>
    </w:tblStylePr>
    <w:tblStylePr w:type="lastCol">
      <w:rPr>
        <w:b/>
        <w:bCs/>
        <w:color w:val="FFFFFF" w:themeColor="background1"/>
      </w:rPr>
      <w:tblPr/>
      <w:trPr>
        <w:hidden/>
      </w:tr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8B00" w:themeFill="accent5"/>
      </w:tcPr>
    </w:tblStylePr>
    <w:tblStylePr w:type="band1Vert">
      <w:tblPr/>
      <w:trPr>
        <w:hidden/>
      </w:trPr>
      <w:tcPr>
        <w:shd w:val="clear" w:color="auto" w:fill="FFD190" w:themeFill="accent5" w:themeFillTint="66"/>
      </w:tcPr>
    </w:tblStylePr>
    <w:tblStylePr w:type="band1Horz">
      <w:tblPr/>
      <w:trPr>
        <w:hidden/>
      </w:trPr>
      <w:tcPr>
        <w:shd w:val="clear" w:color="auto" w:fill="FFD190" w:themeFill="accent5" w:themeFillTint="66"/>
      </w:tcPr>
    </w:tblStylePr>
  </w:style>
  <w:style w:type="table" w:customStyle="1" w:styleId="GridTable5Dark-Accent61">
    <w:name w:val="Grid Table 5 Dark - Accent 61"/>
    <w:basedOn w:val="TableNormal"/>
    <w:uiPriority w:val="50"/>
    <w:rsid w:val="009D63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rPr>
      <w:hidden/>
    </w:trPr>
    <w:tcPr>
      <w:shd w:val="clear" w:color="auto" w:fill="F2F2F2" w:themeFill="accent6" w:themeFillTint="33"/>
    </w:tcPr>
    <w:tblStylePr w:type="firstRow">
      <w:rPr>
        <w:b/>
        <w:bCs/>
        <w:color w:val="FFFFFF" w:themeColor="background1"/>
      </w:rPr>
      <w:tblPr/>
      <w:trPr>
        <w:hidden/>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BFBF" w:themeFill="accent6"/>
      </w:tcPr>
    </w:tblStylePr>
    <w:tblStylePr w:type="lastRow">
      <w:rPr>
        <w:b/>
        <w:bCs/>
        <w:color w:val="FFFFFF" w:themeColor="background1"/>
      </w:rPr>
      <w:tblPr/>
      <w:trPr>
        <w:hidden/>
      </w:tr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BFBF" w:themeFill="accent6"/>
      </w:tcPr>
    </w:tblStylePr>
    <w:tblStylePr w:type="firstCol">
      <w:rPr>
        <w:b/>
        <w:bCs/>
        <w:color w:val="FFFFFF" w:themeColor="background1"/>
      </w:rPr>
      <w:tblPr/>
      <w:trPr>
        <w:hidden/>
      </w:tr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BFBF" w:themeFill="accent6"/>
      </w:tcPr>
    </w:tblStylePr>
    <w:tblStylePr w:type="lastCol">
      <w:rPr>
        <w:b/>
        <w:bCs/>
        <w:color w:val="FFFFFF" w:themeColor="background1"/>
      </w:rPr>
      <w:tblPr/>
      <w:trPr>
        <w:hidden/>
      </w:tr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accent6"/>
      </w:tcPr>
    </w:tblStylePr>
    <w:tblStylePr w:type="band1Vert">
      <w:tblPr/>
      <w:trPr>
        <w:hidden/>
      </w:trPr>
      <w:tcPr>
        <w:shd w:val="clear" w:color="auto" w:fill="E5E5E5" w:themeFill="accent6" w:themeFillTint="66"/>
      </w:tcPr>
    </w:tblStylePr>
    <w:tblStylePr w:type="band1Horz">
      <w:tblPr/>
      <w:trPr>
        <w:hidden/>
      </w:trPr>
      <w:tcPr>
        <w:shd w:val="clear" w:color="auto" w:fill="E5E5E5" w:themeFill="accent6" w:themeFillTint="66"/>
      </w:tcPr>
    </w:tblStylePr>
  </w:style>
  <w:style w:type="table" w:customStyle="1" w:styleId="GridTable6Colorful1">
    <w:name w:val="Grid Table 6 Colorful1"/>
    <w:basedOn w:val="TableNormal"/>
    <w:uiPriority w:val="51"/>
    <w:rsid w:val="009D63D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rPr>
      <w:hidden/>
    </w:trPr>
    <w:tblStylePr w:type="firstRow">
      <w:rPr>
        <w:b/>
        <w:bCs/>
      </w:rPr>
      <w:tblPr/>
      <w:trPr>
        <w:hidden/>
      </w:trPr>
      <w:tcPr>
        <w:tcBorders>
          <w:bottom w:val="single" w:sz="12" w:space="0" w:color="666666" w:themeColor="text1" w:themeTint="99"/>
        </w:tcBorders>
      </w:tcPr>
    </w:tblStylePr>
    <w:tblStylePr w:type="lastRow">
      <w:rPr>
        <w:b/>
        <w:bCs/>
      </w:rPr>
      <w:tblPr/>
      <w:trPr>
        <w:hidden/>
      </w:trPr>
      <w:tcPr>
        <w:tcBorders>
          <w:top w:val="double" w:sz="4" w:space="0" w:color="666666" w:themeColor="text1" w:themeTint="99"/>
        </w:tcBorders>
      </w:tcPr>
    </w:tblStylePr>
    <w:tblStylePr w:type="firstCol">
      <w:rPr>
        <w:b/>
        <w:bCs/>
      </w:rPr>
    </w:tblStylePr>
    <w:tblStylePr w:type="lastCol">
      <w:rPr>
        <w:b/>
        <w:bCs/>
      </w:r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style>
  <w:style w:type="table" w:customStyle="1" w:styleId="GridTable6Colorful-Accent11">
    <w:name w:val="Grid Table 6 Colorful - Accent 11"/>
    <w:basedOn w:val="TableNormal"/>
    <w:uiPriority w:val="51"/>
    <w:rsid w:val="009D63DB"/>
    <w:pPr>
      <w:spacing w:after="0" w:line="240" w:lineRule="auto"/>
    </w:pPr>
    <w:rPr>
      <w:color w:val="70417C" w:themeColor="accent1" w:themeShade="BF"/>
    </w:r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rPr>
      <w:hidden/>
    </w:trPr>
    <w:tblStylePr w:type="firstRow">
      <w:rPr>
        <w:b/>
        <w:bCs/>
      </w:rPr>
      <w:tblPr/>
      <w:trPr>
        <w:hidden/>
      </w:trPr>
      <w:tcPr>
        <w:tcBorders>
          <w:bottom w:val="single" w:sz="12" w:space="0" w:color="C099CA" w:themeColor="accent1" w:themeTint="99"/>
        </w:tcBorders>
      </w:tcPr>
    </w:tblStylePr>
    <w:tblStylePr w:type="lastRow">
      <w:rPr>
        <w:b/>
        <w:bCs/>
      </w:rPr>
      <w:tblPr/>
      <w:trPr>
        <w:hidden/>
      </w:trPr>
      <w:tcPr>
        <w:tcBorders>
          <w:top w:val="double" w:sz="4" w:space="0" w:color="C099CA" w:themeColor="accent1" w:themeTint="99"/>
        </w:tcBorders>
      </w:tcPr>
    </w:tblStylePr>
    <w:tblStylePr w:type="firstCol">
      <w:rPr>
        <w:b/>
        <w:bCs/>
      </w:rPr>
    </w:tblStylePr>
    <w:tblStylePr w:type="lastCol">
      <w:rPr>
        <w:b/>
        <w:bCs/>
      </w:rPr>
    </w:tblStylePr>
    <w:tblStylePr w:type="band1Vert">
      <w:tblPr/>
      <w:trPr>
        <w:hidden/>
      </w:trPr>
      <w:tcPr>
        <w:shd w:val="clear" w:color="auto" w:fill="EADDED" w:themeFill="accent1" w:themeFillTint="33"/>
      </w:tcPr>
    </w:tblStylePr>
    <w:tblStylePr w:type="band1Horz">
      <w:tblPr/>
      <w:trPr>
        <w:hidden/>
      </w:trPr>
      <w:tcPr>
        <w:shd w:val="clear" w:color="auto" w:fill="EADDED" w:themeFill="accent1" w:themeFillTint="33"/>
      </w:tcPr>
    </w:tblStylePr>
  </w:style>
  <w:style w:type="table" w:customStyle="1" w:styleId="GridTable6Colorful-Accent21">
    <w:name w:val="Grid Table 6 Colorful - Accent 21"/>
    <w:basedOn w:val="TableNormal"/>
    <w:uiPriority w:val="51"/>
    <w:rsid w:val="009D63DB"/>
    <w:pPr>
      <w:spacing w:after="0" w:line="240" w:lineRule="auto"/>
    </w:pPr>
    <w:rPr>
      <w:color w:val="EB8900" w:themeColor="accent2" w:themeShade="BF"/>
    </w:r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rPr>
      <w:hidden/>
    </w:trPr>
    <w:tblStylePr w:type="firstRow">
      <w:rPr>
        <w:b/>
        <w:bCs/>
      </w:rPr>
      <w:tblPr/>
      <w:trPr>
        <w:hidden/>
      </w:trPr>
      <w:tcPr>
        <w:tcBorders>
          <w:bottom w:val="single" w:sz="12" w:space="0" w:color="FFCE89" w:themeColor="accent2" w:themeTint="99"/>
        </w:tcBorders>
      </w:tcPr>
    </w:tblStylePr>
    <w:tblStylePr w:type="lastRow">
      <w:rPr>
        <w:b/>
        <w:bCs/>
      </w:rPr>
      <w:tblPr/>
      <w:trPr>
        <w:hidden/>
      </w:trPr>
      <w:tcPr>
        <w:tcBorders>
          <w:top w:val="double" w:sz="4" w:space="0" w:color="FFCE89" w:themeColor="accent2" w:themeTint="99"/>
        </w:tcBorders>
      </w:tcPr>
    </w:tblStylePr>
    <w:tblStylePr w:type="firstCol">
      <w:rPr>
        <w:b/>
        <w:bCs/>
      </w:rPr>
    </w:tblStylePr>
    <w:tblStylePr w:type="lastCol">
      <w:rPr>
        <w:b/>
        <w:bCs/>
      </w:rPr>
    </w:tblStylePr>
    <w:tblStylePr w:type="band1Vert">
      <w:tblPr/>
      <w:trPr>
        <w:hidden/>
      </w:trPr>
      <w:tcPr>
        <w:shd w:val="clear" w:color="auto" w:fill="FFEED7" w:themeFill="accent2" w:themeFillTint="33"/>
      </w:tcPr>
    </w:tblStylePr>
    <w:tblStylePr w:type="band1Horz">
      <w:tblPr/>
      <w:trPr>
        <w:hidden/>
      </w:trPr>
      <w:tcPr>
        <w:shd w:val="clear" w:color="auto" w:fill="FFEED7" w:themeFill="accent2" w:themeFillTint="33"/>
      </w:tcPr>
    </w:tblStylePr>
  </w:style>
  <w:style w:type="table" w:customStyle="1" w:styleId="GridTable6Colorful-Accent31">
    <w:name w:val="Grid Table 6 Colorful - Accent 31"/>
    <w:basedOn w:val="TableNormal"/>
    <w:uiPriority w:val="51"/>
    <w:rsid w:val="009D63DB"/>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rPr>
      <w:hidden/>
    </w:trPr>
    <w:tblStylePr w:type="firstRow">
      <w:rPr>
        <w:b/>
        <w:bCs/>
      </w:rPr>
      <w:tblPr/>
      <w:trPr>
        <w:hidden/>
      </w:trPr>
      <w:tcPr>
        <w:tcBorders>
          <w:bottom w:val="single" w:sz="12" w:space="0" w:color="C9C9C9" w:themeColor="accent3" w:themeTint="99"/>
        </w:tcBorders>
      </w:tcPr>
    </w:tblStylePr>
    <w:tblStylePr w:type="lastRow">
      <w:rPr>
        <w:b/>
        <w:bCs/>
      </w:rPr>
      <w:tblPr/>
      <w:trPr>
        <w:hidden/>
      </w:trPr>
      <w:tcPr>
        <w:tcBorders>
          <w:top w:val="double" w:sz="4" w:space="0" w:color="C9C9C9" w:themeColor="accent3" w:themeTint="99"/>
        </w:tcBorders>
      </w:tcPr>
    </w:tblStylePr>
    <w:tblStylePr w:type="firstCol">
      <w:rPr>
        <w:b/>
        <w:bCs/>
      </w:rPr>
    </w:tblStylePr>
    <w:tblStylePr w:type="lastCol">
      <w:rPr>
        <w:b/>
        <w:bCs/>
      </w:rPr>
    </w:tblStylePr>
    <w:tblStylePr w:type="band1Vert">
      <w:tblPr/>
      <w:trPr>
        <w:hidden/>
      </w:trPr>
      <w:tcPr>
        <w:shd w:val="clear" w:color="auto" w:fill="EDEDED" w:themeFill="accent3" w:themeFillTint="33"/>
      </w:tcPr>
    </w:tblStylePr>
    <w:tblStylePr w:type="band1Horz">
      <w:tblPr/>
      <w:trPr>
        <w:hidden/>
      </w:trPr>
      <w:tcPr>
        <w:shd w:val="clear" w:color="auto" w:fill="EDEDED" w:themeFill="accent3" w:themeFillTint="33"/>
      </w:tcPr>
    </w:tblStylePr>
  </w:style>
  <w:style w:type="table" w:customStyle="1" w:styleId="GridTable6Colorful-Accent41">
    <w:name w:val="Grid Table 6 Colorful - Accent 41"/>
    <w:basedOn w:val="TableNormal"/>
    <w:uiPriority w:val="51"/>
    <w:rsid w:val="009D63DB"/>
    <w:pPr>
      <w:spacing w:after="0" w:line="240" w:lineRule="auto"/>
    </w:pPr>
    <w:rPr>
      <w:color w:val="9255A1" w:themeColor="accent4" w:themeShade="BF"/>
    </w:r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rPr>
      <w:hidden/>
    </w:trPr>
    <w:tblStylePr w:type="firstRow">
      <w:rPr>
        <w:b/>
        <w:bCs/>
      </w:rPr>
      <w:tblPr/>
      <w:trPr>
        <w:hidden/>
      </w:trPr>
      <w:tcPr>
        <w:tcBorders>
          <w:bottom w:val="single" w:sz="12" w:space="0" w:color="D3B8D9" w:themeColor="accent4" w:themeTint="99"/>
        </w:tcBorders>
      </w:tcPr>
    </w:tblStylePr>
    <w:tblStylePr w:type="lastRow">
      <w:rPr>
        <w:b/>
        <w:bCs/>
      </w:rPr>
      <w:tblPr/>
      <w:trPr>
        <w:hidden/>
      </w:trPr>
      <w:tcPr>
        <w:tcBorders>
          <w:top w:val="double" w:sz="4" w:space="0" w:color="D3B8D9" w:themeColor="accent4" w:themeTint="99"/>
        </w:tcBorders>
      </w:tcPr>
    </w:tblStylePr>
    <w:tblStylePr w:type="firstCol">
      <w:rPr>
        <w:b/>
        <w:bCs/>
      </w:rPr>
    </w:tblStylePr>
    <w:tblStylePr w:type="lastCol">
      <w:rPr>
        <w:b/>
        <w:bCs/>
      </w:rPr>
    </w:tblStylePr>
    <w:tblStylePr w:type="band1Vert">
      <w:tblPr/>
      <w:trPr>
        <w:hidden/>
      </w:trPr>
      <w:tcPr>
        <w:shd w:val="clear" w:color="auto" w:fill="F0E7F2" w:themeFill="accent4" w:themeFillTint="33"/>
      </w:tcPr>
    </w:tblStylePr>
    <w:tblStylePr w:type="band1Horz">
      <w:tblPr/>
      <w:trPr>
        <w:hidden/>
      </w:trPr>
      <w:tcPr>
        <w:shd w:val="clear" w:color="auto" w:fill="F0E7F2" w:themeFill="accent4" w:themeFillTint="33"/>
      </w:tcPr>
    </w:tblStylePr>
  </w:style>
  <w:style w:type="table" w:customStyle="1" w:styleId="GridTable6Colorful-Accent51">
    <w:name w:val="Grid Table 6 Colorful - Accent 51"/>
    <w:basedOn w:val="TableNormal"/>
    <w:uiPriority w:val="51"/>
    <w:rsid w:val="009D63DB"/>
    <w:pPr>
      <w:spacing w:after="0" w:line="240" w:lineRule="auto"/>
    </w:pPr>
    <w:rPr>
      <w:color w:val="AF6700" w:themeColor="accent5" w:themeShade="BF"/>
    </w:r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rPr>
      <w:hidden/>
    </w:trPr>
    <w:tblStylePr w:type="firstRow">
      <w:rPr>
        <w:b/>
        <w:bCs/>
      </w:rPr>
      <w:tblPr/>
      <w:trPr>
        <w:hidden/>
      </w:trPr>
      <w:tcPr>
        <w:tcBorders>
          <w:bottom w:val="single" w:sz="12" w:space="0" w:color="FFBB59" w:themeColor="accent5" w:themeTint="99"/>
        </w:tcBorders>
      </w:tcPr>
    </w:tblStylePr>
    <w:tblStylePr w:type="lastRow">
      <w:rPr>
        <w:b/>
        <w:bCs/>
      </w:rPr>
      <w:tblPr/>
      <w:trPr>
        <w:hidden/>
      </w:trPr>
      <w:tcPr>
        <w:tcBorders>
          <w:top w:val="double" w:sz="4" w:space="0" w:color="FFBB59" w:themeColor="accent5" w:themeTint="99"/>
        </w:tcBorders>
      </w:tcPr>
    </w:tblStylePr>
    <w:tblStylePr w:type="firstCol">
      <w:rPr>
        <w:b/>
        <w:bCs/>
      </w:rPr>
    </w:tblStylePr>
    <w:tblStylePr w:type="lastCol">
      <w:rPr>
        <w:b/>
        <w:bCs/>
      </w:rPr>
    </w:tblStylePr>
    <w:tblStylePr w:type="band1Vert">
      <w:tblPr/>
      <w:trPr>
        <w:hidden/>
      </w:trPr>
      <w:tcPr>
        <w:shd w:val="clear" w:color="auto" w:fill="FFE8C7" w:themeFill="accent5" w:themeFillTint="33"/>
      </w:tcPr>
    </w:tblStylePr>
    <w:tblStylePr w:type="band1Horz">
      <w:tblPr/>
      <w:trPr>
        <w:hidden/>
      </w:trPr>
      <w:tcPr>
        <w:shd w:val="clear" w:color="auto" w:fill="FFE8C7" w:themeFill="accent5" w:themeFillTint="33"/>
      </w:tcPr>
    </w:tblStylePr>
  </w:style>
  <w:style w:type="table" w:customStyle="1" w:styleId="GridTable6Colorful-Accent61">
    <w:name w:val="Grid Table 6 Colorful - Accent 61"/>
    <w:basedOn w:val="TableNormal"/>
    <w:uiPriority w:val="51"/>
    <w:rsid w:val="009D63DB"/>
    <w:pPr>
      <w:spacing w:after="0" w:line="240" w:lineRule="auto"/>
    </w:pPr>
    <w:rPr>
      <w:color w:val="8F8F8F" w:themeColor="accent6" w:themeShade="BF"/>
    </w:r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rPr>
      <w:hidden/>
    </w:trPr>
    <w:tblStylePr w:type="firstRow">
      <w:rPr>
        <w:b/>
        <w:bCs/>
      </w:rPr>
      <w:tblPr/>
      <w:trPr>
        <w:hidden/>
      </w:trPr>
      <w:tcPr>
        <w:tcBorders>
          <w:bottom w:val="single" w:sz="12" w:space="0" w:color="D8D8D8" w:themeColor="accent6" w:themeTint="99"/>
        </w:tcBorders>
      </w:tcPr>
    </w:tblStylePr>
    <w:tblStylePr w:type="lastRow">
      <w:rPr>
        <w:b/>
        <w:bCs/>
      </w:rPr>
      <w:tblPr/>
      <w:trPr>
        <w:hidden/>
      </w:trPr>
      <w:tcPr>
        <w:tcBorders>
          <w:top w:val="double" w:sz="4" w:space="0" w:color="D8D8D8" w:themeColor="accent6" w:themeTint="99"/>
        </w:tcBorders>
      </w:tcPr>
    </w:tblStylePr>
    <w:tblStylePr w:type="firstCol">
      <w:rPr>
        <w:b/>
        <w:bCs/>
      </w:rPr>
    </w:tblStylePr>
    <w:tblStylePr w:type="lastCol">
      <w:rPr>
        <w:b/>
        <w:bCs/>
      </w:rPr>
    </w:tblStylePr>
    <w:tblStylePr w:type="band1Vert">
      <w:tblPr/>
      <w:trPr>
        <w:hidden/>
      </w:trPr>
      <w:tcPr>
        <w:shd w:val="clear" w:color="auto" w:fill="F2F2F2" w:themeFill="accent6" w:themeFillTint="33"/>
      </w:tcPr>
    </w:tblStylePr>
    <w:tblStylePr w:type="band1Horz">
      <w:tblPr/>
      <w:trPr>
        <w:hidden/>
      </w:trPr>
      <w:tcPr>
        <w:shd w:val="clear" w:color="auto" w:fill="F2F2F2" w:themeFill="accent6" w:themeFillTint="33"/>
      </w:tcPr>
    </w:tblStylePr>
  </w:style>
  <w:style w:type="table" w:customStyle="1" w:styleId="GridTable7Colorful1">
    <w:name w:val="Grid Table 7 Colorful1"/>
    <w:basedOn w:val="TableNormal"/>
    <w:uiPriority w:val="52"/>
    <w:rsid w:val="009D63D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tblStylePr w:type="neCell">
      <w:tblPr/>
      <w:trPr>
        <w:hidden/>
      </w:trPr>
      <w:tcPr>
        <w:tcBorders>
          <w:bottom w:val="single" w:sz="4" w:space="0" w:color="666666" w:themeColor="text1" w:themeTint="99"/>
        </w:tcBorders>
      </w:tcPr>
    </w:tblStylePr>
    <w:tblStylePr w:type="nwCell">
      <w:tblPr/>
      <w:trPr>
        <w:hidden/>
      </w:trPr>
      <w:tcPr>
        <w:tcBorders>
          <w:bottom w:val="single" w:sz="4" w:space="0" w:color="666666" w:themeColor="text1" w:themeTint="99"/>
        </w:tcBorders>
      </w:tcPr>
    </w:tblStylePr>
    <w:tblStylePr w:type="seCell">
      <w:tblPr/>
      <w:trPr>
        <w:hidden/>
      </w:trPr>
      <w:tcPr>
        <w:tcBorders>
          <w:top w:val="single" w:sz="4" w:space="0" w:color="666666" w:themeColor="text1" w:themeTint="99"/>
        </w:tcBorders>
      </w:tcPr>
    </w:tblStylePr>
    <w:tblStylePr w:type="swCell">
      <w:tblPr/>
      <w:trPr>
        <w:hidden/>
      </w:tr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9D63DB"/>
    <w:pPr>
      <w:spacing w:after="0" w:line="240" w:lineRule="auto"/>
    </w:pPr>
    <w:rPr>
      <w:color w:val="70417C" w:themeColor="accent1" w:themeShade="BF"/>
    </w:r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EADDED" w:themeFill="accent1" w:themeFillTint="33"/>
      </w:tcPr>
    </w:tblStylePr>
    <w:tblStylePr w:type="band1Horz">
      <w:tblPr/>
      <w:trPr>
        <w:hidden/>
      </w:trPr>
      <w:tcPr>
        <w:shd w:val="clear" w:color="auto" w:fill="EADDED" w:themeFill="accent1" w:themeFillTint="33"/>
      </w:tcPr>
    </w:tblStylePr>
    <w:tblStylePr w:type="neCell">
      <w:tblPr/>
      <w:trPr>
        <w:hidden/>
      </w:trPr>
      <w:tcPr>
        <w:tcBorders>
          <w:bottom w:val="single" w:sz="4" w:space="0" w:color="C099CA" w:themeColor="accent1" w:themeTint="99"/>
        </w:tcBorders>
      </w:tcPr>
    </w:tblStylePr>
    <w:tblStylePr w:type="nwCell">
      <w:tblPr/>
      <w:trPr>
        <w:hidden/>
      </w:trPr>
      <w:tcPr>
        <w:tcBorders>
          <w:bottom w:val="single" w:sz="4" w:space="0" w:color="C099CA" w:themeColor="accent1" w:themeTint="99"/>
        </w:tcBorders>
      </w:tcPr>
    </w:tblStylePr>
    <w:tblStylePr w:type="seCell">
      <w:tblPr/>
      <w:trPr>
        <w:hidden/>
      </w:trPr>
      <w:tcPr>
        <w:tcBorders>
          <w:top w:val="single" w:sz="4" w:space="0" w:color="C099CA" w:themeColor="accent1" w:themeTint="99"/>
        </w:tcBorders>
      </w:tcPr>
    </w:tblStylePr>
    <w:tblStylePr w:type="swCell">
      <w:tblPr/>
      <w:trPr>
        <w:hidden/>
      </w:trPr>
      <w:tcPr>
        <w:tcBorders>
          <w:top w:val="single" w:sz="4" w:space="0" w:color="C099CA" w:themeColor="accent1" w:themeTint="99"/>
        </w:tcBorders>
      </w:tcPr>
    </w:tblStylePr>
  </w:style>
  <w:style w:type="table" w:customStyle="1" w:styleId="GridTable7Colorful-Accent21">
    <w:name w:val="Grid Table 7 Colorful - Accent 21"/>
    <w:basedOn w:val="TableNormal"/>
    <w:uiPriority w:val="52"/>
    <w:rsid w:val="009D63DB"/>
    <w:pPr>
      <w:spacing w:after="0" w:line="240" w:lineRule="auto"/>
    </w:pPr>
    <w:rPr>
      <w:color w:val="EB8900" w:themeColor="accent2" w:themeShade="BF"/>
    </w:r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FFEED7" w:themeFill="accent2" w:themeFillTint="33"/>
      </w:tcPr>
    </w:tblStylePr>
    <w:tblStylePr w:type="band1Horz">
      <w:tblPr/>
      <w:trPr>
        <w:hidden/>
      </w:trPr>
      <w:tcPr>
        <w:shd w:val="clear" w:color="auto" w:fill="FFEED7" w:themeFill="accent2" w:themeFillTint="33"/>
      </w:tcPr>
    </w:tblStylePr>
    <w:tblStylePr w:type="neCell">
      <w:tblPr/>
      <w:trPr>
        <w:hidden/>
      </w:trPr>
      <w:tcPr>
        <w:tcBorders>
          <w:bottom w:val="single" w:sz="4" w:space="0" w:color="FFCE89" w:themeColor="accent2" w:themeTint="99"/>
        </w:tcBorders>
      </w:tcPr>
    </w:tblStylePr>
    <w:tblStylePr w:type="nwCell">
      <w:tblPr/>
      <w:trPr>
        <w:hidden/>
      </w:trPr>
      <w:tcPr>
        <w:tcBorders>
          <w:bottom w:val="single" w:sz="4" w:space="0" w:color="FFCE89" w:themeColor="accent2" w:themeTint="99"/>
        </w:tcBorders>
      </w:tcPr>
    </w:tblStylePr>
    <w:tblStylePr w:type="seCell">
      <w:tblPr/>
      <w:trPr>
        <w:hidden/>
      </w:trPr>
      <w:tcPr>
        <w:tcBorders>
          <w:top w:val="single" w:sz="4" w:space="0" w:color="FFCE89" w:themeColor="accent2" w:themeTint="99"/>
        </w:tcBorders>
      </w:tcPr>
    </w:tblStylePr>
    <w:tblStylePr w:type="swCell">
      <w:tblPr/>
      <w:trPr>
        <w:hidden/>
      </w:trPr>
      <w:tcPr>
        <w:tcBorders>
          <w:top w:val="single" w:sz="4" w:space="0" w:color="FFCE89" w:themeColor="accent2" w:themeTint="99"/>
        </w:tcBorders>
      </w:tcPr>
    </w:tblStylePr>
  </w:style>
  <w:style w:type="table" w:customStyle="1" w:styleId="GridTable7Colorful-Accent31">
    <w:name w:val="Grid Table 7 Colorful - Accent 31"/>
    <w:basedOn w:val="TableNormal"/>
    <w:uiPriority w:val="52"/>
    <w:rsid w:val="009D63DB"/>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EDEDED" w:themeFill="accent3" w:themeFillTint="33"/>
      </w:tcPr>
    </w:tblStylePr>
    <w:tblStylePr w:type="band1Horz">
      <w:tblPr/>
      <w:trPr>
        <w:hidden/>
      </w:trPr>
      <w:tcPr>
        <w:shd w:val="clear" w:color="auto" w:fill="EDEDED" w:themeFill="accent3" w:themeFillTint="33"/>
      </w:tcPr>
    </w:tblStylePr>
    <w:tblStylePr w:type="neCell">
      <w:tblPr/>
      <w:trPr>
        <w:hidden/>
      </w:trPr>
      <w:tcPr>
        <w:tcBorders>
          <w:bottom w:val="single" w:sz="4" w:space="0" w:color="C9C9C9" w:themeColor="accent3" w:themeTint="99"/>
        </w:tcBorders>
      </w:tcPr>
    </w:tblStylePr>
    <w:tblStylePr w:type="nwCell">
      <w:tblPr/>
      <w:trPr>
        <w:hidden/>
      </w:trPr>
      <w:tcPr>
        <w:tcBorders>
          <w:bottom w:val="single" w:sz="4" w:space="0" w:color="C9C9C9" w:themeColor="accent3" w:themeTint="99"/>
        </w:tcBorders>
      </w:tcPr>
    </w:tblStylePr>
    <w:tblStylePr w:type="seCell">
      <w:tblPr/>
      <w:trPr>
        <w:hidden/>
      </w:trPr>
      <w:tcPr>
        <w:tcBorders>
          <w:top w:val="single" w:sz="4" w:space="0" w:color="C9C9C9" w:themeColor="accent3" w:themeTint="99"/>
        </w:tcBorders>
      </w:tcPr>
    </w:tblStylePr>
    <w:tblStylePr w:type="swCell">
      <w:tblPr/>
      <w:trPr>
        <w:hidden/>
      </w:trPr>
      <w:tcPr>
        <w:tcBorders>
          <w:top w:val="single" w:sz="4" w:space="0" w:color="C9C9C9" w:themeColor="accent3" w:themeTint="99"/>
        </w:tcBorders>
      </w:tcPr>
    </w:tblStylePr>
  </w:style>
  <w:style w:type="table" w:customStyle="1" w:styleId="GridTable7Colorful-Accent41">
    <w:name w:val="Grid Table 7 Colorful - Accent 41"/>
    <w:basedOn w:val="TableNormal"/>
    <w:uiPriority w:val="52"/>
    <w:rsid w:val="009D63DB"/>
    <w:pPr>
      <w:spacing w:after="0" w:line="240" w:lineRule="auto"/>
    </w:pPr>
    <w:rPr>
      <w:color w:val="9255A1" w:themeColor="accent4" w:themeShade="BF"/>
    </w:r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F0E7F2" w:themeFill="accent4" w:themeFillTint="33"/>
      </w:tcPr>
    </w:tblStylePr>
    <w:tblStylePr w:type="band1Horz">
      <w:tblPr/>
      <w:trPr>
        <w:hidden/>
      </w:trPr>
      <w:tcPr>
        <w:shd w:val="clear" w:color="auto" w:fill="F0E7F2" w:themeFill="accent4" w:themeFillTint="33"/>
      </w:tcPr>
    </w:tblStylePr>
    <w:tblStylePr w:type="neCell">
      <w:tblPr/>
      <w:trPr>
        <w:hidden/>
      </w:trPr>
      <w:tcPr>
        <w:tcBorders>
          <w:bottom w:val="single" w:sz="4" w:space="0" w:color="D3B8D9" w:themeColor="accent4" w:themeTint="99"/>
        </w:tcBorders>
      </w:tcPr>
    </w:tblStylePr>
    <w:tblStylePr w:type="nwCell">
      <w:tblPr/>
      <w:trPr>
        <w:hidden/>
      </w:trPr>
      <w:tcPr>
        <w:tcBorders>
          <w:bottom w:val="single" w:sz="4" w:space="0" w:color="D3B8D9" w:themeColor="accent4" w:themeTint="99"/>
        </w:tcBorders>
      </w:tcPr>
    </w:tblStylePr>
    <w:tblStylePr w:type="seCell">
      <w:tblPr/>
      <w:trPr>
        <w:hidden/>
      </w:trPr>
      <w:tcPr>
        <w:tcBorders>
          <w:top w:val="single" w:sz="4" w:space="0" w:color="D3B8D9" w:themeColor="accent4" w:themeTint="99"/>
        </w:tcBorders>
      </w:tcPr>
    </w:tblStylePr>
    <w:tblStylePr w:type="swCell">
      <w:tblPr/>
      <w:trPr>
        <w:hidden/>
      </w:trPr>
      <w:tcPr>
        <w:tcBorders>
          <w:top w:val="single" w:sz="4" w:space="0" w:color="D3B8D9" w:themeColor="accent4" w:themeTint="99"/>
        </w:tcBorders>
      </w:tcPr>
    </w:tblStylePr>
  </w:style>
  <w:style w:type="table" w:customStyle="1" w:styleId="GridTable7Colorful-Accent51">
    <w:name w:val="Grid Table 7 Colorful - Accent 51"/>
    <w:basedOn w:val="TableNormal"/>
    <w:uiPriority w:val="52"/>
    <w:rsid w:val="009D63DB"/>
    <w:pPr>
      <w:spacing w:after="0" w:line="240" w:lineRule="auto"/>
    </w:pPr>
    <w:rPr>
      <w:color w:val="AF6700" w:themeColor="accent5" w:themeShade="BF"/>
    </w:r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FFE8C7" w:themeFill="accent5" w:themeFillTint="33"/>
      </w:tcPr>
    </w:tblStylePr>
    <w:tblStylePr w:type="band1Horz">
      <w:tblPr/>
      <w:trPr>
        <w:hidden/>
      </w:trPr>
      <w:tcPr>
        <w:shd w:val="clear" w:color="auto" w:fill="FFE8C7" w:themeFill="accent5" w:themeFillTint="33"/>
      </w:tcPr>
    </w:tblStylePr>
    <w:tblStylePr w:type="neCell">
      <w:tblPr/>
      <w:trPr>
        <w:hidden/>
      </w:trPr>
      <w:tcPr>
        <w:tcBorders>
          <w:bottom w:val="single" w:sz="4" w:space="0" w:color="FFBB59" w:themeColor="accent5" w:themeTint="99"/>
        </w:tcBorders>
      </w:tcPr>
    </w:tblStylePr>
    <w:tblStylePr w:type="nwCell">
      <w:tblPr/>
      <w:trPr>
        <w:hidden/>
      </w:trPr>
      <w:tcPr>
        <w:tcBorders>
          <w:bottom w:val="single" w:sz="4" w:space="0" w:color="FFBB59" w:themeColor="accent5" w:themeTint="99"/>
        </w:tcBorders>
      </w:tcPr>
    </w:tblStylePr>
    <w:tblStylePr w:type="seCell">
      <w:tblPr/>
      <w:trPr>
        <w:hidden/>
      </w:trPr>
      <w:tcPr>
        <w:tcBorders>
          <w:top w:val="single" w:sz="4" w:space="0" w:color="FFBB59" w:themeColor="accent5" w:themeTint="99"/>
        </w:tcBorders>
      </w:tcPr>
    </w:tblStylePr>
    <w:tblStylePr w:type="swCell">
      <w:tblPr/>
      <w:trPr>
        <w:hidden/>
      </w:trPr>
      <w:tcPr>
        <w:tcBorders>
          <w:top w:val="single" w:sz="4" w:space="0" w:color="FFBB59" w:themeColor="accent5" w:themeTint="99"/>
        </w:tcBorders>
      </w:tcPr>
    </w:tblStylePr>
  </w:style>
  <w:style w:type="table" w:customStyle="1" w:styleId="GridTable7Colorful-Accent61">
    <w:name w:val="Grid Table 7 Colorful - Accent 61"/>
    <w:basedOn w:val="TableNormal"/>
    <w:uiPriority w:val="52"/>
    <w:rsid w:val="009D63DB"/>
    <w:pPr>
      <w:spacing w:after="0" w:line="240" w:lineRule="auto"/>
    </w:pPr>
    <w:rPr>
      <w:color w:val="8F8F8F" w:themeColor="accent6" w:themeShade="BF"/>
    </w:r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F2F2F2" w:themeFill="accent6" w:themeFillTint="33"/>
      </w:tcPr>
    </w:tblStylePr>
    <w:tblStylePr w:type="band1Horz">
      <w:tblPr/>
      <w:trPr>
        <w:hidden/>
      </w:trPr>
      <w:tcPr>
        <w:shd w:val="clear" w:color="auto" w:fill="F2F2F2" w:themeFill="accent6" w:themeFillTint="33"/>
      </w:tcPr>
    </w:tblStylePr>
    <w:tblStylePr w:type="neCell">
      <w:tblPr/>
      <w:trPr>
        <w:hidden/>
      </w:trPr>
      <w:tcPr>
        <w:tcBorders>
          <w:bottom w:val="single" w:sz="4" w:space="0" w:color="D8D8D8" w:themeColor="accent6" w:themeTint="99"/>
        </w:tcBorders>
      </w:tcPr>
    </w:tblStylePr>
    <w:tblStylePr w:type="nwCell">
      <w:tblPr/>
      <w:trPr>
        <w:hidden/>
      </w:trPr>
      <w:tcPr>
        <w:tcBorders>
          <w:bottom w:val="single" w:sz="4" w:space="0" w:color="D8D8D8" w:themeColor="accent6" w:themeTint="99"/>
        </w:tcBorders>
      </w:tcPr>
    </w:tblStylePr>
    <w:tblStylePr w:type="seCell">
      <w:tblPr/>
      <w:trPr>
        <w:hidden/>
      </w:trPr>
      <w:tcPr>
        <w:tcBorders>
          <w:top w:val="single" w:sz="4" w:space="0" w:color="D8D8D8" w:themeColor="accent6" w:themeTint="99"/>
        </w:tcBorders>
      </w:tcPr>
    </w:tblStylePr>
    <w:tblStylePr w:type="swCell">
      <w:tblPr/>
      <w:trPr>
        <w:hidden/>
      </w:trPr>
      <w:tcPr>
        <w:tcBorders>
          <w:top w:val="single" w:sz="4" w:space="0" w:color="D8D8D8" w:themeColor="accent6" w:themeTint="99"/>
        </w:tcBorders>
      </w:tcPr>
    </w:tblStylePr>
  </w:style>
  <w:style w:type="table" w:customStyle="1" w:styleId="ListTable1Light1">
    <w:name w:val="List Table 1 Light1"/>
    <w:basedOn w:val="TableNormal"/>
    <w:uiPriority w:val="46"/>
    <w:rsid w:val="009D63DB"/>
    <w:pPr>
      <w:spacing w:after="0" w:line="240" w:lineRule="auto"/>
    </w:pPr>
    <w:tblPr>
      <w:tblStyleRowBandSize w:val="1"/>
      <w:tblStyleColBandSize w:val="1"/>
    </w:tblPr>
    <w:trPr>
      <w:hidden/>
    </w:trPr>
    <w:tblStylePr w:type="firstRow">
      <w:rPr>
        <w:b/>
        <w:bCs/>
      </w:rPr>
      <w:tblPr/>
      <w:trPr>
        <w:hidden/>
      </w:trPr>
      <w:tcPr>
        <w:tcBorders>
          <w:bottom w:val="single" w:sz="4" w:space="0" w:color="666666" w:themeColor="text1" w:themeTint="99"/>
        </w:tcBorders>
      </w:tcPr>
    </w:tblStylePr>
    <w:tblStylePr w:type="lastRow">
      <w:rPr>
        <w:b/>
        <w:bCs/>
      </w:rPr>
      <w:tblPr/>
      <w:trPr>
        <w:hidden/>
      </w:trPr>
      <w:tcPr>
        <w:tcBorders>
          <w:top w:val="single" w:sz="4" w:space="0" w:color="666666" w:themeColor="text1" w:themeTint="99"/>
        </w:tcBorders>
      </w:tcPr>
    </w:tblStylePr>
    <w:tblStylePr w:type="firstCol">
      <w:rPr>
        <w:b/>
        <w:bCs/>
      </w:rPr>
    </w:tblStylePr>
    <w:tblStylePr w:type="lastCol">
      <w:rPr>
        <w:b/>
        <w:bCs/>
      </w:r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style>
  <w:style w:type="table" w:customStyle="1" w:styleId="ListTable1Light-Accent11">
    <w:name w:val="List Table 1 Light - Accent 11"/>
    <w:basedOn w:val="TableNormal"/>
    <w:uiPriority w:val="46"/>
    <w:rsid w:val="009D63DB"/>
    <w:pPr>
      <w:spacing w:after="0" w:line="240" w:lineRule="auto"/>
    </w:pPr>
    <w:tblPr>
      <w:tblStyleRowBandSize w:val="1"/>
      <w:tblStyleColBandSize w:val="1"/>
    </w:tblPr>
    <w:trPr>
      <w:hidden/>
    </w:trPr>
    <w:tblStylePr w:type="firstRow">
      <w:rPr>
        <w:b/>
        <w:bCs/>
      </w:rPr>
      <w:tblPr/>
      <w:trPr>
        <w:hidden/>
      </w:trPr>
      <w:tcPr>
        <w:tcBorders>
          <w:bottom w:val="single" w:sz="4" w:space="0" w:color="C099CA" w:themeColor="accent1" w:themeTint="99"/>
        </w:tcBorders>
      </w:tcPr>
    </w:tblStylePr>
    <w:tblStylePr w:type="lastRow">
      <w:rPr>
        <w:b/>
        <w:bCs/>
      </w:rPr>
      <w:tblPr/>
      <w:trPr>
        <w:hidden/>
      </w:trPr>
      <w:tcPr>
        <w:tcBorders>
          <w:top w:val="single" w:sz="4" w:space="0" w:color="C099CA" w:themeColor="accent1" w:themeTint="99"/>
        </w:tcBorders>
      </w:tcPr>
    </w:tblStylePr>
    <w:tblStylePr w:type="firstCol">
      <w:rPr>
        <w:b/>
        <w:bCs/>
      </w:rPr>
    </w:tblStylePr>
    <w:tblStylePr w:type="lastCol">
      <w:rPr>
        <w:b/>
        <w:bCs/>
      </w:rPr>
    </w:tblStylePr>
    <w:tblStylePr w:type="band1Vert">
      <w:tblPr/>
      <w:trPr>
        <w:hidden/>
      </w:trPr>
      <w:tcPr>
        <w:shd w:val="clear" w:color="auto" w:fill="EADDED" w:themeFill="accent1" w:themeFillTint="33"/>
      </w:tcPr>
    </w:tblStylePr>
    <w:tblStylePr w:type="band1Horz">
      <w:tblPr/>
      <w:trPr>
        <w:hidden/>
      </w:trPr>
      <w:tcPr>
        <w:shd w:val="clear" w:color="auto" w:fill="EADDED" w:themeFill="accent1" w:themeFillTint="33"/>
      </w:tcPr>
    </w:tblStylePr>
  </w:style>
  <w:style w:type="table" w:customStyle="1" w:styleId="ListTable1Light-Accent21">
    <w:name w:val="List Table 1 Light - Accent 21"/>
    <w:basedOn w:val="TableNormal"/>
    <w:uiPriority w:val="46"/>
    <w:rsid w:val="009D63DB"/>
    <w:pPr>
      <w:spacing w:after="0" w:line="240" w:lineRule="auto"/>
    </w:pPr>
    <w:tblPr>
      <w:tblStyleRowBandSize w:val="1"/>
      <w:tblStyleColBandSize w:val="1"/>
    </w:tblPr>
    <w:trPr>
      <w:hidden/>
    </w:trPr>
    <w:tblStylePr w:type="firstRow">
      <w:rPr>
        <w:b/>
        <w:bCs/>
      </w:rPr>
      <w:tblPr/>
      <w:trPr>
        <w:hidden/>
      </w:trPr>
      <w:tcPr>
        <w:tcBorders>
          <w:bottom w:val="single" w:sz="4" w:space="0" w:color="FFCE89" w:themeColor="accent2" w:themeTint="99"/>
        </w:tcBorders>
      </w:tcPr>
    </w:tblStylePr>
    <w:tblStylePr w:type="lastRow">
      <w:rPr>
        <w:b/>
        <w:bCs/>
      </w:rPr>
      <w:tblPr/>
      <w:trPr>
        <w:hidden/>
      </w:trPr>
      <w:tcPr>
        <w:tcBorders>
          <w:top w:val="single" w:sz="4" w:space="0" w:color="FFCE89" w:themeColor="accent2" w:themeTint="99"/>
        </w:tcBorders>
      </w:tcPr>
    </w:tblStylePr>
    <w:tblStylePr w:type="firstCol">
      <w:rPr>
        <w:b/>
        <w:bCs/>
      </w:rPr>
    </w:tblStylePr>
    <w:tblStylePr w:type="lastCol">
      <w:rPr>
        <w:b/>
        <w:bCs/>
      </w:rPr>
    </w:tblStylePr>
    <w:tblStylePr w:type="band1Vert">
      <w:tblPr/>
      <w:trPr>
        <w:hidden/>
      </w:trPr>
      <w:tcPr>
        <w:shd w:val="clear" w:color="auto" w:fill="FFEED7" w:themeFill="accent2" w:themeFillTint="33"/>
      </w:tcPr>
    </w:tblStylePr>
    <w:tblStylePr w:type="band1Horz">
      <w:tblPr/>
      <w:trPr>
        <w:hidden/>
      </w:trPr>
      <w:tcPr>
        <w:shd w:val="clear" w:color="auto" w:fill="FFEED7" w:themeFill="accent2" w:themeFillTint="33"/>
      </w:tcPr>
    </w:tblStylePr>
  </w:style>
  <w:style w:type="table" w:customStyle="1" w:styleId="ListTable1Light-Accent31">
    <w:name w:val="List Table 1 Light - Accent 31"/>
    <w:basedOn w:val="TableNormal"/>
    <w:uiPriority w:val="46"/>
    <w:rsid w:val="009D63DB"/>
    <w:pPr>
      <w:spacing w:after="0" w:line="240" w:lineRule="auto"/>
    </w:pPr>
    <w:tblPr>
      <w:tblStyleRowBandSize w:val="1"/>
      <w:tblStyleColBandSize w:val="1"/>
    </w:tblPr>
    <w:trPr>
      <w:hidden/>
    </w:trPr>
    <w:tblStylePr w:type="firstRow">
      <w:rPr>
        <w:b/>
        <w:bCs/>
      </w:rPr>
      <w:tblPr/>
      <w:trPr>
        <w:hidden/>
      </w:trPr>
      <w:tcPr>
        <w:tcBorders>
          <w:bottom w:val="single" w:sz="4" w:space="0" w:color="C9C9C9" w:themeColor="accent3" w:themeTint="99"/>
        </w:tcBorders>
      </w:tcPr>
    </w:tblStylePr>
    <w:tblStylePr w:type="lastRow">
      <w:rPr>
        <w:b/>
        <w:bCs/>
      </w:rPr>
      <w:tblPr/>
      <w:trPr>
        <w:hidden/>
      </w:trPr>
      <w:tcPr>
        <w:tcBorders>
          <w:top w:val="single" w:sz="4" w:space="0" w:color="C9C9C9" w:themeColor="accent3" w:themeTint="99"/>
        </w:tcBorders>
      </w:tcPr>
    </w:tblStylePr>
    <w:tblStylePr w:type="firstCol">
      <w:rPr>
        <w:b/>
        <w:bCs/>
      </w:rPr>
    </w:tblStylePr>
    <w:tblStylePr w:type="lastCol">
      <w:rPr>
        <w:b/>
        <w:bCs/>
      </w:rPr>
    </w:tblStylePr>
    <w:tblStylePr w:type="band1Vert">
      <w:tblPr/>
      <w:trPr>
        <w:hidden/>
      </w:trPr>
      <w:tcPr>
        <w:shd w:val="clear" w:color="auto" w:fill="EDEDED" w:themeFill="accent3" w:themeFillTint="33"/>
      </w:tcPr>
    </w:tblStylePr>
    <w:tblStylePr w:type="band1Horz">
      <w:tblPr/>
      <w:trPr>
        <w:hidden/>
      </w:trPr>
      <w:tcPr>
        <w:shd w:val="clear" w:color="auto" w:fill="EDEDED" w:themeFill="accent3" w:themeFillTint="33"/>
      </w:tcPr>
    </w:tblStylePr>
  </w:style>
  <w:style w:type="table" w:customStyle="1" w:styleId="ListTable1Light-Accent41">
    <w:name w:val="List Table 1 Light - Accent 41"/>
    <w:basedOn w:val="TableNormal"/>
    <w:uiPriority w:val="46"/>
    <w:rsid w:val="009D63DB"/>
    <w:pPr>
      <w:spacing w:after="0" w:line="240" w:lineRule="auto"/>
    </w:pPr>
    <w:tblPr>
      <w:tblStyleRowBandSize w:val="1"/>
      <w:tblStyleColBandSize w:val="1"/>
    </w:tblPr>
    <w:trPr>
      <w:hidden/>
    </w:trPr>
    <w:tblStylePr w:type="firstRow">
      <w:rPr>
        <w:b/>
        <w:bCs/>
      </w:rPr>
      <w:tblPr/>
      <w:trPr>
        <w:hidden/>
      </w:trPr>
      <w:tcPr>
        <w:tcBorders>
          <w:bottom w:val="single" w:sz="4" w:space="0" w:color="D3B8D9" w:themeColor="accent4" w:themeTint="99"/>
        </w:tcBorders>
      </w:tcPr>
    </w:tblStylePr>
    <w:tblStylePr w:type="lastRow">
      <w:rPr>
        <w:b/>
        <w:bCs/>
      </w:rPr>
      <w:tblPr/>
      <w:trPr>
        <w:hidden/>
      </w:trPr>
      <w:tcPr>
        <w:tcBorders>
          <w:top w:val="single" w:sz="4" w:space="0" w:color="D3B8D9" w:themeColor="accent4" w:themeTint="99"/>
        </w:tcBorders>
      </w:tcPr>
    </w:tblStylePr>
    <w:tblStylePr w:type="firstCol">
      <w:rPr>
        <w:b/>
        <w:bCs/>
      </w:rPr>
    </w:tblStylePr>
    <w:tblStylePr w:type="lastCol">
      <w:rPr>
        <w:b/>
        <w:bCs/>
      </w:rPr>
    </w:tblStylePr>
    <w:tblStylePr w:type="band1Vert">
      <w:tblPr/>
      <w:trPr>
        <w:hidden/>
      </w:trPr>
      <w:tcPr>
        <w:shd w:val="clear" w:color="auto" w:fill="F0E7F2" w:themeFill="accent4" w:themeFillTint="33"/>
      </w:tcPr>
    </w:tblStylePr>
    <w:tblStylePr w:type="band1Horz">
      <w:tblPr/>
      <w:trPr>
        <w:hidden/>
      </w:trPr>
      <w:tcPr>
        <w:shd w:val="clear" w:color="auto" w:fill="F0E7F2" w:themeFill="accent4" w:themeFillTint="33"/>
      </w:tcPr>
    </w:tblStylePr>
  </w:style>
  <w:style w:type="table" w:customStyle="1" w:styleId="ListTable1Light-Accent51">
    <w:name w:val="List Table 1 Light - Accent 51"/>
    <w:basedOn w:val="TableNormal"/>
    <w:uiPriority w:val="46"/>
    <w:rsid w:val="009D63DB"/>
    <w:pPr>
      <w:spacing w:after="0" w:line="240" w:lineRule="auto"/>
    </w:pPr>
    <w:tblPr>
      <w:tblStyleRowBandSize w:val="1"/>
      <w:tblStyleColBandSize w:val="1"/>
    </w:tblPr>
    <w:trPr>
      <w:hidden/>
    </w:trPr>
    <w:tblStylePr w:type="firstRow">
      <w:rPr>
        <w:b/>
        <w:bCs/>
      </w:rPr>
      <w:tblPr/>
      <w:trPr>
        <w:hidden/>
      </w:trPr>
      <w:tcPr>
        <w:tcBorders>
          <w:bottom w:val="single" w:sz="4" w:space="0" w:color="FFBB59" w:themeColor="accent5" w:themeTint="99"/>
        </w:tcBorders>
      </w:tcPr>
    </w:tblStylePr>
    <w:tblStylePr w:type="lastRow">
      <w:rPr>
        <w:b/>
        <w:bCs/>
      </w:rPr>
      <w:tblPr/>
      <w:trPr>
        <w:hidden/>
      </w:trPr>
      <w:tcPr>
        <w:tcBorders>
          <w:top w:val="single" w:sz="4" w:space="0" w:color="FFBB59" w:themeColor="accent5" w:themeTint="99"/>
        </w:tcBorders>
      </w:tcPr>
    </w:tblStylePr>
    <w:tblStylePr w:type="firstCol">
      <w:rPr>
        <w:b/>
        <w:bCs/>
      </w:rPr>
    </w:tblStylePr>
    <w:tblStylePr w:type="lastCol">
      <w:rPr>
        <w:b/>
        <w:bCs/>
      </w:rPr>
    </w:tblStylePr>
    <w:tblStylePr w:type="band1Vert">
      <w:tblPr/>
      <w:trPr>
        <w:hidden/>
      </w:trPr>
      <w:tcPr>
        <w:shd w:val="clear" w:color="auto" w:fill="FFE8C7" w:themeFill="accent5" w:themeFillTint="33"/>
      </w:tcPr>
    </w:tblStylePr>
    <w:tblStylePr w:type="band1Horz">
      <w:tblPr/>
      <w:trPr>
        <w:hidden/>
      </w:trPr>
      <w:tcPr>
        <w:shd w:val="clear" w:color="auto" w:fill="FFE8C7" w:themeFill="accent5" w:themeFillTint="33"/>
      </w:tcPr>
    </w:tblStylePr>
  </w:style>
  <w:style w:type="table" w:customStyle="1" w:styleId="ListTable1Light-Accent61">
    <w:name w:val="List Table 1 Light - Accent 61"/>
    <w:basedOn w:val="TableNormal"/>
    <w:uiPriority w:val="46"/>
    <w:rsid w:val="009D63DB"/>
    <w:pPr>
      <w:spacing w:after="0" w:line="240" w:lineRule="auto"/>
    </w:pPr>
    <w:tblPr>
      <w:tblStyleRowBandSize w:val="1"/>
      <w:tblStyleColBandSize w:val="1"/>
    </w:tblPr>
    <w:trPr>
      <w:hidden/>
    </w:trPr>
    <w:tblStylePr w:type="firstRow">
      <w:rPr>
        <w:b/>
        <w:bCs/>
      </w:rPr>
      <w:tblPr/>
      <w:trPr>
        <w:hidden/>
      </w:trPr>
      <w:tcPr>
        <w:tcBorders>
          <w:bottom w:val="single" w:sz="4" w:space="0" w:color="D8D8D8" w:themeColor="accent6" w:themeTint="99"/>
        </w:tcBorders>
      </w:tcPr>
    </w:tblStylePr>
    <w:tblStylePr w:type="lastRow">
      <w:rPr>
        <w:b/>
        <w:bCs/>
      </w:rPr>
      <w:tblPr/>
      <w:trPr>
        <w:hidden/>
      </w:trPr>
      <w:tcPr>
        <w:tcBorders>
          <w:top w:val="single" w:sz="4" w:space="0" w:color="D8D8D8" w:themeColor="accent6" w:themeTint="99"/>
        </w:tcBorders>
      </w:tcPr>
    </w:tblStylePr>
    <w:tblStylePr w:type="firstCol">
      <w:rPr>
        <w:b/>
        <w:bCs/>
      </w:rPr>
    </w:tblStylePr>
    <w:tblStylePr w:type="lastCol">
      <w:rPr>
        <w:b/>
        <w:bCs/>
      </w:rPr>
    </w:tblStylePr>
    <w:tblStylePr w:type="band1Vert">
      <w:tblPr/>
      <w:trPr>
        <w:hidden/>
      </w:trPr>
      <w:tcPr>
        <w:shd w:val="clear" w:color="auto" w:fill="F2F2F2" w:themeFill="accent6" w:themeFillTint="33"/>
      </w:tcPr>
    </w:tblStylePr>
    <w:tblStylePr w:type="band1Horz">
      <w:tblPr/>
      <w:trPr>
        <w:hidden/>
      </w:trPr>
      <w:tcPr>
        <w:shd w:val="clear" w:color="auto" w:fill="F2F2F2" w:themeFill="accent6" w:themeFillTint="33"/>
      </w:tcPr>
    </w:tblStylePr>
  </w:style>
  <w:style w:type="table" w:customStyle="1" w:styleId="ListTable21">
    <w:name w:val="List Table 21"/>
    <w:basedOn w:val="TableNormal"/>
    <w:uiPriority w:val="47"/>
    <w:rsid w:val="009D63DB"/>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rPr>
      <w:hidden/>
    </w:trPr>
    <w:tblStylePr w:type="firstRow">
      <w:rPr>
        <w:b/>
        <w:bCs/>
      </w:rPr>
    </w:tblStylePr>
    <w:tblStylePr w:type="lastRow">
      <w:rPr>
        <w:b/>
        <w:bCs/>
      </w:rPr>
    </w:tblStylePr>
    <w:tblStylePr w:type="firstCol">
      <w:rPr>
        <w:b/>
        <w:bCs/>
      </w:rPr>
    </w:tblStylePr>
    <w:tblStylePr w:type="lastCol">
      <w:rPr>
        <w:b/>
        <w:bCs/>
      </w:r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style>
  <w:style w:type="table" w:customStyle="1" w:styleId="ListTable2-Accent11">
    <w:name w:val="List Table 2 - Accent 11"/>
    <w:basedOn w:val="TableNormal"/>
    <w:uiPriority w:val="47"/>
    <w:rsid w:val="009D63DB"/>
    <w:pPr>
      <w:spacing w:after="0" w:line="240" w:lineRule="auto"/>
    </w:pPr>
    <w:tblPr>
      <w:tblStyleRowBandSize w:val="1"/>
      <w:tblStyleColBandSize w:val="1"/>
      <w:tblBorders>
        <w:top w:val="single" w:sz="4" w:space="0" w:color="C099CA" w:themeColor="accent1" w:themeTint="99"/>
        <w:bottom w:val="single" w:sz="4" w:space="0" w:color="C099CA" w:themeColor="accent1" w:themeTint="99"/>
        <w:insideH w:val="single" w:sz="4" w:space="0" w:color="C099CA" w:themeColor="accent1" w:themeTint="99"/>
      </w:tblBorders>
    </w:tblPr>
    <w:trPr>
      <w:hidden/>
    </w:trPr>
    <w:tblStylePr w:type="firstRow">
      <w:rPr>
        <w:b/>
        <w:bCs/>
      </w:rPr>
    </w:tblStylePr>
    <w:tblStylePr w:type="lastRow">
      <w:rPr>
        <w:b/>
        <w:bCs/>
      </w:rPr>
    </w:tblStylePr>
    <w:tblStylePr w:type="firstCol">
      <w:rPr>
        <w:b/>
        <w:bCs/>
      </w:rPr>
    </w:tblStylePr>
    <w:tblStylePr w:type="lastCol">
      <w:rPr>
        <w:b/>
        <w:bCs/>
      </w:rPr>
    </w:tblStylePr>
    <w:tblStylePr w:type="band1Vert">
      <w:tblPr/>
      <w:trPr>
        <w:hidden/>
      </w:trPr>
      <w:tcPr>
        <w:shd w:val="clear" w:color="auto" w:fill="EADDED" w:themeFill="accent1" w:themeFillTint="33"/>
      </w:tcPr>
    </w:tblStylePr>
    <w:tblStylePr w:type="band1Horz">
      <w:tblPr/>
      <w:trPr>
        <w:hidden/>
      </w:trPr>
      <w:tcPr>
        <w:shd w:val="clear" w:color="auto" w:fill="EADDED" w:themeFill="accent1" w:themeFillTint="33"/>
      </w:tcPr>
    </w:tblStylePr>
  </w:style>
  <w:style w:type="table" w:customStyle="1" w:styleId="ListTable2-Accent21">
    <w:name w:val="List Table 2 - Accent 21"/>
    <w:basedOn w:val="TableNormal"/>
    <w:uiPriority w:val="47"/>
    <w:rsid w:val="009D63DB"/>
    <w:pPr>
      <w:spacing w:after="0" w:line="240" w:lineRule="auto"/>
    </w:pPr>
    <w:tblPr>
      <w:tblStyleRowBandSize w:val="1"/>
      <w:tblStyleColBandSize w:val="1"/>
      <w:tblBorders>
        <w:top w:val="single" w:sz="4" w:space="0" w:color="FFCE89" w:themeColor="accent2" w:themeTint="99"/>
        <w:bottom w:val="single" w:sz="4" w:space="0" w:color="FFCE89" w:themeColor="accent2" w:themeTint="99"/>
        <w:insideH w:val="single" w:sz="4" w:space="0" w:color="FFCE89" w:themeColor="accent2" w:themeTint="99"/>
      </w:tblBorders>
    </w:tblPr>
    <w:trPr>
      <w:hidden/>
    </w:trPr>
    <w:tblStylePr w:type="firstRow">
      <w:rPr>
        <w:b/>
        <w:bCs/>
      </w:rPr>
    </w:tblStylePr>
    <w:tblStylePr w:type="lastRow">
      <w:rPr>
        <w:b/>
        <w:bCs/>
      </w:rPr>
    </w:tblStylePr>
    <w:tblStylePr w:type="firstCol">
      <w:rPr>
        <w:b/>
        <w:bCs/>
      </w:rPr>
    </w:tblStylePr>
    <w:tblStylePr w:type="lastCol">
      <w:rPr>
        <w:b/>
        <w:bCs/>
      </w:rPr>
    </w:tblStylePr>
    <w:tblStylePr w:type="band1Vert">
      <w:tblPr/>
      <w:trPr>
        <w:hidden/>
      </w:trPr>
      <w:tcPr>
        <w:shd w:val="clear" w:color="auto" w:fill="FFEED7" w:themeFill="accent2" w:themeFillTint="33"/>
      </w:tcPr>
    </w:tblStylePr>
    <w:tblStylePr w:type="band1Horz">
      <w:tblPr/>
      <w:trPr>
        <w:hidden/>
      </w:trPr>
      <w:tcPr>
        <w:shd w:val="clear" w:color="auto" w:fill="FFEED7" w:themeFill="accent2" w:themeFillTint="33"/>
      </w:tcPr>
    </w:tblStylePr>
  </w:style>
  <w:style w:type="table" w:customStyle="1" w:styleId="ListTable2-Accent31">
    <w:name w:val="List Table 2 - Accent 31"/>
    <w:basedOn w:val="TableNormal"/>
    <w:uiPriority w:val="47"/>
    <w:rsid w:val="009D63DB"/>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rPr>
      <w:hidden/>
    </w:trPr>
    <w:tblStylePr w:type="firstRow">
      <w:rPr>
        <w:b/>
        <w:bCs/>
      </w:rPr>
    </w:tblStylePr>
    <w:tblStylePr w:type="lastRow">
      <w:rPr>
        <w:b/>
        <w:bCs/>
      </w:rPr>
    </w:tblStylePr>
    <w:tblStylePr w:type="firstCol">
      <w:rPr>
        <w:b/>
        <w:bCs/>
      </w:rPr>
    </w:tblStylePr>
    <w:tblStylePr w:type="lastCol">
      <w:rPr>
        <w:b/>
        <w:bCs/>
      </w:rPr>
    </w:tblStylePr>
    <w:tblStylePr w:type="band1Vert">
      <w:tblPr/>
      <w:trPr>
        <w:hidden/>
      </w:trPr>
      <w:tcPr>
        <w:shd w:val="clear" w:color="auto" w:fill="EDEDED" w:themeFill="accent3" w:themeFillTint="33"/>
      </w:tcPr>
    </w:tblStylePr>
    <w:tblStylePr w:type="band1Horz">
      <w:tblPr/>
      <w:trPr>
        <w:hidden/>
      </w:trPr>
      <w:tcPr>
        <w:shd w:val="clear" w:color="auto" w:fill="EDEDED" w:themeFill="accent3" w:themeFillTint="33"/>
      </w:tcPr>
    </w:tblStylePr>
  </w:style>
  <w:style w:type="table" w:customStyle="1" w:styleId="ListTable2-Accent41">
    <w:name w:val="List Table 2 - Accent 41"/>
    <w:basedOn w:val="TableNormal"/>
    <w:uiPriority w:val="47"/>
    <w:rsid w:val="009D63DB"/>
    <w:pPr>
      <w:spacing w:after="0" w:line="240" w:lineRule="auto"/>
    </w:pPr>
    <w:tblPr>
      <w:tblStyleRowBandSize w:val="1"/>
      <w:tblStyleColBandSize w:val="1"/>
      <w:tblBorders>
        <w:top w:val="single" w:sz="4" w:space="0" w:color="D3B8D9" w:themeColor="accent4" w:themeTint="99"/>
        <w:bottom w:val="single" w:sz="4" w:space="0" w:color="D3B8D9" w:themeColor="accent4" w:themeTint="99"/>
        <w:insideH w:val="single" w:sz="4" w:space="0" w:color="D3B8D9" w:themeColor="accent4" w:themeTint="99"/>
      </w:tblBorders>
    </w:tblPr>
    <w:trPr>
      <w:hidden/>
    </w:trPr>
    <w:tblStylePr w:type="firstRow">
      <w:rPr>
        <w:b/>
        <w:bCs/>
      </w:rPr>
    </w:tblStylePr>
    <w:tblStylePr w:type="lastRow">
      <w:rPr>
        <w:b/>
        <w:bCs/>
      </w:rPr>
    </w:tblStylePr>
    <w:tblStylePr w:type="firstCol">
      <w:rPr>
        <w:b/>
        <w:bCs/>
      </w:rPr>
    </w:tblStylePr>
    <w:tblStylePr w:type="lastCol">
      <w:rPr>
        <w:b/>
        <w:bCs/>
      </w:rPr>
    </w:tblStylePr>
    <w:tblStylePr w:type="band1Vert">
      <w:tblPr/>
      <w:trPr>
        <w:hidden/>
      </w:trPr>
      <w:tcPr>
        <w:shd w:val="clear" w:color="auto" w:fill="F0E7F2" w:themeFill="accent4" w:themeFillTint="33"/>
      </w:tcPr>
    </w:tblStylePr>
    <w:tblStylePr w:type="band1Horz">
      <w:tblPr/>
      <w:trPr>
        <w:hidden/>
      </w:trPr>
      <w:tcPr>
        <w:shd w:val="clear" w:color="auto" w:fill="F0E7F2" w:themeFill="accent4" w:themeFillTint="33"/>
      </w:tcPr>
    </w:tblStylePr>
  </w:style>
  <w:style w:type="table" w:customStyle="1" w:styleId="ListTable2-Accent51">
    <w:name w:val="List Table 2 - Accent 51"/>
    <w:basedOn w:val="TableNormal"/>
    <w:uiPriority w:val="47"/>
    <w:rsid w:val="009D63DB"/>
    <w:pPr>
      <w:spacing w:after="0" w:line="240" w:lineRule="auto"/>
    </w:pPr>
    <w:tblPr>
      <w:tblStyleRowBandSize w:val="1"/>
      <w:tblStyleColBandSize w:val="1"/>
      <w:tblBorders>
        <w:top w:val="single" w:sz="4" w:space="0" w:color="FFBB59" w:themeColor="accent5" w:themeTint="99"/>
        <w:bottom w:val="single" w:sz="4" w:space="0" w:color="FFBB59" w:themeColor="accent5" w:themeTint="99"/>
        <w:insideH w:val="single" w:sz="4" w:space="0" w:color="FFBB59" w:themeColor="accent5" w:themeTint="99"/>
      </w:tblBorders>
    </w:tblPr>
    <w:trPr>
      <w:hidden/>
    </w:trPr>
    <w:tblStylePr w:type="firstRow">
      <w:rPr>
        <w:b/>
        <w:bCs/>
      </w:rPr>
    </w:tblStylePr>
    <w:tblStylePr w:type="lastRow">
      <w:rPr>
        <w:b/>
        <w:bCs/>
      </w:rPr>
    </w:tblStylePr>
    <w:tblStylePr w:type="firstCol">
      <w:rPr>
        <w:b/>
        <w:bCs/>
      </w:rPr>
    </w:tblStylePr>
    <w:tblStylePr w:type="lastCol">
      <w:rPr>
        <w:b/>
        <w:bCs/>
      </w:rPr>
    </w:tblStylePr>
    <w:tblStylePr w:type="band1Vert">
      <w:tblPr/>
      <w:trPr>
        <w:hidden/>
      </w:trPr>
      <w:tcPr>
        <w:shd w:val="clear" w:color="auto" w:fill="FFE8C7" w:themeFill="accent5" w:themeFillTint="33"/>
      </w:tcPr>
    </w:tblStylePr>
    <w:tblStylePr w:type="band1Horz">
      <w:tblPr/>
      <w:trPr>
        <w:hidden/>
      </w:trPr>
      <w:tcPr>
        <w:shd w:val="clear" w:color="auto" w:fill="FFE8C7" w:themeFill="accent5" w:themeFillTint="33"/>
      </w:tcPr>
    </w:tblStylePr>
  </w:style>
  <w:style w:type="table" w:customStyle="1" w:styleId="ListTable2-Accent61">
    <w:name w:val="List Table 2 - Accent 61"/>
    <w:basedOn w:val="TableNormal"/>
    <w:uiPriority w:val="47"/>
    <w:rsid w:val="009D63DB"/>
    <w:pPr>
      <w:spacing w:after="0" w:line="240" w:lineRule="auto"/>
    </w:pPr>
    <w:tblPr>
      <w:tblStyleRowBandSize w:val="1"/>
      <w:tblStyleColBandSize w:val="1"/>
      <w:tblBorders>
        <w:top w:val="single" w:sz="4" w:space="0" w:color="D8D8D8" w:themeColor="accent6" w:themeTint="99"/>
        <w:bottom w:val="single" w:sz="4" w:space="0" w:color="D8D8D8" w:themeColor="accent6" w:themeTint="99"/>
        <w:insideH w:val="single" w:sz="4" w:space="0" w:color="D8D8D8" w:themeColor="accent6" w:themeTint="99"/>
      </w:tblBorders>
    </w:tblPr>
    <w:trPr>
      <w:hidden/>
    </w:trPr>
    <w:tblStylePr w:type="firstRow">
      <w:rPr>
        <w:b/>
        <w:bCs/>
      </w:rPr>
    </w:tblStylePr>
    <w:tblStylePr w:type="lastRow">
      <w:rPr>
        <w:b/>
        <w:bCs/>
      </w:rPr>
    </w:tblStylePr>
    <w:tblStylePr w:type="firstCol">
      <w:rPr>
        <w:b/>
        <w:bCs/>
      </w:rPr>
    </w:tblStylePr>
    <w:tblStylePr w:type="lastCol">
      <w:rPr>
        <w:b/>
        <w:bCs/>
      </w:rPr>
    </w:tblStylePr>
    <w:tblStylePr w:type="band1Vert">
      <w:tblPr/>
      <w:trPr>
        <w:hidden/>
      </w:trPr>
      <w:tcPr>
        <w:shd w:val="clear" w:color="auto" w:fill="F2F2F2" w:themeFill="accent6" w:themeFillTint="33"/>
      </w:tcPr>
    </w:tblStylePr>
    <w:tblStylePr w:type="band1Horz">
      <w:tblPr/>
      <w:trPr>
        <w:hidden/>
      </w:trPr>
      <w:tcPr>
        <w:shd w:val="clear" w:color="auto" w:fill="F2F2F2" w:themeFill="accent6" w:themeFillTint="33"/>
      </w:tcPr>
    </w:tblStylePr>
  </w:style>
  <w:style w:type="table" w:customStyle="1" w:styleId="ListTable31">
    <w:name w:val="List Table 31"/>
    <w:basedOn w:val="TableNormal"/>
    <w:uiPriority w:val="48"/>
    <w:rsid w:val="009D63D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rPr>
      <w:hidden/>
    </w:trPr>
    <w:tblStylePr w:type="firstRow">
      <w:rPr>
        <w:b/>
        <w:bCs/>
        <w:color w:val="FFFFFF" w:themeColor="background1"/>
      </w:rPr>
      <w:tblPr/>
      <w:trPr>
        <w:hidden/>
      </w:trPr>
      <w:tcPr>
        <w:shd w:val="clear" w:color="auto" w:fill="000000" w:themeFill="text1"/>
      </w:tcPr>
    </w:tblStylePr>
    <w:tblStylePr w:type="lastRow">
      <w:rPr>
        <w:b/>
        <w:bCs/>
      </w:rPr>
      <w:tblPr/>
      <w:trPr>
        <w:hidden/>
      </w:trPr>
      <w:tcPr>
        <w:tcBorders>
          <w:top w:val="double" w:sz="4" w:space="0" w:color="000000" w:themeColor="text1"/>
        </w:tcBorders>
        <w:shd w:val="clear" w:color="auto" w:fill="FFFFFF" w:themeFill="background1"/>
      </w:tcPr>
    </w:tblStylePr>
    <w:tblStylePr w:type="firstCol">
      <w:rPr>
        <w:b/>
        <w:bCs/>
      </w:rPr>
      <w:tblPr/>
      <w:trPr>
        <w:hidden/>
      </w:trPr>
      <w:tcPr>
        <w:tcBorders>
          <w:right w:val="nil"/>
        </w:tcBorders>
        <w:shd w:val="clear" w:color="auto" w:fill="FFFFFF" w:themeFill="background1"/>
      </w:tcPr>
    </w:tblStylePr>
    <w:tblStylePr w:type="lastCol">
      <w:rPr>
        <w:b/>
        <w:bCs/>
      </w:rPr>
      <w:tblPr/>
      <w:trPr>
        <w:hidden/>
      </w:trPr>
      <w:tcPr>
        <w:tcBorders>
          <w:left w:val="nil"/>
        </w:tcBorders>
        <w:shd w:val="clear" w:color="auto" w:fill="FFFFFF" w:themeFill="background1"/>
      </w:tcPr>
    </w:tblStylePr>
    <w:tblStylePr w:type="band1Vert">
      <w:tblPr/>
      <w:trPr>
        <w:hidden/>
      </w:trPr>
      <w:tcPr>
        <w:tcBorders>
          <w:left w:val="single" w:sz="4" w:space="0" w:color="000000" w:themeColor="text1"/>
          <w:right w:val="single" w:sz="4" w:space="0" w:color="000000" w:themeColor="text1"/>
        </w:tcBorders>
      </w:tcPr>
    </w:tblStylePr>
    <w:tblStylePr w:type="band1Horz">
      <w:tblPr/>
      <w:trPr>
        <w:hidden/>
      </w:trPr>
      <w:tcPr>
        <w:tcBorders>
          <w:top w:val="single" w:sz="4" w:space="0" w:color="000000" w:themeColor="text1"/>
          <w:bottom w:val="single" w:sz="4" w:space="0" w:color="000000" w:themeColor="text1"/>
          <w:insideH w:val="nil"/>
        </w:tcBorders>
      </w:tcPr>
    </w:tblStylePr>
    <w:tblStylePr w:type="neCell">
      <w:tblPr/>
      <w:trPr>
        <w:hidden/>
      </w:trPr>
      <w:tcPr>
        <w:tcBorders>
          <w:left w:val="nil"/>
          <w:bottom w:val="nil"/>
        </w:tcBorders>
      </w:tcPr>
    </w:tblStylePr>
    <w:tblStylePr w:type="nwCell">
      <w:tblPr/>
      <w:trPr>
        <w:hidden/>
      </w:trPr>
      <w:tcPr>
        <w:tcBorders>
          <w:bottom w:val="nil"/>
          <w:right w:val="nil"/>
        </w:tcBorders>
      </w:tcPr>
    </w:tblStylePr>
    <w:tblStylePr w:type="seCell">
      <w:tblPr/>
      <w:trPr>
        <w:hidden/>
      </w:trPr>
      <w:tcPr>
        <w:tcBorders>
          <w:top w:val="double" w:sz="4" w:space="0" w:color="000000" w:themeColor="text1"/>
          <w:left w:val="nil"/>
        </w:tcBorders>
      </w:tcPr>
    </w:tblStylePr>
    <w:tblStylePr w:type="swCell">
      <w:tblPr/>
      <w:trPr>
        <w:hidden/>
      </w:trPr>
      <w:tcPr>
        <w:tcBorders>
          <w:top w:val="double" w:sz="4" w:space="0" w:color="000000" w:themeColor="text1"/>
          <w:right w:val="nil"/>
        </w:tcBorders>
      </w:tcPr>
    </w:tblStylePr>
  </w:style>
  <w:style w:type="table" w:customStyle="1" w:styleId="ListTable3-Accent11">
    <w:name w:val="List Table 3 - Accent 11"/>
    <w:basedOn w:val="TableNormal"/>
    <w:uiPriority w:val="48"/>
    <w:rsid w:val="009D63DB"/>
    <w:pPr>
      <w:spacing w:after="0" w:line="240" w:lineRule="auto"/>
    </w:pPr>
    <w:tblPr>
      <w:tblStyleRowBandSize w:val="1"/>
      <w:tblStyleColBandSize w:val="1"/>
      <w:tblBorders>
        <w:top w:val="single" w:sz="4" w:space="0" w:color="9757A6" w:themeColor="accent1"/>
        <w:left w:val="single" w:sz="4" w:space="0" w:color="9757A6" w:themeColor="accent1"/>
        <w:bottom w:val="single" w:sz="4" w:space="0" w:color="9757A6" w:themeColor="accent1"/>
        <w:right w:val="single" w:sz="4" w:space="0" w:color="9757A6" w:themeColor="accent1"/>
      </w:tblBorders>
    </w:tblPr>
    <w:trPr>
      <w:hidden/>
    </w:trPr>
    <w:tblStylePr w:type="firstRow">
      <w:rPr>
        <w:b/>
        <w:bCs/>
        <w:color w:val="FFFFFF" w:themeColor="background1"/>
      </w:rPr>
      <w:tblPr/>
      <w:trPr>
        <w:hidden/>
      </w:trPr>
      <w:tcPr>
        <w:shd w:val="clear" w:color="auto" w:fill="9757A6" w:themeFill="accent1"/>
      </w:tcPr>
    </w:tblStylePr>
    <w:tblStylePr w:type="lastRow">
      <w:rPr>
        <w:b/>
        <w:bCs/>
      </w:rPr>
      <w:tblPr/>
      <w:trPr>
        <w:hidden/>
      </w:trPr>
      <w:tcPr>
        <w:tcBorders>
          <w:top w:val="double" w:sz="4" w:space="0" w:color="9757A6" w:themeColor="accent1"/>
        </w:tcBorders>
        <w:shd w:val="clear" w:color="auto" w:fill="FFFFFF" w:themeFill="background1"/>
      </w:tcPr>
    </w:tblStylePr>
    <w:tblStylePr w:type="firstCol">
      <w:rPr>
        <w:b/>
        <w:bCs/>
      </w:rPr>
      <w:tblPr/>
      <w:trPr>
        <w:hidden/>
      </w:trPr>
      <w:tcPr>
        <w:tcBorders>
          <w:right w:val="nil"/>
        </w:tcBorders>
        <w:shd w:val="clear" w:color="auto" w:fill="FFFFFF" w:themeFill="background1"/>
      </w:tcPr>
    </w:tblStylePr>
    <w:tblStylePr w:type="lastCol">
      <w:rPr>
        <w:b/>
        <w:bCs/>
      </w:rPr>
      <w:tblPr/>
      <w:trPr>
        <w:hidden/>
      </w:trPr>
      <w:tcPr>
        <w:tcBorders>
          <w:left w:val="nil"/>
        </w:tcBorders>
        <w:shd w:val="clear" w:color="auto" w:fill="FFFFFF" w:themeFill="background1"/>
      </w:tcPr>
    </w:tblStylePr>
    <w:tblStylePr w:type="band1Vert">
      <w:tblPr/>
      <w:trPr>
        <w:hidden/>
      </w:trPr>
      <w:tcPr>
        <w:tcBorders>
          <w:left w:val="single" w:sz="4" w:space="0" w:color="9757A6" w:themeColor="accent1"/>
          <w:right w:val="single" w:sz="4" w:space="0" w:color="9757A6" w:themeColor="accent1"/>
        </w:tcBorders>
      </w:tcPr>
    </w:tblStylePr>
    <w:tblStylePr w:type="band1Horz">
      <w:tblPr/>
      <w:trPr>
        <w:hidden/>
      </w:trPr>
      <w:tcPr>
        <w:tcBorders>
          <w:top w:val="single" w:sz="4" w:space="0" w:color="9757A6" w:themeColor="accent1"/>
          <w:bottom w:val="single" w:sz="4" w:space="0" w:color="9757A6" w:themeColor="accent1"/>
          <w:insideH w:val="nil"/>
        </w:tcBorders>
      </w:tcPr>
    </w:tblStylePr>
    <w:tblStylePr w:type="neCell">
      <w:tblPr/>
      <w:trPr>
        <w:hidden/>
      </w:trPr>
      <w:tcPr>
        <w:tcBorders>
          <w:left w:val="nil"/>
          <w:bottom w:val="nil"/>
        </w:tcBorders>
      </w:tcPr>
    </w:tblStylePr>
    <w:tblStylePr w:type="nwCell">
      <w:tblPr/>
      <w:trPr>
        <w:hidden/>
      </w:trPr>
      <w:tcPr>
        <w:tcBorders>
          <w:bottom w:val="nil"/>
          <w:right w:val="nil"/>
        </w:tcBorders>
      </w:tcPr>
    </w:tblStylePr>
    <w:tblStylePr w:type="seCell">
      <w:tblPr/>
      <w:trPr>
        <w:hidden/>
      </w:trPr>
      <w:tcPr>
        <w:tcBorders>
          <w:top w:val="double" w:sz="4" w:space="0" w:color="9757A6" w:themeColor="accent1"/>
          <w:left w:val="nil"/>
        </w:tcBorders>
      </w:tcPr>
    </w:tblStylePr>
    <w:tblStylePr w:type="swCell">
      <w:tblPr/>
      <w:trPr>
        <w:hidden/>
      </w:trPr>
      <w:tcPr>
        <w:tcBorders>
          <w:top w:val="double" w:sz="4" w:space="0" w:color="9757A6" w:themeColor="accent1"/>
          <w:right w:val="nil"/>
        </w:tcBorders>
      </w:tcPr>
    </w:tblStylePr>
  </w:style>
  <w:style w:type="table" w:customStyle="1" w:styleId="ListTable3-Accent21">
    <w:name w:val="List Table 3 - Accent 21"/>
    <w:basedOn w:val="TableNormal"/>
    <w:uiPriority w:val="48"/>
    <w:rsid w:val="009D63DB"/>
    <w:pPr>
      <w:spacing w:after="0" w:line="240" w:lineRule="auto"/>
    </w:pPr>
    <w:tblPr>
      <w:tblStyleRowBandSize w:val="1"/>
      <w:tblStyleColBandSize w:val="1"/>
      <w:tblBorders>
        <w:top w:val="single" w:sz="4" w:space="0" w:color="FFAE3B" w:themeColor="accent2"/>
        <w:left w:val="single" w:sz="4" w:space="0" w:color="FFAE3B" w:themeColor="accent2"/>
        <w:bottom w:val="single" w:sz="4" w:space="0" w:color="FFAE3B" w:themeColor="accent2"/>
        <w:right w:val="single" w:sz="4" w:space="0" w:color="FFAE3B" w:themeColor="accent2"/>
      </w:tblBorders>
    </w:tblPr>
    <w:trPr>
      <w:hidden/>
    </w:trPr>
    <w:tblStylePr w:type="firstRow">
      <w:rPr>
        <w:b/>
        <w:bCs/>
        <w:color w:val="FFFFFF" w:themeColor="background1"/>
      </w:rPr>
      <w:tblPr/>
      <w:trPr>
        <w:hidden/>
      </w:trPr>
      <w:tcPr>
        <w:shd w:val="clear" w:color="auto" w:fill="FFAE3B" w:themeFill="accent2"/>
      </w:tcPr>
    </w:tblStylePr>
    <w:tblStylePr w:type="lastRow">
      <w:rPr>
        <w:b/>
        <w:bCs/>
      </w:rPr>
      <w:tblPr/>
      <w:trPr>
        <w:hidden/>
      </w:trPr>
      <w:tcPr>
        <w:tcBorders>
          <w:top w:val="double" w:sz="4" w:space="0" w:color="FFAE3B" w:themeColor="accent2"/>
        </w:tcBorders>
        <w:shd w:val="clear" w:color="auto" w:fill="FFFFFF" w:themeFill="background1"/>
      </w:tcPr>
    </w:tblStylePr>
    <w:tblStylePr w:type="firstCol">
      <w:rPr>
        <w:b/>
        <w:bCs/>
      </w:rPr>
      <w:tblPr/>
      <w:trPr>
        <w:hidden/>
      </w:trPr>
      <w:tcPr>
        <w:tcBorders>
          <w:right w:val="nil"/>
        </w:tcBorders>
        <w:shd w:val="clear" w:color="auto" w:fill="FFFFFF" w:themeFill="background1"/>
      </w:tcPr>
    </w:tblStylePr>
    <w:tblStylePr w:type="lastCol">
      <w:rPr>
        <w:b/>
        <w:bCs/>
      </w:rPr>
      <w:tblPr/>
      <w:trPr>
        <w:hidden/>
      </w:trPr>
      <w:tcPr>
        <w:tcBorders>
          <w:left w:val="nil"/>
        </w:tcBorders>
        <w:shd w:val="clear" w:color="auto" w:fill="FFFFFF" w:themeFill="background1"/>
      </w:tcPr>
    </w:tblStylePr>
    <w:tblStylePr w:type="band1Vert">
      <w:tblPr/>
      <w:trPr>
        <w:hidden/>
      </w:trPr>
      <w:tcPr>
        <w:tcBorders>
          <w:left w:val="single" w:sz="4" w:space="0" w:color="FFAE3B" w:themeColor="accent2"/>
          <w:right w:val="single" w:sz="4" w:space="0" w:color="FFAE3B" w:themeColor="accent2"/>
        </w:tcBorders>
      </w:tcPr>
    </w:tblStylePr>
    <w:tblStylePr w:type="band1Horz">
      <w:tblPr/>
      <w:trPr>
        <w:hidden/>
      </w:trPr>
      <w:tcPr>
        <w:tcBorders>
          <w:top w:val="single" w:sz="4" w:space="0" w:color="FFAE3B" w:themeColor="accent2"/>
          <w:bottom w:val="single" w:sz="4" w:space="0" w:color="FFAE3B" w:themeColor="accent2"/>
          <w:insideH w:val="nil"/>
        </w:tcBorders>
      </w:tcPr>
    </w:tblStylePr>
    <w:tblStylePr w:type="neCell">
      <w:tblPr/>
      <w:trPr>
        <w:hidden/>
      </w:trPr>
      <w:tcPr>
        <w:tcBorders>
          <w:left w:val="nil"/>
          <w:bottom w:val="nil"/>
        </w:tcBorders>
      </w:tcPr>
    </w:tblStylePr>
    <w:tblStylePr w:type="nwCell">
      <w:tblPr/>
      <w:trPr>
        <w:hidden/>
      </w:trPr>
      <w:tcPr>
        <w:tcBorders>
          <w:bottom w:val="nil"/>
          <w:right w:val="nil"/>
        </w:tcBorders>
      </w:tcPr>
    </w:tblStylePr>
    <w:tblStylePr w:type="seCell">
      <w:tblPr/>
      <w:trPr>
        <w:hidden/>
      </w:trPr>
      <w:tcPr>
        <w:tcBorders>
          <w:top w:val="double" w:sz="4" w:space="0" w:color="FFAE3B" w:themeColor="accent2"/>
          <w:left w:val="nil"/>
        </w:tcBorders>
      </w:tcPr>
    </w:tblStylePr>
    <w:tblStylePr w:type="swCell">
      <w:tblPr/>
      <w:trPr>
        <w:hidden/>
      </w:trPr>
      <w:tcPr>
        <w:tcBorders>
          <w:top w:val="double" w:sz="4" w:space="0" w:color="FFAE3B" w:themeColor="accent2"/>
          <w:right w:val="nil"/>
        </w:tcBorders>
      </w:tcPr>
    </w:tblStylePr>
  </w:style>
  <w:style w:type="table" w:customStyle="1" w:styleId="ListTable3-Accent31">
    <w:name w:val="List Table 3 - Accent 31"/>
    <w:basedOn w:val="TableNormal"/>
    <w:uiPriority w:val="48"/>
    <w:rsid w:val="009D63DB"/>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rPr>
      <w:hidden/>
    </w:trPr>
    <w:tblStylePr w:type="firstRow">
      <w:rPr>
        <w:b/>
        <w:bCs/>
        <w:color w:val="FFFFFF" w:themeColor="background1"/>
      </w:rPr>
      <w:tblPr/>
      <w:trPr>
        <w:hidden/>
      </w:trPr>
      <w:tcPr>
        <w:shd w:val="clear" w:color="auto" w:fill="A5A5A5" w:themeFill="accent3"/>
      </w:tcPr>
    </w:tblStylePr>
    <w:tblStylePr w:type="lastRow">
      <w:rPr>
        <w:b/>
        <w:bCs/>
      </w:rPr>
      <w:tblPr/>
      <w:trPr>
        <w:hidden/>
      </w:trPr>
      <w:tcPr>
        <w:tcBorders>
          <w:top w:val="double" w:sz="4" w:space="0" w:color="A5A5A5" w:themeColor="accent3"/>
        </w:tcBorders>
        <w:shd w:val="clear" w:color="auto" w:fill="FFFFFF" w:themeFill="background1"/>
      </w:tcPr>
    </w:tblStylePr>
    <w:tblStylePr w:type="firstCol">
      <w:rPr>
        <w:b/>
        <w:bCs/>
      </w:rPr>
      <w:tblPr/>
      <w:trPr>
        <w:hidden/>
      </w:trPr>
      <w:tcPr>
        <w:tcBorders>
          <w:right w:val="nil"/>
        </w:tcBorders>
        <w:shd w:val="clear" w:color="auto" w:fill="FFFFFF" w:themeFill="background1"/>
      </w:tcPr>
    </w:tblStylePr>
    <w:tblStylePr w:type="lastCol">
      <w:rPr>
        <w:b/>
        <w:bCs/>
      </w:rPr>
      <w:tblPr/>
      <w:trPr>
        <w:hidden/>
      </w:trPr>
      <w:tcPr>
        <w:tcBorders>
          <w:left w:val="nil"/>
        </w:tcBorders>
        <w:shd w:val="clear" w:color="auto" w:fill="FFFFFF" w:themeFill="background1"/>
      </w:tcPr>
    </w:tblStylePr>
    <w:tblStylePr w:type="band1Vert">
      <w:tblPr/>
      <w:trPr>
        <w:hidden/>
      </w:trPr>
      <w:tcPr>
        <w:tcBorders>
          <w:left w:val="single" w:sz="4" w:space="0" w:color="A5A5A5" w:themeColor="accent3"/>
          <w:right w:val="single" w:sz="4" w:space="0" w:color="A5A5A5" w:themeColor="accent3"/>
        </w:tcBorders>
      </w:tcPr>
    </w:tblStylePr>
    <w:tblStylePr w:type="band1Horz">
      <w:tblPr/>
      <w:trPr>
        <w:hidden/>
      </w:trPr>
      <w:tcPr>
        <w:tcBorders>
          <w:top w:val="single" w:sz="4" w:space="0" w:color="A5A5A5" w:themeColor="accent3"/>
          <w:bottom w:val="single" w:sz="4" w:space="0" w:color="A5A5A5" w:themeColor="accent3"/>
          <w:insideH w:val="nil"/>
        </w:tcBorders>
      </w:tcPr>
    </w:tblStylePr>
    <w:tblStylePr w:type="neCell">
      <w:tblPr/>
      <w:trPr>
        <w:hidden/>
      </w:trPr>
      <w:tcPr>
        <w:tcBorders>
          <w:left w:val="nil"/>
          <w:bottom w:val="nil"/>
        </w:tcBorders>
      </w:tcPr>
    </w:tblStylePr>
    <w:tblStylePr w:type="nwCell">
      <w:tblPr/>
      <w:trPr>
        <w:hidden/>
      </w:trPr>
      <w:tcPr>
        <w:tcBorders>
          <w:bottom w:val="nil"/>
          <w:right w:val="nil"/>
        </w:tcBorders>
      </w:tcPr>
    </w:tblStylePr>
    <w:tblStylePr w:type="seCell">
      <w:tblPr/>
      <w:trPr>
        <w:hidden/>
      </w:trPr>
      <w:tcPr>
        <w:tcBorders>
          <w:top w:val="double" w:sz="4" w:space="0" w:color="A5A5A5" w:themeColor="accent3"/>
          <w:left w:val="nil"/>
        </w:tcBorders>
      </w:tcPr>
    </w:tblStylePr>
    <w:tblStylePr w:type="swCell">
      <w:tblPr/>
      <w:trPr>
        <w:hidden/>
      </w:trPr>
      <w:tcPr>
        <w:tcBorders>
          <w:top w:val="double" w:sz="4" w:space="0" w:color="A5A5A5" w:themeColor="accent3"/>
          <w:right w:val="nil"/>
        </w:tcBorders>
      </w:tcPr>
    </w:tblStylePr>
  </w:style>
  <w:style w:type="table" w:customStyle="1" w:styleId="ListTable3-Accent41">
    <w:name w:val="List Table 3 - Accent 41"/>
    <w:basedOn w:val="TableNormal"/>
    <w:uiPriority w:val="48"/>
    <w:rsid w:val="009D63DB"/>
    <w:pPr>
      <w:spacing w:after="0" w:line="240" w:lineRule="auto"/>
    </w:pPr>
    <w:tblPr>
      <w:tblStyleRowBandSize w:val="1"/>
      <w:tblStyleColBandSize w:val="1"/>
      <w:tblBorders>
        <w:top w:val="single" w:sz="4" w:space="0" w:color="B689C1" w:themeColor="accent4"/>
        <w:left w:val="single" w:sz="4" w:space="0" w:color="B689C1" w:themeColor="accent4"/>
        <w:bottom w:val="single" w:sz="4" w:space="0" w:color="B689C1" w:themeColor="accent4"/>
        <w:right w:val="single" w:sz="4" w:space="0" w:color="B689C1" w:themeColor="accent4"/>
      </w:tblBorders>
    </w:tblPr>
    <w:trPr>
      <w:hidden/>
    </w:trPr>
    <w:tblStylePr w:type="firstRow">
      <w:rPr>
        <w:b/>
        <w:bCs/>
        <w:color w:val="FFFFFF" w:themeColor="background1"/>
      </w:rPr>
      <w:tblPr/>
      <w:trPr>
        <w:hidden/>
      </w:trPr>
      <w:tcPr>
        <w:shd w:val="clear" w:color="auto" w:fill="B689C1" w:themeFill="accent4"/>
      </w:tcPr>
    </w:tblStylePr>
    <w:tblStylePr w:type="lastRow">
      <w:rPr>
        <w:b/>
        <w:bCs/>
      </w:rPr>
      <w:tblPr/>
      <w:trPr>
        <w:hidden/>
      </w:trPr>
      <w:tcPr>
        <w:tcBorders>
          <w:top w:val="double" w:sz="4" w:space="0" w:color="B689C1" w:themeColor="accent4"/>
        </w:tcBorders>
        <w:shd w:val="clear" w:color="auto" w:fill="FFFFFF" w:themeFill="background1"/>
      </w:tcPr>
    </w:tblStylePr>
    <w:tblStylePr w:type="firstCol">
      <w:rPr>
        <w:b/>
        <w:bCs/>
      </w:rPr>
      <w:tblPr/>
      <w:trPr>
        <w:hidden/>
      </w:trPr>
      <w:tcPr>
        <w:tcBorders>
          <w:right w:val="nil"/>
        </w:tcBorders>
        <w:shd w:val="clear" w:color="auto" w:fill="FFFFFF" w:themeFill="background1"/>
      </w:tcPr>
    </w:tblStylePr>
    <w:tblStylePr w:type="lastCol">
      <w:rPr>
        <w:b/>
        <w:bCs/>
      </w:rPr>
      <w:tblPr/>
      <w:trPr>
        <w:hidden/>
      </w:trPr>
      <w:tcPr>
        <w:tcBorders>
          <w:left w:val="nil"/>
        </w:tcBorders>
        <w:shd w:val="clear" w:color="auto" w:fill="FFFFFF" w:themeFill="background1"/>
      </w:tcPr>
    </w:tblStylePr>
    <w:tblStylePr w:type="band1Vert">
      <w:tblPr/>
      <w:trPr>
        <w:hidden/>
      </w:trPr>
      <w:tcPr>
        <w:tcBorders>
          <w:left w:val="single" w:sz="4" w:space="0" w:color="B689C1" w:themeColor="accent4"/>
          <w:right w:val="single" w:sz="4" w:space="0" w:color="B689C1" w:themeColor="accent4"/>
        </w:tcBorders>
      </w:tcPr>
    </w:tblStylePr>
    <w:tblStylePr w:type="band1Horz">
      <w:tblPr/>
      <w:trPr>
        <w:hidden/>
      </w:trPr>
      <w:tcPr>
        <w:tcBorders>
          <w:top w:val="single" w:sz="4" w:space="0" w:color="B689C1" w:themeColor="accent4"/>
          <w:bottom w:val="single" w:sz="4" w:space="0" w:color="B689C1" w:themeColor="accent4"/>
          <w:insideH w:val="nil"/>
        </w:tcBorders>
      </w:tcPr>
    </w:tblStylePr>
    <w:tblStylePr w:type="neCell">
      <w:tblPr/>
      <w:trPr>
        <w:hidden/>
      </w:trPr>
      <w:tcPr>
        <w:tcBorders>
          <w:left w:val="nil"/>
          <w:bottom w:val="nil"/>
        </w:tcBorders>
      </w:tcPr>
    </w:tblStylePr>
    <w:tblStylePr w:type="nwCell">
      <w:tblPr/>
      <w:trPr>
        <w:hidden/>
      </w:trPr>
      <w:tcPr>
        <w:tcBorders>
          <w:bottom w:val="nil"/>
          <w:right w:val="nil"/>
        </w:tcBorders>
      </w:tcPr>
    </w:tblStylePr>
    <w:tblStylePr w:type="seCell">
      <w:tblPr/>
      <w:trPr>
        <w:hidden/>
      </w:trPr>
      <w:tcPr>
        <w:tcBorders>
          <w:top w:val="double" w:sz="4" w:space="0" w:color="B689C1" w:themeColor="accent4"/>
          <w:left w:val="nil"/>
        </w:tcBorders>
      </w:tcPr>
    </w:tblStylePr>
    <w:tblStylePr w:type="swCell">
      <w:tblPr/>
      <w:trPr>
        <w:hidden/>
      </w:trPr>
      <w:tcPr>
        <w:tcBorders>
          <w:top w:val="double" w:sz="4" w:space="0" w:color="B689C1" w:themeColor="accent4"/>
          <w:right w:val="nil"/>
        </w:tcBorders>
      </w:tcPr>
    </w:tblStylePr>
  </w:style>
  <w:style w:type="table" w:customStyle="1" w:styleId="ListTable3-Accent51">
    <w:name w:val="List Table 3 - Accent 51"/>
    <w:basedOn w:val="TableNormal"/>
    <w:uiPriority w:val="48"/>
    <w:rsid w:val="009D63DB"/>
    <w:pPr>
      <w:spacing w:after="0" w:line="240" w:lineRule="auto"/>
    </w:pPr>
    <w:tblPr>
      <w:tblStyleRowBandSize w:val="1"/>
      <w:tblStyleColBandSize w:val="1"/>
      <w:tblBorders>
        <w:top w:val="single" w:sz="4" w:space="0" w:color="EA8B00" w:themeColor="accent5"/>
        <w:left w:val="single" w:sz="4" w:space="0" w:color="EA8B00" w:themeColor="accent5"/>
        <w:bottom w:val="single" w:sz="4" w:space="0" w:color="EA8B00" w:themeColor="accent5"/>
        <w:right w:val="single" w:sz="4" w:space="0" w:color="EA8B00" w:themeColor="accent5"/>
      </w:tblBorders>
    </w:tblPr>
    <w:trPr>
      <w:hidden/>
    </w:trPr>
    <w:tblStylePr w:type="firstRow">
      <w:rPr>
        <w:b/>
        <w:bCs/>
        <w:color w:val="FFFFFF" w:themeColor="background1"/>
      </w:rPr>
      <w:tblPr/>
      <w:trPr>
        <w:hidden/>
      </w:trPr>
      <w:tcPr>
        <w:shd w:val="clear" w:color="auto" w:fill="EA8B00" w:themeFill="accent5"/>
      </w:tcPr>
    </w:tblStylePr>
    <w:tblStylePr w:type="lastRow">
      <w:rPr>
        <w:b/>
        <w:bCs/>
      </w:rPr>
      <w:tblPr/>
      <w:trPr>
        <w:hidden/>
      </w:trPr>
      <w:tcPr>
        <w:tcBorders>
          <w:top w:val="double" w:sz="4" w:space="0" w:color="EA8B00" w:themeColor="accent5"/>
        </w:tcBorders>
        <w:shd w:val="clear" w:color="auto" w:fill="FFFFFF" w:themeFill="background1"/>
      </w:tcPr>
    </w:tblStylePr>
    <w:tblStylePr w:type="firstCol">
      <w:rPr>
        <w:b/>
        <w:bCs/>
      </w:rPr>
      <w:tblPr/>
      <w:trPr>
        <w:hidden/>
      </w:trPr>
      <w:tcPr>
        <w:tcBorders>
          <w:right w:val="nil"/>
        </w:tcBorders>
        <w:shd w:val="clear" w:color="auto" w:fill="FFFFFF" w:themeFill="background1"/>
      </w:tcPr>
    </w:tblStylePr>
    <w:tblStylePr w:type="lastCol">
      <w:rPr>
        <w:b/>
        <w:bCs/>
      </w:rPr>
      <w:tblPr/>
      <w:trPr>
        <w:hidden/>
      </w:trPr>
      <w:tcPr>
        <w:tcBorders>
          <w:left w:val="nil"/>
        </w:tcBorders>
        <w:shd w:val="clear" w:color="auto" w:fill="FFFFFF" w:themeFill="background1"/>
      </w:tcPr>
    </w:tblStylePr>
    <w:tblStylePr w:type="band1Vert">
      <w:tblPr/>
      <w:trPr>
        <w:hidden/>
      </w:trPr>
      <w:tcPr>
        <w:tcBorders>
          <w:left w:val="single" w:sz="4" w:space="0" w:color="EA8B00" w:themeColor="accent5"/>
          <w:right w:val="single" w:sz="4" w:space="0" w:color="EA8B00" w:themeColor="accent5"/>
        </w:tcBorders>
      </w:tcPr>
    </w:tblStylePr>
    <w:tblStylePr w:type="band1Horz">
      <w:tblPr/>
      <w:trPr>
        <w:hidden/>
      </w:trPr>
      <w:tcPr>
        <w:tcBorders>
          <w:top w:val="single" w:sz="4" w:space="0" w:color="EA8B00" w:themeColor="accent5"/>
          <w:bottom w:val="single" w:sz="4" w:space="0" w:color="EA8B00" w:themeColor="accent5"/>
          <w:insideH w:val="nil"/>
        </w:tcBorders>
      </w:tcPr>
    </w:tblStylePr>
    <w:tblStylePr w:type="neCell">
      <w:tblPr/>
      <w:trPr>
        <w:hidden/>
      </w:trPr>
      <w:tcPr>
        <w:tcBorders>
          <w:left w:val="nil"/>
          <w:bottom w:val="nil"/>
        </w:tcBorders>
      </w:tcPr>
    </w:tblStylePr>
    <w:tblStylePr w:type="nwCell">
      <w:tblPr/>
      <w:trPr>
        <w:hidden/>
      </w:trPr>
      <w:tcPr>
        <w:tcBorders>
          <w:bottom w:val="nil"/>
          <w:right w:val="nil"/>
        </w:tcBorders>
      </w:tcPr>
    </w:tblStylePr>
    <w:tblStylePr w:type="seCell">
      <w:tblPr/>
      <w:trPr>
        <w:hidden/>
      </w:trPr>
      <w:tcPr>
        <w:tcBorders>
          <w:top w:val="double" w:sz="4" w:space="0" w:color="EA8B00" w:themeColor="accent5"/>
          <w:left w:val="nil"/>
        </w:tcBorders>
      </w:tcPr>
    </w:tblStylePr>
    <w:tblStylePr w:type="swCell">
      <w:tblPr/>
      <w:trPr>
        <w:hidden/>
      </w:trPr>
      <w:tcPr>
        <w:tcBorders>
          <w:top w:val="double" w:sz="4" w:space="0" w:color="EA8B00" w:themeColor="accent5"/>
          <w:right w:val="nil"/>
        </w:tcBorders>
      </w:tcPr>
    </w:tblStylePr>
  </w:style>
  <w:style w:type="table" w:customStyle="1" w:styleId="ListTable3-Accent61">
    <w:name w:val="List Table 3 - Accent 61"/>
    <w:basedOn w:val="TableNormal"/>
    <w:uiPriority w:val="48"/>
    <w:rsid w:val="009D63DB"/>
    <w:pPr>
      <w:spacing w:after="0" w:line="240" w:lineRule="auto"/>
    </w:pPr>
    <w:tblPr>
      <w:tblStyleRowBandSize w:val="1"/>
      <w:tblStyleColBandSize w:val="1"/>
      <w:tblBorders>
        <w:top w:val="single" w:sz="4" w:space="0" w:color="BFBFBF" w:themeColor="accent6"/>
        <w:left w:val="single" w:sz="4" w:space="0" w:color="BFBFBF" w:themeColor="accent6"/>
        <w:bottom w:val="single" w:sz="4" w:space="0" w:color="BFBFBF" w:themeColor="accent6"/>
        <w:right w:val="single" w:sz="4" w:space="0" w:color="BFBFBF" w:themeColor="accent6"/>
      </w:tblBorders>
    </w:tblPr>
    <w:trPr>
      <w:hidden/>
    </w:trPr>
    <w:tblStylePr w:type="firstRow">
      <w:rPr>
        <w:b/>
        <w:bCs/>
        <w:color w:val="FFFFFF" w:themeColor="background1"/>
      </w:rPr>
      <w:tblPr/>
      <w:trPr>
        <w:hidden/>
      </w:trPr>
      <w:tcPr>
        <w:shd w:val="clear" w:color="auto" w:fill="BFBFBF" w:themeFill="accent6"/>
      </w:tcPr>
    </w:tblStylePr>
    <w:tblStylePr w:type="lastRow">
      <w:rPr>
        <w:b/>
        <w:bCs/>
      </w:rPr>
      <w:tblPr/>
      <w:trPr>
        <w:hidden/>
      </w:trPr>
      <w:tcPr>
        <w:tcBorders>
          <w:top w:val="double" w:sz="4" w:space="0" w:color="BFBFBF" w:themeColor="accent6"/>
        </w:tcBorders>
        <w:shd w:val="clear" w:color="auto" w:fill="FFFFFF" w:themeFill="background1"/>
      </w:tcPr>
    </w:tblStylePr>
    <w:tblStylePr w:type="firstCol">
      <w:rPr>
        <w:b/>
        <w:bCs/>
      </w:rPr>
      <w:tblPr/>
      <w:trPr>
        <w:hidden/>
      </w:trPr>
      <w:tcPr>
        <w:tcBorders>
          <w:right w:val="nil"/>
        </w:tcBorders>
        <w:shd w:val="clear" w:color="auto" w:fill="FFFFFF" w:themeFill="background1"/>
      </w:tcPr>
    </w:tblStylePr>
    <w:tblStylePr w:type="lastCol">
      <w:rPr>
        <w:b/>
        <w:bCs/>
      </w:rPr>
      <w:tblPr/>
      <w:trPr>
        <w:hidden/>
      </w:trPr>
      <w:tcPr>
        <w:tcBorders>
          <w:left w:val="nil"/>
        </w:tcBorders>
        <w:shd w:val="clear" w:color="auto" w:fill="FFFFFF" w:themeFill="background1"/>
      </w:tcPr>
    </w:tblStylePr>
    <w:tblStylePr w:type="band1Vert">
      <w:tblPr/>
      <w:trPr>
        <w:hidden/>
      </w:trPr>
      <w:tcPr>
        <w:tcBorders>
          <w:left w:val="single" w:sz="4" w:space="0" w:color="BFBFBF" w:themeColor="accent6"/>
          <w:right w:val="single" w:sz="4" w:space="0" w:color="BFBFBF" w:themeColor="accent6"/>
        </w:tcBorders>
      </w:tcPr>
    </w:tblStylePr>
    <w:tblStylePr w:type="band1Horz">
      <w:tblPr/>
      <w:trPr>
        <w:hidden/>
      </w:trPr>
      <w:tcPr>
        <w:tcBorders>
          <w:top w:val="single" w:sz="4" w:space="0" w:color="BFBFBF" w:themeColor="accent6"/>
          <w:bottom w:val="single" w:sz="4" w:space="0" w:color="BFBFBF" w:themeColor="accent6"/>
          <w:insideH w:val="nil"/>
        </w:tcBorders>
      </w:tcPr>
    </w:tblStylePr>
    <w:tblStylePr w:type="neCell">
      <w:tblPr/>
      <w:trPr>
        <w:hidden/>
      </w:trPr>
      <w:tcPr>
        <w:tcBorders>
          <w:left w:val="nil"/>
          <w:bottom w:val="nil"/>
        </w:tcBorders>
      </w:tcPr>
    </w:tblStylePr>
    <w:tblStylePr w:type="nwCell">
      <w:tblPr/>
      <w:trPr>
        <w:hidden/>
      </w:trPr>
      <w:tcPr>
        <w:tcBorders>
          <w:bottom w:val="nil"/>
          <w:right w:val="nil"/>
        </w:tcBorders>
      </w:tcPr>
    </w:tblStylePr>
    <w:tblStylePr w:type="seCell">
      <w:tblPr/>
      <w:trPr>
        <w:hidden/>
      </w:trPr>
      <w:tcPr>
        <w:tcBorders>
          <w:top w:val="double" w:sz="4" w:space="0" w:color="BFBFBF" w:themeColor="accent6"/>
          <w:left w:val="nil"/>
        </w:tcBorders>
      </w:tcPr>
    </w:tblStylePr>
    <w:tblStylePr w:type="swCell">
      <w:tblPr/>
      <w:trPr>
        <w:hidden/>
      </w:trPr>
      <w:tcPr>
        <w:tcBorders>
          <w:top w:val="double" w:sz="4" w:space="0" w:color="BFBFBF" w:themeColor="accent6"/>
          <w:right w:val="nil"/>
        </w:tcBorders>
      </w:tcPr>
    </w:tblStylePr>
  </w:style>
  <w:style w:type="table" w:customStyle="1" w:styleId="ListTable41">
    <w:name w:val="List Table 41"/>
    <w:basedOn w:val="TableNormal"/>
    <w:uiPriority w:val="49"/>
    <w:rsid w:val="009D63D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rPr>
      <w:hidden/>
    </w:trPr>
    <w:tblStylePr w:type="firstRow">
      <w:rPr>
        <w:b/>
        <w:bCs/>
        <w:color w:val="FFFFFF" w:themeColor="background1"/>
      </w:rPr>
      <w:tblPr/>
      <w:trPr>
        <w:hidden/>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rPr>
        <w:hidden/>
      </w:trPr>
      <w:tcPr>
        <w:tcBorders>
          <w:top w:val="double" w:sz="4" w:space="0" w:color="666666" w:themeColor="text1" w:themeTint="99"/>
        </w:tcBorders>
      </w:tcPr>
    </w:tblStylePr>
    <w:tblStylePr w:type="firstCol">
      <w:rPr>
        <w:b/>
        <w:bCs/>
      </w:rPr>
    </w:tblStylePr>
    <w:tblStylePr w:type="lastCol">
      <w:rPr>
        <w:b/>
        <w:bCs/>
      </w:r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style>
  <w:style w:type="table" w:customStyle="1" w:styleId="ListTable4-Accent11">
    <w:name w:val="List Table 4 - Accent 11"/>
    <w:basedOn w:val="TableNormal"/>
    <w:uiPriority w:val="49"/>
    <w:rsid w:val="009D63DB"/>
    <w:pPr>
      <w:spacing w:after="0" w:line="240" w:lineRule="auto"/>
    </w:p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tblBorders>
    </w:tblPr>
    <w:trPr>
      <w:hidden/>
    </w:trPr>
    <w:tblStylePr w:type="firstRow">
      <w:rPr>
        <w:b/>
        <w:bCs/>
        <w:color w:val="FFFFFF" w:themeColor="background1"/>
      </w:rPr>
      <w:tblPr/>
      <w:trPr>
        <w:hidden/>
      </w:trPr>
      <w:tcPr>
        <w:tcBorders>
          <w:top w:val="single" w:sz="4" w:space="0" w:color="9757A6" w:themeColor="accent1"/>
          <w:left w:val="single" w:sz="4" w:space="0" w:color="9757A6" w:themeColor="accent1"/>
          <w:bottom w:val="single" w:sz="4" w:space="0" w:color="9757A6" w:themeColor="accent1"/>
          <w:right w:val="single" w:sz="4" w:space="0" w:color="9757A6" w:themeColor="accent1"/>
          <w:insideH w:val="nil"/>
        </w:tcBorders>
        <w:shd w:val="clear" w:color="auto" w:fill="9757A6" w:themeFill="accent1"/>
      </w:tcPr>
    </w:tblStylePr>
    <w:tblStylePr w:type="lastRow">
      <w:rPr>
        <w:b/>
        <w:bCs/>
      </w:rPr>
      <w:tblPr/>
      <w:trPr>
        <w:hidden/>
      </w:trPr>
      <w:tcPr>
        <w:tcBorders>
          <w:top w:val="double" w:sz="4" w:space="0" w:color="C099CA" w:themeColor="accent1" w:themeTint="99"/>
        </w:tcBorders>
      </w:tcPr>
    </w:tblStylePr>
    <w:tblStylePr w:type="firstCol">
      <w:rPr>
        <w:b/>
        <w:bCs/>
      </w:rPr>
    </w:tblStylePr>
    <w:tblStylePr w:type="lastCol">
      <w:rPr>
        <w:b/>
        <w:bCs/>
      </w:rPr>
    </w:tblStylePr>
    <w:tblStylePr w:type="band1Vert">
      <w:tblPr/>
      <w:trPr>
        <w:hidden/>
      </w:trPr>
      <w:tcPr>
        <w:shd w:val="clear" w:color="auto" w:fill="EADDED" w:themeFill="accent1" w:themeFillTint="33"/>
      </w:tcPr>
    </w:tblStylePr>
    <w:tblStylePr w:type="band1Horz">
      <w:tblPr/>
      <w:trPr>
        <w:hidden/>
      </w:trPr>
      <w:tcPr>
        <w:shd w:val="clear" w:color="auto" w:fill="EADDED" w:themeFill="accent1" w:themeFillTint="33"/>
      </w:tcPr>
    </w:tblStylePr>
  </w:style>
  <w:style w:type="table" w:customStyle="1" w:styleId="ListTable4-Accent21">
    <w:name w:val="List Table 4 - Accent 21"/>
    <w:basedOn w:val="TableNormal"/>
    <w:uiPriority w:val="49"/>
    <w:rsid w:val="009D63DB"/>
    <w:pPr>
      <w:spacing w:after="0" w:line="240" w:lineRule="auto"/>
    </w:p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tblBorders>
    </w:tblPr>
    <w:trPr>
      <w:hidden/>
    </w:trPr>
    <w:tblStylePr w:type="firstRow">
      <w:rPr>
        <w:b/>
        <w:bCs/>
        <w:color w:val="FFFFFF" w:themeColor="background1"/>
      </w:rPr>
      <w:tblPr/>
      <w:trPr>
        <w:hidden/>
      </w:trPr>
      <w:tcPr>
        <w:tcBorders>
          <w:top w:val="single" w:sz="4" w:space="0" w:color="FFAE3B" w:themeColor="accent2"/>
          <w:left w:val="single" w:sz="4" w:space="0" w:color="FFAE3B" w:themeColor="accent2"/>
          <w:bottom w:val="single" w:sz="4" w:space="0" w:color="FFAE3B" w:themeColor="accent2"/>
          <w:right w:val="single" w:sz="4" w:space="0" w:color="FFAE3B" w:themeColor="accent2"/>
          <w:insideH w:val="nil"/>
        </w:tcBorders>
        <w:shd w:val="clear" w:color="auto" w:fill="FFAE3B" w:themeFill="accent2"/>
      </w:tcPr>
    </w:tblStylePr>
    <w:tblStylePr w:type="lastRow">
      <w:rPr>
        <w:b/>
        <w:bCs/>
      </w:rPr>
      <w:tblPr/>
      <w:trPr>
        <w:hidden/>
      </w:trPr>
      <w:tcPr>
        <w:tcBorders>
          <w:top w:val="double" w:sz="4" w:space="0" w:color="FFCE89" w:themeColor="accent2" w:themeTint="99"/>
        </w:tcBorders>
      </w:tcPr>
    </w:tblStylePr>
    <w:tblStylePr w:type="firstCol">
      <w:rPr>
        <w:b/>
        <w:bCs/>
      </w:rPr>
    </w:tblStylePr>
    <w:tblStylePr w:type="lastCol">
      <w:rPr>
        <w:b/>
        <w:bCs/>
      </w:rPr>
    </w:tblStylePr>
    <w:tblStylePr w:type="band1Vert">
      <w:tblPr/>
      <w:trPr>
        <w:hidden/>
      </w:trPr>
      <w:tcPr>
        <w:shd w:val="clear" w:color="auto" w:fill="FFEED7" w:themeFill="accent2" w:themeFillTint="33"/>
      </w:tcPr>
    </w:tblStylePr>
    <w:tblStylePr w:type="band1Horz">
      <w:tblPr/>
      <w:trPr>
        <w:hidden/>
      </w:trPr>
      <w:tcPr>
        <w:shd w:val="clear" w:color="auto" w:fill="FFEED7" w:themeFill="accent2" w:themeFillTint="33"/>
      </w:tcPr>
    </w:tblStylePr>
  </w:style>
  <w:style w:type="table" w:customStyle="1" w:styleId="ListTable4-Accent31">
    <w:name w:val="List Table 4 - Accent 31"/>
    <w:basedOn w:val="TableNormal"/>
    <w:uiPriority w:val="49"/>
    <w:rsid w:val="009D63D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rPr>
      <w:hidden/>
    </w:trPr>
    <w:tblStylePr w:type="firstRow">
      <w:rPr>
        <w:b/>
        <w:bCs/>
        <w:color w:val="FFFFFF" w:themeColor="background1"/>
      </w:rPr>
      <w:tblPr/>
      <w:trPr>
        <w:hidden/>
      </w:tr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rPr>
        <w:hidden/>
      </w:trPr>
      <w:tcPr>
        <w:tcBorders>
          <w:top w:val="double" w:sz="4" w:space="0" w:color="C9C9C9" w:themeColor="accent3" w:themeTint="99"/>
        </w:tcBorders>
      </w:tcPr>
    </w:tblStylePr>
    <w:tblStylePr w:type="firstCol">
      <w:rPr>
        <w:b/>
        <w:bCs/>
      </w:rPr>
    </w:tblStylePr>
    <w:tblStylePr w:type="lastCol">
      <w:rPr>
        <w:b/>
        <w:bCs/>
      </w:rPr>
    </w:tblStylePr>
    <w:tblStylePr w:type="band1Vert">
      <w:tblPr/>
      <w:trPr>
        <w:hidden/>
      </w:trPr>
      <w:tcPr>
        <w:shd w:val="clear" w:color="auto" w:fill="EDEDED" w:themeFill="accent3" w:themeFillTint="33"/>
      </w:tcPr>
    </w:tblStylePr>
    <w:tblStylePr w:type="band1Horz">
      <w:tblPr/>
      <w:trPr>
        <w:hidden/>
      </w:trPr>
      <w:tcPr>
        <w:shd w:val="clear" w:color="auto" w:fill="EDEDED" w:themeFill="accent3" w:themeFillTint="33"/>
      </w:tcPr>
    </w:tblStylePr>
  </w:style>
  <w:style w:type="table" w:customStyle="1" w:styleId="ListTable4-Accent41">
    <w:name w:val="List Table 4 - Accent 41"/>
    <w:basedOn w:val="TableNormal"/>
    <w:uiPriority w:val="49"/>
    <w:rsid w:val="009D63DB"/>
    <w:pPr>
      <w:spacing w:after="0" w:line="240" w:lineRule="auto"/>
    </w:p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tblBorders>
    </w:tblPr>
    <w:trPr>
      <w:hidden/>
    </w:trPr>
    <w:tblStylePr w:type="firstRow">
      <w:rPr>
        <w:b/>
        <w:bCs/>
        <w:color w:val="FFFFFF" w:themeColor="background1"/>
      </w:rPr>
      <w:tblPr/>
      <w:trPr>
        <w:hidden/>
      </w:trPr>
      <w:tcPr>
        <w:tcBorders>
          <w:top w:val="single" w:sz="4" w:space="0" w:color="B689C1" w:themeColor="accent4"/>
          <w:left w:val="single" w:sz="4" w:space="0" w:color="B689C1" w:themeColor="accent4"/>
          <w:bottom w:val="single" w:sz="4" w:space="0" w:color="B689C1" w:themeColor="accent4"/>
          <w:right w:val="single" w:sz="4" w:space="0" w:color="B689C1" w:themeColor="accent4"/>
          <w:insideH w:val="nil"/>
        </w:tcBorders>
        <w:shd w:val="clear" w:color="auto" w:fill="B689C1" w:themeFill="accent4"/>
      </w:tcPr>
    </w:tblStylePr>
    <w:tblStylePr w:type="lastRow">
      <w:rPr>
        <w:b/>
        <w:bCs/>
      </w:rPr>
      <w:tblPr/>
      <w:trPr>
        <w:hidden/>
      </w:trPr>
      <w:tcPr>
        <w:tcBorders>
          <w:top w:val="double" w:sz="4" w:space="0" w:color="D3B8D9" w:themeColor="accent4" w:themeTint="99"/>
        </w:tcBorders>
      </w:tcPr>
    </w:tblStylePr>
    <w:tblStylePr w:type="firstCol">
      <w:rPr>
        <w:b/>
        <w:bCs/>
      </w:rPr>
    </w:tblStylePr>
    <w:tblStylePr w:type="lastCol">
      <w:rPr>
        <w:b/>
        <w:bCs/>
      </w:rPr>
    </w:tblStylePr>
    <w:tblStylePr w:type="band1Vert">
      <w:tblPr/>
      <w:trPr>
        <w:hidden/>
      </w:trPr>
      <w:tcPr>
        <w:shd w:val="clear" w:color="auto" w:fill="F0E7F2" w:themeFill="accent4" w:themeFillTint="33"/>
      </w:tcPr>
    </w:tblStylePr>
    <w:tblStylePr w:type="band1Horz">
      <w:tblPr/>
      <w:trPr>
        <w:hidden/>
      </w:trPr>
      <w:tcPr>
        <w:shd w:val="clear" w:color="auto" w:fill="F0E7F2" w:themeFill="accent4" w:themeFillTint="33"/>
      </w:tcPr>
    </w:tblStylePr>
  </w:style>
  <w:style w:type="table" w:customStyle="1" w:styleId="ListTable4-Accent51">
    <w:name w:val="List Table 4 - Accent 51"/>
    <w:basedOn w:val="TableNormal"/>
    <w:uiPriority w:val="49"/>
    <w:rsid w:val="009D63DB"/>
    <w:pPr>
      <w:spacing w:after="0" w:line="240" w:lineRule="auto"/>
    </w:p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tblBorders>
    </w:tblPr>
    <w:trPr>
      <w:hidden/>
    </w:trPr>
    <w:tblStylePr w:type="firstRow">
      <w:rPr>
        <w:b/>
        <w:bCs/>
        <w:color w:val="FFFFFF" w:themeColor="background1"/>
      </w:rPr>
      <w:tblPr/>
      <w:trPr>
        <w:hidden/>
      </w:trPr>
      <w:tcPr>
        <w:tcBorders>
          <w:top w:val="single" w:sz="4" w:space="0" w:color="EA8B00" w:themeColor="accent5"/>
          <w:left w:val="single" w:sz="4" w:space="0" w:color="EA8B00" w:themeColor="accent5"/>
          <w:bottom w:val="single" w:sz="4" w:space="0" w:color="EA8B00" w:themeColor="accent5"/>
          <w:right w:val="single" w:sz="4" w:space="0" w:color="EA8B00" w:themeColor="accent5"/>
          <w:insideH w:val="nil"/>
        </w:tcBorders>
        <w:shd w:val="clear" w:color="auto" w:fill="EA8B00" w:themeFill="accent5"/>
      </w:tcPr>
    </w:tblStylePr>
    <w:tblStylePr w:type="lastRow">
      <w:rPr>
        <w:b/>
        <w:bCs/>
      </w:rPr>
      <w:tblPr/>
      <w:trPr>
        <w:hidden/>
      </w:trPr>
      <w:tcPr>
        <w:tcBorders>
          <w:top w:val="double" w:sz="4" w:space="0" w:color="FFBB59" w:themeColor="accent5" w:themeTint="99"/>
        </w:tcBorders>
      </w:tcPr>
    </w:tblStylePr>
    <w:tblStylePr w:type="firstCol">
      <w:rPr>
        <w:b/>
        <w:bCs/>
      </w:rPr>
    </w:tblStylePr>
    <w:tblStylePr w:type="lastCol">
      <w:rPr>
        <w:b/>
        <w:bCs/>
      </w:rPr>
    </w:tblStylePr>
    <w:tblStylePr w:type="band1Vert">
      <w:tblPr/>
      <w:trPr>
        <w:hidden/>
      </w:trPr>
      <w:tcPr>
        <w:shd w:val="clear" w:color="auto" w:fill="FFE8C7" w:themeFill="accent5" w:themeFillTint="33"/>
      </w:tcPr>
    </w:tblStylePr>
    <w:tblStylePr w:type="band1Horz">
      <w:tblPr/>
      <w:trPr>
        <w:hidden/>
      </w:trPr>
      <w:tcPr>
        <w:shd w:val="clear" w:color="auto" w:fill="FFE8C7" w:themeFill="accent5" w:themeFillTint="33"/>
      </w:tcPr>
    </w:tblStylePr>
  </w:style>
  <w:style w:type="table" w:customStyle="1" w:styleId="ListTable4-Accent61">
    <w:name w:val="List Table 4 - Accent 61"/>
    <w:basedOn w:val="TableNormal"/>
    <w:uiPriority w:val="49"/>
    <w:rsid w:val="009D63DB"/>
    <w:pPr>
      <w:spacing w:after="0" w:line="240" w:lineRule="auto"/>
    </w:p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tblBorders>
    </w:tblPr>
    <w:trPr>
      <w:hidden/>
    </w:trPr>
    <w:tblStylePr w:type="firstRow">
      <w:rPr>
        <w:b/>
        <w:bCs/>
        <w:color w:val="FFFFFF" w:themeColor="background1"/>
      </w:rPr>
      <w:tblPr/>
      <w:trPr>
        <w:hidden/>
      </w:trPr>
      <w:tcPr>
        <w:tcBorders>
          <w:top w:val="single" w:sz="4" w:space="0" w:color="BFBFBF" w:themeColor="accent6"/>
          <w:left w:val="single" w:sz="4" w:space="0" w:color="BFBFBF" w:themeColor="accent6"/>
          <w:bottom w:val="single" w:sz="4" w:space="0" w:color="BFBFBF" w:themeColor="accent6"/>
          <w:right w:val="single" w:sz="4" w:space="0" w:color="BFBFBF" w:themeColor="accent6"/>
          <w:insideH w:val="nil"/>
        </w:tcBorders>
        <w:shd w:val="clear" w:color="auto" w:fill="BFBFBF" w:themeFill="accent6"/>
      </w:tcPr>
    </w:tblStylePr>
    <w:tblStylePr w:type="lastRow">
      <w:rPr>
        <w:b/>
        <w:bCs/>
      </w:rPr>
      <w:tblPr/>
      <w:trPr>
        <w:hidden/>
      </w:trPr>
      <w:tcPr>
        <w:tcBorders>
          <w:top w:val="double" w:sz="4" w:space="0" w:color="D8D8D8" w:themeColor="accent6" w:themeTint="99"/>
        </w:tcBorders>
      </w:tcPr>
    </w:tblStylePr>
    <w:tblStylePr w:type="firstCol">
      <w:rPr>
        <w:b/>
        <w:bCs/>
      </w:rPr>
    </w:tblStylePr>
    <w:tblStylePr w:type="lastCol">
      <w:rPr>
        <w:b/>
        <w:bCs/>
      </w:rPr>
    </w:tblStylePr>
    <w:tblStylePr w:type="band1Vert">
      <w:tblPr/>
      <w:trPr>
        <w:hidden/>
      </w:trPr>
      <w:tcPr>
        <w:shd w:val="clear" w:color="auto" w:fill="F2F2F2" w:themeFill="accent6" w:themeFillTint="33"/>
      </w:tcPr>
    </w:tblStylePr>
    <w:tblStylePr w:type="band1Horz">
      <w:tblPr/>
      <w:trPr>
        <w:hidden/>
      </w:trPr>
      <w:tcPr>
        <w:shd w:val="clear" w:color="auto" w:fill="F2F2F2" w:themeFill="accent6" w:themeFillTint="33"/>
      </w:tcPr>
    </w:tblStylePr>
  </w:style>
  <w:style w:type="table" w:customStyle="1" w:styleId="ListTable5Dark1">
    <w:name w:val="List Table 5 Dark1"/>
    <w:basedOn w:val="TableNormal"/>
    <w:uiPriority w:val="50"/>
    <w:rsid w:val="009D63DB"/>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rPr>
      <w:hidden/>
    </w:trPr>
    <w:tcPr>
      <w:shd w:val="clear" w:color="auto" w:fill="000000" w:themeFill="text1"/>
    </w:tcPr>
    <w:tblStylePr w:type="firstRow">
      <w:rPr>
        <w:b/>
        <w:bCs/>
      </w:rPr>
      <w:tblPr/>
      <w:trPr>
        <w:hidden/>
      </w:trPr>
      <w:tcPr>
        <w:tcBorders>
          <w:bottom w:val="single" w:sz="18" w:space="0" w:color="FFFFFF" w:themeColor="background1"/>
        </w:tcBorders>
      </w:tcPr>
    </w:tblStylePr>
    <w:tblStylePr w:type="lastRow">
      <w:rPr>
        <w:b/>
        <w:bCs/>
      </w:rPr>
      <w:tblPr/>
      <w:trPr>
        <w:hidden/>
      </w:trPr>
      <w:tcPr>
        <w:tcBorders>
          <w:top w:val="single" w:sz="4" w:space="0" w:color="FFFFFF" w:themeColor="background1"/>
        </w:tcBorders>
      </w:tcPr>
    </w:tblStylePr>
    <w:tblStylePr w:type="firstCol">
      <w:rPr>
        <w:b/>
        <w:bCs/>
      </w:rPr>
      <w:tblPr/>
      <w:trPr>
        <w:hidden/>
      </w:trPr>
      <w:tcPr>
        <w:tcBorders>
          <w:right w:val="single" w:sz="4" w:space="0" w:color="FFFFFF" w:themeColor="background1"/>
        </w:tcBorders>
      </w:tcPr>
    </w:tblStylePr>
    <w:tblStylePr w:type="lastCol">
      <w:rPr>
        <w:b/>
        <w:bCs/>
      </w:rPr>
      <w:tblPr/>
      <w:trPr>
        <w:hidden/>
      </w:trPr>
      <w:tcPr>
        <w:tcBorders>
          <w:left w:val="single" w:sz="4" w:space="0" w:color="FFFFFF" w:themeColor="background1"/>
        </w:tcBorders>
      </w:tcPr>
    </w:tblStylePr>
    <w:tblStylePr w:type="band1Vert">
      <w:tblPr/>
      <w:trPr>
        <w:hidden/>
      </w:trPr>
      <w:tcPr>
        <w:tcBorders>
          <w:left w:val="single" w:sz="4" w:space="0" w:color="FFFFFF" w:themeColor="background1"/>
          <w:right w:val="single" w:sz="4" w:space="0" w:color="FFFFFF" w:themeColor="background1"/>
        </w:tcBorders>
      </w:tcPr>
    </w:tblStylePr>
    <w:tblStylePr w:type="band2Vert">
      <w:tblPr/>
      <w:trPr>
        <w:hidden/>
      </w:trPr>
      <w:tcPr>
        <w:tcBorders>
          <w:left w:val="single" w:sz="4" w:space="0" w:color="FFFFFF" w:themeColor="background1"/>
          <w:right w:val="single" w:sz="4" w:space="0" w:color="FFFFFF" w:themeColor="background1"/>
        </w:tcBorders>
      </w:tcPr>
    </w:tblStylePr>
    <w:tblStylePr w:type="band1Horz">
      <w:tblPr/>
      <w:trPr>
        <w:hidden/>
      </w:trPr>
      <w:tcPr>
        <w:tcBorders>
          <w:top w:val="single" w:sz="4" w:space="0" w:color="FFFFFF" w:themeColor="background1"/>
          <w:bottom w:val="single" w:sz="4" w:space="0" w:color="FFFFFF" w:themeColor="background1"/>
        </w:tcBorders>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top w:val="nil"/>
          <w:left w:val="nil"/>
        </w:tcBorders>
      </w:tcPr>
    </w:tblStylePr>
    <w:tblStylePr w:type="swCell">
      <w:tblPr/>
      <w:trPr>
        <w:hidden/>
      </w:trPr>
      <w:tcPr>
        <w:tcBorders>
          <w:top w:val="nil"/>
          <w:right w:val="nil"/>
        </w:tcBorders>
      </w:tcPr>
    </w:tblStylePr>
  </w:style>
  <w:style w:type="table" w:customStyle="1" w:styleId="ListTable5Dark-Accent11">
    <w:name w:val="List Table 5 Dark - Accent 11"/>
    <w:basedOn w:val="TableNormal"/>
    <w:uiPriority w:val="50"/>
    <w:rsid w:val="009D63DB"/>
    <w:pPr>
      <w:spacing w:after="0" w:line="240" w:lineRule="auto"/>
    </w:pPr>
    <w:rPr>
      <w:color w:val="FFFFFF" w:themeColor="background1"/>
    </w:rPr>
    <w:tblPr>
      <w:tblStyleRowBandSize w:val="1"/>
      <w:tblStyleColBandSize w:val="1"/>
      <w:tblBorders>
        <w:top w:val="single" w:sz="24" w:space="0" w:color="9757A6" w:themeColor="accent1"/>
        <w:left w:val="single" w:sz="24" w:space="0" w:color="9757A6" w:themeColor="accent1"/>
        <w:bottom w:val="single" w:sz="24" w:space="0" w:color="9757A6" w:themeColor="accent1"/>
        <w:right w:val="single" w:sz="24" w:space="0" w:color="9757A6" w:themeColor="accent1"/>
      </w:tblBorders>
    </w:tblPr>
    <w:trPr>
      <w:hidden/>
    </w:trPr>
    <w:tcPr>
      <w:shd w:val="clear" w:color="auto" w:fill="9757A6" w:themeFill="accent1"/>
    </w:tcPr>
    <w:tblStylePr w:type="firstRow">
      <w:rPr>
        <w:b/>
        <w:bCs/>
      </w:rPr>
      <w:tblPr/>
      <w:trPr>
        <w:hidden/>
      </w:trPr>
      <w:tcPr>
        <w:tcBorders>
          <w:bottom w:val="single" w:sz="18" w:space="0" w:color="FFFFFF" w:themeColor="background1"/>
        </w:tcBorders>
      </w:tcPr>
    </w:tblStylePr>
    <w:tblStylePr w:type="lastRow">
      <w:rPr>
        <w:b/>
        <w:bCs/>
      </w:rPr>
      <w:tblPr/>
      <w:trPr>
        <w:hidden/>
      </w:trPr>
      <w:tcPr>
        <w:tcBorders>
          <w:top w:val="single" w:sz="4" w:space="0" w:color="FFFFFF" w:themeColor="background1"/>
        </w:tcBorders>
      </w:tcPr>
    </w:tblStylePr>
    <w:tblStylePr w:type="firstCol">
      <w:rPr>
        <w:b/>
        <w:bCs/>
      </w:rPr>
      <w:tblPr/>
      <w:trPr>
        <w:hidden/>
      </w:trPr>
      <w:tcPr>
        <w:tcBorders>
          <w:right w:val="single" w:sz="4" w:space="0" w:color="FFFFFF" w:themeColor="background1"/>
        </w:tcBorders>
      </w:tcPr>
    </w:tblStylePr>
    <w:tblStylePr w:type="lastCol">
      <w:rPr>
        <w:b/>
        <w:bCs/>
      </w:rPr>
      <w:tblPr/>
      <w:trPr>
        <w:hidden/>
      </w:trPr>
      <w:tcPr>
        <w:tcBorders>
          <w:left w:val="single" w:sz="4" w:space="0" w:color="FFFFFF" w:themeColor="background1"/>
        </w:tcBorders>
      </w:tcPr>
    </w:tblStylePr>
    <w:tblStylePr w:type="band1Vert">
      <w:tblPr/>
      <w:trPr>
        <w:hidden/>
      </w:trPr>
      <w:tcPr>
        <w:tcBorders>
          <w:left w:val="single" w:sz="4" w:space="0" w:color="FFFFFF" w:themeColor="background1"/>
          <w:right w:val="single" w:sz="4" w:space="0" w:color="FFFFFF" w:themeColor="background1"/>
        </w:tcBorders>
      </w:tcPr>
    </w:tblStylePr>
    <w:tblStylePr w:type="band2Vert">
      <w:tblPr/>
      <w:trPr>
        <w:hidden/>
      </w:trPr>
      <w:tcPr>
        <w:tcBorders>
          <w:left w:val="single" w:sz="4" w:space="0" w:color="FFFFFF" w:themeColor="background1"/>
          <w:right w:val="single" w:sz="4" w:space="0" w:color="FFFFFF" w:themeColor="background1"/>
        </w:tcBorders>
      </w:tcPr>
    </w:tblStylePr>
    <w:tblStylePr w:type="band1Horz">
      <w:tblPr/>
      <w:trPr>
        <w:hidden/>
      </w:trPr>
      <w:tcPr>
        <w:tcBorders>
          <w:top w:val="single" w:sz="4" w:space="0" w:color="FFFFFF" w:themeColor="background1"/>
          <w:bottom w:val="single" w:sz="4" w:space="0" w:color="FFFFFF" w:themeColor="background1"/>
        </w:tcBorders>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top w:val="nil"/>
          <w:left w:val="nil"/>
        </w:tcBorders>
      </w:tcPr>
    </w:tblStylePr>
    <w:tblStylePr w:type="swCell">
      <w:tblPr/>
      <w:trPr>
        <w:hidden/>
      </w:trPr>
      <w:tcPr>
        <w:tcBorders>
          <w:top w:val="nil"/>
          <w:right w:val="nil"/>
        </w:tcBorders>
      </w:tcPr>
    </w:tblStylePr>
  </w:style>
  <w:style w:type="table" w:customStyle="1" w:styleId="ListTable5Dark-Accent21">
    <w:name w:val="List Table 5 Dark - Accent 21"/>
    <w:basedOn w:val="TableNormal"/>
    <w:uiPriority w:val="50"/>
    <w:rsid w:val="009D63DB"/>
    <w:pPr>
      <w:spacing w:after="0" w:line="240" w:lineRule="auto"/>
    </w:pPr>
    <w:rPr>
      <w:color w:val="FFFFFF" w:themeColor="background1"/>
    </w:rPr>
    <w:tblPr>
      <w:tblStyleRowBandSize w:val="1"/>
      <w:tblStyleColBandSize w:val="1"/>
      <w:tblBorders>
        <w:top w:val="single" w:sz="24" w:space="0" w:color="FFAE3B" w:themeColor="accent2"/>
        <w:left w:val="single" w:sz="24" w:space="0" w:color="FFAE3B" w:themeColor="accent2"/>
        <w:bottom w:val="single" w:sz="24" w:space="0" w:color="FFAE3B" w:themeColor="accent2"/>
        <w:right w:val="single" w:sz="24" w:space="0" w:color="FFAE3B" w:themeColor="accent2"/>
      </w:tblBorders>
    </w:tblPr>
    <w:trPr>
      <w:hidden/>
    </w:trPr>
    <w:tcPr>
      <w:shd w:val="clear" w:color="auto" w:fill="FFAE3B" w:themeFill="accent2"/>
    </w:tcPr>
    <w:tblStylePr w:type="firstRow">
      <w:rPr>
        <w:b/>
        <w:bCs/>
      </w:rPr>
      <w:tblPr/>
      <w:trPr>
        <w:hidden/>
      </w:trPr>
      <w:tcPr>
        <w:tcBorders>
          <w:bottom w:val="single" w:sz="18" w:space="0" w:color="FFFFFF" w:themeColor="background1"/>
        </w:tcBorders>
      </w:tcPr>
    </w:tblStylePr>
    <w:tblStylePr w:type="lastRow">
      <w:rPr>
        <w:b/>
        <w:bCs/>
      </w:rPr>
      <w:tblPr/>
      <w:trPr>
        <w:hidden/>
      </w:trPr>
      <w:tcPr>
        <w:tcBorders>
          <w:top w:val="single" w:sz="4" w:space="0" w:color="FFFFFF" w:themeColor="background1"/>
        </w:tcBorders>
      </w:tcPr>
    </w:tblStylePr>
    <w:tblStylePr w:type="firstCol">
      <w:rPr>
        <w:b/>
        <w:bCs/>
      </w:rPr>
      <w:tblPr/>
      <w:trPr>
        <w:hidden/>
      </w:trPr>
      <w:tcPr>
        <w:tcBorders>
          <w:right w:val="single" w:sz="4" w:space="0" w:color="FFFFFF" w:themeColor="background1"/>
        </w:tcBorders>
      </w:tcPr>
    </w:tblStylePr>
    <w:tblStylePr w:type="lastCol">
      <w:rPr>
        <w:b/>
        <w:bCs/>
      </w:rPr>
      <w:tblPr/>
      <w:trPr>
        <w:hidden/>
      </w:trPr>
      <w:tcPr>
        <w:tcBorders>
          <w:left w:val="single" w:sz="4" w:space="0" w:color="FFFFFF" w:themeColor="background1"/>
        </w:tcBorders>
      </w:tcPr>
    </w:tblStylePr>
    <w:tblStylePr w:type="band1Vert">
      <w:tblPr/>
      <w:trPr>
        <w:hidden/>
      </w:trPr>
      <w:tcPr>
        <w:tcBorders>
          <w:left w:val="single" w:sz="4" w:space="0" w:color="FFFFFF" w:themeColor="background1"/>
          <w:right w:val="single" w:sz="4" w:space="0" w:color="FFFFFF" w:themeColor="background1"/>
        </w:tcBorders>
      </w:tcPr>
    </w:tblStylePr>
    <w:tblStylePr w:type="band2Vert">
      <w:tblPr/>
      <w:trPr>
        <w:hidden/>
      </w:trPr>
      <w:tcPr>
        <w:tcBorders>
          <w:left w:val="single" w:sz="4" w:space="0" w:color="FFFFFF" w:themeColor="background1"/>
          <w:right w:val="single" w:sz="4" w:space="0" w:color="FFFFFF" w:themeColor="background1"/>
        </w:tcBorders>
      </w:tcPr>
    </w:tblStylePr>
    <w:tblStylePr w:type="band1Horz">
      <w:tblPr/>
      <w:trPr>
        <w:hidden/>
      </w:trPr>
      <w:tcPr>
        <w:tcBorders>
          <w:top w:val="single" w:sz="4" w:space="0" w:color="FFFFFF" w:themeColor="background1"/>
          <w:bottom w:val="single" w:sz="4" w:space="0" w:color="FFFFFF" w:themeColor="background1"/>
        </w:tcBorders>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top w:val="nil"/>
          <w:left w:val="nil"/>
        </w:tcBorders>
      </w:tcPr>
    </w:tblStylePr>
    <w:tblStylePr w:type="swCell">
      <w:tblPr/>
      <w:trPr>
        <w:hidden/>
      </w:trPr>
      <w:tcPr>
        <w:tcBorders>
          <w:top w:val="nil"/>
          <w:right w:val="nil"/>
        </w:tcBorders>
      </w:tcPr>
    </w:tblStylePr>
  </w:style>
  <w:style w:type="table" w:customStyle="1" w:styleId="ListTable5Dark-Accent31">
    <w:name w:val="List Table 5 Dark - Accent 31"/>
    <w:basedOn w:val="TableNormal"/>
    <w:uiPriority w:val="50"/>
    <w:rsid w:val="009D63DB"/>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rPr>
      <w:hidden/>
    </w:trPr>
    <w:tcPr>
      <w:shd w:val="clear" w:color="auto" w:fill="A5A5A5" w:themeFill="accent3"/>
    </w:tcPr>
    <w:tblStylePr w:type="firstRow">
      <w:rPr>
        <w:b/>
        <w:bCs/>
      </w:rPr>
      <w:tblPr/>
      <w:trPr>
        <w:hidden/>
      </w:trPr>
      <w:tcPr>
        <w:tcBorders>
          <w:bottom w:val="single" w:sz="18" w:space="0" w:color="FFFFFF" w:themeColor="background1"/>
        </w:tcBorders>
      </w:tcPr>
    </w:tblStylePr>
    <w:tblStylePr w:type="lastRow">
      <w:rPr>
        <w:b/>
        <w:bCs/>
      </w:rPr>
      <w:tblPr/>
      <w:trPr>
        <w:hidden/>
      </w:trPr>
      <w:tcPr>
        <w:tcBorders>
          <w:top w:val="single" w:sz="4" w:space="0" w:color="FFFFFF" w:themeColor="background1"/>
        </w:tcBorders>
      </w:tcPr>
    </w:tblStylePr>
    <w:tblStylePr w:type="firstCol">
      <w:rPr>
        <w:b/>
        <w:bCs/>
      </w:rPr>
      <w:tblPr/>
      <w:trPr>
        <w:hidden/>
      </w:trPr>
      <w:tcPr>
        <w:tcBorders>
          <w:right w:val="single" w:sz="4" w:space="0" w:color="FFFFFF" w:themeColor="background1"/>
        </w:tcBorders>
      </w:tcPr>
    </w:tblStylePr>
    <w:tblStylePr w:type="lastCol">
      <w:rPr>
        <w:b/>
        <w:bCs/>
      </w:rPr>
      <w:tblPr/>
      <w:trPr>
        <w:hidden/>
      </w:trPr>
      <w:tcPr>
        <w:tcBorders>
          <w:left w:val="single" w:sz="4" w:space="0" w:color="FFFFFF" w:themeColor="background1"/>
        </w:tcBorders>
      </w:tcPr>
    </w:tblStylePr>
    <w:tblStylePr w:type="band1Vert">
      <w:tblPr/>
      <w:trPr>
        <w:hidden/>
      </w:trPr>
      <w:tcPr>
        <w:tcBorders>
          <w:left w:val="single" w:sz="4" w:space="0" w:color="FFFFFF" w:themeColor="background1"/>
          <w:right w:val="single" w:sz="4" w:space="0" w:color="FFFFFF" w:themeColor="background1"/>
        </w:tcBorders>
      </w:tcPr>
    </w:tblStylePr>
    <w:tblStylePr w:type="band2Vert">
      <w:tblPr/>
      <w:trPr>
        <w:hidden/>
      </w:trPr>
      <w:tcPr>
        <w:tcBorders>
          <w:left w:val="single" w:sz="4" w:space="0" w:color="FFFFFF" w:themeColor="background1"/>
          <w:right w:val="single" w:sz="4" w:space="0" w:color="FFFFFF" w:themeColor="background1"/>
        </w:tcBorders>
      </w:tcPr>
    </w:tblStylePr>
    <w:tblStylePr w:type="band1Horz">
      <w:tblPr/>
      <w:trPr>
        <w:hidden/>
      </w:trPr>
      <w:tcPr>
        <w:tcBorders>
          <w:top w:val="single" w:sz="4" w:space="0" w:color="FFFFFF" w:themeColor="background1"/>
          <w:bottom w:val="single" w:sz="4" w:space="0" w:color="FFFFFF" w:themeColor="background1"/>
        </w:tcBorders>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top w:val="nil"/>
          <w:left w:val="nil"/>
        </w:tcBorders>
      </w:tcPr>
    </w:tblStylePr>
    <w:tblStylePr w:type="swCell">
      <w:tblPr/>
      <w:trPr>
        <w:hidden/>
      </w:trPr>
      <w:tcPr>
        <w:tcBorders>
          <w:top w:val="nil"/>
          <w:right w:val="nil"/>
        </w:tcBorders>
      </w:tcPr>
    </w:tblStylePr>
  </w:style>
  <w:style w:type="table" w:customStyle="1" w:styleId="ListTable5Dark-Accent41">
    <w:name w:val="List Table 5 Dark - Accent 41"/>
    <w:basedOn w:val="TableNormal"/>
    <w:uiPriority w:val="50"/>
    <w:rsid w:val="009D63DB"/>
    <w:pPr>
      <w:spacing w:after="0" w:line="240" w:lineRule="auto"/>
    </w:pPr>
    <w:rPr>
      <w:color w:val="FFFFFF" w:themeColor="background1"/>
    </w:rPr>
    <w:tblPr>
      <w:tblStyleRowBandSize w:val="1"/>
      <w:tblStyleColBandSize w:val="1"/>
      <w:tblBorders>
        <w:top w:val="single" w:sz="24" w:space="0" w:color="B689C1" w:themeColor="accent4"/>
        <w:left w:val="single" w:sz="24" w:space="0" w:color="B689C1" w:themeColor="accent4"/>
        <w:bottom w:val="single" w:sz="24" w:space="0" w:color="B689C1" w:themeColor="accent4"/>
        <w:right w:val="single" w:sz="24" w:space="0" w:color="B689C1" w:themeColor="accent4"/>
      </w:tblBorders>
    </w:tblPr>
    <w:trPr>
      <w:hidden/>
    </w:trPr>
    <w:tcPr>
      <w:shd w:val="clear" w:color="auto" w:fill="B689C1" w:themeFill="accent4"/>
    </w:tcPr>
    <w:tblStylePr w:type="firstRow">
      <w:rPr>
        <w:b/>
        <w:bCs/>
      </w:rPr>
      <w:tblPr/>
      <w:trPr>
        <w:hidden/>
      </w:trPr>
      <w:tcPr>
        <w:tcBorders>
          <w:bottom w:val="single" w:sz="18" w:space="0" w:color="FFFFFF" w:themeColor="background1"/>
        </w:tcBorders>
      </w:tcPr>
    </w:tblStylePr>
    <w:tblStylePr w:type="lastRow">
      <w:rPr>
        <w:b/>
        <w:bCs/>
      </w:rPr>
      <w:tblPr/>
      <w:trPr>
        <w:hidden/>
      </w:trPr>
      <w:tcPr>
        <w:tcBorders>
          <w:top w:val="single" w:sz="4" w:space="0" w:color="FFFFFF" w:themeColor="background1"/>
        </w:tcBorders>
      </w:tcPr>
    </w:tblStylePr>
    <w:tblStylePr w:type="firstCol">
      <w:rPr>
        <w:b/>
        <w:bCs/>
      </w:rPr>
      <w:tblPr/>
      <w:trPr>
        <w:hidden/>
      </w:trPr>
      <w:tcPr>
        <w:tcBorders>
          <w:right w:val="single" w:sz="4" w:space="0" w:color="FFFFFF" w:themeColor="background1"/>
        </w:tcBorders>
      </w:tcPr>
    </w:tblStylePr>
    <w:tblStylePr w:type="lastCol">
      <w:rPr>
        <w:b/>
        <w:bCs/>
      </w:rPr>
      <w:tblPr/>
      <w:trPr>
        <w:hidden/>
      </w:trPr>
      <w:tcPr>
        <w:tcBorders>
          <w:left w:val="single" w:sz="4" w:space="0" w:color="FFFFFF" w:themeColor="background1"/>
        </w:tcBorders>
      </w:tcPr>
    </w:tblStylePr>
    <w:tblStylePr w:type="band1Vert">
      <w:tblPr/>
      <w:trPr>
        <w:hidden/>
      </w:trPr>
      <w:tcPr>
        <w:tcBorders>
          <w:left w:val="single" w:sz="4" w:space="0" w:color="FFFFFF" w:themeColor="background1"/>
          <w:right w:val="single" w:sz="4" w:space="0" w:color="FFFFFF" w:themeColor="background1"/>
        </w:tcBorders>
      </w:tcPr>
    </w:tblStylePr>
    <w:tblStylePr w:type="band2Vert">
      <w:tblPr/>
      <w:trPr>
        <w:hidden/>
      </w:trPr>
      <w:tcPr>
        <w:tcBorders>
          <w:left w:val="single" w:sz="4" w:space="0" w:color="FFFFFF" w:themeColor="background1"/>
          <w:right w:val="single" w:sz="4" w:space="0" w:color="FFFFFF" w:themeColor="background1"/>
        </w:tcBorders>
      </w:tcPr>
    </w:tblStylePr>
    <w:tblStylePr w:type="band1Horz">
      <w:tblPr/>
      <w:trPr>
        <w:hidden/>
      </w:trPr>
      <w:tcPr>
        <w:tcBorders>
          <w:top w:val="single" w:sz="4" w:space="0" w:color="FFFFFF" w:themeColor="background1"/>
          <w:bottom w:val="single" w:sz="4" w:space="0" w:color="FFFFFF" w:themeColor="background1"/>
        </w:tcBorders>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top w:val="nil"/>
          <w:left w:val="nil"/>
        </w:tcBorders>
      </w:tcPr>
    </w:tblStylePr>
    <w:tblStylePr w:type="swCell">
      <w:tblPr/>
      <w:trPr>
        <w:hidden/>
      </w:trPr>
      <w:tcPr>
        <w:tcBorders>
          <w:top w:val="nil"/>
          <w:right w:val="nil"/>
        </w:tcBorders>
      </w:tcPr>
    </w:tblStylePr>
  </w:style>
  <w:style w:type="table" w:customStyle="1" w:styleId="ListTable5Dark-Accent51">
    <w:name w:val="List Table 5 Dark - Accent 51"/>
    <w:basedOn w:val="TableNormal"/>
    <w:uiPriority w:val="50"/>
    <w:rsid w:val="009D63DB"/>
    <w:pPr>
      <w:spacing w:after="0" w:line="240" w:lineRule="auto"/>
    </w:pPr>
    <w:rPr>
      <w:color w:val="FFFFFF" w:themeColor="background1"/>
    </w:rPr>
    <w:tblPr>
      <w:tblStyleRowBandSize w:val="1"/>
      <w:tblStyleColBandSize w:val="1"/>
      <w:tblBorders>
        <w:top w:val="single" w:sz="24" w:space="0" w:color="EA8B00" w:themeColor="accent5"/>
        <w:left w:val="single" w:sz="24" w:space="0" w:color="EA8B00" w:themeColor="accent5"/>
        <w:bottom w:val="single" w:sz="24" w:space="0" w:color="EA8B00" w:themeColor="accent5"/>
        <w:right w:val="single" w:sz="24" w:space="0" w:color="EA8B00" w:themeColor="accent5"/>
      </w:tblBorders>
    </w:tblPr>
    <w:trPr>
      <w:hidden/>
    </w:trPr>
    <w:tcPr>
      <w:shd w:val="clear" w:color="auto" w:fill="EA8B00" w:themeFill="accent5"/>
    </w:tcPr>
    <w:tblStylePr w:type="firstRow">
      <w:rPr>
        <w:b/>
        <w:bCs/>
      </w:rPr>
      <w:tblPr/>
      <w:trPr>
        <w:hidden/>
      </w:trPr>
      <w:tcPr>
        <w:tcBorders>
          <w:bottom w:val="single" w:sz="18" w:space="0" w:color="FFFFFF" w:themeColor="background1"/>
        </w:tcBorders>
      </w:tcPr>
    </w:tblStylePr>
    <w:tblStylePr w:type="lastRow">
      <w:rPr>
        <w:b/>
        <w:bCs/>
      </w:rPr>
      <w:tblPr/>
      <w:trPr>
        <w:hidden/>
      </w:trPr>
      <w:tcPr>
        <w:tcBorders>
          <w:top w:val="single" w:sz="4" w:space="0" w:color="FFFFFF" w:themeColor="background1"/>
        </w:tcBorders>
      </w:tcPr>
    </w:tblStylePr>
    <w:tblStylePr w:type="firstCol">
      <w:rPr>
        <w:b/>
        <w:bCs/>
      </w:rPr>
      <w:tblPr/>
      <w:trPr>
        <w:hidden/>
      </w:trPr>
      <w:tcPr>
        <w:tcBorders>
          <w:right w:val="single" w:sz="4" w:space="0" w:color="FFFFFF" w:themeColor="background1"/>
        </w:tcBorders>
      </w:tcPr>
    </w:tblStylePr>
    <w:tblStylePr w:type="lastCol">
      <w:rPr>
        <w:b/>
        <w:bCs/>
      </w:rPr>
      <w:tblPr/>
      <w:trPr>
        <w:hidden/>
      </w:trPr>
      <w:tcPr>
        <w:tcBorders>
          <w:left w:val="single" w:sz="4" w:space="0" w:color="FFFFFF" w:themeColor="background1"/>
        </w:tcBorders>
      </w:tcPr>
    </w:tblStylePr>
    <w:tblStylePr w:type="band1Vert">
      <w:tblPr/>
      <w:trPr>
        <w:hidden/>
      </w:trPr>
      <w:tcPr>
        <w:tcBorders>
          <w:left w:val="single" w:sz="4" w:space="0" w:color="FFFFFF" w:themeColor="background1"/>
          <w:right w:val="single" w:sz="4" w:space="0" w:color="FFFFFF" w:themeColor="background1"/>
        </w:tcBorders>
      </w:tcPr>
    </w:tblStylePr>
    <w:tblStylePr w:type="band2Vert">
      <w:tblPr/>
      <w:trPr>
        <w:hidden/>
      </w:trPr>
      <w:tcPr>
        <w:tcBorders>
          <w:left w:val="single" w:sz="4" w:space="0" w:color="FFFFFF" w:themeColor="background1"/>
          <w:right w:val="single" w:sz="4" w:space="0" w:color="FFFFFF" w:themeColor="background1"/>
        </w:tcBorders>
      </w:tcPr>
    </w:tblStylePr>
    <w:tblStylePr w:type="band1Horz">
      <w:tblPr/>
      <w:trPr>
        <w:hidden/>
      </w:trPr>
      <w:tcPr>
        <w:tcBorders>
          <w:top w:val="single" w:sz="4" w:space="0" w:color="FFFFFF" w:themeColor="background1"/>
          <w:bottom w:val="single" w:sz="4" w:space="0" w:color="FFFFFF" w:themeColor="background1"/>
        </w:tcBorders>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top w:val="nil"/>
          <w:left w:val="nil"/>
        </w:tcBorders>
      </w:tcPr>
    </w:tblStylePr>
    <w:tblStylePr w:type="swCell">
      <w:tblPr/>
      <w:trPr>
        <w:hidden/>
      </w:trPr>
      <w:tcPr>
        <w:tcBorders>
          <w:top w:val="nil"/>
          <w:right w:val="nil"/>
        </w:tcBorders>
      </w:tcPr>
    </w:tblStylePr>
  </w:style>
  <w:style w:type="table" w:customStyle="1" w:styleId="ListTable5Dark-Accent61">
    <w:name w:val="List Table 5 Dark - Accent 61"/>
    <w:basedOn w:val="TableNormal"/>
    <w:uiPriority w:val="50"/>
    <w:rsid w:val="009D63DB"/>
    <w:pPr>
      <w:spacing w:after="0" w:line="240" w:lineRule="auto"/>
    </w:pPr>
    <w:rPr>
      <w:color w:val="FFFFFF" w:themeColor="background1"/>
    </w:rPr>
    <w:tblPr>
      <w:tblStyleRowBandSize w:val="1"/>
      <w:tblStyleColBandSize w:val="1"/>
      <w:tblBorders>
        <w:top w:val="single" w:sz="24" w:space="0" w:color="BFBFBF" w:themeColor="accent6"/>
        <w:left w:val="single" w:sz="24" w:space="0" w:color="BFBFBF" w:themeColor="accent6"/>
        <w:bottom w:val="single" w:sz="24" w:space="0" w:color="BFBFBF" w:themeColor="accent6"/>
        <w:right w:val="single" w:sz="24" w:space="0" w:color="BFBFBF" w:themeColor="accent6"/>
      </w:tblBorders>
    </w:tblPr>
    <w:trPr>
      <w:hidden/>
    </w:trPr>
    <w:tcPr>
      <w:shd w:val="clear" w:color="auto" w:fill="BFBFBF" w:themeFill="accent6"/>
    </w:tcPr>
    <w:tblStylePr w:type="firstRow">
      <w:rPr>
        <w:b/>
        <w:bCs/>
      </w:rPr>
      <w:tblPr/>
      <w:trPr>
        <w:hidden/>
      </w:trPr>
      <w:tcPr>
        <w:tcBorders>
          <w:bottom w:val="single" w:sz="18" w:space="0" w:color="FFFFFF" w:themeColor="background1"/>
        </w:tcBorders>
      </w:tcPr>
    </w:tblStylePr>
    <w:tblStylePr w:type="lastRow">
      <w:rPr>
        <w:b/>
        <w:bCs/>
      </w:rPr>
      <w:tblPr/>
      <w:trPr>
        <w:hidden/>
      </w:trPr>
      <w:tcPr>
        <w:tcBorders>
          <w:top w:val="single" w:sz="4" w:space="0" w:color="FFFFFF" w:themeColor="background1"/>
        </w:tcBorders>
      </w:tcPr>
    </w:tblStylePr>
    <w:tblStylePr w:type="firstCol">
      <w:rPr>
        <w:b/>
        <w:bCs/>
      </w:rPr>
      <w:tblPr/>
      <w:trPr>
        <w:hidden/>
      </w:trPr>
      <w:tcPr>
        <w:tcBorders>
          <w:right w:val="single" w:sz="4" w:space="0" w:color="FFFFFF" w:themeColor="background1"/>
        </w:tcBorders>
      </w:tcPr>
    </w:tblStylePr>
    <w:tblStylePr w:type="lastCol">
      <w:rPr>
        <w:b/>
        <w:bCs/>
      </w:rPr>
      <w:tblPr/>
      <w:trPr>
        <w:hidden/>
      </w:trPr>
      <w:tcPr>
        <w:tcBorders>
          <w:left w:val="single" w:sz="4" w:space="0" w:color="FFFFFF" w:themeColor="background1"/>
        </w:tcBorders>
      </w:tcPr>
    </w:tblStylePr>
    <w:tblStylePr w:type="band1Vert">
      <w:tblPr/>
      <w:trPr>
        <w:hidden/>
      </w:trPr>
      <w:tcPr>
        <w:tcBorders>
          <w:left w:val="single" w:sz="4" w:space="0" w:color="FFFFFF" w:themeColor="background1"/>
          <w:right w:val="single" w:sz="4" w:space="0" w:color="FFFFFF" w:themeColor="background1"/>
        </w:tcBorders>
      </w:tcPr>
    </w:tblStylePr>
    <w:tblStylePr w:type="band2Vert">
      <w:tblPr/>
      <w:trPr>
        <w:hidden/>
      </w:trPr>
      <w:tcPr>
        <w:tcBorders>
          <w:left w:val="single" w:sz="4" w:space="0" w:color="FFFFFF" w:themeColor="background1"/>
          <w:right w:val="single" w:sz="4" w:space="0" w:color="FFFFFF" w:themeColor="background1"/>
        </w:tcBorders>
      </w:tcPr>
    </w:tblStylePr>
    <w:tblStylePr w:type="band1Horz">
      <w:tblPr/>
      <w:trPr>
        <w:hidden/>
      </w:trPr>
      <w:tcPr>
        <w:tcBorders>
          <w:top w:val="single" w:sz="4" w:space="0" w:color="FFFFFF" w:themeColor="background1"/>
          <w:bottom w:val="single" w:sz="4" w:space="0" w:color="FFFFFF" w:themeColor="background1"/>
        </w:tcBorders>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top w:val="nil"/>
          <w:left w:val="nil"/>
        </w:tcBorders>
      </w:tcPr>
    </w:tblStylePr>
    <w:tblStylePr w:type="swCell">
      <w:tblPr/>
      <w:trPr>
        <w:hidden/>
      </w:trPr>
      <w:tcPr>
        <w:tcBorders>
          <w:top w:val="nil"/>
          <w:right w:val="nil"/>
        </w:tcBorders>
      </w:tcPr>
    </w:tblStylePr>
  </w:style>
  <w:style w:type="table" w:customStyle="1" w:styleId="ListTable6Colorful1">
    <w:name w:val="List Table 6 Colorful1"/>
    <w:basedOn w:val="TableNormal"/>
    <w:uiPriority w:val="51"/>
    <w:rsid w:val="009D63D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rPr>
      <w:hidden/>
    </w:trPr>
    <w:tblStylePr w:type="firstRow">
      <w:rPr>
        <w:b/>
        <w:bCs/>
      </w:rPr>
      <w:tblPr/>
      <w:trPr>
        <w:hidden/>
      </w:trPr>
      <w:tcPr>
        <w:tcBorders>
          <w:bottom w:val="single" w:sz="4" w:space="0" w:color="000000" w:themeColor="text1"/>
        </w:tcBorders>
      </w:tcPr>
    </w:tblStylePr>
    <w:tblStylePr w:type="lastRow">
      <w:rPr>
        <w:b/>
        <w:bCs/>
      </w:rPr>
      <w:tblPr/>
      <w:trPr>
        <w:hidden/>
      </w:trPr>
      <w:tcPr>
        <w:tcBorders>
          <w:top w:val="double" w:sz="4" w:space="0" w:color="000000" w:themeColor="text1"/>
        </w:tcBorders>
      </w:tcPr>
    </w:tblStylePr>
    <w:tblStylePr w:type="firstCol">
      <w:rPr>
        <w:b/>
        <w:bCs/>
      </w:rPr>
    </w:tblStylePr>
    <w:tblStylePr w:type="lastCol">
      <w:rPr>
        <w:b/>
        <w:bCs/>
      </w:r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style>
  <w:style w:type="table" w:customStyle="1" w:styleId="ListTable6Colorful-Accent11">
    <w:name w:val="List Table 6 Colorful - Accent 11"/>
    <w:basedOn w:val="TableNormal"/>
    <w:uiPriority w:val="51"/>
    <w:rsid w:val="009D63DB"/>
    <w:pPr>
      <w:spacing w:after="0" w:line="240" w:lineRule="auto"/>
    </w:pPr>
    <w:rPr>
      <w:color w:val="70417C" w:themeColor="accent1" w:themeShade="BF"/>
    </w:rPr>
    <w:tblPr>
      <w:tblStyleRowBandSize w:val="1"/>
      <w:tblStyleColBandSize w:val="1"/>
      <w:tblBorders>
        <w:top w:val="single" w:sz="4" w:space="0" w:color="9757A6" w:themeColor="accent1"/>
        <w:bottom w:val="single" w:sz="4" w:space="0" w:color="9757A6" w:themeColor="accent1"/>
      </w:tblBorders>
    </w:tblPr>
    <w:trPr>
      <w:hidden/>
    </w:trPr>
    <w:tblStylePr w:type="firstRow">
      <w:rPr>
        <w:b/>
        <w:bCs/>
      </w:rPr>
      <w:tblPr/>
      <w:trPr>
        <w:hidden/>
      </w:trPr>
      <w:tcPr>
        <w:tcBorders>
          <w:bottom w:val="single" w:sz="4" w:space="0" w:color="9757A6" w:themeColor="accent1"/>
        </w:tcBorders>
      </w:tcPr>
    </w:tblStylePr>
    <w:tblStylePr w:type="lastRow">
      <w:rPr>
        <w:b/>
        <w:bCs/>
      </w:rPr>
      <w:tblPr/>
      <w:trPr>
        <w:hidden/>
      </w:trPr>
      <w:tcPr>
        <w:tcBorders>
          <w:top w:val="double" w:sz="4" w:space="0" w:color="9757A6" w:themeColor="accent1"/>
        </w:tcBorders>
      </w:tcPr>
    </w:tblStylePr>
    <w:tblStylePr w:type="firstCol">
      <w:rPr>
        <w:b/>
        <w:bCs/>
      </w:rPr>
    </w:tblStylePr>
    <w:tblStylePr w:type="lastCol">
      <w:rPr>
        <w:b/>
        <w:bCs/>
      </w:rPr>
    </w:tblStylePr>
    <w:tblStylePr w:type="band1Vert">
      <w:tblPr/>
      <w:trPr>
        <w:hidden/>
      </w:trPr>
      <w:tcPr>
        <w:shd w:val="clear" w:color="auto" w:fill="EADDED" w:themeFill="accent1" w:themeFillTint="33"/>
      </w:tcPr>
    </w:tblStylePr>
    <w:tblStylePr w:type="band1Horz">
      <w:tblPr/>
      <w:trPr>
        <w:hidden/>
      </w:trPr>
      <w:tcPr>
        <w:shd w:val="clear" w:color="auto" w:fill="EADDED" w:themeFill="accent1" w:themeFillTint="33"/>
      </w:tcPr>
    </w:tblStylePr>
  </w:style>
  <w:style w:type="table" w:customStyle="1" w:styleId="ListTable6Colorful-Accent21">
    <w:name w:val="List Table 6 Colorful - Accent 21"/>
    <w:basedOn w:val="TableNormal"/>
    <w:uiPriority w:val="51"/>
    <w:rsid w:val="009D63DB"/>
    <w:pPr>
      <w:spacing w:after="0" w:line="240" w:lineRule="auto"/>
    </w:pPr>
    <w:rPr>
      <w:color w:val="EB8900" w:themeColor="accent2" w:themeShade="BF"/>
    </w:rPr>
    <w:tblPr>
      <w:tblStyleRowBandSize w:val="1"/>
      <w:tblStyleColBandSize w:val="1"/>
      <w:tblBorders>
        <w:top w:val="single" w:sz="4" w:space="0" w:color="FFAE3B" w:themeColor="accent2"/>
        <w:bottom w:val="single" w:sz="4" w:space="0" w:color="FFAE3B" w:themeColor="accent2"/>
      </w:tblBorders>
    </w:tblPr>
    <w:trPr>
      <w:hidden/>
    </w:trPr>
    <w:tblStylePr w:type="firstRow">
      <w:rPr>
        <w:b/>
        <w:bCs/>
      </w:rPr>
      <w:tblPr/>
      <w:trPr>
        <w:hidden/>
      </w:trPr>
      <w:tcPr>
        <w:tcBorders>
          <w:bottom w:val="single" w:sz="4" w:space="0" w:color="FFAE3B" w:themeColor="accent2"/>
        </w:tcBorders>
      </w:tcPr>
    </w:tblStylePr>
    <w:tblStylePr w:type="lastRow">
      <w:rPr>
        <w:b/>
        <w:bCs/>
      </w:rPr>
      <w:tblPr/>
      <w:trPr>
        <w:hidden/>
      </w:trPr>
      <w:tcPr>
        <w:tcBorders>
          <w:top w:val="double" w:sz="4" w:space="0" w:color="FFAE3B" w:themeColor="accent2"/>
        </w:tcBorders>
      </w:tcPr>
    </w:tblStylePr>
    <w:tblStylePr w:type="firstCol">
      <w:rPr>
        <w:b/>
        <w:bCs/>
      </w:rPr>
    </w:tblStylePr>
    <w:tblStylePr w:type="lastCol">
      <w:rPr>
        <w:b/>
        <w:bCs/>
      </w:rPr>
    </w:tblStylePr>
    <w:tblStylePr w:type="band1Vert">
      <w:tblPr/>
      <w:trPr>
        <w:hidden/>
      </w:trPr>
      <w:tcPr>
        <w:shd w:val="clear" w:color="auto" w:fill="FFEED7" w:themeFill="accent2" w:themeFillTint="33"/>
      </w:tcPr>
    </w:tblStylePr>
    <w:tblStylePr w:type="band1Horz">
      <w:tblPr/>
      <w:trPr>
        <w:hidden/>
      </w:trPr>
      <w:tcPr>
        <w:shd w:val="clear" w:color="auto" w:fill="FFEED7" w:themeFill="accent2" w:themeFillTint="33"/>
      </w:tcPr>
    </w:tblStylePr>
  </w:style>
  <w:style w:type="table" w:customStyle="1" w:styleId="ListTable6Colorful-Accent31">
    <w:name w:val="List Table 6 Colorful - Accent 31"/>
    <w:basedOn w:val="TableNormal"/>
    <w:uiPriority w:val="51"/>
    <w:rsid w:val="009D63DB"/>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rPr>
      <w:hidden/>
    </w:trPr>
    <w:tblStylePr w:type="firstRow">
      <w:rPr>
        <w:b/>
        <w:bCs/>
      </w:rPr>
      <w:tblPr/>
      <w:trPr>
        <w:hidden/>
      </w:trPr>
      <w:tcPr>
        <w:tcBorders>
          <w:bottom w:val="single" w:sz="4" w:space="0" w:color="A5A5A5" w:themeColor="accent3"/>
        </w:tcBorders>
      </w:tcPr>
    </w:tblStylePr>
    <w:tblStylePr w:type="lastRow">
      <w:rPr>
        <w:b/>
        <w:bCs/>
      </w:rPr>
      <w:tblPr/>
      <w:trPr>
        <w:hidden/>
      </w:trPr>
      <w:tcPr>
        <w:tcBorders>
          <w:top w:val="double" w:sz="4" w:space="0" w:color="A5A5A5" w:themeColor="accent3"/>
        </w:tcBorders>
      </w:tcPr>
    </w:tblStylePr>
    <w:tblStylePr w:type="firstCol">
      <w:rPr>
        <w:b/>
        <w:bCs/>
      </w:rPr>
    </w:tblStylePr>
    <w:tblStylePr w:type="lastCol">
      <w:rPr>
        <w:b/>
        <w:bCs/>
      </w:rPr>
    </w:tblStylePr>
    <w:tblStylePr w:type="band1Vert">
      <w:tblPr/>
      <w:trPr>
        <w:hidden/>
      </w:trPr>
      <w:tcPr>
        <w:shd w:val="clear" w:color="auto" w:fill="EDEDED" w:themeFill="accent3" w:themeFillTint="33"/>
      </w:tcPr>
    </w:tblStylePr>
    <w:tblStylePr w:type="band1Horz">
      <w:tblPr/>
      <w:trPr>
        <w:hidden/>
      </w:trPr>
      <w:tcPr>
        <w:shd w:val="clear" w:color="auto" w:fill="EDEDED" w:themeFill="accent3" w:themeFillTint="33"/>
      </w:tcPr>
    </w:tblStylePr>
  </w:style>
  <w:style w:type="table" w:customStyle="1" w:styleId="ListTable6Colorful-Accent41">
    <w:name w:val="List Table 6 Colorful - Accent 41"/>
    <w:basedOn w:val="TableNormal"/>
    <w:uiPriority w:val="51"/>
    <w:rsid w:val="009D63DB"/>
    <w:pPr>
      <w:spacing w:after="0" w:line="240" w:lineRule="auto"/>
    </w:pPr>
    <w:rPr>
      <w:color w:val="9255A1" w:themeColor="accent4" w:themeShade="BF"/>
    </w:rPr>
    <w:tblPr>
      <w:tblStyleRowBandSize w:val="1"/>
      <w:tblStyleColBandSize w:val="1"/>
      <w:tblBorders>
        <w:top w:val="single" w:sz="4" w:space="0" w:color="B689C1" w:themeColor="accent4"/>
        <w:bottom w:val="single" w:sz="4" w:space="0" w:color="B689C1" w:themeColor="accent4"/>
      </w:tblBorders>
    </w:tblPr>
    <w:trPr>
      <w:hidden/>
    </w:trPr>
    <w:tblStylePr w:type="firstRow">
      <w:rPr>
        <w:b/>
        <w:bCs/>
      </w:rPr>
      <w:tblPr/>
      <w:trPr>
        <w:hidden/>
      </w:trPr>
      <w:tcPr>
        <w:tcBorders>
          <w:bottom w:val="single" w:sz="4" w:space="0" w:color="B689C1" w:themeColor="accent4"/>
        </w:tcBorders>
      </w:tcPr>
    </w:tblStylePr>
    <w:tblStylePr w:type="lastRow">
      <w:rPr>
        <w:b/>
        <w:bCs/>
      </w:rPr>
      <w:tblPr/>
      <w:trPr>
        <w:hidden/>
      </w:trPr>
      <w:tcPr>
        <w:tcBorders>
          <w:top w:val="double" w:sz="4" w:space="0" w:color="B689C1" w:themeColor="accent4"/>
        </w:tcBorders>
      </w:tcPr>
    </w:tblStylePr>
    <w:tblStylePr w:type="firstCol">
      <w:rPr>
        <w:b/>
        <w:bCs/>
      </w:rPr>
    </w:tblStylePr>
    <w:tblStylePr w:type="lastCol">
      <w:rPr>
        <w:b/>
        <w:bCs/>
      </w:rPr>
    </w:tblStylePr>
    <w:tblStylePr w:type="band1Vert">
      <w:tblPr/>
      <w:trPr>
        <w:hidden/>
      </w:trPr>
      <w:tcPr>
        <w:shd w:val="clear" w:color="auto" w:fill="F0E7F2" w:themeFill="accent4" w:themeFillTint="33"/>
      </w:tcPr>
    </w:tblStylePr>
    <w:tblStylePr w:type="band1Horz">
      <w:tblPr/>
      <w:trPr>
        <w:hidden/>
      </w:trPr>
      <w:tcPr>
        <w:shd w:val="clear" w:color="auto" w:fill="F0E7F2" w:themeFill="accent4" w:themeFillTint="33"/>
      </w:tcPr>
    </w:tblStylePr>
  </w:style>
  <w:style w:type="table" w:customStyle="1" w:styleId="ListTable6Colorful-Accent51">
    <w:name w:val="List Table 6 Colorful - Accent 51"/>
    <w:basedOn w:val="TableNormal"/>
    <w:uiPriority w:val="51"/>
    <w:rsid w:val="009D63DB"/>
    <w:pPr>
      <w:spacing w:after="0" w:line="240" w:lineRule="auto"/>
    </w:pPr>
    <w:rPr>
      <w:color w:val="AF6700" w:themeColor="accent5" w:themeShade="BF"/>
    </w:rPr>
    <w:tblPr>
      <w:tblStyleRowBandSize w:val="1"/>
      <w:tblStyleColBandSize w:val="1"/>
      <w:tblBorders>
        <w:top w:val="single" w:sz="4" w:space="0" w:color="EA8B00" w:themeColor="accent5"/>
        <w:bottom w:val="single" w:sz="4" w:space="0" w:color="EA8B00" w:themeColor="accent5"/>
      </w:tblBorders>
    </w:tblPr>
    <w:trPr>
      <w:hidden/>
    </w:trPr>
    <w:tblStylePr w:type="firstRow">
      <w:rPr>
        <w:b/>
        <w:bCs/>
      </w:rPr>
      <w:tblPr/>
      <w:trPr>
        <w:hidden/>
      </w:trPr>
      <w:tcPr>
        <w:tcBorders>
          <w:bottom w:val="single" w:sz="4" w:space="0" w:color="EA8B00" w:themeColor="accent5"/>
        </w:tcBorders>
      </w:tcPr>
    </w:tblStylePr>
    <w:tblStylePr w:type="lastRow">
      <w:rPr>
        <w:b/>
        <w:bCs/>
      </w:rPr>
      <w:tblPr/>
      <w:trPr>
        <w:hidden/>
      </w:trPr>
      <w:tcPr>
        <w:tcBorders>
          <w:top w:val="double" w:sz="4" w:space="0" w:color="EA8B00" w:themeColor="accent5"/>
        </w:tcBorders>
      </w:tcPr>
    </w:tblStylePr>
    <w:tblStylePr w:type="firstCol">
      <w:rPr>
        <w:b/>
        <w:bCs/>
      </w:rPr>
    </w:tblStylePr>
    <w:tblStylePr w:type="lastCol">
      <w:rPr>
        <w:b/>
        <w:bCs/>
      </w:rPr>
    </w:tblStylePr>
    <w:tblStylePr w:type="band1Vert">
      <w:tblPr/>
      <w:trPr>
        <w:hidden/>
      </w:trPr>
      <w:tcPr>
        <w:shd w:val="clear" w:color="auto" w:fill="FFE8C7" w:themeFill="accent5" w:themeFillTint="33"/>
      </w:tcPr>
    </w:tblStylePr>
    <w:tblStylePr w:type="band1Horz">
      <w:tblPr/>
      <w:trPr>
        <w:hidden/>
      </w:trPr>
      <w:tcPr>
        <w:shd w:val="clear" w:color="auto" w:fill="FFE8C7" w:themeFill="accent5" w:themeFillTint="33"/>
      </w:tcPr>
    </w:tblStylePr>
  </w:style>
  <w:style w:type="table" w:customStyle="1" w:styleId="ListTable6Colorful-Accent61">
    <w:name w:val="List Table 6 Colorful - Accent 61"/>
    <w:basedOn w:val="TableNormal"/>
    <w:uiPriority w:val="51"/>
    <w:rsid w:val="009D63DB"/>
    <w:pPr>
      <w:spacing w:after="0" w:line="240" w:lineRule="auto"/>
    </w:pPr>
    <w:rPr>
      <w:color w:val="8F8F8F" w:themeColor="accent6" w:themeShade="BF"/>
    </w:rPr>
    <w:tblPr>
      <w:tblStyleRowBandSize w:val="1"/>
      <w:tblStyleColBandSize w:val="1"/>
      <w:tblBorders>
        <w:top w:val="single" w:sz="4" w:space="0" w:color="BFBFBF" w:themeColor="accent6"/>
        <w:bottom w:val="single" w:sz="4" w:space="0" w:color="BFBFBF" w:themeColor="accent6"/>
      </w:tblBorders>
    </w:tblPr>
    <w:trPr>
      <w:hidden/>
    </w:trPr>
    <w:tblStylePr w:type="firstRow">
      <w:rPr>
        <w:b/>
        <w:bCs/>
      </w:rPr>
      <w:tblPr/>
      <w:trPr>
        <w:hidden/>
      </w:trPr>
      <w:tcPr>
        <w:tcBorders>
          <w:bottom w:val="single" w:sz="4" w:space="0" w:color="BFBFBF" w:themeColor="accent6"/>
        </w:tcBorders>
      </w:tcPr>
    </w:tblStylePr>
    <w:tblStylePr w:type="lastRow">
      <w:rPr>
        <w:b/>
        <w:bCs/>
      </w:rPr>
      <w:tblPr/>
      <w:trPr>
        <w:hidden/>
      </w:trPr>
      <w:tcPr>
        <w:tcBorders>
          <w:top w:val="double" w:sz="4" w:space="0" w:color="BFBFBF" w:themeColor="accent6"/>
        </w:tcBorders>
      </w:tcPr>
    </w:tblStylePr>
    <w:tblStylePr w:type="firstCol">
      <w:rPr>
        <w:b/>
        <w:bCs/>
      </w:rPr>
    </w:tblStylePr>
    <w:tblStylePr w:type="lastCol">
      <w:rPr>
        <w:b/>
        <w:bCs/>
      </w:rPr>
    </w:tblStylePr>
    <w:tblStylePr w:type="band1Vert">
      <w:tblPr/>
      <w:trPr>
        <w:hidden/>
      </w:trPr>
      <w:tcPr>
        <w:shd w:val="clear" w:color="auto" w:fill="F2F2F2" w:themeFill="accent6" w:themeFillTint="33"/>
      </w:tcPr>
    </w:tblStylePr>
    <w:tblStylePr w:type="band1Horz">
      <w:tblPr/>
      <w:trPr>
        <w:hidden/>
      </w:trPr>
      <w:tcPr>
        <w:shd w:val="clear" w:color="auto" w:fill="F2F2F2" w:themeFill="accent6" w:themeFillTint="33"/>
      </w:tcPr>
    </w:tblStylePr>
  </w:style>
  <w:style w:type="table" w:customStyle="1" w:styleId="ListTable7Colorful1">
    <w:name w:val="List Table 7 Colorful1"/>
    <w:basedOn w:val="TableNormal"/>
    <w:uiPriority w:val="52"/>
    <w:rsid w:val="009D63DB"/>
    <w:pPr>
      <w:spacing w:after="0" w:line="240" w:lineRule="auto"/>
    </w:pPr>
    <w:rPr>
      <w:color w:val="000000" w:themeColor="text1"/>
    </w:rPr>
    <w:tblPr>
      <w:tblStyleRowBandSize w:val="1"/>
      <w:tblStyleColBandSize w:val="1"/>
    </w:tblPr>
    <w:trPr>
      <w:hidden/>
    </w:trPr>
    <w:tblStylePr w:type="firstRow">
      <w:rPr>
        <w:rFonts w:asciiTheme="majorHAnsi" w:eastAsiaTheme="majorEastAsia" w:hAnsiTheme="majorHAnsi" w:cstheme="majorBidi"/>
        <w:i/>
        <w:iCs/>
        <w:sz w:val="26"/>
      </w:rPr>
      <w:tblPr/>
      <w:trPr>
        <w:hidden/>
      </w:tr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rPr>
        <w:hidden/>
      </w:tr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rPr>
        <w:hidden/>
      </w:tr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rPr>
        <w:hidden/>
      </w:trPr>
      <w:tcPr>
        <w:tcBorders>
          <w:left w:val="single" w:sz="4" w:space="0" w:color="000000" w:themeColor="text1"/>
        </w:tcBorders>
        <w:shd w:val="clear" w:color="auto" w:fill="FFFFFF" w:themeFill="background1"/>
      </w:tc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left w:val="nil"/>
        </w:tcBorders>
      </w:tcPr>
    </w:tblStylePr>
    <w:tblStylePr w:type="swCell">
      <w:tblPr/>
      <w:trPr>
        <w:hidden/>
      </w:trPr>
      <w:tcPr>
        <w:tcBorders>
          <w:right w:val="nil"/>
        </w:tcBorders>
      </w:tcPr>
    </w:tblStylePr>
  </w:style>
  <w:style w:type="table" w:customStyle="1" w:styleId="ListTable7Colorful-Accent11">
    <w:name w:val="List Table 7 Colorful - Accent 11"/>
    <w:basedOn w:val="TableNormal"/>
    <w:uiPriority w:val="52"/>
    <w:rsid w:val="009D63DB"/>
    <w:pPr>
      <w:spacing w:after="0" w:line="240" w:lineRule="auto"/>
    </w:pPr>
    <w:rPr>
      <w:color w:val="70417C" w:themeColor="accent1" w:themeShade="BF"/>
    </w:rPr>
    <w:tblPr>
      <w:tblStyleRowBandSize w:val="1"/>
      <w:tblStyleColBandSize w:val="1"/>
    </w:tblPr>
    <w:trPr>
      <w:hidden/>
    </w:trPr>
    <w:tblStylePr w:type="firstRow">
      <w:rPr>
        <w:rFonts w:asciiTheme="majorHAnsi" w:eastAsiaTheme="majorEastAsia" w:hAnsiTheme="majorHAnsi" w:cstheme="majorBidi"/>
        <w:i/>
        <w:iCs/>
        <w:sz w:val="26"/>
      </w:rPr>
      <w:tblPr/>
      <w:trPr>
        <w:hidden/>
      </w:trPr>
      <w:tcPr>
        <w:tcBorders>
          <w:bottom w:val="single" w:sz="4" w:space="0" w:color="9757A6" w:themeColor="accent1"/>
        </w:tcBorders>
        <w:shd w:val="clear" w:color="auto" w:fill="FFFFFF" w:themeFill="background1"/>
      </w:tcPr>
    </w:tblStylePr>
    <w:tblStylePr w:type="lastRow">
      <w:rPr>
        <w:rFonts w:asciiTheme="majorHAnsi" w:eastAsiaTheme="majorEastAsia" w:hAnsiTheme="majorHAnsi" w:cstheme="majorBidi"/>
        <w:i/>
        <w:iCs/>
        <w:sz w:val="26"/>
      </w:rPr>
      <w:tblPr/>
      <w:trPr>
        <w:hidden/>
      </w:trPr>
      <w:tcPr>
        <w:tcBorders>
          <w:top w:val="single" w:sz="4" w:space="0" w:color="9757A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rPr>
        <w:hidden/>
      </w:trPr>
      <w:tcPr>
        <w:tcBorders>
          <w:right w:val="single" w:sz="4" w:space="0" w:color="9757A6" w:themeColor="accent1"/>
        </w:tcBorders>
        <w:shd w:val="clear" w:color="auto" w:fill="FFFFFF" w:themeFill="background1"/>
      </w:tcPr>
    </w:tblStylePr>
    <w:tblStylePr w:type="lastCol">
      <w:rPr>
        <w:rFonts w:asciiTheme="majorHAnsi" w:eastAsiaTheme="majorEastAsia" w:hAnsiTheme="majorHAnsi" w:cstheme="majorBidi"/>
        <w:i/>
        <w:iCs/>
        <w:sz w:val="26"/>
      </w:rPr>
      <w:tblPr/>
      <w:trPr>
        <w:hidden/>
      </w:trPr>
      <w:tcPr>
        <w:tcBorders>
          <w:left w:val="single" w:sz="4" w:space="0" w:color="9757A6" w:themeColor="accent1"/>
        </w:tcBorders>
        <w:shd w:val="clear" w:color="auto" w:fill="FFFFFF" w:themeFill="background1"/>
      </w:tcPr>
    </w:tblStylePr>
    <w:tblStylePr w:type="band1Vert">
      <w:tblPr/>
      <w:trPr>
        <w:hidden/>
      </w:trPr>
      <w:tcPr>
        <w:shd w:val="clear" w:color="auto" w:fill="EADDED" w:themeFill="accent1" w:themeFillTint="33"/>
      </w:tcPr>
    </w:tblStylePr>
    <w:tblStylePr w:type="band1Horz">
      <w:tblPr/>
      <w:trPr>
        <w:hidden/>
      </w:trPr>
      <w:tcPr>
        <w:shd w:val="clear" w:color="auto" w:fill="EADDED" w:themeFill="accent1" w:themeFillTint="33"/>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left w:val="nil"/>
        </w:tcBorders>
      </w:tcPr>
    </w:tblStylePr>
    <w:tblStylePr w:type="swCell">
      <w:tblPr/>
      <w:trPr>
        <w:hidden/>
      </w:trPr>
      <w:tcPr>
        <w:tcBorders>
          <w:right w:val="nil"/>
        </w:tcBorders>
      </w:tcPr>
    </w:tblStylePr>
  </w:style>
  <w:style w:type="table" w:customStyle="1" w:styleId="ListTable7Colorful-Accent21">
    <w:name w:val="List Table 7 Colorful - Accent 21"/>
    <w:basedOn w:val="TableNormal"/>
    <w:uiPriority w:val="52"/>
    <w:rsid w:val="009D63DB"/>
    <w:pPr>
      <w:spacing w:after="0" w:line="240" w:lineRule="auto"/>
    </w:pPr>
    <w:rPr>
      <w:color w:val="EB8900" w:themeColor="accent2" w:themeShade="BF"/>
    </w:rPr>
    <w:tblPr>
      <w:tblStyleRowBandSize w:val="1"/>
      <w:tblStyleColBandSize w:val="1"/>
    </w:tblPr>
    <w:trPr>
      <w:hidden/>
    </w:trPr>
    <w:tblStylePr w:type="firstRow">
      <w:rPr>
        <w:rFonts w:asciiTheme="majorHAnsi" w:eastAsiaTheme="majorEastAsia" w:hAnsiTheme="majorHAnsi" w:cstheme="majorBidi"/>
        <w:i/>
        <w:iCs/>
        <w:sz w:val="26"/>
      </w:rPr>
      <w:tblPr/>
      <w:trPr>
        <w:hidden/>
      </w:trPr>
      <w:tcPr>
        <w:tcBorders>
          <w:bottom w:val="single" w:sz="4" w:space="0" w:color="FFAE3B" w:themeColor="accent2"/>
        </w:tcBorders>
        <w:shd w:val="clear" w:color="auto" w:fill="FFFFFF" w:themeFill="background1"/>
      </w:tcPr>
    </w:tblStylePr>
    <w:tblStylePr w:type="lastRow">
      <w:rPr>
        <w:rFonts w:asciiTheme="majorHAnsi" w:eastAsiaTheme="majorEastAsia" w:hAnsiTheme="majorHAnsi" w:cstheme="majorBidi"/>
        <w:i/>
        <w:iCs/>
        <w:sz w:val="26"/>
      </w:rPr>
      <w:tblPr/>
      <w:trPr>
        <w:hidden/>
      </w:trPr>
      <w:tcPr>
        <w:tcBorders>
          <w:top w:val="single" w:sz="4" w:space="0" w:color="FFAE3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rPr>
        <w:hidden/>
      </w:trPr>
      <w:tcPr>
        <w:tcBorders>
          <w:right w:val="single" w:sz="4" w:space="0" w:color="FFAE3B" w:themeColor="accent2"/>
        </w:tcBorders>
        <w:shd w:val="clear" w:color="auto" w:fill="FFFFFF" w:themeFill="background1"/>
      </w:tcPr>
    </w:tblStylePr>
    <w:tblStylePr w:type="lastCol">
      <w:rPr>
        <w:rFonts w:asciiTheme="majorHAnsi" w:eastAsiaTheme="majorEastAsia" w:hAnsiTheme="majorHAnsi" w:cstheme="majorBidi"/>
        <w:i/>
        <w:iCs/>
        <w:sz w:val="26"/>
      </w:rPr>
      <w:tblPr/>
      <w:trPr>
        <w:hidden/>
      </w:trPr>
      <w:tcPr>
        <w:tcBorders>
          <w:left w:val="single" w:sz="4" w:space="0" w:color="FFAE3B" w:themeColor="accent2"/>
        </w:tcBorders>
        <w:shd w:val="clear" w:color="auto" w:fill="FFFFFF" w:themeFill="background1"/>
      </w:tcPr>
    </w:tblStylePr>
    <w:tblStylePr w:type="band1Vert">
      <w:tblPr/>
      <w:trPr>
        <w:hidden/>
      </w:trPr>
      <w:tcPr>
        <w:shd w:val="clear" w:color="auto" w:fill="FFEED7" w:themeFill="accent2" w:themeFillTint="33"/>
      </w:tcPr>
    </w:tblStylePr>
    <w:tblStylePr w:type="band1Horz">
      <w:tblPr/>
      <w:trPr>
        <w:hidden/>
      </w:trPr>
      <w:tcPr>
        <w:shd w:val="clear" w:color="auto" w:fill="FFEED7" w:themeFill="accent2" w:themeFillTint="33"/>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left w:val="nil"/>
        </w:tcBorders>
      </w:tcPr>
    </w:tblStylePr>
    <w:tblStylePr w:type="swCell">
      <w:tblPr/>
      <w:trPr>
        <w:hidden/>
      </w:trPr>
      <w:tcPr>
        <w:tcBorders>
          <w:right w:val="nil"/>
        </w:tcBorders>
      </w:tcPr>
    </w:tblStylePr>
  </w:style>
  <w:style w:type="table" w:customStyle="1" w:styleId="ListTable7Colorful-Accent31">
    <w:name w:val="List Table 7 Colorful - Accent 31"/>
    <w:basedOn w:val="TableNormal"/>
    <w:uiPriority w:val="52"/>
    <w:rsid w:val="009D63DB"/>
    <w:pPr>
      <w:spacing w:after="0" w:line="240" w:lineRule="auto"/>
    </w:pPr>
    <w:rPr>
      <w:color w:val="7B7B7B" w:themeColor="accent3" w:themeShade="BF"/>
    </w:rPr>
    <w:tblPr>
      <w:tblStyleRowBandSize w:val="1"/>
      <w:tblStyleColBandSize w:val="1"/>
    </w:tblPr>
    <w:trPr>
      <w:hidden/>
    </w:trPr>
    <w:tblStylePr w:type="firstRow">
      <w:rPr>
        <w:rFonts w:asciiTheme="majorHAnsi" w:eastAsiaTheme="majorEastAsia" w:hAnsiTheme="majorHAnsi" w:cstheme="majorBidi"/>
        <w:i/>
        <w:iCs/>
        <w:sz w:val="26"/>
      </w:rPr>
      <w:tblPr/>
      <w:trPr>
        <w:hidden/>
      </w:tr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rPr>
        <w:hidden/>
      </w:tr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rPr>
        <w:hidden/>
      </w:tr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rPr>
        <w:hidden/>
      </w:trPr>
      <w:tcPr>
        <w:tcBorders>
          <w:left w:val="single" w:sz="4" w:space="0" w:color="A5A5A5" w:themeColor="accent3"/>
        </w:tcBorders>
        <w:shd w:val="clear" w:color="auto" w:fill="FFFFFF" w:themeFill="background1"/>
      </w:tcPr>
    </w:tblStylePr>
    <w:tblStylePr w:type="band1Vert">
      <w:tblPr/>
      <w:trPr>
        <w:hidden/>
      </w:trPr>
      <w:tcPr>
        <w:shd w:val="clear" w:color="auto" w:fill="EDEDED" w:themeFill="accent3" w:themeFillTint="33"/>
      </w:tcPr>
    </w:tblStylePr>
    <w:tblStylePr w:type="band1Horz">
      <w:tblPr/>
      <w:trPr>
        <w:hidden/>
      </w:trPr>
      <w:tcPr>
        <w:shd w:val="clear" w:color="auto" w:fill="EDEDED" w:themeFill="accent3" w:themeFillTint="33"/>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left w:val="nil"/>
        </w:tcBorders>
      </w:tcPr>
    </w:tblStylePr>
    <w:tblStylePr w:type="swCell">
      <w:tblPr/>
      <w:trPr>
        <w:hidden/>
      </w:trPr>
      <w:tcPr>
        <w:tcBorders>
          <w:right w:val="nil"/>
        </w:tcBorders>
      </w:tcPr>
    </w:tblStylePr>
  </w:style>
  <w:style w:type="table" w:customStyle="1" w:styleId="ListTable7Colorful-Accent41">
    <w:name w:val="List Table 7 Colorful - Accent 41"/>
    <w:basedOn w:val="TableNormal"/>
    <w:uiPriority w:val="52"/>
    <w:rsid w:val="009D63DB"/>
    <w:pPr>
      <w:spacing w:after="0" w:line="240" w:lineRule="auto"/>
    </w:pPr>
    <w:rPr>
      <w:color w:val="9255A1" w:themeColor="accent4" w:themeShade="BF"/>
    </w:rPr>
    <w:tblPr>
      <w:tblStyleRowBandSize w:val="1"/>
      <w:tblStyleColBandSize w:val="1"/>
    </w:tblPr>
    <w:trPr>
      <w:hidden/>
    </w:trPr>
    <w:tblStylePr w:type="firstRow">
      <w:rPr>
        <w:rFonts w:asciiTheme="majorHAnsi" w:eastAsiaTheme="majorEastAsia" w:hAnsiTheme="majorHAnsi" w:cstheme="majorBidi"/>
        <w:i/>
        <w:iCs/>
        <w:sz w:val="26"/>
      </w:rPr>
      <w:tblPr/>
      <w:trPr>
        <w:hidden/>
      </w:trPr>
      <w:tcPr>
        <w:tcBorders>
          <w:bottom w:val="single" w:sz="4" w:space="0" w:color="B689C1" w:themeColor="accent4"/>
        </w:tcBorders>
        <w:shd w:val="clear" w:color="auto" w:fill="FFFFFF" w:themeFill="background1"/>
      </w:tcPr>
    </w:tblStylePr>
    <w:tblStylePr w:type="lastRow">
      <w:rPr>
        <w:rFonts w:asciiTheme="majorHAnsi" w:eastAsiaTheme="majorEastAsia" w:hAnsiTheme="majorHAnsi" w:cstheme="majorBidi"/>
        <w:i/>
        <w:iCs/>
        <w:sz w:val="26"/>
      </w:rPr>
      <w:tblPr/>
      <w:trPr>
        <w:hidden/>
      </w:trPr>
      <w:tcPr>
        <w:tcBorders>
          <w:top w:val="single" w:sz="4" w:space="0" w:color="B689C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rPr>
        <w:hidden/>
      </w:trPr>
      <w:tcPr>
        <w:tcBorders>
          <w:right w:val="single" w:sz="4" w:space="0" w:color="B689C1" w:themeColor="accent4"/>
        </w:tcBorders>
        <w:shd w:val="clear" w:color="auto" w:fill="FFFFFF" w:themeFill="background1"/>
      </w:tcPr>
    </w:tblStylePr>
    <w:tblStylePr w:type="lastCol">
      <w:rPr>
        <w:rFonts w:asciiTheme="majorHAnsi" w:eastAsiaTheme="majorEastAsia" w:hAnsiTheme="majorHAnsi" w:cstheme="majorBidi"/>
        <w:i/>
        <w:iCs/>
        <w:sz w:val="26"/>
      </w:rPr>
      <w:tblPr/>
      <w:trPr>
        <w:hidden/>
      </w:trPr>
      <w:tcPr>
        <w:tcBorders>
          <w:left w:val="single" w:sz="4" w:space="0" w:color="B689C1" w:themeColor="accent4"/>
        </w:tcBorders>
        <w:shd w:val="clear" w:color="auto" w:fill="FFFFFF" w:themeFill="background1"/>
      </w:tcPr>
    </w:tblStylePr>
    <w:tblStylePr w:type="band1Vert">
      <w:tblPr/>
      <w:trPr>
        <w:hidden/>
      </w:trPr>
      <w:tcPr>
        <w:shd w:val="clear" w:color="auto" w:fill="F0E7F2" w:themeFill="accent4" w:themeFillTint="33"/>
      </w:tcPr>
    </w:tblStylePr>
    <w:tblStylePr w:type="band1Horz">
      <w:tblPr/>
      <w:trPr>
        <w:hidden/>
      </w:trPr>
      <w:tcPr>
        <w:shd w:val="clear" w:color="auto" w:fill="F0E7F2" w:themeFill="accent4" w:themeFillTint="33"/>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left w:val="nil"/>
        </w:tcBorders>
      </w:tcPr>
    </w:tblStylePr>
    <w:tblStylePr w:type="swCell">
      <w:tblPr/>
      <w:trPr>
        <w:hidden/>
      </w:trPr>
      <w:tcPr>
        <w:tcBorders>
          <w:right w:val="nil"/>
        </w:tcBorders>
      </w:tcPr>
    </w:tblStylePr>
  </w:style>
  <w:style w:type="table" w:customStyle="1" w:styleId="ListTable7Colorful-Accent51">
    <w:name w:val="List Table 7 Colorful - Accent 51"/>
    <w:basedOn w:val="TableNormal"/>
    <w:uiPriority w:val="52"/>
    <w:rsid w:val="009D63DB"/>
    <w:pPr>
      <w:spacing w:after="0" w:line="240" w:lineRule="auto"/>
    </w:pPr>
    <w:rPr>
      <w:color w:val="AF6700" w:themeColor="accent5" w:themeShade="BF"/>
    </w:rPr>
    <w:tblPr>
      <w:tblStyleRowBandSize w:val="1"/>
      <w:tblStyleColBandSize w:val="1"/>
    </w:tblPr>
    <w:trPr>
      <w:hidden/>
    </w:trPr>
    <w:tblStylePr w:type="firstRow">
      <w:rPr>
        <w:rFonts w:asciiTheme="majorHAnsi" w:eastAsiaTheme="majorEastAsia" w:hAnsiTheme="majorHAnsi" w:cstheme="majorBidi"/>
        <w:i/>
        <w:iCs/>
        <w:sz w:val="26"/>
      </w:rPr>
      <w:tblPr/>
      <w:trPr>
        <w:hidden/>
      </w:trPr>
      <w:tcPr>
        <w:tcBorders>
          <w:bottom w:val="single" w:sz="4" w:space="0" w:color="EA8B00" w:themeColor="accent5"/>
        </w:tcBorders>
        <w:shd w:val="clear" w:color="auto" w:fill="FFFFFF" w:themeFill="background1"/>
      </w:tcPr>
    </w:tblStylePr>
    <w:tblStylePr w:type="lastRow">
      <w:rPr>
        <w:rFonts w:asciiTheme="majorHAnsi" w:eastAsiaTheme="majorEastAsia" w:hAnsiTheme="majorHAnsi" w:cstheme="majorBidi"/>
        <w:i/>
        <w:iCs/>
        <w:sz w:val="26"/>
      </w:rPr>
      <w:tblPr/>
      <w:trPr>
        <w:hidden/>
      </w:trPr>
      <w:tcPr>
        <w:tcBorders>
          <w:top w:val="single" w:sz="4" w:space="0" w:color="EA8B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rPr>
        <w:hidden/>
      </w:trPr>
      <w:tcPr>
        <w:tcBorders>
          <w:right w:val="single" w:sz="4" w:space="0" w:color="EA8B00" w:themeColor="accent5"/>
        </w:tcBorders>
        <w:shd w:val="clear" w:color="auto" w:fill="FFFFFF" w:themeFill="background1"/>
      </w:tcPr>
    </w:tblStylePr>
    <w:tblStylePr w:type="lastCol">
      <w:rPr>
        <w:rFonts w:asciiTheme="majorHAnsi" w:eastAsiaTheme="majorEastAsia" w:hAnsiTheme="majorHAnsi" w:cstheme="majorBidi"/>
        <w:i/>
        <w:iCs/>
        <w:sz w:val="26"/>
      </w:rPr>
      <w:tblPr/>
      <w:trPr>
        <w:hidden/>
      </w:trPr>
      <w:tcPr>
        <w:tcBorders>
          <w:left w:val="single" w:sz="4" w:space="0" w:color="EA8B00" w:themeColor="accent5"/>
        </w:tcBorders>
        <w:shd w:val="clear" w:color="auto" w:fill="FFFFFF" w:themeFill="background1"/>
      </w:tcPr>
    </w:tblStylePr>
    <w:tblStylePr w:type="band1Vert">
      <w:tblPr/>
      <w:trPr>
        <w:hidden/>
      </w:trPr>
      <w:tcPr>
        <w:shd w:val="clear" w:color="auto" w:fill="FFE8C7" w:themeFill="accent5" w:themeFillTint="33"/>
      </w:tcPr>
    </w:tblStylePr>
    <w:tblStylePr w:type="band1Horz">
      <w:tblPr/>
      <w:trPr>
        <w:hidden/>
      </w:trPr>
      <w:tcPr>
        <w:shd w:val="clear" w:color="auto" w:fill="FFE8C7" w:themeFill="accent5" w:themeFillTint="33"/>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left w:val="nil"/>
        </w:tcBorders>
      </w:tcPr>
    </w:tblStylePr>
    <w:tblStylePr w:type="swCell">
      <w:tblPr/>
      <w:trPr>
        <w:hidden/>
      </w:trPr>
      <w:tcPr>
        <w:tcBorders>
          <w:right w:val="nil"/>
        </w:tcBorders>
      </w:tcPr>
    </w:tblStylePr>
  </w:style>
  <w:style w:type="table" w:customStyle="1" w:styleId="ListTable7Colorful-Accent61">
    <w:name w:val="List Table 7 Colorful - Accent 61"/>
    <w:basedOn w:val="TableNormal"/>
    <w:uiPriority w:val="52"/>
    <w:rsid w:val="009D63DB"/>
    <w:pPr>
      <w:spacing w:after="0" w:line="240" w:lineRule="auto"/>
    </w:pPr>
    <w:rPr>
      <w:color w:val="8F8F8F" w:themeColor="accent6" w:themeShade="BF"/>
    </w:rPr>
    <w:tblPr>
      <w:tblStyleRowBandSize w:val="1"/>
      <w:tblStyleColBandSize w:val="1"/>
    </w:tblPr>
    <w:trPr>
      <w:hidden/>
    </w:trPr>
    <w:tblStylePr w:type="firstRow">
      <w:rPr>
        <w:rFonts w:asciiTheme="majorHAnsi" w:eastAsiaTheme="majorEastAsia" w:hAnsiTheme="majorHAnsi" w:cstheme="majorBidi"/>
        <w:i/>
        <w:iCs/>
        <w:sz w:val="26"/>
      </w:rPr>
      <w:tblPr/>
      <w:trPr>
        <w:hidden/>
      </w:trPr>
      <w:tcPr>
        <w:tcBorders>
          <w:bottom w:val="single" w:sz="4" w:space="0" w:color="BFBFBF" w:themeColor="accent6"/>
        </w:tcBorders>
        <w:shd w:val="clear" w:color="auto" w:fill="FFFFFF" w:themeFill="background1"/>
      </w:tcPr>
    </w:tblStylePr>
    <w:tblStylePr w:type="lastRow">
      <w:rPr>
        <w:rFonts w:asciiTheme="majorHAnsi" w:eastAsiaTheme="majorEastAsia" w:hAnsiTheme="majorHAnsi" w:cstheme="majorBidi"/>
        <w:i/>
        <w:iCs/>
        <w:sz w:val="26"/>
      </w:rPr>
      <w:tblPr/>
      <w:trPr>
        <w:hidden/>
      </w:trPr>
      <w:tcPr>
        <w:tcBorders>
          <w:top w:val="single" w:sz="4" w:space="0" w:color="BFBFB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rPr>
        <w:hidden/>
      </w:trPr>
      <w:tcPr>
        <w:tcBorders>
          <w:right w:val="single" w:sz="4" w:space="0" w:color="BFBFBF" w:themeColor="accent6"/>
        </w:tcBorders>
        <w:shd w:val="clear" w:color="auto" w:fill="FFFFFF" w:themeFill="background1"/>
      </w:tcPr>
    </w:tblStylePr>
    <w:tblStylePr w:type="lastCol">
      <w:rPr>
        <w:rFonts w:asciiTheme="majorHAnsi" w:eastAsiaTheme="majorEastAsia" w:hAnsiTheme="majorHAnsi" w:cstheme="majorBidi"/>
        <w:i/>
        <w:iCs/>
        <w:sz w:val="26"/>
      </w:rPr>
      <w:tblPr/>
      <w:trPr>
        <w:hidden/>
      </w:trPr>
      <w:tcPr>
        <w:tcBorders>
          <w:left w:val="single" w:sz="4" w:space="0" w:color="BFBFBF" w:themeColor="accent6"/>
        </w:tcBorders>
        <w:shd w:val="clear" w:color="auto" w:fill="FFFFFF" w:themeFill="background1"/>
      </w:tcPr>
    </w:tblStylePr>
    <w:tblStylePr w:type="band1Vert">
      <w:tblPr/>
      <w:trPr>
        <w:hidden/>
      </w:trPr>
      <w:tcPr>
        <w:shd w:val="clear" w:color="auto" w:fill="F2F2F2" w:themeFill="accent6" w:themeFillTint="33"/>
      </w:tcPr>
    </w:tblStylePr>
    <w:tblStylePr w:type="band1Horz">
      <w:tblPr/>
      <w:trPr>
        <w:hidden/>
      </w:trPr>
      <w:tcPr>
        <w:shd w:val="clear" w:color="auto" w:fill="F2F2F2" w:themeFill="accent6" w:themeFillTint="33"/>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left w:val="nil"/>
        </w:tcBorders>
      </w:tcPr>
    </w:tblStylePr>
    <w:tblStylePr w:type="swCell">
      <w:tblPr/>
      <w:trPr>
        <w:hidden/>
      </w:trPr>
      <w:tcPr>
        <w:tcBorders>
          <w:right w:val="nil"/>
        </w:tcBorders>
      </w:tcPr>
    </w:tblStylePr>
  </w:style>
  <w:style w:type="table" w:customStyle="1" w:styleId="PlainTable11">
    <w:name w:val="Plain Table 11"/>
    <w:basedOn w:val="TableNormal"/>
    <w:uiPriority w:val="41"/>
    <w:rsid w:val="009D63D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hidden/>
    </w:trPr>
    <w:tblStylePr w:type="firstRow">
      <w:rPr>
        <w:b/>
        <w:bCs/>
      </w:rPr>
    </w:tblStylePr>
    <w:tblStylePr w:type="lastRow">
      <w:rPr>
        <w:b/>
        <w:bCs/>
      </w:rPr>
      <w:tblPr/>
      <w:trPr>
        <w:hidden/>
      </w:trPr>
      <w:tcPr>
        <w:tcBorders>
          <w:top w:val="double" w:sz="4" w:space="0" w:color="BFBFBF" w:themeColor="background1" w:themeShade="BF"/>
        </w:tcBorders>
      </w:tcPr>
    </w:tblStylePr>
    <w:tblStylePr w:type="firstCol">
      <w:rPr>
        <w:b/>
        <w:bCs/>
      </w:rPr>
    </w:tblStylePr>
    <w:tblStylePr w:type="lastCol">
      <w:rPr>
        <w:b/>
        <w:bCs/>
      </w:rPr>
    </w:tblStylePr>
    <w:tblStylePr w:type="band1Vert">
      <w:tblPr/>
      <w:trPr>
        <w:hidden/>
      </w:trPr>
      <w:tcPr>
        <w:shd w:val="clear" w:color="auto" w:fill="F2F2F2" w:themeFill="background1" w:themeFillShade="F2"/>
      </w:tcPr>
    </w:tblStylePr>
    <w:tblStylePr w:type="band1Horz">
      <w:tblPr/>
      <w:trPr>
        <w:hidden/>
      </w:trPr>
      <w:tcPr>
        <w:shd w:val="clear" w:color="auto" w:fill="F2F2F2" w:themeFill="background1" w:themeFillShade="F2"/>
      </w:tcPr>
    </w:tblStylePr>
  </w:style>
  <w:style w:type="table" w:customStyle="1" w:styleId="PlainTable21">
    <w:name w:val="Plain Table 21"/>
    <w:basedOn w:val="TableNormal"/>
    <w:uiPriority w:val="42"/>
    <w:rsid w:val="009D63D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rPr>
      <w:hidden/>
    </w:trPr>
    <w:tblStylePr w:type="firstRow">
      <w:rPr>
        <w:b/>
        <w:bCs/>
      </w:rPr>
      <w:tblPr/>
      <w:trPr>
        <w:hidden/>
      </w:trPr>
      <w:tcPr>
        <w:tcBorders>
          <w:bottom w:val="single" w:sz="4" w:space="0" w:color="7F7F7F" w:themeColor="text1" w:themeTint="80"/>
        </w:tcBorders>
      </w:tcPr>
    </w:tblStylePr>
    <w:tblStylePr w:type="lastRow">
      <w:rPr>
        <w:b/>
        <w:bCs/>
      </w:rPr>
      <w:tblPr/>
      <w:trPr>
        <w:hidden/>
      </w:trPr>
      <w:tcPr>
        <w:tcBorders>
          <w:top w:val="single" w:sz="4" w:space="0" w:color="7F7F7F" w:themeColor="text1" w:themeTint="80"/>
        </w:tcBorders>
      </w:tcPr>
    </w:tblStylePr>
    <w:tblStylePr w:type="firstCol">
      <w:rPr>
        <w:b/>
        <w:bCs/>
      </w:rPr>
    </w:tblStylePr>
    <w:tblStylePr w:type="lastCol">
      <w:rPr>
        <w:b/>
        <w:bCs/>
      </w:rPr>
    </w:tblStylePr>
    <w:tblStylePr w:type="band1Vert">
      <w:tblPr/>
      <w:trPr>
        <w:hidden/>
      </w:trPr>
      <w:tcPr>
        <w:tcBorders>
          <w:left w:val="single" w:sz="4" w:space="0" w:color="7F7F7F" w:themeColor="text1" w:themeTint="80"/>
          <w:right w:val="single" w:sz="4" w:space="0" w:color="7F7F7F" w:themeColor="text1" w:themeTint="80"/>
        </w:tcBorders>
      </w:tcPr>
    </w:tblStylePr>
    <w:tblStylePr w:type="band2Vert">
      <w:tblPr/>
      <w:trPr>
        <w:hidden/>
      </w:trPr>
      <w:tcPr>
        <w:tcBorders>
          <w:left w:val="single" w:sz="4" w:space="0" w:color="7F7F7F" w:themeColor="text1" w:themeTint="80"/>
          <w:right w:val="single" w:sz="4" w:space="0" w:color="7F7F7F" w:themeColor="text1" w:themeTint="80"/>
        </w:tcBorders>
      </w:tcPr>
    </w:tblStylePr>
    <w:tblStylePr w:type="band1Horz">
      <w:tblPr/>
      <w:trPr>
        <w:hidden/>
      </w:tr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9D63DB"/>
    <w:pPr>
      <w:spacing w:after="0" w:line="240" w:lineRule="auto"/>
    </w:pPr>
    <w:tblPr>
      <w:tblStyleRowBandSize w:val="1"/>
      <w:tblStyleColBandSize w:val="1"/>
    </w:tblPr>
    <w:trPr>
      <w:hidden/>
    </w:trPr>
    <w:tblStylePr w:type="firstRow">
      <w:rPr>
        <w:b/>
        <w:bCs/>
        <w:caps/>
      </w:rPr>
      <w:tblPr/>
      <w:trPr>
        <w:hidden/>
      </w:trPr>
      <w:tcPr>
        <w:tcBorders>
          <w:bottom w:val="single" w:sz="4" w:space="0" w:color="7F7F7F" w:themeColor="text1" w:themeTint="80"/>
        </w:tcBorders>
      </w:tcPr>
    </w:tblStylePr>
    <w:tblStylePr w:type="lastRow">
      <w:rPr>
        <w:b/>
        <w:bCs/>
        <w:caps/>
      </w:rPr>
      <w:tblPr/>
      <w:trPr>
        <w:hidden/>
      </w:trPr>
      <w:tcPr>
        <w:tcBorders>
          <w:top w:val="nil"/>
        </w:tcBorders>
      </w:tcPr>
    </w:tblStylePr>
    <w:tblStylePr w:type="firstCol">
      <w:rPr>
        <w:b/>
        <w:bCs/>
        <w:caps/>
      </w:rPr>
      <w:tblPr/>
      <w:trPr>
        <w:hidden/>
      </w:trPr>
      <w:tcPr>
        <w:tcBorders>
          <w:right w:val="single" w:sz="4" w:space="0" w:color="7F7F7F" w:themeColor="text1" w:themeTint="80"/>
        </w:tcBorders>
      </w:tcPr>
    </w:tblStylePr>
    <w:tblStylePr w:type="lastCol">
      <w:rPr>
        <w:b/>
        <w:bCs/>
        <w:caps/>
      </w:rPr>
      <w:tblPr/>
      <w:trPr>
        <w:hidden/>
      </w:trPr>
      <w:tcPr>
        <w:tcBorders>
          <w:left w:val="nil"/>
        </w:tcBorders>
      </w:tcPr>
    </w:tblStylePr>
    <w:tblStylePr w:type="band1Vert">
      <w:tblPr/>
      <w:trPr>
        <w:hidden/>
      </w:trPr>
      <w:tcPr>
        <w:shd w:val="clear" w:color="auto" w:fill="F2F2F2" w:themeFill="background1" w:themeFillShade="F2"/>
      </w:tcPr>
    </w:tblStylePr>
    <w:tblStylePr w:type="band1Horz">
      <w:tblPr/>
      <w:trPr>
        <w:hidden/>
      </w:trPr>
      <w:tcPr>
        <w:shd w:val="clear" w:color="auto" w:fill="F2F2F2" w:themeFill="background1" w:themeFillShade="F2"/>
      </w:tcPr>
    </w:tblStylePr>
    <w:tblStylePr w:type="neCell">
      <w:tblPr/>
      <w:trPr>
        <w:hidden/>
      </w:trPr>
      <w:tcPr>
        <w:tcBorders>
          <w:left w:val="nil"/>
        </w:tcBorders>
      </w:tcPr>
    </w:tblStylePr>
    <w:tblStylePr w:type="nwCell">
      <w:tblPr/>
      <w:trPr>
        <w:hidden/>
      </w:trPr>
      <w:tcPr>
        <w:tcBorders>
          <w:right w:val="nil"/>
        </w:tcBorders>
      </w:tcPr>
    </w:tblStylePr>
  </w:style>
  <w:style w:type="table" w:customStyle="1" w:styleId="PlainTable41">
    <w:name w:val="Plain Table 41"/>
    <w:basedOn w:val="TableNormal"/>
    <w:uiPriority w:val="44"/>
    <w:rsid w:val="009D63DB"/>
    <w:pPr>
      <w:spacing w:after="0" w:line="240" w:lineRule="auto"/>
    </w:pPr>
    <w:tblPr>
      <w:tblStyleRowBandSize w:val="1"/>
      <w:tblStyleColBandSize w:val="1"/>
    </w:tblPr>
    <w:trPr>
      <w:hidden/>
    </w:trPr>
    <w:tblStylePr w:type="firstRow">
      <w:rPr>
        <w:b/>
        <w:bCs/>
      </w:rPr>
    </w:tblStylePr>
    <w:tblStylePr w:type="lastRow">
      <w:rPr>
        <w:b/>
        <w:bCs/>
      </w:rPr>
    </w:tblStylePr>
    <w:tblStylePr w:type="firstCol">
      <w:rPr>
        <w:b/>
        <w:bCs/>
      </w:rPr>
    </w:tblStylePr>
    <w:tblStylePr w:type="lastCol">
      <w:rPr>
        <w:b/>
        <w:bCs/>
      </w:rPr>
    </w:tblStylePr>
    <w:tblStylePr w:type="band1Vert">
      <w:tblPr/>
      <w:trPr>
        <w:hidden/>
      </w:trPr>
      <w:tcPr>
        <w:shd w:val="clear" w:color="auto" w:fill="F2F2F2" w:themeFill="background1" w:themeFillShade="F2"/>
      </w:tcPr>
    </w:tblStylePr>
    <w:tblStylePr w:type="band1Horz">
      <w:tblPr/>
      <w:trPr>
        <w:hidden/>
      </w:trPr>
      <w:tcPr>
        <w:shd w:val="clear" w:color="auto" w:fill="F2F2F2" w:themeFill="background1" w:themeFillShade="F2"/>
      </w:tcPr>
    </w:tblStylePr>
  </w:style>
  <w:style w:type="table" w:customStyle="1" w:styleId="PlainTable51">
    <w:name w:val="Plain Table 51"/>
    <w:basedOn w:val="TableNormal"/>
    <w:uiPriority w:val="45"/>
    <w:rsid w:val="009D63DB"/>
    <w:pPr>
      <w:spacing w:after="0" w:line="240" w:lineRule="auto"/>
    </w:pPr>
    <w:tblPr>
      <w:tblStyleRowBandSize w:val="1"/>
      <w:tblStyleColBandSize w:val="1"/>
    </w:tblPr>
    <w:trPr>
      <w:hidden/>
    </w:trPr>
    <w:tblStylePr w:type="firstRow">
      <w:rPr>
        <w:rFonts w:asciiTheme="majorHAnsi" w:eastAsiaTheme="majorEastAsia" w:hAnsiTheme="majorHAnsi" w:cstheme="majorBidi"/>
        <w:i/>
        <w:iCs/>
        <w:sz w:val="26"/>
      </w:rPr>
      <w:tblPr/>
      <w:trPr>
        <w:hidden/>
      </w:tr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rPr>
        <w:hidden/>
      </w:tr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rPr>
        <w:hidden/>
      </w:tr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rPr>
        <w:hidden/>
      </w:trPr>
      <w:tcPr>
        <w:tcBorders>
          <w:left w:val="single" w:sz="4" w:space="0" w:color="7F7F7F" w:themeColor="text1" w:themeTint="80"/>
        </w:tcBorders>
        <w:shd w:val="clear" w:color="auto" w:fill="FFFFFF" w:themeFill="background1"/>
      </w:tcPr>
    </w:tblStylePr>
    <w:tblStylePr w:type="band1Vert">
      <w:tblPr/>
      <w:trPr>
        <w:hidden/>
      </w:trPr>
      <w:tcPr>
        <w:shd w:val="clear" w:color="auto" w:fill="F2F2F2" w:themeFill="background1" w:themeFillShade="F2"/>
      </w:tcPr>
    </w:tblStylePr>
    <w:tblStylePr w:type="band1Horz">
      <w:tblPr/>
      <w:trPr>
        <w:hidden/>
      </w:trPr>
      <w:tcPr>
        <w:shd w:val="clear" w:color="auto" w:fill="F2F2F2" w:themeFill="background1" w:themeFillShade="F2"/>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left w:val="nil"/>
        </w:tcBorders>
      </w:tcPr>
    </w:tblStylePr>
    <w:tblStylePr w:type="swCell">
      <w:tblPr/>
      <w:trPr>
        <w:hidden/>
      </w:trPr>
      <w:tcPr>
        <w:tcBorders>
          <w:right w:val="nil"/>
        </w:tcBorders>
      </w:tcPr>
    </w:tblStylePr>
  </w:style>
  <w:style w:type="table" w:customStyle="1" w:styleId="TableGridLight1">
    <w:name w:val="Table Grid Light1"/>
    <w:basedOn w:val="TableNormal"/>
    <w:uiPriority w:val="40"/>
    <w:rsid w:val="009D63D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hidden/>
    </w:trPr>
  </w:style>
  <w:style w:type="paragraph" w:customStyle="1" w:styleId="DHSReportTitle">
    <w:name w:val="DHS Report Title"/>
    <w:basedOn w:val="Normal"/>
    <w:next w:val="Normal"/>
    <w:rsid w:val="009D63DB"/>
    <w:pPr>
      <w:spacing w:before="120" w:after="120" w:line="240" w:lineRule="exact"/>
    </w:pPr>
    <w:rPr>
      <w:rFonts w:eastAsia="Times New Roman"/>
      <w:sz w:val="40"/>
      <w:szCs w:val="24"/>
    </w:rPr>
  </w:style>
  <w:style w:type="table" w:customStyle="1" w:styleId="TableGrid40">
    <w:name w:val="Table Grid4"/>
    <w:basedOn w:val="TableNormal"/>
    <w:next w:val="TableGrid"/>
    <w:uiPriority w:val="39"/>
    <w:rsid w:val="009D63DB"/>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hidden/>
    </w:trPr>
  </w:style>
  <w:style w:type="paragraph" w:customStyle="1" w:styleId="EndNoteBibliographyTitle">
    <w:name w:val="EndNote Bibliography Title"/>
    <w:basedOn w:val="Normal"/>
    <w:link w:val="EndNoteBibliographyTitleChar"/>
    <w:rsid w:val="009D63DB"/>
    <w:pPr>
      <w:spacing w:after="0"/>
      <w:jc w:val="center"/>
    </w:pPr>
    <w:rPr>
      <w:noProof/>
      <w:color w:val="000100"/>
      <w:sz w:val="20"/>
    </w:rPr>
  </w:style>
  <w:style w:type="character" w:customStyle="1" w:styleId="EndNoteBibliographyTitleChar">
    <w:name w:val="EndNote Bibliography Title Char"/>
    <w:basedOn w:val="TabletextChar"/>
    <w:link w:val="EndNoteBibliographyTitle"/>
    <w:rsid w:val="009D63DB"/>
    <w:rPr>
      <w:rFonts w:ascii="Arial Narrow" w:hAnsi="Arial Narrow" w:cs="Arial"/>
      <w:noProof/>
      <w:color w:val="000100"/>
      <w:sz w:val="20"/>
      <w:lang w:val="en-AU"/>
    </w:rPr>
  </w:style>
  <w:style w:type="paragraph" w:customStyle="1" w:styleId="EndNoteBibliography">
    <w:name w:val="EndNote Bibliography"/>
    <w:basedOn w:val="Normal"/>
    <w:link w:val="EndNoteBibliographyChar"/>
    <w:rsid w:val="009D63DB"/>
    <w:rPr>
      <w:noProof/>
      <w:color w:val="000100"/>
      <w:sz w:val="20"/>
    </w:rPr>
  </w:style>
  <w:style w:type="character" w:customStyle="1" w:styleId="EndNoteBibliographyChar">
    <w:name w:val="EndNote Bibliography Char"/>
    <w:basedOn w:val="TabletextChar"/>
    <w:link w:val="EndNoteBibliography"/>
    <w:rsid w:val="009D63DB"/>
    <w:rPr>
      <w:rFonts w:ascii="Arial Narrow" w:hAnsi="Arial Narrow" w:cs="Arial"/>
      <w:noProof/>
      <w:color w:val="000100"/>
      <w:sz w:val="20"/>
      <w:lang w:val="en-AU"/>
    </w:rPr>
  </w:style>
  <w:style w:type="character" w:customStyle="1" w:styleId="text-tip">
    <w:name w:val="text-tip"/>
    <w:basedOn w:val="DefaultParagraphFont"/>
    <w:rsid w:val="009D63DB"/>
  </w:style>
  <w:style w:type="paragraph" w:customStyle="1" w:styleId="ms-rteelement-p">
    <w:name w:val="ms-rteelement-p"/>
    <w:basedOn w:val="Normal"/>
    <w:rsid w:val="009D63DB"/>
    <w:pPr>
      <w:spacing w:before="100" w:beforeAutospacing="1" w:after="100" w:afterAutospacing="1" w:line="240" w:lineRule="auto"/>
    </w:pPr>
    <w:rPr>
      <w:rFonts w:eastAsia="Times New Roman"/>
      <w:sz w:val="24"/>
      <w:szCs w:val="24"/>
      <w:lang w:eastAsia="en-AU"/>
    </w:rPr>
  </w:style>
  <w:style w:type="character" w:customStyle="1" w:styleId="author">
    <w:name w:val="author"/>
    <w:basedOn w:val="DefaultParagraphFont"/>
    <w:rsid w:val="009D63DB"/>
  </w:style>
  <w:style w:type="character" w:customStyle="1" w:styleId="author-institution">
    <w:name w:val="author-institution"/>
    <w:basedOn w:val="DefaultParagraphFont"/>
    <w:rsid w:val="009D63DB"/>
  </w:style>
  <w:style w:type="character" w:customStyle="1" w:styleId="peep-blue">
    <w:name w:val="peep-blue"/>
    <w:basedOn w:val="DefaultParagraphFont"/>
    <w:rsid w:val="009D63DB"/>
  </w:style>
  <w:style w:type="character" w:customStyle="1" w:styleId="entryauthor">
    <w:name w:val="entryauthor"/>
    <w:basedOn w:val="DefaultParagraphFont"/>
    <w:rsid w:val="009D63DB"/>
  </w:style>
  <w:style w:type="character" w:customStyle="1" w:styleId="journalname">
    <w:name w:val="journalname"/>
    <w:basedOn w:val="DefaultParagraphFont"/>
    <w:rsid w:val="009D63DB"/>
  </w:style>
  <w:style w:type="character" w:customStyle="1" w:styleId="volume">
    <w:name w:val="volume"/>
    <w:basedOn w:val="DefaultParagraphFont"/>
    <w:rsid w:val="009D63DB"/>
  </w:style>
  <w:style w:type="character" w:customStyle="1" w:styleId="underline">
    <w:name w:val="underline"/>
    <w:basedOn w:val="DefaultParagraphFont"/>
    <w:rsid w:val="009D63DB"/>
  </w:style>
  <w:style w:type="paragraph" w:customStyle="1" w:styleId="medium-bold">
    <w:name w:val="medium-bold"/>
    <w:basedOn w:val="Normal"/>
    <w:rsid w:val="009D63DB"/>
    <w:pPr>
      <w:spacing w:before="100" w:beforeAutospacing="1" w:after="100" w:afterAutospacing="1" w:line="240" w:lineRule="auto"/>
    </w:pPr>
    <w:rPr>
      <w:rFonts w:eastAsia="Times New Roman"/>
      <w:sz w:val="24"/>
      <w:szCs w:val="24"/>
      <w:lang w:eastAsia="en-AU"/>
    </w:rPr>
  </w:style>
  <w:style w:type="paragraph" w:customStyle="1" w:styleId="body-paragraph">
    <w:name w:val="body-paragraph"/>
    <w:basedOn w:val="Normal"/>
    <w:rsid w:val="009D63DB"/>
    <w:pPr>
      <w:spacing w:before="100" w:beforeAutospacing="1" w:after="100" w:afterAutospacing="1" w:line="240" w:lineRule="auto"/>
    </w:pPr>
    <w:rPr>
      <w:rFonts w:eastAsia="Times New Roman"/>
      <w:sz w:val="24"/>
      <w:szCs w:val="24"/>
      <w:lang w:eastAsia="en-AU"/>
    </w:rPr>
  </w:style>
  <w:style w:type="character" w:customStyle="1" w:styleId="medium-bold1">
    <w:name w:val="medium-bold1"/>
    <w:basedOn w:val="DefaultParagraphFont"/>
    <w:rsid w:val="009D63DB"/>
  </w:style>
  <w:style w:type="character" w:customStyle="1" w:styleId="medium-normal">
    <w:name w:val="medium-normal"/>
    <w:basedOn w:val="DefaultParagraphFont"/>
    <w:rsid w:val="009D63DB"/>
  </w:style>
  <w:style w:type="paragraph" w:customStyle="1" w:styleId="AIHWbodytext">
    <w:name w:val="AIHW body text"/>
    <w:link w:val="AIHWbodytextChar"/>
    <w:qFormat/>
    <w:rsid w:val="009D63DB"/>
    <w:pPr>
      <w:spacing w:before="60" w:after="40" w:line="260" w:lineRule="atLeast"/>
    </w:pPr>
    <w:rPr>
      <w:rFonts w:ascii="Arial" w:eastAsia="Times New Roman" w:hAnsi="Arial" w:cs="Arial"/>
      <w:color w:val="000000"/>
      <w:szCs w:val="20"/>
      <w:lang w:val="en-AU"/>
    </w:rPr>
  </w:style>
  <w:style w:type="character" w:customStyle="1" w:styleId="AIHWbodytextChar">
    <w:name w:val="AIHW body text Char"/>
    <w:link w:val="AIHWbodytext"/>
    <w:locked/>
    <w:rsid w:val="009D63DB"/>
    <w:rPr>
      <w:rFonts w:ascii="Arial" w:eastAsia="Times New Roman" w:hAnsi="Arial" w:cs="Arial"/>
      <w:color w:val="000000"/>
      <w:szCs w:val="20"/>
      <w:lang w:val="en-AU"/>
    </w:rPr>
  </w:style>
  <w:style w:type="character" w:customStyle="1" w:styleId="Bullet1Char">
    <w:name w:val="Bullet 1 Char"/>
    <w:basedOn w:val="AIHWbodytextChar"/>
    <w:link w:val="Bullet1"/>
    <w:locked/>
    <w:rsid w:val="009D63DB"/>
    <w:rPr>
      <w:rFonts w:ascii="Arial" w:eastAsia="Times New Roman" w:hAnsi="Arial" w:cs="Arial"/>
      <w:color w:val="000000"/>
      <w:szCs w:val="20"/>
      <w:lang w:val="en-AU"/>
    </w:rPr>
  </w:style>
  <w:style w:type="paragraph" w:customStyle="1" w:styleId="Bullet1">
    <w:name w:val="Bullet 1"/>
    <w:basedOn w:val="AIHWbodytext"/>
    <w:link w:val="Bullet1Char"/>
    <w:rsid w:val="009D63DB"/>
    <w:pPr>
      <w:numPr>
        <w:numId w:val="45"/>
      </w:numPr>
      <w:spacing w:before="40"/>
    </w:pPr>
  </w:style>
  <w:style w:type="paragraph" w:customStyle="1" w:styleId="tx2">
    <w:name w:val="tx2"/>
    <w:basedOn w:val="Normal"/>
    <w:rsid w:val="009D63DB"/>
    <w:pPr>
      <w:spacing w:after="0" w:line="240" w:lineRule="auto"/>
      <w:ind w:firstLine="240"/>
    </w:pPr>
    <w:rPr>
      <w:rFonts w:eastAsia="Times New Roman"/>
      <w:sz w:val="24"/>
      <w:szCs w:val="24"/>
      <w:lang w:eastAsia="en-AU"/>
    </w:rPr>
  </w:style>
  <w:style w:type="paragraph" w:customStyle="1" w:styleId="tx11">
    <w:name w:val="tx11"/>
    <w:basedOn w:val="Normal"/>
    <w:rsid w:val="009D63DB"/>
    <w:pPr>
      <w:spacing w:after="0" w:line="240" w:lineRule="auto"/>
    </w:pPr>
    <w:rPr>
      <w:rFonts w:eastAsia="Times New Roman"/>
      <w:sz w:val="24"/>
      <w:szCs w:val="24"/>
      <w:lang w:eastAsia="en-AU"/>
    </w:rPr>
  </w:style>
  <w:style w:type="numbering" w:customStyle="1" w:styleId="aaReportHeadings1">
    <w:name w:val="aa Report Headings1"/>
    <w:uiPriority w:val="99"/>
    <w:rsid w:val="009D63DB"/>
  </w:style>
  <w:style w:type="character" w:customStyle="1" w:styleId="Hashtag1">
    <w:name w:val="Hashtag1"/>
    <w:basedOn w:val="DefaultParagraphFont"/>
    <w:uiPriority w:val="99"/>
    <w:semiHidden/>
    <w:unhideWhenUsed/>
    <w:rsid w:val="008F15CE"/>
    <w:rPr>
      <w:color w:val="2B579A"/>
      <w:shd w:val="clear" w:color="auto" w:fill="E6E6E6"/>
    </w:rPr>
  </w:style>
  <w:style w:type="character" w:customStyle="1" w:styleId="Mention1">
    <w:name w:val="Mention1"/>
    <w:basedOn w:val="DefaultParagraphFont"/>
    <w:uiPriority w:val="99"/>
    <w:semiHidden/>
    <w:unhideWhenUsed/>
    <w:rsid w:val="008F15CE"/>
    <w:rPr>
      <w:color w:val="2B579A"/>
      <w:shd w:val="clear" w:color="auto" w:fill="E6E6E6"/>
    </w:rPr>
  </w:style>
  <w:style w:type="character" w:customStyle="1" w:styleId="SmartHyperlink1">
    <w:name w:val="Smart Hyperlink1"/>
    <w:basedOn w:val="DefaultParagraphFont"/>
    <w:uiPriority w:val="99"/>
    <w:semiHidden/>
    <w:unhideWhenUsed/>
    <w:rsid w:val="008F15CE"/>
    <w:rPr>
      <w:u w:val="dotted"/>
    </w:rPr>
  </w:style>
  <w:style w:type="character" w:customStyle="1" w:styleId="UnresolvedMention1">
    <w:name w:val="Unresolved Mention1"/>
    <w:basedOn w:val="DefaultParagraphFont"/>
    <w:uiPriority w:val="99"/>
    <w:semiHidden/>
    <w:unhideWhenUsed/>
    <w:rsid w:val="008F15CE"/>
    <w:rPr>
      <w:color w:val="808080"/>
      <w:shd w:val="clear" w:color="auto" w:fill="E6E6E6"/>
    </w:rPr>
  </w:style>
  <w:style w:type="table" w:customStyle="1" w:styleId="TableGrid50">
    <w:name w:val="Table Grid5"/>
    <w:basedOn w:val="TableNormal"/>
    <w:next w:val="TableGrid"/>
    <w:uiPriority w:val="39"/>
    <w:rsid w:val="0001089B"/>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hidden/>
    </w:t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934366">
      <w:bodyDiv w:val="1"/>
      <w:marLeft w:val="0"/>
      <w:marRight w:val="0"/>
      <w:marTop w:val="0"/>
      <w:marBottom w:val="0"/>
      <w:divBdr>
        <w:top w:val="none" w:sz="0" w:space="0" w:color="auto"/>
        <w:left w:val="none" w:sz="0" w:space="0" w:color="auto"/>
        <w:bottom w:val="none" w:sz="0" w:space="0" w:color="auto"/>
        <w:right w:val="none" w:sz="0" w:space="0" w:color="auto"/>
      </w:divBdr>
    </w:div>
    <w:div w:id="462502656">
      <w:bodyDiv w:val="1"/>
      <w:marLeft w:val="0"/>
      <w:marRight w:val="0"/>
      <w:marTop w:val="0"/>
      <w:marBottom w:val="0"/>
      <w:divBdr>
        <w:top w:val="none" w:sz="0" w:space="0" w:color="auto"/>
        <w:left w:val="none" w:sz="0" w:space="0" w:color="auto"/>
        <w:bottom w:val="none" w:sz="0" w:space="0" w:color="auto"/>
        <w:right w:val="none" w:sz="0" w:space="0" w:color="auto"/>
      </w:divBdr>
    </w:div>
    <w:div w:id="530458324">
      <w:bodyDiv w:val="1"/>
      <w:marLeft w:val="0"/>
      <w:marRight w:val="0"/>
      <w:marTop w:val="0"/>
      <w:marBottom w:val="0"/>
      <w:divBdr>
        <w:top w:val="none" w:sz="0" w:space="0" w:color="auto"/>
        <w:left w:val="none" w:sz="0" w:space="0" w:color="auto"/>
        <w:bottom w:val="none" w:sz="0" w:space="0" w:color="auto"/>
        <w:right w:val="none" w:sz="0" w:space="0" w:color="auto"/>
      </w:divBdr>
    </w:div>
    <w:div w:id="1004282957">
      <w:bodyDiv w:val="1"/>
      <w:marLeft w:val="0"/>
      <w:marRight w:val="0"/>
      <w:marTop w:val="0"/>
      <w:marBottom w:val="0"/>
      <w:divBdr>
        <w:top w:val="none" w:sz="0" w:space="0" w:color="auto"/>
        <w:left w:val="none" w:sz="0" w:space="0" w:color="auto"/>
        <w:bottom w:val="none" w:sz="0" w:space="0" w:color="auto"/>
        <w:right w:val="none" w:sz="0" w:space="0" w:color="auto"/>
      </w:divBdr>
    </w:div>
    <w:div w:id="1011029023">
      <w:bodyDiv w:val="1"/>
      <w:marLeft w:val="0"/>
      <w:marRight w:val="0"/>
      <w:marTop w:val="0"/>
      <w:marBottom w:val="0"/>
      <w:divBdr>
        <w:top w:val="none" w:sz="0" w:space="0" w:color="auto"/>
        <w:left w:val="none" w:sz="0" w:space="0" w:color="auto"/>
        <w:bottom w:val="none" w:sz="0" w:space="0" w:color="auto"/>
        <w:right w:val="none" w:sz="0" w:space="0" w:color="auto"/>
      </w:divBdr>
    </w:div>
    <w:div w:id="1072508988">
      <w:bodyDiv w:val="1"/>
      <w:marLeft w:val="0"/>
      <w:marRight w:val="0"/>
      <w:marTop w:val="0"/>
      <w:marBottom w:val="0"/>
      <w:divBdr>
        <w:top w:val="none" w:sz="0" w:space="0" w:color="auto"/>
        <w:left w:val="none" w:sz="0" w:space="0" w:color="auto"/>
        <w:bottom w:val="none" w:sz="0" w:space="0" w:color="auto"/>
        <w:right w:val="none" w:sz="0" w:space="0" w:color="auto"/>
      </w:divBdr>
    </w:div>
    <w:div w:id="1236747185">
      <w:bodyDiv w:val="1"/>
      <w:marLeft w:val="0"/>
      <w:marRight w:val="0"/>
      <w:marTop w:val="0"/>
      <w:marBottom w:val="0"/>
      <w:divBdr>
        <w:top w:val="none" w:sz="0" w:space="0" w:color="auto"/>
        <w:left w:val="none" w:sz="0" w:space="0" w:color="auto"/>
        <w:bottom w:val="none" w:sz="0" w:space="0" w:color="auto"/>
        <w:right w:val="none" w:sz="0" w:space="0" w:color="auto"/>
      </w:divBdr>
    </w:div>
    <w:div w:id="1245796120">
      <w:bodyDiv w:val="1"/>
      <w:marLeft w:val="0"/>
      <w:marRight w:val="0"/>
      <w:marTop w:val="0"/>
      <w:marBottom w:val="0"/>
      <w:divBdr>
        <w:top w:val="none" w:sz="0" w:space="0" w:color="auto"/>
        <w:left w:val="none" w:sz="0" w:space="0" w:color="auto"/>
        <w:bottom w:val="none" w:sz="0" w:space="0" w:color="auto"/>
        <w:right w:val="none" w:sz="0" w:space="0" w:color="auto"/>
      </w:divBdr>
    </w:div>
    <w:div w:id="1486899898">
      <w:bodyDiv w:val="1"/>
      <w:marLeft w:val="0"/>
      <w:marRight w:val="0"/>
      <w:marTop w:val="0"/>
      <w:marBottom w:val="0"/>
      <w:divBdr>
        <w:top w:val="none" w:sz="0" w:space="0" w:color="auto"/>
        <w:left w:val="none" w:sz="0" w:space="0" w:color="auto"/>
        <w:bottom w:val="none" w:sz="0" w:space="0" w:color="auto"/>
        <w:right w:val="none" w:sz="0" w:space="0" w:color="auto"/>
      </w:divBdr>
    </w:div>
    <w:div w:id="2021538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4.xml"/><Relationship Id="rId21" Type="http://schemas.openxmlformats.org/officeDocument/2006/relationships/header" Target="header7.xml"/><Relationship Id="rId42" Type="http://schemas.openxmlformats.org/officeDocument/2006/relationships/footer" Target="footer16.xml"/><Relationship Id="rId63" Type="http://schemas.openxmlformats.org/officeDocument/2006/relationships/image" Target="media/image13.png"/><Relationship Id="rId84" Type="http://schemas.openxmlformats.org/officeDocument/2006/relationships/footer" Target="footer29.xml"/><Relationship Id="rId138" Type="http://schemas.openxmlformats.org/officeDocument/2006/relationships/header" Target="header49.xml"/><Relationship Id="rId159" Type="http://schemas.openxmlformats.org/officeDocument/2006/relationships/image" Target="media/image34.png"/><Relationship Id="rId170" Type="http://schemas.openxmlformats.org/officeDocument/2006/relationships/header" Target="header59.xml"/><Relationship Id="rId191" Type="http://schemas.openxmlformats.org/officeDocument/2006/relationships/header" Target="header69.xml"/><Relationship Id="rId205" Type="http://schemas.openxmlformats.org/officeDocument/2006/relationships/header" Target="header75.xml"/><Relationship Id="rId16" Type="http://schemas.openxmlformats.org/officeDocument/2006/relationships/header" Target="header5.xml"/><Relationship Id="rId107" Type="http://schemas.openxmlformats.org/officeDocument/2006/relationships/footer" Target="footer38.xml"/><Relationship Id="rId11" Type="http://schemas.openxmlformats.org/officeDocument/2006/relationships/footer" Target="footer1.xml"/><Relationship Id="rId32" Type="http://schemas.openxmlformats.org/officeDocument/2006/relationships/header" Target="header12.xml"/><Relationship Id="rId37" Type="http://schemas.openxmlformats.org/officeDocument/2006/relationships/footer" Target="footer14.xml"/><Relationship Id="rId53" Type="http://schemas.openxmlformats.org/officeDocument/2006/relationships/image" Target="media/image3.png"/><Relationship Id="rId58" Type="http://schemas.openxmlformats.org/officeDocument/2006/relationships/image" Target="media/image8.png"/><Relationship Id="rId74" Type="http://schemas.openxmlformats.org/officeDocument/2006/relationships/image" Target="media/image18.png"/><Relationship Id="rId79" Type="http://schemas.openxmlformats.org/officeDocument/2006/relationships/header" Target="header27.xml"/><Relationship Id="rId102" Type="http://schemas.openxmlformats.org/officeDocument/2006/relationships/header" Target="header36.xml"/><Relationship Id="rId123" Type="http://schemas.openxmlformats.org/officeDocument/2006/relationships/hyperlink" Target="https://www.dss.gov.au/sites/default/files/documents/07_2016/2015-16_corporate_plan_-_june_2016.pdf" TargetMode="External"/><Relationship Id="rId128" Type="http://schemas.openxmlformats.org/officeDocument/2006/relationships/hyperlink" Target="http://eprints.ioe.ac.uk/5308/1/EPPE12Sylva2004Effective.pdf" TargetMode="External"/><Relationship Id="rId144" Type="http://schemas.openxmlformats.org/officeDocument/2006/relationships/image" Target="media/image25.wmf"/><Relationship Id="rId149" Type="http://schemas.openxmlformats.org/officeDocument/2006/relationships/header" Target="header54.xml"/><Relationship Id="rId5" Type="http://schemas.openxmlformats.org/officeDocument/2006/relationships/settings" Target="settings.xml"/><Relationship Id="rId90" Type="http://schemas.openxmlformats.org/officeDocument/2006/relationships/image" Target="media/image22.png"/><Relationship Id="rId95" Type="http://schemas.openxmlformats.org/officeDocument/2006/relationships/footer" Target="footer32.xml"/><Relationship Id="rId160" Type="http://schemas.openxmlformats.org/officeDocument/2006/relationships/image" Target="media/image35.png"/><Relationship Id="rId165" Type="http://schemas.openxmlformats.org/officeDocument/2006/relationships/footer" Target="footer55.xml"/><Relationship Id="rId181" Type="http://schemas.openxmlformats.org/officeDocument/2006/relationships/header" Target="header64.xml"/><Relationship Id="rId186" Type="http://schemas.openxmlformats.org/officeDocument/2006/relationships/footer" Target="footer66.xml"/><Relationship Id="rId22" Type="http://schemas.openxmlformats.org/officeDocument/2006/relationships/header" Target="header8.xml"/><Relationship Id="rId27" Type="http://schemas.openxmlformats.org/officeDocument/2006/relationships/image" Target="media/image1.png"/><Relationship Id="rId43" Type="http://schemas.openxmlformats.org/officeDocument/2006/relationships/footer" Target="footer17.xml"/><Relationship Id="rId48" Type="http://schemas.openxmlformats.org/officeDocument/2006/relationships/header" Target="header20.xml"/><Relationship Id="rId64" Type="http://schemas.openxmlformats.org/officeDocument/2006/relationships/header" Target="header22.xml"/><Relationship Id="rId69" Type="http://schemas.openxmlformats.org/officeDocument/2006/relationships/footer" Target="footer24.xml"/><Relationship Id="rId113" Type="http://schemas.openxmlformats.org/officeDocument/2006/relationships/footer" Target="footer41.xml"/><Relationship Id="rId118" Type="http://schemas.openxmlformats.org/officeDocument/2006/relationships/footer" Target="footer43.xml"/><Relationship Id="rId134" Type="http://schemas.openxmlformats.org/officeDocument/2006/relationships/footer" Target="footer47.xml"/><Relationship Id="rId139" Type="http://schemas.openxmlformats.org/officeDocument/2006/relationships/header" Target="header50.xml"/><Relationship Id="rId80" Type="http://schemas.openxmlformats.org/officeDocument/2006/relationships/footer" Target="footer27.xml"/><Relationship Id="rId85" Type="http://schemas.openxmlformats.org/officeDocument/2006/relationships/header" Target="header30.xml"/><Relationship Id="rId150" Type="http://schemas.openxmlformats.org/officeDocument/2006/relationships/footer" Target="footer54.xml"/><Relationship Id="rId155" Type="http://schemas.openxmlformats.org/officeDocument/2006/relationships/image" Target="media/image30.png"/><Relationship Id="rId171" Type="http://schemas.openxmlformats.org/officeDocument/2006/relationships/footer" Target="footer58.xml"/><Relationship Id="rId176" Type="http://schemas.openxmlformats.org/officeDocument/2006/relationships/header" Target="header62.xml"/><Relationship Id="rId192" Type="http://schemas.openxmlformats.org/officeDocument/2006/relationships/footer" Target="footer69.xml"/><Relationship Id="rId197" Type="http://schemas.openxmlformats.org/officeDocument/2006/relationships/footer" Target="footer70.xml"/><Relationship Id="rId206" Type="http://schemas.openxmlformats.org/officeDocument/2006/relationships/footer" Target="footer75.xml"/><Relationship Id="rId201" Type="http://schemas.openxmlformats.org/officeDocument/2006/relationships/header" Target="header73.xm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footer" Target="footer12.xml"/><Relationship Id="rId38" Type="http://schemas.openxmlformats.org/officeDocument/2006/relationships/header" Target="header15.xml"/><Relationship Id="rId59" Type="http://schemas.openxmlformats.org/officeDocument/2006/relationships/image" Target="media/image9.png"/><Relationship Id="rId103" Type="http://schemas.openxmlformats.org/officeDocument/2006/relationships/footer" Target="footer36.xml"/><Relationship Id="rId108" Type="http://schemas.openxmlformats.org/officeDocument/2006/relationships/header" Target="header39.xml"/><Relationship Id="rId124" Type="http://schemas.openxmlformats.org/officeDocument/2006/relationships/hyperlink" Target="https://elaa.org.au/sites/default/files/REP_161213_Engaging-schools-report_Final.pdf" TargetMode="External"/><Relationship Id="rId129" Type="http://schemas.openxmlformats.org/officeDocument/2006/relationships/hyperlink" Target="http://www.wsipp.wa.gov/BenefitCost/ProgramPdf/150/Families-and-Schools-Together-FAST" TargetMode="External"/><Relationship Id="rId54" Type="http://schemas.openxmlformats.org/officeDocument/2006/relationships/image" Target="media/image4.png"/><Relationship Id="rId70" Type="http://schemas.openxmlformats.org/officeDocument/2006/relationships/image" Target="media/image14.png"/><Relationship Id="rId75" Type="http://schemas.openxmlformats.org/officeDocument/2006/relationships/header" Target="header25.xml"/><Relationship Id="rId91" Type="http://schemas.openxmlformats.org/officeDocument/2006/relationships/image" Target="media/image23.png"/><Relationship Id="rId96" Type="http://schemas.openxmlformats.org/officeDocument/2006/relationships/header" Target="header33.xml"/><Relationship Id="rId140" Type="http://schemas.openxmlformats.org/officeDocument/2006/relationships/footer" Target="footer49.xml"/><Relationship Id="rId145" Type="http://schemas.openxmlformats.org/officeDocument/2006/relationships/header" Target="header52.xml"/><Relationship Id="rId161" Type="http://schemas.openxmlformats.org/officeDocument/2006/relationships/image" Target="media/image36.png"/><Relationship Id="rId166" Type="http://schemas.openxmlformats.org/officeDocument/2006/relationships/footer" Target="footer56.xml"/><Relationship Id="rId182" Type="http://schemas.openxmlformats.org/officeDocument/2006/relationships/header" Target="header65.xml"/><Relationship Id="rId187" Type="http://schemas.openxmlformats.org/officeDocument/2006/relationships/header" Target="header67.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footer" Target="footer7.xml"/><Relationship Id="rId28" Type="http://schemas.openxmlformats.org/officeDocument/2006/relationships/header" Target="header10.xml"/><Relationship Id="rId49" Type="http://schemas.openxmlformats.org/officeDocument/2006/relationships/footer" Target="footer19.xml"/><Relationship Id="rId114" Type="http://schemas.openxmlformats.org/officeDocument/2006/relationships/header" Target="header42.xml"/><Relationship Id="rId119" Type="http://schemas.openxmlformats.org/officeDocument/2006/relationships/footer" Target="footer44.xml"/><Relationship Id="rId44" Type="http://schemas.openxmlformats.org/officeDocument/2006/relationships/header" Target="header18.xml"/><Relationship Id="rId60" Type="http://schemas.openxmlformats.org/officeDocument/2006/relationships/image" Target="media/image10.png"/><Relationship Id="rId65" Type="http://schemas.openxmlformats.org/officeDocument/2006/relationships/header" Target="header23.xml"/><Relationship Id="rId81" Type="http://schemas.openxmlformats.org/officeDocument/2006/relationships/header" Target="header28.xml"/><Relationship Id="rId86" Type="http://schemas.openxmlformats.org/officeDocument/2006/relationships/footer" Target="footer30.xml"/><Relationship Id="rId130" Type="http://schemas.openxmlformats.org/officeDocument/2006/relationships/hyperlink" Target="http://www.wsipp.wa.gov/ReportFile/1489" TargetMode="External"/><Relationship Id="rId135" Type="http://schemas.openxmlformats.org/officeDocument/2006/relationships/header" Target="header48.xml"/><Relationship Id="rId151" Type="http://schemas.openxmlformats.org/officeDocument/2006/relationships/image" Target="media/image26.png"/><Relationship Id="rId156" Type="http://schemas.openxmlformats.org/officeDocument/2006/relationships/image" Target="media/image31.wmf"/><Relationship Id="rId177" Type="http://schemas.openxmlformats.org/officeDocument/2006/relationships/footer" Target="footer61.xml"/><Relationship Id="rId198" Type="http://schemas.openxmlformats.org/officeDocument/2006/relationships/footer" Target="footer71.xml"/><Relationship Id="rId172" Type="http://schemas.openxmlformats.org/officeDocument/2006/relationships/footer" Target="footer59.xml"/><Relationship Id="rId193" Type="http://schemas.openxmlformats.org/officeDocument/2006/relationships/image" Target="media/image38.wmf"/><Relationship Id="rId202" Type="http://schemas.openxmlformats.org/officeDocument/2006/relationships/header" Target="header74.xml"/><Relationship Id="rId207" Type="http://schemas.openxmlformats.org/officeDocument/2006/relationships/fontTable" Target="fontTable.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footer" Target="footer15.xml"/><Relationship Id="rId109" Type="http://schemas.openxmlformats.org/officeDocument/2006/relationships/footer" Target="footer39.xml"/><Relationship Id="rId34" Type="http://schemas.openxmlformats.org/officeDocument/2006/relationships/header" Target="header13.xml"/><Relationship Id="rId50" Type="http://schemas.openxmlformats.org/officeDocument/2006/relationships/footer" Target="footer20.xml"/><Relationship Id="rId55" Type="http://schemas.openxmlformats.org/officeDocument/2006/relationships/image" Target="media/image5.png"/><Relationship Id="rId76" Type="http://schemas.openxmlformats.org/officeDocument/2006/relationships/header" Target="header26.xml"/><Relationship Id="rId97" Type="http://schemas.openxmlformats.org/officeDocument/2006/relationships/footer" Target="footer33.xml"/><Relationship Id="rId104" Type="http://schemas.openxmlformats.org/officeDocument/2006/relationships/header" Target="header37.xml"/><Relationship Id="rId120" Type="http://schemas.openxmlformats.org/officeDocument/2006/relationships/header" Target="header45.xml"/><Relationship Id="rId125" Type="http://schemas.openxmlformats.org/officeDocument/2006/relationships/hyperlink" Target="https://www.mychild.gov.au/sites/mychild/files/documents/04-2015/hippy_evaluation.pdf" TargetMode="External"/><Relationship Id="rId141" Type="http://schemas.openxmlformats.org/officeDocument/2006/relationships/footer" Target="footer50.xml"/><Relationship Id="rId146" Type="http://schemas.openxmlformats.org/officeDocument/2006/relationships/header" Target="header53.xml"/><Relationship Id="rId167" Type="http://schemas.openxmlformats.org/officeDocument/2006/relationships/header" Target="header57.xml"/><Relationship Id="rId188" Type="http://schemas.openxmlformats.org/officeDocument/2006/relationships/header" Target="header68.xml"/><Relationship Id="rId7" Type="http://schemas.openxmlformats.org/officeDocument/2006/relationships/footnotes" Target="footnotes.xml"/><Relationship Id="rId71" Type="http://schemas.openxmlformats.org/officeDocument/2006/relationships/image" Target="media/image15.png"/><Relationship Id="rId92" Type="http://schemas.openxmlformats.org/officeDocument/2006/relationships/header" Target="header31.xml"/><Relationship Id="rId162" Type="http://schemas.openxmlformats.org/officeDocument/2006/relationships/image" Target="media/image37.png"/><Relationship Id="rId183" Type="http://schemas.openxmlformats.org/officeDocument/2006/relationships/footer" Target="footer64.xml"/><Relationship Id="rId2" Type="http://schemas.openxmlformats.org/officeDocument/2006/relationships/customXml" Target="../customXml/item2.xml"/><Relationship Id="rId29" Type="http://schemas.openxmlformats.org/officeDocument/2006/relationships/header" Target="header11.xml"/><Relationship Id="rId24" Type="http://schemas.openxmlformats.org/officeDocument/2006/relationships/footer" Target="footer8.xml"/><Relationship Id="rId40" Type="http://schemas.openxmlformats.org/officeDocument/2006/relationships/header" Target="header16.xml"/><Relationship Id="rId45" Type="http://schemas.openxmlformats.org/officeDocument/2006/relationships/footer" Target="footer18.xml"/><Relationship Id="rId66" Type="http://schemas.openxmlformats.org/officeDocument/2006/relationships/footer" Target="footer22.xml"/><Relationship Id="rId87" Type="http://schemas.openxmlformats.org/officeDocument/2006/relationships/image" Target="media/image19.wmf"/><Relationship Id="rId110" Type="http://schemas.openxmlformats.org/officeDocument/2006/relationships/header" Target="header40.xml"/><Relationship Id="rId115" Type="http://schemas.openxmlformats.org/officeDocument/2006/relationships/footer" Target="footer42.xml"/><Relationship Id="rId131" Type="http://schemas.openxmlformats.org/officeDocument/2006/relationships/header" Target="header46.xml"/><Relationship Id="rId136" Type="http://schemas.openxmlformats.org/officeDocument/2006/relationships/footer" Target="footer48.xml"/><Relationship Id="rId157" Type="http://schemas.openxmlformats.org/officeDocument/2006/relationships/image" Target="media/image32.png"/><Relationship Id="rId178" Type="http://schemas.openxmlformats.org/officeDocument/2006/relationships/footer" Target="footer62.xml"/><Relationship Id="rId61" Type="http://schemas.openxmlformats.org/officeDocument/2006/relationships/image" Target="media/image11.png"/><Relationship Id="rId82" Type="http://schemas.openxmlformats.org/officeDocument/2006/relationships/header" Target="header29.xml"/><Relationship Id="rId152" Type="http://schemas.openxmlformats.org/officeDocument/2006/relationships/image" Target="media/image27.png"/><Relationship Id="rId173" Type="http://schemas.openxmlformats.org/officeDocument/2006/relationships/header" Target="header60.xml"/><Relationship Id="rId194" Type="http://schemas.openxmlformats.org/officeDocument/2006/relationships/image" Target="media/image39.wmf"/><Relationship Id="rId199" Type="http://schemas.openxmlformats.org/officeDocument/2006/relationships/header" Target="header72.xml"/><Relationship Id="rId203" Type="http://schemas.openxmlformats.org/officeDocument/2006/relationships/footer" Target="footer73.xml"/><Relationship Id="rId208" Type="http://schemas.openxmlformats.org/officeDocument/2006/relationships/glossaryDocument" Target="glossary/document.xm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footer" Target="footer10.xml"/><Relationship Id="rId35" Type="http://schemas.openxmlformats.org/officeDocument/2006/relationships/header" Target="header14.xml"/><Relationship Id="rId56" Type="http://schemas.openxmlformats.org/officeDocument/2006/relationships/image" Target="media/image6.png"/><Relationship Id="rId77" Type="http://schemas.openxmlformats.org/officeDocument/2006/relationships/footer" Target="footer25.xml"/><Relationship Id="rId100" Type="http://schemas.openxmlformats.org/officeDocument/2006/relationships/footer" Target="footer34.xml"/><Relationship Id="rId105" Type="http://schemas.openxmlformats.org/officeDocument/2006/relationships/header" Target="header38.xml"/><Relationship Id="rId126" Type="http://schemas.openxmlformats.org/officeDocument/2006/relationships/hyperlink" Target="http://www.parentpossible.org/wp-content/uploads/2016/12/Hippy-Evaluation-Results-2016.pdf" TargetMode="External"/><Relationship Id="rId147" Type="http://schemas.openxmlformats.org/officeDocument/2006/relationships/footer" Target="footer52.xml"/><Relationship Id="rId168" Type="http://schemas.openxmlformats.org/officeDocument/2006/relationships/footer" Target="footer57.xml"/><Relationship Id="rId8" Type="http://schemas.openxmlformats.org/officeDocument/2006/relationships/endnotes" Target="endnotes.xml"/><Relationship Id="rId51" Type="http://schemas.openxmlformats.org/officeDocument/2006/relationships/header" Target="header21.xml"/><Relationship Id="rId72" Type="http://schemas.openxmlformats.org/officeDocument/2006/relationships/image" Target="media/image16.png"/><Relationship Id="rId93" Type="http://schemas.openxmlformats.org/officeDocument/2006/relationships/header" Target="header32.xml"/><Relationship Id="rId98" Type="http://schemas.openxmlformats.org/officeDocument/2006/relationships/header" Target="header34.xml"/><Relationship Id="rId121" Type="http://schemas.openxmlformats.org/officeDocument/2006/relationships/footer" Target="footer45.xml"/><Relationship Id="rId142" Type="http://schemas.openxmlformats.org/officeDocument/2006/relationships/header" Target="header51.xml"/><Relationship Id="rId163" Type="http://schemas.openxmlformats.org/officeDocument/2006/relationships/header" Target="header55.xml"/><Relationship Id="rId184" Type="http://schemas.openxmlformats.org/officeDocument/2006/relationships/footer" Target="footer65.xml"/><Relationship Id="rId189" Type="http://schemas.openxmlformats.org/officeDocument/2006/relationships/footer" Target="footer67.xml"/><Relationship Id="rId3" Type="http://schemas.openxmlformats.org/officeDocument/2006/relationships/numbering" Target="numbering.xml"/><Relationship Id="rId25" Type="http://schemas.openxmlformats.org/officeDocument/2006/relationships/header" Target="header9.xml"/><Relationship Id="rId46" Type="http://schemas.openxmlformats.org/officeDocument/2006/relationships/image" Target="media/image2.jpeg"/><Relationship Id="rId67" Type="http://schemas.openxmlformats.org/officeDocument/2006/relationships/footer" Target="footer23.xml"/><Relationship Id="rId116" Type="http://schemas.openxmlformats.org/officeDocument/2006/relationships/header" Target="header43.xml"/><Relationship Id="rId137" Type="http://schemas.openxmlformats.org/officeDocument/2006/relationships/image" Target="media/image24.png"/><Relationship Id="rId158" Type="http://schemas.openxmlformats.org/officeDocument/2006/relationships/image" Target="media/image33.png"/><Relationship Id="rId20" Type="http://schemas.openxmlformats.org/officeDocument/2006/relationships/footer" Target="footer6.xml"/><Relationship Id="rId41" Type="http://schemas.openxmlformats.org/officeDocument/2006/relationships/header" Target="header17.xml"/><Relationship Id="rId62" Type="http://schemas.openxmlformats.org/officeDocument/2006/relationships/image" Target="media/image12.png"/><Relationship Id="rId83" Type="http://schemas.openxmlformats.org/officeDocument/2006/relationships/footer" Target="footer28.xml"/><Relationship Id="rId88" Type="http://schemas.openxmlformats.org/officeDocument/2006/relationships/image" Target="media/image20.wmf"/><Relationship Id="rId111" Type="http://schemas.openxmlformats.org/officeDocument/2006/relationships/header" Target="header41.xml"/><Relationship Id="rId132" Type="http://schemas.openxmlformats.org/officeDocument/2006/relationships/header" Target="header47.xml"/><Relationship Id="rId153" Type="http://schemas.openxmlformats.org/officeDocument/2006/relationships/image" Target="media/image28.png"/><Relationship Id="rId174" Type="http://schemas.openxmlformats.org/officeDocument/2006/relationships/footer" Target="footer60.xml"/><Relationship Id="rId179" Type="http://schemas.openxmlformats.org/officeDocument/2006/relationships/header" Target="header63.xml"/><Relationship Id="rId195" Type="http://schemas.openxmlformats.org/officeDocument/2006/relationships/header" Target="header70.xml"/><Relationship Id="rId209" Type="http://schemas.openxmlformats.org/officeDocument/2006/relationships/theme" Target="theme/theme1.xml"/><Relationship Id="rId190" Type="http://schemas.openxmlformats.org/officeDocument/2006/relationships/footer" Target="footer68.xml"/><Relationship Id="rId204" Type="http://schemas.openxmlformats.org/officeDocument/2006/relationships/footer" Target="footer74.xml"/><Relationship Id="rId15" Type="http://schemas.openxmlformats.org/officeDocument/2006/relationships/header" Target="header4.xml"/><Relationship Id="rId36" Type="http://schemas.openxmlformats.org/officeDocument/2006/relationships/footer" Target="footer13.xml"/><Relationship Id="rId57" Type="http://schemas.openxmlformats.org/officeDocument/2006/relationships/image" Target="media/image7.png"/><Relationship Id="rId106" Type="http://schemas.openxmlformats.org/officeDocument/2006/relationships/footer" Target="footer37.xml"/><Relationship Id="rId127" Type="http://schemas.openxmlformats.org/officeDocument/2006/relationships/hyperlink" Target="http://rcis.ro/images/documente/rcis34_01.pdf" TargetMode="External"/><Relationship Id="rId10" Type="http://schemas.openxmlformats.org/officeDocument/2006/relationships/header" Target="header2.xml"/><Relationship Id="rId31" Type="http://schemas.openxmlformats.org/officeDocument/2006/relationships/footer" Target="footer11.xml"/><Relationship Id="rId52" Type="http://schemas.openxmlformats.org/officeDocument/2006/relationships/footer" Target="footer21.xml"/><Relationship Id="rId73" Type="http://schemas.openxmlformats.org/officeDocument/2006/relationships/image" Target="media/image17.png"/><Relationship Id="rId78" Type="http://schemas.openxmlformats.org/officeDocument/2006/relationships/footer" Target="footer26.xml"/><Relationship Id="rId94" Type="http://schemas.openxmlformats.org/officeDocument/2006/relationships/footer" Target="footer31.xml"/><Relationship Id="rId99" Type="http://schemas.openxmlformats.org/officeDocument/2006/relationships/header" Target="header35.xml"/><Relationship Id="rId101" Type="http://schemas.openxmlformats.org/officeDocument/2006/relationships/footer" Target="footer35.xml"/><Relationship Id="rId122" Type="http://schemas.openxmlformats.org/officeDocument/2006/relationships/hyperlink" Target="https://www.dss.gov.au/sites/default/files/documents/12_2014/families_and_children_final_26_november_2014.pdf" TargetMode="External"/><Relationship Id="rId143" Type="http://schemas.openxmlformats.org/officeDocument/2006/relationships/footer" Target="footer51.xml"/><Relationship Id="rId148" Type="http://schemas.openxmlformats.org/officeDocument/2006/relationships/footer" Target="footer53.xml"/><Relationship Id="rId164" Type="http://schemas.openxmlformats.org/officeDocument/2006/relationships/header" Target="header56.xml"/><Relationship Id="rId169" Type="http://schemas.openxmlformats.org/officeDocument/2006/relationships/header" Target="header58.xml"/><Relationship Id="rId185" Type="http://schemas.openxmlformats.org/officeDocument/2006/relationships/header" Target="header66.xml"/><Relationship Id="rId4" Type="http://schemas.openxmlformats.org/officeDocument/2006/relationships/styles" Target="styles.xml"/><Relationship Id="rId9" Type="http://schemas.openxmlformats.org/officeDocument/2006/relationships/header" Target="header1.xml"/><Relationship Id="rId180" Type="http://schemas.openxmlformats.org/officeDocument/2006/relationships/footer" Target="footer63.xml"/><Relationship Id="rId26" Type="http://schemas.openxmlformats.org/officeDocument/2006/relationships/footer" Target="footer9.xml"/><Relationship Id="rId47" Type="http://schemas.openxmlformats.org/officeDocument/2006/relationships/header" Target="header19.xml"/><Relationship Id="rId68" Type="http://schemas.openxmlformats.org/officeDocument/2006/relationships/header" Target="header24.xml"/><Relationship Id="rId89" Type="http://schemas.openxmlformats.org/officeDocument/2006/relationships/image" Target="media/image21.wmf"/><Relationship Id="rId112" Type="http://schemas.openxmlformats.org/officeDocument/2006/relationships/footer" Target="footer40.xml"/><Relationship Id="rId133" Type="http://schemas.openxmlformats.org/officeDocument/2006/relationships/footer" Target="footer46.xml"/><Relationship Id="rId154" Type="http://schemas.openxmlformats.org/officeDocument/2006/relationships/image" Target="media/image29.png"/><Relationship Id="rId175" Type="http://schemas.openxmlformats.org/officeDocument/2006/relationships/header" Target="header61.xml"/><Relationship Id="rId196" Type="http://schemas.openxmlformats.org/officeDocument/2006/relationships/header" Target="header71.xml"/><Relationship Id="rId200" Type="http://schemas.openxmlformats.org/officeDocument/2006/relationships/footer" Target="footer72.xml"/></Relationships>
</file>

<file path=word/_rels/footnotes.xml.rels><?xml version="1.0" encoding="UTF-8" standalone="yes"?>
<Relationships xmlns="http://schemas.openxmlformats.org/package/2006/relationships"><Relationship Id="rId1" Type="http://schemas.openxmlformats.org/officeDocument/2006/relationships/hyperlink" Target="http://guidebook.eif.org.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Acil%20Allen%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7C9FB711EF347B7A1B15A00C48DBCB3"/>
        <w:category>
          <w:name w:val="General"/>
          <w:gallery w:val="placeholder"/>
        </w:category>
        <w:types>
          <w:type w:val="bbPlcHdr"/>
        </w:types>
        <w:behaviors>
          <w:behavior w:val="content"/>
        </w:behaviors>
        <w:guid w:val="{9CE37EC1-EC52-4B29-81C1-A10564352529}"/>
      </w:docPartPr>
      <w:docPartBody>
        <w:p w:rsidR="00C81BC9" w:rsidRDefault="000D0075" w:rsidP="000D0075">
          <w:pPr>
            <w:pStyle w:val="07C9FB711EF347B7A1B15A00C48DBCB3"/>
          </w:pPr>
          <w:r w:rsidRPr="00C20FE7">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NeueLT Std Lt Cn">
    <w:altName w:val="Arial"/>
    <w:panose1 w:val="00000000000000000000"/>
    <w:charset w:val="00"/>
    <w:family w:val="swiss"/>
    <w:notTrueType/>
    <w:pitch w:val="variable"/>
    <w:sig w:usb0="800000AF" w:usb1="4000204A" w:usb2="00000000" w:usb3="00000000" w:csb0="00000001" w:csb1="00000000"/>
  </w:font>
  <w:font w:name="HelveticaNeueLT Std Lt">
    <w:panose1 w:val="00000000000000000000"/>
    <w:charset w:val="00"/>
    <w:family w:val="swiss"/>
    <w:notTrueType/>
    <w:pitch w:val="variable"/>
    <w:sig w:usb0="800000AF" w:usb1="4000204A" w:usb2="00000000" w:usb3="00000000" w:csb0="00000001" w:csb1="00000000"/>
  </w:font>
  <w:font w:name="Arial Bold">
    <w:altName w:val="Arial"/>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HelveticaNeueLT Std Cn">
    <w:altName w:val="Arial"/>
    <w:panose1 w:val="00000000000000000000"/>
    <w:charset w:val="00"/>
    <w:family w:val="swiss"/>
    <w:notTrueType/>
    <w:pitch w:val="variable"/>
    <w:sig w:usb0="800000AF" w:usb1="4000204A" w:usb2="00000000" w:usb3="00000000" w:csb0="00000001" w:csb1="00000000"/>
  </w:font>
  <w:font w:name="HelveticaNeue LT 45 Light">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075"/>
    <w:rsid w:val="000D0075"/>
    <w:rsid w:val="000D49C4"/>
    <w:rsid w:val="000E339D"/>
    <w:rsid w:val="00225261"/>
    <w:rsid w:val="00327E1C"/>
    <w:rsid w:val="003C52DA"/>
    <w:rsid w:val="00402DF7"/>
    <w:rsid w:val="0045213C"/>
    <w:rsid w:val="00454FEE"/>
    <w:rsid w:val="004774EC"/>
    <w:rsid w:val="00490D30"/>
    <w:rsid w:val="004C5C6F"/>
    <w:rsid w:val="0052463B"/>
    <w:rsid w:val="00547D6A"/>
    <w:rsid w:val="005E3B46"/>
    <w:rsid w:val="00602523"/>
    <w:rsid w:val="00725B8A"/>
    <w:rsid w:val="007271EF"/>
    <w:rsid w:val="00771904"/>
    <w:rsid w:val="00847824"/>
    <w:rsid w:val="00884079"/>
    <w:rsid w:val="008E0734"/>
    <w:rsid w:val="00925CC9"/>
    <w:rsid w:val="009909AC"/>
    <w:rsid w:val="00AD709F"/>
    <w:rsid w:val="00AE54A6"/>
    <w:rsid w:val="00B11008"/>
    <w:rsid w:val="00B12257"/>
    <w:rsid w:val="00B5219A"/>
    <w:rsid w:val="00B95130"/>
    <w:rsid w:val="00C81BC9"/>
    <w:rsid w:val="00D32491"/>
    <w:rsid w:val="00D6662A"/>
    <w:rsid w:val="00E21E07"/>
    <w:rsid w:val="00E474C3"/>
    <w:rsid w:val="00F14E09"/>
    <w:rsid w:val="00F253BE"/>
    <w:rsid w:val="00F4443F"/>
    <w:rsid w:val="00F74A17"/>
    <w:rsid w:val="00FF66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D0075"/>
    <w:rPr>
      <w:color w:val="808080"/>
    </w:rPr>
  </w:style>
  <w:style w:type="paragraph" w:customStyle="1" w:styleId="07C9FB711EF347B7A1B15A00C48DBCB3">
    <w:name w:val="07C9FB711EF347B7A1B15A00C48DBCB3"/>
    <w:rsid w:val="000D00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Acil Allen">
      <a:dk1>
        <a:sysClr val="windowText" lastClr="000000"/>
      </a:dk1>
      <a:lt1>
        <a:sysClr val="window" lastClr="FFFFFF"/>
      </a:lt1>
      <a:dk2>
        <a:srgbClr val="9757A6"/>
      </a:dk2>
      <a:lt2>
        <a:srgbClr val="F4E7ED"/>
      </a:lt2>
      <a:accent1>
        <a:srgbClr val="9757A6"/>
      </a:accent1>
      <a:accent2>
        <a:srgbClr val="FFAE3B"/>
      </a:accent2>
      <a:accent3>
        <a:srgbClr val="A5A5A5"/>
      </a:accent3>
      <a:accent4>
        <a:srgbClr val="B689C1"/>
      </a:accent4>
      <a:accent5>
        <a:srgbClr val="EA8B00"/>
      </a:accent5>
      <a:accent6>
        <a:srgbClr val="BFBFBF"/>
      </a:accent6>
      <a:hlink>
        <a:srgbClr val="FFDE66"/>
      </a:hlink>
      <a:folHlink>
        <a:srgbClr val="D490C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solidFill>
          <a:srgbClr val="B4B4B4"/>
        </a:solidFill>
        <a:ln>
          <a:noFill/>
        </a:ln>
        <a:extLst>
          <a:ext uri="{91240B29-F687-4F45-9708-019B960494DF}">
            <a14:hiddenLine xmlns:a14="http://schemas.microsoft.com/office/drawing/2010/main" w="9525">
              <a:solidFill>
                <a:srgbClr val="000000"/>
              </a:solidFill>
              <a:round/>
              <a:headEnd/>
              <a:tailEnd/>
            </a14:hiddenLine>
          </a:ext>
        </a:extLst>
      </a:spPr>
      <a:bodyPr vert="horz" wrap="square" lIns="91440" tIns="45720" rIns="91440" bIns="45720" numCol="1" anchor="t" anchorCtr="0" compatLnSpc="1">
        <a:prstTxWarp prst="textNoShape">
          <a:avLst/>
        </a:prstTxWarp>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dm:cachedDataManifest xmlns:cdm="http://schemas.microsoft.com/2004/VisualStudio/Tools/Applications/CachedDataManifest.xsd" cdm:revision="1"/>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E4E91C-1028-4746-A2F8-51BCB1190D8E}">
  <ds:schemaRefs>
    <ds:schemaRef ds:uri="http://schemas.microsoft.com/2004/VisualStudio/Tools/Applications/CachedDataManifest.xsd"/>
  </ds:schemaRefs>
</ds:datastoreItem>
</file>

<file path=customXml/itemProps2.xml><?xml version="1.0" encoding="utf-8"?>
<ds:datastoreItem xmlns:ds="http://schemas.openxmlformats.org/officeDocument/2006/customXml" ds:itemID="{4B8FABCE-0184-43BD-B9D1-EEDD99F94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Acil Allen Template</Template>
  <TotalTime>307</TotalTime>
  <Pages>236</Pages>
  <Words>90070</Words>
  <Characters>513400</Characters>
  <Application>Microsoft Office Word</Application>
  <DocSecurity>0</DocSecurity>
  <Lines>4278</Lines>
  <Paragraphs>1204</Paragraphs>
  <ScaleCrop>false</ScaleCrop>
  <HeadingPairs>
    <vt:vector size="2" baseType="variant">
      <vt:variant>
        <vt:lpstr>Title</vt:lpstr>
      </vt:variant>
      <vt:variant>
        <vt:i4>1</vt:i4>
      </vt:variant>
    </vt:vector>
  </HeadingPairs>
  <TitlesOfParts>
    <vt:vector size="1" baseType="lpstr">
      <vt:lpstr>Acil Allen Report</vt:lpstr>
    </vt:vector>
  </TitlesOfParts>
  <Company>Acil Allen</Company>
  <LinksUpToDate>false</LinksUpToDate>
  <CharactersWithSpaces>602266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Acil Allen Report</dc:title>
  <dc:subject/>
  <dc:creator>PITT, Ruth</dc:creator>
  <cp:keywords/>
  <dc:description/>
  <cp:lastModifiedBy>PITT, Ruth</cp:lastModifiedBy>
  <cp:revision>6</cp:revision>
  <cp:lastPrinted>2018-07-13T05:12:00Z</cp:lastPrinted>
  <dcterms:created xsi:type="dcterms:W3CDTF">2018-08-22T23:57:00Z</dcterms:created>
  <dcterms:modified xsi:type="dcterms:W3CDTF">2018-08-23T06:12:00Z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ssemblyLocation">
    <vt:lpwstr>file://aac-mel-fs-01/aac_data$/AAC_Templates/ms-word/INSTALL/AA Word template XML.vsto|c8bf96c1-ad2b-49cf-b492-f8d6e9cd604e</vt:lpwstr>
  </property>
  <property fmtid="{D5CDD505-2E9C-101B-9397-08002B2CF9AE}" pid="3" name="_AssemblyName">
    <vt:lpwstr>4E3C66D5-58D4-491E-A7D4-64AF99AF6E8B</vt:lpwstr>
  </property>
  <property fmtid="{D5CDD505-2E9C-101B-9397-08002B2CF9AE}" pid="4" name="_DocHome">
    <vt:i4>1263745555</vt:i4>
  </property>
  <property fmtid="{D5CDD505-2E9C-101B-9397-08002B2CF9AE}" pid="5" name="reportMode">
    <vt:lpwstr>longReport</vt:lpwstr>
  </property>
</Properties>
</file>