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Default="00E22C38" w:rsidP="00E22C38">
      <w:pPr>
        <w:spacing w:after="1560"/>
        <w:jc w:val="center"/>
        <w:rPr>
          <w:rStyle w:val="BookTitle"/>
          <w:i w:val="0"/>
          <w:iCs w:val="0"/>
          <w:smallCaps w:val="0"/>
          <w:spacing w:val="0"/>
        </w:rPr>
      </w:pPr>
      <w:bookmarkStart w:id="0" w:name="_GoBack"/>
      <w:bookmarkEnd w:id="0"/>
      <w:r w:rsidRPr="007A2290">
        <w:rPr>
          <w:rFonts w:cs="Arial"/>
          <w:noProof/>
          <w:sz w:val="18"/>
          <w:szCs w:val="18"/>
          <w:lang w:eastAsia="en-AU"/>
        </w:rPr>
        <w:drawing>
          <wp:inline distT="0" distB="0" distL="0" distR="0" wp14:anchorId="2C877D5D" wp14:editId="64E12C8E">
            <wp:extent cx="3190875" cy="1714500"/>
            <wp:effectExtent l="0" t="0" r="9525" b="0"/>
            <wp:docPr id="2" name="Picture 2"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E22C38" w:rsidRDefault="00E22C38" w:rsidP="00E22C38">
      <w:pPr>
        <w:pStyle w:val="Title"/>
        <w:pBdr>
          <w:top w:val="single" w:sz="24" w:space="1" w:color="auto"/>
          <w:bottom w:val="single" w:sz="24" w:space="1" w:color="auto"/>
        </w:pBdr>
        <w:jc w:val="center"/>
        <w:rPr>
          <w:b/>
          <w:bCs/>
          <w:sz w:val="36"/>
          <w:szCs w:val="36"/>
        </w:rPr>
      </w:pPr>
    </w:p>
    <w:p w:rsidR="00E22C38" w:rsidRPr="00B74F77" w:rsidRDefault="00E22C38" w:rsidP="00E22C38">
      <w:pPr>
        <w:pStyle w:val="Title"/>
        <w:pBdr>
          <w:top w:val="single" w:sz="24" w:space="1" w:color="auto"/>
          <w:bottom w:val="single" w:sz="24" w:space="1" w:color="auto"/>
        </w:pBdr>
        <w:jc w:val="center"/>
        <w:rPr>
          <w:b/>
          <w:bCs/>
          <w:sz w:val="36"/>
          <w:szCs w:val="36"/>
        </w:rPr>
      </w:pPr>
      <w:r>
        <w:rPr>
          <w:b/>
          <w:bCs/>
          <w:sz w:val="36"/>
          <w:szCs w:val="36"/>
        </w:rPr>
        <w:t>National Disability Insurance Scheme Programme</w:t>
      </w:r>
    </w:p>
    <w:p w:rsidR="00E22C38" w:rsidRDefault="00E22C38" w:rsidP="00E22C38">
      <w:pPr>
        <w:pStyle w:val="Title"/>
        <w:pBdr>
          <w:top w:val="single" w:sz="24" w:space="1" w:color="auto"/>
          <w:bottom w:val="single" w:sz="24" w:space="1" w:color="auto"/>
        </w:pBdr>
        <w:jc w:val="center"/>
        <w:rPr>
          <w:b/>
          <w:bCs/>
          <w:sz w:val="36"/>
          <w:szCs w:val="36"/>
        </w:rPr>
      </w:pPr>
      <w:bookmarkStart w:id="1" w:name="Text2"/>
    </w:p>
    <w:p w:rsidR="00E22C38" w:rsidRPr="00E22C38" w:rsidRDefault="00E22C38" w:rsidP="00E22C38"/>
    <w:p w:rsidR="00E22C38" w:rsidRPr="00E53043" w:rsidRDefault="00E22C38" w:rsidP="00E53043">
      <w:pPr>
        <w:pStyle w:val="Title"/>
        <w:pBdr>
          <w:bottom w:val="none" w:sz="0" w:space="0" w:color="auto"/>
        </w:pBdr>
        <w:spacing w:before="240"/>
        <w:jc w:val="center"/>
        <w:rPr>
          <w:b/>
          <w:bCs/>
          <w:sz w:val="36"/>
        </w:rPr>
      </w:pPr>
      <w:r w:rsidRPr="00E53043">
        <w:rPr>
          <w:b/>
          <w:bCs/>
          <w:sz w:val="36"/>
        </w:rPr>
        <w:t xml:space="preserve">Young Carers Respite and Information Services Activity – Information, Advice and Referral Component - </w:t>
      </w:r>
      <w:bookmarkEnd w:id="1"/>
      <w:r w:rsidRPr="00E53043">
        <w:rPr>
          <w:b/>
          <w:bCs/>
          <w:sz w:val="36"/>
        </w:rPr>
        <w:t>Operational Guidelines</w:t>
      </w:r>
    </w:p>
    <w:p w:rsidR="00E22C38" w:rsidRDefault="00E22C38" w:rsidP="00E22C38">
      <w:pPr>
        <w:pStyle w:val="Title"/>
        <w:pBdr>
          <w:bottom w:val="single" w:sz="24" w:space="2" w:color="auto"/>
        </w:pBdr>
        <w:jc w:val="center"/>
        <w:rPr>
          <w:b/>
          <w:bCs/>
          <w:sz w:val="36"/>
          <w:szCs w:val="36"/>
        </w:rPr>
      </w:pPr>
    </w:p>
    <w:p w:rsidR="00E22C38" w:rsidRDefault="00E22C38" w:rsidP="00E22C38">
      <w:pPr>
        <w:pStyle w:val="Title"/>
        <w:pBdr>
          <w:top w:val="single" w:sz="4" w:space="1" w:color="auto"/>
          <w:bottom w:val="none" w:sz="0" w:space="0" w:color="auto"/>
        </w:pBdr>
        <w:spacing w:before="240"/>
        <w:jc w:val="center"/>
        <w:rPr>
          <w:b/>
          <w:bCs/>
          <w:sz w:val="36"/>
        </w:rPr>
      </w:pPr>
    </w:p>
    <w:p w:rsidR="0028467A" w:rsidRDefault="001E77D5" w:rsidP="00E22C38">
      <w:pPr>
        <w:pStyle w:val="Title"/>
        <w:pBdr>
          <w:top w:val="single" w:sz="4" w:space="1" w:color="auto"/>
          <w:bottom w:val="none" w:sz="0" w:space="0" w:color="auto"/>
        </w:pBdr>
        <w:spacing w:before="240"/>
        <w:jc w:val="center"/>
        <w:rPr>
          <w:b/>
          <w:bCs/>
          <w:sz w:val="36"/>
        </w:rPr>
      </w:pPr>
      <w:r>
        <w:rPr>
          <w:b/>
          <w:bCs/>
          <w:sz w:val="36"/>
        </w:rPr>
        <w:t>June 2016</w:t>
      </w:r>
    </w:p>
    <w:p w:rsidR="0028467A" w:rsidRDefault="0028467A" w:rsidP="0028467A">
      <w:pPr>
        <w:rPr>
          <w:rFonts w:eastAsiaTheme="majorEastAsia" w:cstheme="majorBidi"/>
          <w:spacing w:val="5"/>
          <w:szCs w:val="52"/>
        </w:rPr>
      </w:pPr>
      <w:r>
        <w:br w:type="page"/>
      </w:r>
    </w:p>
    <w:sdt>
      <w:sdtPr>
        <w:rPr>
          <w:rFonts w:eastAsiaTheme="minorHAnsi" w:cstheme="minorBidi"/>
          <w:b w:val="0"/>
          <w:bCs w:val="0"/>
          <w:sz w:val="20"/>
          <w:szCs w:val="22"/>
          <w:lang w:bidi="ar-SA"/>
        </w:rPr>
        <w:id w:val="1324095245"/>
        <w:docPartObj>
          <w:docPartGallery w:val="Table of Contents"/>
          <w:docPartUnique/>
        </w:docPartObj>
      </w:sdtPr>
      <w:sdtEndPr>
        <w:rPr>
          <w:noProof/>
        </w:rPr>
      </w:sdtEndPr>
      <w:sdtContent>
        <w:p w:rsidR="0028467A" w:rsidRPr="000D2ED5" w:rsidRDefault="0028467A" w:rsidP="0028467A">
          <w:pPr>
            <w:pStyle w:val="TOCHeading"/>
            <w:jc w:val="center"/>
            <w:rPr>
              <w:sz w:val="24"/>
              <w:szCs w:val="24"/>
            </w:rPr>
          </w:pPr>
          <w:r w:rsidRPr="000D2ED5">
            <w:rPr>
              <w:sz w:val="24"/>
              <w:szCs w:val="24"/>
            </w:rPr>
            <w:t>Table of Contents</w:t>
          </w:r>
        </w:p>
        <w:p w:rsidR="0028467A" w:rsidRDefault="0028467A">
          <w:pPr>
            <w:pStyle w:val="TOC1"/>
            <w:tabs>
              <w:tab w:val="left" w:pos="400"/>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16257741" w:history="1">
            <w:r w:rsidRPr="006C3B6D">
              <w:rPr>
                <w:rStyle w:val="Hyperlink"/>
                <w:noProof/>
              </w:rPr>
              <w:t>1.</w:t>
            </w:r>
            <w:r>
              <w:rPr>
                <w:rFonts w:asciiTheme="minorHAnsi" w:eastAsiaTheme="minorEastAsia" w:hAnsiTheme="minorHAnsi"/>
                <w:noProof/>
                <w:sz w:val="22"/>
                <w:lang w:eastAsia="en-AU"/>
              </w:rPr>
              <w:tab/>
            </w:r>
            <w:r w:rsidRPr="006C3B6D">
              <w:rPr>
                <w:rStyle w:val="Hyperlink"/>
                <w:noProof/>
              </w:rPr>
              <w:t>Programme Overview</w:t>
            </w:r>
            <w:r>
              <w:rPr>
                <w:noProof/>
                <w:webHidden/>
              </w:rPr>
              <w:tab/>
            </w:r>
            <w:r>
              <w:rPr>
                <w:noProof/>
                <w:webHidden/>
              </w:rPr>
              <w:fldChar w:fldCharType="begin"/>
            </w:r>
            <w:r>
              <w:rPr>
                <w:noProof/>
                <w:webHidden/>
              </w:rPr>
              <w:instrText xml:space="preserve"> PAGEREF _Toc416257741 \h </w:instrText>
            </w:r>
            <w:r>
              <w:rPr>
                <w:noProof/>
                <w:webHidden/>
              </w:rPr>
            </w:r>
            <w:r>
              <w:rPr>
                <w:noProof/>
                <w:webHidden/>
              </w:rPr>
              <w:fldChar w:fldCharType="separate"/>
            </w:r>
            <w:r w:rsidR="000D2ED5">
              <w:rPr>
                <w:noProof/>
                <w:webHidden/>
              </w:rPr>
              <w:t>3</w:t>
            </w:r>
            <w:r>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42" w:history="1">
            <w:r w:rsidR="0028467A" w:rsidRPr="006C3B6D">
              <w:rPr>
                <w:rStyle w:val="Hyperlink"/>
                <w:noProof/>
              </w:rPr>
              <w:t>1.1</w:t>
            </w:r>
            <w:r w:rsidR="0028467A">
              <w:rPr>
                <w:rFonts w:asciiTheme="minorHAnsi" w:eastAsiaTheme="minorEastAsia" w:hAnsiTheme="minorHAnsi"/>
                <w:noProof/>
                <w:sz w:val="22"/>
                <w:lang w:eastAsia="en-AU"/>
              </w:rPr>
              <w:tab/>
            </w:r>
            <w:r w:rsidR="0028467A" w:rsidRPr="006C3B6D">
              <w:rPr>
                <w:rStyle w:val="Hyperlink"/>
                <w:noProof/>
              </w:rPr>
              <w:t>Programme Outcomes</w:t>
            </w:r>
            <w:r w:rsidR="0028467A">
              <w:rPr>
                <w:noProof/>
                <w:webHidden/>
              </w:rPr>
              <w:tab/>
            </w:r>
            <w:r w:rsidR="0028467A">
              <w:rPr>
                <w:noProof/>
                <w:webHidden/>
              </w:rPr>
              <w:fldChar w:fldCharType="begin"/>
            </w:r>
            <w:r w:rsidR="0028467A">
              <w:rPr>
                <w:noProof/>
                <w:webHidden/>
              </w:rPr>
              <w:instrText xml:space="preserve"> PAGEREF _Toc416257742 \h </w:instrText>
            </w:r>
            <w:r w:rsidR="0028467A">
              <w:rPr>
                <w:noProof/>
                <w:webHidden/>
              </w:rPr>
            </w:r>
            <w:r w:rsidR="0028467A">
              <w:rPr>
                <w:noProof/>
                <w:webHidden/>
              </w:rPr>
              <w:fldChar w:fldCharType="separate"/>
            </w:r>
            <w:r w:rsidR="000D2ED5">
              <w:rPr>
                <w:noProof/>
                <w:webHidden/>
              </w:rPr>
              <w:t>3</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43" w:history="1">
            <w:r w:rsidR="0028467A" w:rsidRPr="006C3B6D">
              <w:rPr>
                <w:rStyle w:val="Hyperlink"/>
                <w:noProof/>
              </w:rPr>
              <w:t>1.2</w:t>
            </w:r>
            <w:r w:rsidR="0028467A">
              <w:rPr>
                <w:rFonts w:asciiTheme="minorHAnsi" w:eastAsiaTheme="minorEastAsia" w:hAnsiTheme="minorHAnsi"/>
                <w:noProof/>
                <w:sz w:val="22"/>
                <w:lang w:eastAsia="en-AU"/>
              </w:rPr>
              <w:tab/>
            </w:r>
            <w:r w:rsidR="0028467A" w:rsidRPr="006C3B6D">
              <w:rPr>
                <w:rStyle w:val="Hyperlink"/>
                <w:noProof/>
              </w:rPr>
              <w:t>Programme Objectives</w:t>
            </w:r>
            <w:r w:rsidR="0028467A">
              <w:rPr>
                <w:noProof/>
                <w:webHidden/>
              </w:rPr>
              <w:tab/>
            </w:r>
            <w:r w:rsidR="0028467A">
              <w:rPr>
                <w:noProof/>
                <w:webHidden/>
              </w:rPr>
              <w:fldChar w:fldCharType="begin"/>
            </w:r>
            <w:r w:rsidR="0028467A">
              <w:rPr>
                <w:noProof/>
                <w:webHidden/>
              </w:rPr>
              <w:instrText xml:space="preserve"> PAGEREF _Toc416257743 \h </w:instrText>
            </w:r>
            <w:r w:rsidR="0028467A">
              <w:rPr>
                <w:noProof/>
                <w:webHidden/>
              </w:rPr>
            </w:r>
            <w:r w:rsidR="0028467A">
              <w:rPr>
                <w:noProof/>
                <w:webHidden/>
              </w:rPr>
              <w:fldChar w:fldCharType="separate"/>
            </w:r>
            <w:r w:rsidR="000D2ED5">
              <w:rPr>
                <w:noProof/>
                <w:webHidden/>
              </w:rPr>
              <w:t>3</w:t>
            </w:r>
            <w:r w:rsidR="0028467A">
              <w:rPr>
                <w:noProof/>
                <w:webHidden/>
              </w:rPr>
              <w:fldChar w:fldCharType="end"/>
            </w:r>
          </w:hyperlink>
        </w:p>
        <w:p w:rsidR="0028467A" w:rsidRDefault="00993EB5">
          <w:pPr>
            <w:pStyle w:val="TOC1"/>
            <w:tabs>
              <w:tab w:val="left" w:pos="400"/>
              <w:tab w:val="right" w:leader="dot" w:pos="9016"/>
            </w:tabs>
            <w:rPr>
              <w:rFonts w:asciiTheme="minorHAnsi" w:eastAsiaTheme="minorEastAsia" w:hAnsiTheme="minorHAnsi"/>
              <w:noProof/>
              <w:sz w:val="22"/>
              <w:lang w:eastAsia="en-AU"/>
            </w:rPr>
          </w:pPr>
          <w:hyperlink w:anchor="_Toc416257744" w:history="1">
            <w:r w:rsidR="0028467A" w:rsidRPr="006C3B6D">
              <w:rPr>
                <w:rStyle w:val="Hyperlink"/>
                <w:noProof/>
              </w:rPr>
              <w:t>2</w:t>
            </w:r>
            <w:r w:rsidR="0028467A">
              <w:rPr>
                <w:rFonts w:asciiTheme="minorHAnsi" w:eastAsiaTheme="minorEastAsia" w:hAnsiTheme="minorHAnsi"/>
                <w:noProof/>
                <w:sz w:val="22"/>
                <w:lang w:eastAsia="en-AU"/>
              </w:rPr>
              <w:tab/>
            </w:r>
            <w:r w:rsidR="0028467A" w:rsidRPr="006C3B6D">
              <w:rPr>
                <w:rStyle w:val="Hyperlink"/>
                <w:noProof/>
              </w:rPr>
              <w:t>Activity Overview</w:t>
            </w:r>
            <w:r w:rsidR="0028467A">
              <w:rPr>
                <w:noProof/>
                <w:webHidden/>
              </w:rPr>
              <w:tab/>
            </w:r>
            <w:r w:rsidR="0028467A">
              <w:rPr>
                <w:noProof/>
                <w:webHidden/>
              </w:rPr>
              <w:fldChar w:fldCharType="begin"/>
            </w:r>
            <w:r w:rsidR="0028467A">
              <w:rPr>
                <w:noProof/>
                <w:webHidden/>
              </w:rPr>
              <w:instrText xml:space="preserve"> PAGEREF _Toc416257744 \h </w:instrText>
            </w:r>
            <w:r w:rsidR="0028467A">
              <w:rPr>
                <w:noProof/>
                <w:webHidden/>
              </w:rPr>
            </w:r>
            <w:r w:rsidR="0028467A">
              <w:rPr>
                <w:noProof/>
                <w:webHidden/>
              </w:rPr>
              <w:fldChar w:fldCharType="separate"/>
            </w:r>
            <w:r w:rsidR="000D2ED5">
              <w:rPr>
                <w:noProof/>
                <w:webHidden/>
              </w:rPr>
              <w:t>3</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45" w:history="1">
            <w:r w:rsidR="0028467A" w:rsidRPr="006C3B6D">
              <w:rPr>
                <w:rStyle w:val="Hyperlink"/>
                <w:noProof/>
              </w:rPr>
              <w:t>2.1</w:t>
            </w:r>
            <w:r w:rsidR="0028467A">
              <w:rPr>
                <w:rFonts w:asciiTheme="minorHAnsi" w:eastAsiaTheme="minorEastAsia" w:hAnsiTheme="minorHAnsi"/>
                <w:noProof/>
                <w:sz w:val="22"/>
                <w:lang w:eastAsia="en-AU"/>
              </w:rPr>
              <w:tab/>
            </w:r>
            <w:r w:rsidR="0028467A" w:rsidRPr="006C3B6D">
              <w:rPr>
                <w:rStyle w:val="Hyperlink"/>
                <w:noProof/>
              </w:rPr>
              <w:t>Aims and objectives</w:t>
            </w:r>
            <w:r w:rsidR="0028467A">
              <w:rPr>
                <w:noProof/>
                <w:webHidden/>
              </w:rPr>
              <w:tab/>
            </w:r>
            <w:r w:rsidR="0028467A">
              <w:rPr>
                <w:noProof/>
                <w:webHidden/>
              </w:rPr>
              <w:fldChar w:fldCharType="begin"/>
            </w:r>
            <w:r w:rsidR="0028467A">
              <w:rPr>
                <w:noProof/>
                <w:webHidden/>
              </w:rPr>
              <w:instrText xml:space="preserve"> PAGEREF _Toc416257745 \h </w:instrText>
            </w:r>
            <w:r w:rsidR="0028467A">
              <w:rPr>
                <w:noProof/>
                <w:webHidden/>
              </w:rPr>
            </w:r>
            <w:r w:rsidR="0028467A">
              <w:rPr>
                <w:noProof/>
                <w:webHidden/>
              </w:rPr>
              <w:fldChar w:fldCharType="separate"/>
            </w:r>
            <w:r w:rsidR="000D2ED5">
              <w:rPr>
                <w:noProof/>
                <w:webHidden/>
              </w:rPr>
              <w:t>3</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46" w:history="1">
            <w:r w:rsidR="0028467A" w:rsidRPr="006C3B6D">
              <w:rPr>
                <w:rStyle w:val="Hyperlink"/>
                <w:noProof/>
              </w:rPr>
              <w:t>2.2</w:t>
            </w:r>
            <w:r w:rsidR="0028467A">
              <w:rPr>
                <w:rFonts w:asciiTheme="minorHAnsi" w:eastAsiaTheme="minorEastAsia" w:hAnsiTheme="minorHAnsi"/>
                <w:noProof/>
                <w:sz w:val="22"/>
                <w:lang w:eastAsia="en-AU"/>
              </w:rPr>
              <w:tab/>
            </w:r>
            <w:r w:rsidR="0028467A" w:rsidRPr="006C3B6D">
              <w:rPr>
                <w:rStyle w:val="Hyperlink"/>
                <w:noProof/>
              </w:rPr>
              <w:t>Applicant eligibility</w:t>
            </w:r>
            <w:r w:rsidR="0028467A">
              <w:rPr>
                <w:noProof/>
                <w:webHidden/>
              </w:rPr>
              <w:tab/>
            </w:r>
            <w:r w:rsidR="0028467A">
              <w:rPr>
                <w:noProof/>
                <w:webHidden/>
              </w:rPr>
              <w:fldChar w:fldCharType="begin"/>
            </w:r>
            <w:r w:rsidR="0028467A">
              <w:rPr>
                <w:noProof/>
                <w:webHidden/>
              </w:rPr>
              <w:instrText xml:space="preserve"> PAGEREF _Toc416257746 \h </w:instrText>
            </w:r>
            <w:r w:rsidR="0028467A">
              <w:rPr>
                <w:noProof/>
                <w:webHidden/>
              </w:rPr>
            </w:r>
            <w:r w:rsidR="0028467A">
              <w:rPr>
                <w:noProof/>
                <w:webHidden/>
              </w:rPr>
              <w:fldChar w:fldCharType="separate"/>
            </w:r>
            <w:r w:rsidR="000D2ED5">
              <w:rPr>
                <w:noProof/>
                <w:webHidden/>
              </w:rPr>
              <w:t>4</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47" w:history="1">
            <w:r w:rsidR="0028467A" w:rsidRPr="006C3B6D">
              <w:rPr>
                <w:rStyle w:val="Hyperlink"/>
                <w:noProof/>
              </w:rPr>
              <w:t>2.3</w:t>
            </w:r>
            <w:r w:rsidR="0028467A">
              <w:rPr>
                <w:rFonts w:asciiTheme="minorHAnsi" w:eastAsiaTheme="minorEastAsia" w:hAnsiTheme="minorHAnsi"/>
                <w:noProof/>
                <w:sz w:val="22"/>
                <w:lang w:eastAsia="en-AU"/>
              </w:rPr>
              <w:tab/>
            </w:r>
            <w:r w:rsidR="0028467A" w:rsidRPr="006C3B6D">
              <w:rPr>
                <w:rStyle w:val="Hyperlink"/>
                <w:noProof/>
              </w:rPr>
              <w:t>Participants/clients/recipients/target group</w:t>
            </w:r>
            <w:r w:rsidR="0028467A">
              <w:rPr>
                <w:noProof/>
                <w:webHidden/>
              </w:rPr>
              <w:tab/>
            </w:r>
            <w:r w:rsidR="0028467A">
              <w:rPr>
                <w:noProof/>
                <w:webHidden/>
              </w:rPr>
              <w:fldChar w:fldCharType="begin"/>
            </w:r>
            <w:r w:rsidR="0028467A">
              <w:rPr>
                <w:noProof/>
                <w:webHidden/>
              </w:rPr>
              <w:instrText xml:space="preserve"> PAGEREF _Toc416257747 \h </w:instrText>
            </w:r>
            <w:r w:rsidR="0028467A">
              <w:rPr>
                <w:noProof/>
                <w:webHidden/>
              </w:rPr>
            </w:r>
            <w:r w:rsidR="0028467A">
              <w:rPr>
                <w:noProof/>
                <w:webHidden/>
              </w:rPr>
              <w:fldChar w:fldCharType="separate"/>
            </w:r>
            <w:r w:rsidR="000D2ED5">
              <w:rPr>
                <w:noProof/>
                <w:webHidden/>
              </w:rPr>
              <w:t>4</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48" w:history="1">
            <w:r w:rsidR="0028467A" w:rsidRPr="006C3B6D">
              <w:rPr>
                <w:rStyle w:val="Hyperlink"/>
                <w:noProof/>
              </w:rPr>
              <w:t>2.4</w:t>
            </w:r>
            <w:r w:rsidR="0028467A">
              <w:rPr>
                <w:rFonts w:asciiTheme="minorHAnsi" w:eastAsiaTheme="minorEastAsia" w:hAnsiTheme="minorHAnsi"/>
                <w:noProof/>
                <w:sz w:val="22"/>
                <w:lang w:eastAsia="en-AU"/>
              </w:rPr>
              <w:tab/>
            </w:r>
            <w:r w:rsidR="0028467A" w:rsidRPr="006C3B6D">
              <w:rPr>
                <w:rStyle w:val="Hyperlink"/>
                <w:noProof/>
              </w:rPr>
              <w:t>Funding for the activity</w:t>
            </w:r>
            <w:r w:rsidR="0028467A">
              <w:rPr>
                <w:noProof/>
                <w:webHidden/>
              </w:rPr>
              <w:tab/>
            </w:r>
            <w:r w:rsidR="0028467A">
              <w:rPr>
                <w:noProof/>
                <w:webHidden/>
              </w:rPr>
              <w:fldChar w:fldCharType="begin"/>
            </w:r>
            <w:r w:rsidR="0028467A">
              <w:rPr>
                <w:noProof/>
                <w:webHidden/>
              </w:rPr>
              <w:instrText xml:space="preserve"> PAGEREF _Toc416257748 \h </w:instrText>
            </w:r>
            <w:r w:rsidR="0028467A">
              <w:rPr>
                <w:noProof/>
                <w:webHidden/>
              </w:rPr>
            </w:r>
            <w:r w:rsidR="0028467A">
              <w:rPr>
                <w:noProof/>
                <w:webHidden/>
              </w:rPr>
              <w:fldChar w:fldCharType="separate"/>
            </w:r>
            <w:r w:rsidR="000D2ED5">
              <w:rPr>
                <w:noProof/>
                <w:webHidden/>
              </w:rPr>
              <w:t>4</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49" w:history="1">
            <w:r w:rsidR="0028467A" w:rsidRPr="006C3B6D">
              <w:rPr>
                <w:rStyle w:val="Hyperlink"/>
                <w:noProof/>
              </w:rPr>
              <w:t>2.5</w:t>
            </w:r>
            <w:r w:rsidR="0028467A">
              <w:rPr>
                <w:rFonts w:asciiTheme="minorHAnsi" w:eastAsiaTheme="minorEastAsia" w:hAnsiTheme="minorHAnsi"/>
                <w:noProof/>
                <w:sz w:val="22"/>
                <w:lang w:eastAsia="en-AU"/>
              </w:rPr>
              <w:tab/>
            </w:r>
            <w:r w:rsidR="0028467A" w:rsidRPr="006C3B6D">
              <w:rPr>
                <w:rStyle w:val="Hyperlink"/>
                <w:noProof/>
              </w:rPr>
              <w:t>Eligible and in-eligible activities</w:t>
            </w:r>
            <w:r w:rsidR="0028467A">
              <w:rPr>
                <w:noProof/>
                <w:webHidden/>
              </w:rPr>
              <w:tab/>
            </w:r>
            <w:r w:rsidR="0028467A">
              <w:rPr>
                <w:noProof/>
                <w:webHidden/>
              </w:rPr>
              <w:fldChar w:fldCharType="begin"/>
            </w:r>
            <w:r w:rsidR="0028467A">
              <w:rPr>
                <w:noProof/>
                <w:webHidden/>
              </w:rPr>
              <w:instrText xml:space="preserve"> PAGEREF _Toc416257749 \h </w:instrText>
            </w:r>
            <w:r w:rsidR="0028467A">
              <w:rPr>
                <w:noProof/>
                <w:webHidden/>
              </w:rPr>
            </w:r>
            <w:r w:rsidR="0028467A">
              <w:rPr>
                <w:noProof/>
                <w:webHidden/>
              </w:rPr>
              <w:fldChar w:fldCharType="separate"/>
            </w:r>
            <w:r w:rsidR="000D2ED5">
              <w:rPr>
                <w:noProof/>
                <w:webHidden/>
              </w:rPr>
              <w:t>5</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50" w:history="1">
            <w:r w:rsidR="0028467A" w:rsidRPr="006C3B6D">
              <w:rPr>
                <w:rStyle w:val="Hyperlink"/>
                <w:noProof/>
              </w:rPr>
              <w:t>2.6</w:t>
            </w:r>
            <w:r w:rsidR="0028467A">
              <w:rPr>
                <w:rFonts w:asciiTheme="minorHAnsi" w:eastAsiaTheme="minorEastAsia" w:hAnsiTheme="minorHAnsi"/>
                <w:noProof/>
                <w:sz w:val="22"/>
                <w:lang w:eastAsia="en-AU"/>
              </w:rPr>
              <w:tab/>
            </w:r>
            <w:r w:rsidR="0028467A" w:rsidRPr="006C3B6D">
              <w:rPr>
                <w:rStyle w:val="Hyperlink"/>
                <w:noProof/>
              </w:rPr>
              <w:t>Activity links and working with other agencies and services</w:t>
            </w:r>
            <w:r w:rsidR="0028467A">
              <w:rPr>
                <w:noProof/>
                <w:webHidden/>
              </w:rPr>
              <w:tab/>
            </w:r>
            <w:r w:rsidR="0028467A">
              <w:rPr>
                <w:noProof/>
                <w:webHidden/>
              </w:rPr>
              <w:fldChar w:fldCharType="begin"/>
            </w:r>
            <w:r w:rsidR="0028467A">
              <w:rPr>
                <w:noProof/>
                <w:webHidden/>
              </w:rPr>
              <w:instrText xml:space="preserve"> PAGEREF _Toc416257750 \h </w:instrText>
            </w:r>
            <w:r w:rsidR="0028467A">
              <w:rPr>
                <w:noProof/>
                <w:webHidden/>
              </w:rPr>
            </w:r>
            <w:r w:rsidR="0028467A">
              <w:rPr>
                <w:noProof/>
                <w:webHidden/>
              </w:rPr>
              <w:fldChar w:fldCharType="separate"/>
            </w:r>
            <w:r w:rsidR="000D2ED5">
              <w:rPr>
                <w:noProof/>
                <w:webHidden/>
              </w:rPr>
              <w:t>5</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53" w:history="1">
            <w:r w:rsidR="0028467A" w:rsidRPr="006C3B6D">
              <w:rPr>
                <w:rStyle w:val="Hyperlink"/>
                <w:noProof/>
              </w:rPr>
              <w:t>2.7</w:t>
            </w:r>
            <w:r w:rsidR="0028467A">
              <w:rPr>
                <w:rFonts w:asciiTheme="minorHAnsi" w:eastAsiaTheme="minorEastAsia" w:hAnsiTheme="minorHAnsi"/>
                <w:noProof/>
                <w:sz w:val="22"/>
                <w:lang w:eastAsia="en-AU"/>
              </w:rPr>
              <w:tab/>
            </w:r>
            <w:r w:rsidR="0028467A" w:rsidRPr="006C3B6D">
              <w:rPr>
                <w:rStyle w:val="Hyperlink"/>
                <w:noProof/>
              </w:rPr>
              <w:t>Specialist requirements (e.g. Legislative requirements)</w:t>
            </w:r>
            <w:r w:rsidR="0028467A">
              <w:rPr>
                <w:noProof/>
                <w:webHidden/>
              </w:rPr>
              <w:tab/>
            </w:r>
            <w:r w:rsidR="0028467A">
              <w:rPr>
                <w:noProof/>
                <w:webHidden/>
              </w:rPr>
              <w:fldChar w:fldCharType="begin"/>
            </w:r>
            <w:r w:rsidR="0028467A">
              <w:rPr>
                <w:noProof/>
                <w:webHidden/>
              </w:rPr>
              <w:instrText xml:space="preserve"> PAGEREF _Toc416257753 \h </w:instrText>
            </w:r>
            <w:r w:rsidR="0028467A">
              <w:rPr>
                <w:noProof/>
                <w:webHidden/>
              </w:rPr>
            </w:r>
            <w:r w:rsidR="0028467A">
              <w:rPr>
                <w:noProof/>
                <w:webHidden/>
              </w:rPr>
              <w:fldChar w:fldCharType="separate"/>
            </w:r>
            <w:r w:rsidR="000D2ED5">
              <w:rPr>
                <w:noProof/>
                <w:webHidden/>
              </w:rPr>
              <w:t>6</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54" w:history="1">
            <w:r w:rsidR="0028467A" w:rsidRPr="006C3B6D">
              <w:rPr>
                <w:rStyle w:val="Hyperlink"/>
                <w:noProof/>
              </w:rPr>
              <w:t>2.8</w:t>
            </w:r>
            <w:r w:rsidR="0028467A">
              <w:rPr>
                <w:rFonts w:asciiTheme="minorHAnsi" w:eastAsiaTheme="minorEastAsia" w:hAnsiTheme="minorHAnsi"/>
                <w:noProof/>
                <w:sz w:val="22"/>
                <w:lang w:eastAsia="en-AU"/>
              </w:rPr>
              <w:tab/>
            </w:r>
            <w:r w:rsidR="0028467A" w:rsidRPr="006C3B6D">
              <w:rPr>
                <w:rStyle w:val="Hyperlink"/>
                <w:noProof/>
              </w:rPr>
              <w:t>Information technology</w:t>
            </w:r>
            <w:r w:rsidR="0028467A">
              <w:rPr>
                <w:noProof/>
                <w:webHidden/>
              </w:rPr>
              <w:tab/>
            </w:r>
            <w:r w:rsidR="0028467A">
              <w:rPr>
                <w:noProof/>
                <w:webHidden/>
              </w:rPr>
              <w:fldChar w:fldCharType="begin"/>
            </w:r>
            <w:r w:rsidR="0028467A">
              <w:rPr>
                <w:noProof/>
                <w:webHidden/>
              </w:rPr>
              <w:instrText xml:space="preserve"> PAGEREF _Toc416257754 \h </w:instrText>
            </w:r>
            <w:r w:rsidR="0028467A">
              <w:rPr>
                <w:noProof/>
                <w:webHidden/>
              </w:rPr>
            </w:r>
            <w:r w:rsidR="0028467A">
              <w:rPr>
                <w:noProof/>
                <w:webHidden/>
              </w:rPr>
              <w:fldChar w:fldCharType="separate"/>
            </w:r>
            <w:r w:rsidR="000D2ED5">
              <w:rPr>
                <w:noProof/>
                <w:webHidden/>
              </w:rPr>
              <w:t>6</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55" w:history="1">
            <w:r w:rsidR="0028467A" w:rsidRPr="006C3B6D">
              <w:rPr>
                <w:rStyle w:val="Hyperlink"/>
                <w:noProof/>
              </w:rPr>
              <w:t>2.9</w:t>
            </w:r>
            <w:r w:rsidR="0028467A">
              <w:rPr>
                <w:rFonts w:asciiTheme="minorHAnsi" w:eastAsiaTheme="minorEastAsia" w:hAnsiTheme="minorHAnsi"/>
                <w:noProof/>
                <w:sz w:val="22"/>
                <w:lang w:eastAsia="en-AU"/>
              </w:rPr>
              <w:tab/>
            </w:r>
            <w:r w:rsidR="0028467A" w:rsidRPr="006C3B6D">
              <w:rPr>
                <w:rStyle w:val="Hyperlink"/>
                <w:noProof/>
              </w:rPr>
              <w:t>Activity performance and reporting</w:t>
            </w:r>
            <w:r w:rsidR="0028467A">
              <w:rPr>
                <w:noProof/>
                <w:webHidden/>
              </w:rPr>
              <w:tab/>
            </w:r>
            <w:r w:rsidR="0028467A">
              <w:rPr>
                <w:noProof/>
                <w:webHidden/>
              </w:rPr>
              <w:fldChar w:fldCharType="begin"/>
            </w:r>
            <w:r w:rsidR="0028467A">
              <w:rPr>
                <w:noProof/>
                <w:webHidden/>
              </w:rPr>
              <w:instrText xml:space="preserve"> PAGEREF _Toc416257755 \h </w:instrText>
            </w:r>
            <w:r w:rsidR="0028467A">
              <w:rPr>
                <w:noProof/>
                <w:webHidden/>
              </w:rPr>
            </w:r>
            <w:r w:rsidR="0028467A">
              <w:rPr>
                <w:noProof/>
                <w:webHidden/>
              </w:rPr>
              <w:fldChar w:fldCharType="separate"/>
            </w:r>
            <w:r w:rsidR="000D2ED5">
              <w:rPr>
                <w:noProof/>
                <w:webHidden/>
              </w:rPr>
              <w:t>6</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57" w:history="1">
            <w:r w:rsidR="0028467A" w:rsidRPr="006C3B6D">
              <w:rPr>
                <w:rStyle w:val="Hyperlink"/>
                <w:noProof/>
              </w:rPr>
              <w:t>2.10</w:t>
            </w:r>
            <w:r w:rsidR="0028467A">
              <w:rPr>
                <w:rFonts w:asciiTheme="minorHAnsi" w:eastAsiaTheme="minorEastAsia" w:hAnsiTheme="minorHAnsi"/>
                <w:noProof/>
                <w:sz w:val="22"/>
                <w:lang w:eastAsia="en-AU"/>
              </w:rPr>
              <w:tab/>
            </w:r>
            <w:r w:rsidR="0028467A" w:rsidRPr="006C3B6D">
              <w:rPr>
                <w:rStyle w:val="Hyperlink"/>
                <w:noProof/>
              </w:rPr>
              <w:t>Financial Reporting</w:t>
            </w:r>
            <w:r w:rsidR="0028467A">
              <w:rPr>
                <w:noProof/>
                <w:webHidden/>
              </w:rPr>
              <w:tab/>
            </w:r>
            <w:r w:rsidR="0028467A">
              <w:rPr>
                <w:noProof/>
                <w:webHidden/>
              </w:rPr>
              <w:fldChar w:fldCharType="begin"/>
            </w:r>
            <w:r w:rsidR="0028467A">
              <w:rPr>
                <w:noProof/>
                <w:webHidden/>
              </w:rPr>
              <w:instrText xml:space="preserve"> PAGEREF _Toc416257757 \h </w:instrText>
            </w:r>
            <w:r w:rsidR="0028467A">
              <w:rPr>
                <w:noProof/>
                <w:webHidden/>
              </w:rPr>
            </w:r>
            <w:r w:rsidR="0028467A">
              <w:rPr>
                <w:noProof/>
                <w:webHidden/>
              </w:rPr>
              <w:fldChar w:fldCharType="separate"/>
            </w:r>
            <w:r w:rsidR="000D2ED5">
              <w:rPr>
                <w:noProof/>
                <w:webHidden/>
              </w:rPr>
              <w:t>7</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58" w:history="1">
            <w:r w:rsidR="0028467A" w:rsidRPr="006C3B6D">
              <w:rPr>
                <w:rStyle w:val="Hyperlink"/>
                <w:noProof/>
              </w:rPr>
              <w:t>2.11</w:t>
            </w:r>
            <w:r w:rsidR="0028467A">
              <w:rPr>
                <w:rFonts w:asciiTheme="minorHAnsi" w:eastAsiaTheme="minorEastAsia" w:hAnsiTheme="minorHAnsi"/>
                <w:noProof/>
                <w:sz w:val="22"/>
                <w:lang w:eastAsia="en-AU"/>
              </w:rPr>
              <w:tab/>
            </w:r>
            <w:r w:rsidR="0028467A" w:rsidRPr="006C3B6D">
              <w:rPr>
                <w:rStyle w:val="Hyperlink"/>
                <w:noProof/>
              </w:rPr>
              <w:t>DSS responsibilities and accountabilities under the activity</w:t>
            </w:r>
            <w:r w:rsidR="0028467A">
              <w:rPr>
                <w:noProof/>
                <w:webHidden/>
              </w:rPr>
              <w:tab/>
            </w:r>
            <w:r w:rsidR="0028467A">
              <w:rPr>
                <w:noProof/>
                <w:webHidden/>
              </w:rPr>
              <w:fldChar w:fldCharType="begin"/>
            </w:r>
            <w:r w:rsidR="0028467A">
              <w:rPr>
                <w:noProof/>
                <w:webHidden/>
              </w:rPr>
              <w:instrText xml:space="preserve"> PAGEREF _Toc416257758 \h </w:instrText>
            </w:r>
            <w:r w:rsidR="0028467A">
              <w:rPr>
                <w:noProof/>
                <w:webHidden/>
              </w:rPr>
            </w:r>
            <w:r w:rsidR="0028467A">
              <w:rPr>
                <w:noProof/>
                <w:webHidden/>
              </w:rPr>
              <w:fldChar w:fldCharType="separate"/>
            </w:r>
            <w:r w:rsidR="000D2ED5">
              <w:rPr>
                <w:noProof/>
                <w:webHidden/>
              </w:rPr>
              <w:t>7</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59" w:history="1">
            <w:r w:rsidR="0028467A" w:rsidRPr="006C3B6D">
              <w:rPr>
                <w:rStyle w:val="Hyperlink"/>
                <w:noProof/>
              </w:rPr>
              <w:t>2.12</w:t>
            </w:r>
            <w:r w:rsidR="0028467A">
              <w:rPr>
                <w:rFonts w:asciiTheme="minorHAnsi" w:eastAsiaTheme="minorEastAsia" w:hAnsiTheme="minorHAnsi"/>
                <w:noProof/>
                <w:sz w:val="22"/>
                <w:lang w:eastAsia="en-AU"/>
              </w:rPr>
              <w:tab/>
            </w:r>
            <w:r w:rsidR="0028467A" w:rsidRPr="006C3B6D">
              <w:rPr>
                <w:rStyle w:val="Hyperlink"/>
                <w:noProof/>
              </w:rPr>
              <w:t>Grant recipients’ responsibilities and accountabilities under the activity</w:t>
            </w:r>
            <w:r w:rsidR="0028467A">
              <w:rPr>
                <w:noProof/>
                <w:webHidden/>
              </w:rPr>
              <w:tab/>
            </w:r>
            <w:r w:rsidR="0028467A">
              <w:rPr>
                <w:noProof/>
                <w:webHidden/>
              </w:rPr>
              <w:fldChar w:fldCharType="begin"/>
            </w:r>
            <w:r w:rsidR="0028467A">
              <w:rPr>
                <w:noProof/>
                <w:webHidden/>
              </w:rPr>
              <w:instrText xml:space="preserve"> PAGEREF _Toc416257759 \h </w:instrText>
            </w:r>
            <w:r w:rsidR="0028467A">
              <w:rPr>
                <w:noProof/>
                <w:webHidden/>
              </w:rPr>
            </w:r>
            <w:r w:rsidR="0028467A">
              <w:rPr>
                <w:noProof/>
                <w:webHidden/>
              </w:rPr>
              <w:fldChar w:fldCharType="separate"/>
            </w:r>
            <w:r w:rsidR="000D2ED5">
              <w:rPr>
                <w:noProof/>
                <w:webHidden/>
              </w:rPr>
              <w:t>7</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60" w:history="1">
            <w:r w:rsidR="0028467A" w:rsidRPr="006C3B6D">
              <w:rPr>
                <w:rStyle w:val="Hyperlink"/>
                <w:noProof/>
              </w:rPr>
              <w:t>2.13</w:t>
            </w:r>
            <w:r w:rsidR="0028467A">
              <w:rPr>
                <w:rFonts w:asciiTheme="minorHAnsi" w:eastAsiaTheme="minorEastAsia" w:hAnsiTheme="minorHAnsi"/>
                <w:noProof/>
                <w:sz w:val="22"/>
                <w:lang w:eastAsia="en-AU"/>
              </w:rPr>
              <w:tab/>
            </w:r>
            <w:r w:rsidR="0028467A" w:rsidRPr="006C3B6D">
              <w:rPr>
                <w:rStyle w:val="Hyperlink"/>
                <w:noProof/>
              </w:rPr>
              <w:t>Risk management strategy</w:t>
            </w:r>
            <w:r w:rsidR="0028467A">
              <w:rPr>
                <w:noProof/>
                <w:webHidden/>
              </w:rPr>
              <w:tab/>
            </w:r>
            <w:r w:rsidR="0028467A">
              <w:rPr>
                <w:noProof/>
                <w:webHidden/>
              </w:rPr>
              <w:fldChar w:fldCharType="begin"/>
            </w:r>
            <w:r w:rsidR="0028467A">
              <w:rPr>
                <w:noProof/>
                <w:webHidden/>
              </w:rPr>
              <w:instrText xml:space="preserve"> PAGEREF _Toc416257760 \h </w:instrText>
            </w:r>
            <w:r w:rsidR="0028467A">
              <w:rPr>
                <w:noProof/>
                <w:webHidden/>
              </w:rPr>
            </w:r>
            <w:r w:rsidR="0028467A">
              <w:rPr>
                <w:noProof/>
                <w:webHidden/>
              </w:rPr>
              <w:fldChar w:fldCharType="separate"/>
            </w:r>
            <w:r w:rsidR="000D2ED5">
              <w:rPr>
                <w:noProof/>
                <w:webHidden/>
              </w:rPr>
              <w:t>7</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61" w:history="1">
            <w:r w:rsidR="0028467A" w:rsidRPr="006C3B6D">
              <w:rPr>
                <w:rStyle w:val="Hyperlink"/>
                <w:noProof/>
              </w:rPr>
              <w:t>2.14</w:t>
            </w:r>
            <w:r w:rsidR="0028467A">
              <w:rPr>
                <w:rFonts w:asciiTheme="minorHAnsi" w:eastAsiaTheme="minorEastAsia" w:hAnsiTheme="minorHAnsi"/>
                <w:noProof/>
                <w:sz w:val="22"/>
                <w:lang w:eastAsia="en-AU"/>
              </w:rPr>
              <w:tab/>
            </w:r>
            <w:r w:rsidR="0028467A" w:rsidRPr="006C3B6D">
              <w:rPr>
                <w:rStyle w:val="Hyperlink"/>
                <w:noProof/>
              </w:rPr>
              <w:t xml:space="preserve"> Special conditions applying to this activity</w:t>
            </w:r>
            <w:r w:rsidR="0028467A">
              <w:rPr>
                <w:noProof/>
                <w:webHidden/>
              </w:rPr>
              <w:tab/>
            </w:r>
            <w:r w:rsidR="0028467A">
              <w:rPr>
                <w:noProof/>
                <w:webHidden/>
              </w:rPr>
              <w:fldChar w:fldCharType="begin"/>
            </w:r>
            <w:r w:rsidR="0028467A">
              <w:rPr>
                <w:noProof/>
                <w:webHidden/>
              </w:rPr>
              <w:instrText xml:space="preserve"> PAGEREF _Toc416257761 \h </w:instrText>
            </w:r>
            <w:r w:rsidR="0028467A">
              <w:rPr>
                <w:noProof/>
                <w:webHidden/>
              </w:rPr>
            </w:r>
            <w:r w:rsidR="0028467A">
              <w:rPr>
                <w:noProof/>
                <w:webHidden/>
              </w:rPr>
              <w:fldChar w:fldCharType="separate"/>
            </w:r>
            <w:r w:rsidR="000D2ED5">
              <w:rPr>
                <w:noProof/>
                <w:webHidden/>
              </w:rPr>
              <w:t>8</w:t>
            </w:r>
            <w:r w:rsidR="0028467A">
              <w:rPr>
                <w:noProof/>
                <w:webHidden/>
              </w:rPr>
              <w:fldChar w:fldCharType="end"/>
            </w:r>
          </w:hyperlink>
        </w:p>
        <w:p w:rsidR="0028467A" w:rsidRDefault="00993EB5">
          <w:pPr>
            <w:pStyle w:val="TOC1"/>
            <w:tabs>
              <w:tab w:val="left" w:pos="400"/>
              <w:tab w:val="right" w:leader="dot" w:pos="9016"/>
            </w:tabs>
            <w:rPr>
              <w:rFonts w:asciiTheme="minorHAnsi" w:eastAsiaTheme="minorEastAsia" w:hAnsiTheme="minorHAnsi"/>
              <w:noProof/>
              <w:sz w:val="22"/>
              <w:lang w:eastAsia="en-AU"/>
            </w:rPr>
          </w:pPr>
          <w:hyperlink w:anchor="_Toc416257762" w:history="1">
            <w:r w:rsidR="0028467A" w:rsidRPr="006C3B6D">
              <w:rPr>
                <w:rStyle w:val="Hyperlink"/>
                <w:noProof/>
              </w:rPr>
              <w:t>3</w:t>
            </w:r>
            <w:r w:rsidR="0028467A">
              <w:rPr>
                <w:rFonts w:asciiTheme="minorHAnsi" w:eastAsiaTheme="minorEastAsia" w:hAnsiTheme="minorHAnsi"/>
                <w:noProof/>
                <w:sz w:val="22"/>
                <w:lang w:eastAsia="en-AU"/>
              </w:rPr>
              <w:tab/>
            </w:r>
            <w:r w:rsidR="0028467A" w:rsidRPr="006C3B6D">
              <w:rPr>
                <w:rStyle w:val="Hyperlink"/>
                <w:noProof/>
              </w:rPr>
              <w:t>Application Process</w:t>
            </w:r>
            <w:r w:rsidR="0028467A">
              <w:rPr>
                <w:noProof/>
                <w:webHidden/>
              </w:rPr>
              <w:tab/>
            </w:r>
            <w:r w:rsidR="0028467A">
              <w:rPr>
                <w:noProof/>
                <w:webHidden/>
              </w:rPr>
              <w:fldChar w:fldCharType="begin"/>
            </w:r>
            <w:r w:rsidR="0028467A">
              <w:rPr>
                <w:noProof/>
                <w:webHidden/>
              </w:rPr>
              <w:instrText xml:space="preserve"> PAGEREF _Toc416257762 \h </w:instrText>
            </w:r>
            <w:r w:rsidR="0028467A">
              <w:rPr>
                <w:noProof/>
                <w:webHidden/>
              </w:rPr>
            </w:r>
            <w:r w:rsidR="0028467A">
              <w:rPr>
                <w:noProof/>
                <w:webHidden/>
              </w:rPr>
              <w:fldChar w:fldCharType="separate"/>
            </w:r>
            <w:r w:rsidR="000D2ED5">
              <w:rPr>
                <w:noProof/>
                <w:webHidden/>
              </w:rPr>
              <w:t>8</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63" w:history="1">
            <w:r w:rsidR="0028467A" w:rsidRPr="006C3B6D">
              <w:rPr>
                <w:rStyle w:val="Hyperlink"/>
                <w:noProof/>
              </w:rPr>
              <w:t>3.1</w:t>
            </w:r>
            <w:r w:rsidR="0028467A">
              <w:rPr>
                <w:rFonts w:asciiTheme="minorHAnsi" w:eastAsiaTheme="minorEastAsia" w:hAnsiTheme="minorHAnsi"/>
                <w:noProof/>
                <w:sz w:val="22"/>
                <w:lang w:eastAsia="en-AU"/>
              </w:rPr>
              <w:tab/>
            </w:r>
            <w:r w:rsidR="0028467A" w:rsidRPr="006C3B6D">
              <w:rPr>
                <w:rStyle w:val="Hyperlink"/>
                <w:noProof/>
              </w:rPr>
              <w:t>Overview of the application process</w:t>
            </w:r>
            <w:r w:rsidR="0028467A">
              <w:rPr>
                <w:noProof/>
                <w:webHidden/>
              </w:rPr>
              <w:tab/>
            </w:r>
            <w:r w:rsidR="0028467A">
              <w:rPr>
                <w:noProof/>
                <w:webHidden/>
              </w:rPr>
              <w:fldChar w:fldCharType="begin"/>
            </w:r>
            <w:r w:rsidR="0028467A">
              <w:rPr>
                <w:noProof/>
                <w:webHidden/>
              </w:rPr>
              <w:instrText xml:space="preserve"> PAGEREF _Toc416257763 \h </w:instrText>
            </w:r>
            <w:r w:rsidR="0028467A">
              <w:rPr>
                <w:noProof/>
                <w:webHidden/>
              </w:rPr>
            </w:r>
            <w:r w:rsidR="0028467A">
              <w:rPr>
                <w:noProof/>
                <w:webHidden/>
              </w:rPr>
              <w:fldChar w:fldCharType="separate"/>
            </w:r>
            <w:r w:rsidR="000D2ED5">
              <w:rPr>
                <w:noProof/>
                <w:webHidden/>
              </w:rPr>
              <w:t>8</w:t>
            </w:r>
            <w:r w:rsidR="0028467A">
              <w:rPr>
                <w:noProof/>
                <w:webHidden/>
              </w:rPr>
              <w:fldChar w:fldCharType="end"/>
            </w:r>
          </w:hyperlink>
        </w:p>
        <w:p w:rsidR="0028467A" w:rsidRDefault="00993EB5">
          <w:pPr>
            <w:pStyle w:val="TOC1"/>
            <w:tabs>
              <w:tab w:val="left" w:pos="400"/>
              <w:tab w:val="right" w:leader="dot" w:pos="9016"/>
            </w:tabs>
            <w:rPr>
              <w:rFonts w:asciiTheme="minorHAnsi" w:eastAsiaTheme="minorEastAsia" w:hAnsiTheme="minorHAnsi"/>
              <w:noProof/>
              <w:sz w:val="22"/>
              <w:lang w:eastAsia="en-AU"/>
            </w:rPr>
          </w:pPr>
          <w:hyperlink w:anchor="_Toc416257764" w:history="1">
            <w:r w:rsidR="0028467A" w:rsidRPr="006C3B6D">
              <w:rPr>
                <w:rStyle w:val="Hyperlink"/>
                <w:noProof/>
              </w:rPr>
              <w:t>4</w:t>
            </w:r>
            <w:r w:rsidR="0028467A">
              <w:rPr>
                <w:rFonts w:asciiTheme="minorHAnsi" w:eastAsiaTheme="minorEastAsia" w:hAnsiTheme="minorHAnsi"/>
                <w:noProof/>
                <w:sz w:val="22"/>
                <w:lang w:eastAsia="en-AU"/>
              </w:rPr>
              <w:tab/>
            </w:r>
            <w:r w:rsidR="0028467A" w:rsidRPr="006C3B6D">
              <w:rPr>
                <w:rStyle w:val="Hyperlink"/>
                <w:noProof/>
              </w:rPr>
              <w:t>Terms and conditions applying to Direct Selection</w:t>
            </w:r>
            <w:r w:rsidR="0028467A">
              <w:rPr>
                <w:noProof/>
                <w:webHidden/>
              </w:rPr>
              <w:tab/>
            </w:r>
            <w:r w:rsidR="0028467A">
              <w:rPr>
                <w:noProof/>
                <w:webHidden/>
              </w:rPr>
              <w:fldChar w:fldCharType="begin"/>
            </w:r>
            <w:r w:rsidR="0028467A">
              <w:rPr>
                <w:noProof/>
                <w:webHidden/>
              </w:rPr>
              <w:instrText xml:space="preserve"> PAGEREF _Toc416257764 \h </w:instrText>
            </w:r>
            <w:r w:rsidR="0028467A">
              <w:rPr>
                <w:noProof/>
                <w:webHidden/>
              </w:rPr>
            </w:r>
            <w:r w:rsidR="0028467A">
              <w:rPr>
                <w:noProof/>
                <w:webHidden/>
              </w:rPr>
              <w:fldChar w:fldCharType="separate"/>
            </w:r>
            <w:r w:rsidR="000D2ED5">
              <w:rPr>
                <w:noProof/>
                <w:webHidden/>
              </w:rPr>
              <w:t>8</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65" w:history="1">
            <w:r w:rsidR="0028467A" w:rsidRPr="006C3B6D">
              <w:rPr>
                <w:rStyle w:val="Hyperlink"/>
                <w:noProof/>
              </w:rPr>
              <w:t>4.1</w:t>
            </w:r>
            <w:r w:rsidR="0028467A">
              <w:rPr>
                <w:rFonts w:asciiTheme="minorHAnsi" w:eastAsiaTheme="minorEastAsia" w:hAnsiTheme="minorHAnsi"/>
                <w:noProof/>
                <w:sz w:val="22"/>
                <w:lang w:eastAsia="en-AU"/>
              </w:rPr>
              <w:tab/>
            </w:r>
            <w:r w:rsidR="0028467A" w:rsidRPr="006C3B6D">
              <w:rPr>
                <w:rStyle w:val="Hyperlink"/>
                <w:noProof/>
              </w:rPr>
              <w:t>Liability issues</w:t>
            </w:r>
            <w:r w:rsidR="0028467A">
              <w:rPr>
                <w:noProof/>
                <w:webHidden/>
              </w:rPr>
              <w:tab/>
            </w:r>
            <w:r w:rsidR="0028467A">
              <w:rPr>
                <w:noProof/>
                <w:webHidden/>
              </w:rPr>
              <w:fldChar w:fldCharType="begin"/>
            </w:r>
            <w:r w:rsidR="0028467A">
              <w:rPr>
                <w:noProof/>
                <w:webHidden/>
              </w:rPr>
              <w:instrText xml:space="preserve"> PAGEREF _Toc416257765 \h </w:instrText>
            </w:r>
            <w:r w:rsidR="0028467A">
              <w:rPr>
                <w:noProof/>
                <w:webHidden/>
              </w:rPr>
            </w:r>
            <w:r w:rsidR="0028467A">
              <w:rPr>
                <w:noProof/>
                <w:webHidden/>
              </w:rPr>
              <w:fldChar w:fldCharType="separate"/>
            </w:r>
            <w:r w:rsidR="000D2ED5">
              <w:rPr>
                <w:noProof/>
                <w:webHidden/>
              </w:rPr>
              <w:t>8</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66" w:history="1">
            <w:r w:rsidR="0028467A" w:rsidRPr="006C3B6D">
              <w:rPr>
                <w:rStyle w:val="Hyperlink"/>
                <w:noProof/>
              </w:rPr>
              <w:t>4.2</w:t>
            </w:r>
            <w:r w:rsidR="0028467A">
              <w:rPr>
                <w:rFonts w:asciiTheme="minorHAnsi" w:eastAsiaTheme="minorEastAsia" w:hAnsiTheme="minorHAnsi"/>
                <w:noProof/>
                <w:sz w:val="22"/>
                <w:lang w:eastAsia="en-AU"/>
              </w:rPr>
              <w:tab/>
            </w:r>
            <w:r w:rsidR="0028467A" w:rsidRPr="006C3B6D">
              <w:rPr>
                <w:rStyle w:val="Hyperlink"/>
                <w:noProof/>
              </w:rPr>
              <w:t>DSS rights</w:t>
            </w:r>
            <w:r w:rsidR="0028467A">
              <w:rPr>
                <w:noProof/>
                <w:webHidden/>
              </w:rPr>
              <w:tab/>
            </w:r>
            <w:r w:rsidR="0028467A">
              <w:rPr>
                <w:noProof/>
                <w:webHidden/>
              </w:rPr>
              <w:fldChar w:fldCharType="begin"/>
            </w:r>
            <w:r w:rsidR="0028467A">
              <w:rPr>
                <w:noProof/>
                <w:webHidden/>
              </w:rPr>
              <w:instrText xml:space="preserve"> PAGEREF _Toc416257766 \h </w:instrText>
            </w:r>
            <w:r w:rsidR="0028467A">
              <w:rPr>
                <w:noProof/>
                <w:webHidden/>
              </w:rPr>
            </w:r>
            <w:r w:rsidR="0028467A">
              <w:rPr>
                <w:noProof/>
                <w:webHidden/>
              </w:rPr>
              <w:fldChar w:fldCharType="separate"/>
            </w:r>
            <w:r w:rsidR="000D2ED5">
              <w:rPr>
                <w:noProof/>
                <w:webHidden/>
              </w:rPr>
              <w:t>8</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67" w:history="1">
            <w:r w:rsidR="0028467A" w:rsidRPr="006C3B6D">
              <w:rPr>
                <w:rStyle w:val="Hyperlink"/>
                <w:noProof/>
              </w:rPr>
              <w:t>4.3</w:t>
            </w:r>
            <w:r w:rsidR="0028467A">
              <w:rPr>
                <w:rFonts w:asciiTheme="minorHAnsi" w:eastAsiaTheme="minorEastAsia" w:hAnsiTheme="minorHAnsi"/>
                <w:noProof/>
                <w:sz w:val="22"/>
                <w:lang w:eastAsia="en-AU"/>
              </w:rPr>
              <w:tab/>
            </w:r>
            <w:r w:rsidR="0028467A" w:rsidRPr="006C3B6D">
              <w:rPr>
                <w:rStyle w:val="Hyperlink"/>
                <w:noProof/>
              </w:rPr>
              <w:t>Disclaimer</w:t>
            </w:r>
            <w:r w:rsidR="0028467A">
              <w:rPr>
                <w:noProof/>
                <w:webHidden/>
              </w:rPr>
              <w:tab/>
            </w:r>
            <w:r w:rsidR="0028467A">
              <w:rPr>
                <w:noProof/>
                <w:webHidden/>
              </w:rPr>
              <w:fldChar w:fldCharType="begin"/>
            </w:r>
            <w:r w:rsidR="0028467A">
              <w:rPr>
                <w:noProof/>
                <w:webHidden/>
              </w:rPr>
              <w:instrText xml:space="preserve"> PAGEREF _Toc416257767 \h </w:instrText>
            </w:r>
            <w:r w:rsidR="0028467A">
              <w:rPr>
                <w:noProof/>
                <w:webHidden/>
              </w:rPr>
            </w:r>
            <w:r w:rsidR="0028467A">
              <w:rPr>
                <w:noProof/>
                <w:webHidden/>
              </w:rPr>
              <w:fldChar w:fldCharType="separate"/>
            </w:r>
            <w:r w:rsidR="000D2ED5">
              <w:rPr>
                <w:noProof/>
                <w:webHidden/>
              </w:rPr>
              <w:t>8</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68" w:history="1">
            <w:r w:rsidR="0028467A" w:rsidRPr="006C3B6D">
              <w:rPr>
                <w:rStyle w:val="Hyperlink"/>
                <w:noProof/>
              </w:rPr>
              <w:t>4.4</w:t>
            </w:r>
            <w:r w:rsidR="0028467A">
              <w:rPr>
                <w:rFonts w:asciiTheme="minorHAnsi" w:eastAsiaTheme="minorEastAsia" w:hAnsiTheme="minorHAnsi"/>
                <w:noProof/>
                <w:sz w:val="22"/>
                <w:lang w:eastAsia="en-AU"/>
              </w:rPr>
              <w:tab/>
            </w:r>
            <w:r w:rsidR="0028467A" w:rsidRPr="006C3B6D">
              <w:rPr>
                <w:rStyle w:val="Hyperlink"/>
                <w:noProof/>
              </w:rPr>
              <w:t>Fraud</w:t>
            </w:r>
            <w:r w:rsidR="0028467A">
              <w:rPr>
                <w:noProof/>
                <w:webHidden/>
              </w:rPr>
              <w:tab/>
            </w:r>
            <w:r w:rsidR="0028467A">
              <w:rPr>
                <w:noProof/>
                <w:webHidden/>
              </w:rPr>
              <w:fldChar w:fldCharType="begin"/>
            </w:r>
            <w:r w:rsidR="0028467A">
              <w:rPr>
                <w:noProof/>
                <w:webHidden/>
              </w:rPr>
              <w:instrText xml:space="preserve"> PAGEREF _Toc416257768 \h </w:instrText>
            </w:r>
            <w:r w:rsidR="0028467A">
              <w:rPr>
                <w:noProof/>
                <w:webHidden/>
              </w:rPr>
            </w:r>
            <w:r w:rsidR="0028467A">
              <w:rPr>
                <w:noProof/>
                <w:webHidden/>
              </w:rPr>
              <w:fldChar w:fldCharType="separate"/>
            </w:r>
            <w:r w:rsidR="000D2ED5">
              <w:rPr>
                <w:noProof/>
                <w:webHidden/>
              </w:rPr>
              <w:t>9</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69" w:history="1">
            <w:r w:rsidR="0028467A" w:rsidRPr="006C3B6D">
              <w:rPr>
                <w:rStyle w:val="Hyperlink"/>
                <w:noProof/>
              </w:rPr>
              <w:t>4.5</w:t>
            </w:r>
            <w:r w:rsidR="0028467A">
              <w:rPr>
                <w:rFonts w:asciiTheme="minorHAnsi" w:eastAsiaTheme="minorEastAsia" w:hAnsiTheme="minorHAnsi"/>
                <w:noProof/>
                <w:sz w:val="22"/>
                <w:lang w:eastAsia="en-AU"/>
              </w:rPr>
              <w:tab/>
            </w:r>
            <w:r w:rsidR="0028467A" w:rsidRPr="006C3B6D">
              <w:rPr>
                <w:rStyle w:val="Hyperlink"/>
                <w:noProof/>
              </w:rPr>
              <w:t>Personal Information</w:t>
            </w:r>
            <w:r w:rsidR="0028467A">
              <w:rPr>
                <w:noProof/>
                <w:webHidden/>
              </w:rPr>
              <w:tab/>
            </w:r>
            <w:r w:rsidR="0028467A">
              <w:rPr>
                <w:noProof/>
                <w:webHidden/>
              </w:rPr>
              <w:fldChar w:fldCharType="begin"/>
            </w:r>
            <w:r w:rsidR="0028467A">
              <w:rPr>
                <w:noProof/>
                <w:webHidden/>
              </w:rPr>
              <w:instrText xml:space="preserve"> PAGEREF _Toc416257769 \h </w:instrText>
            </w:r>
            <w:r w:rsidR="0028467A">
              <w:rPr>
                <w:noProof/>
                <w:webHidden/>
              </w:rPr>
            </w:r>
            <w:r w:rsidR="0028467A">
              <w:rPr>
                <w:noProof/>
                <w:webHidden/>
              </w:rPr>
              <w:fldChar w:fldCharType="separate"/>
            </w:r>
            <w:r w:rsidR="000D2ED5">
              <w:rPr>
                <w:noProof/>
                <w:webHidden/>
              </w:rPr>
              <w:t>9</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70" w:history="1">
            <w:r w:rsidR="0028467A" w:rsidRPr="006C3B6D">
              <w:rPr>
                <w:rStyle w:val="Hyperlink"/>
                <w:noProof/>
              </w:rPr>
              <w:t>4.6</w:t>
            </w:r>
            <w:r w:rsidR="0028467A">
              <w:rPr>
                <w:rFonts w:asciiTheme="minorHAnsi" w:eastAsiaTheme="minorEastAsia" w:hAnsiTheme="minorHAnsi"/>
                <w:noProof/>
                <w:sz w:val="22"/>
                <w:lang w:eastAsia="en-AU"/>
              </w:rPr>
              <w:tab/>
            </w:r>
            <w:r w:rsidR="0028467A" w:rsidRPr="006C3B6D">
              <w:rPr>
                <w:rStyle w:val="Hyperlink"/>
                <w:noProof/>
              </w:rPr>
              <w:t>Freedom of Information</w:t>
            </w:r>
            <w:r w:rsidR="0028467A">
              <w:rPr>
                <w:noProof/>
                <w:webHidden/>
              </w:rPr>
              <w:tab/>
            </w:r>
            <w:r w:rsidR="0028467A">
              <w:rPr>
                <w:noProof/>
                <w:webHidden/>
              </w:rPr>
              <w:fldChar w:fldCharType="begin"/>
            </w:r>
            <w:r w:rsidR="0028467A">
              <w:rPr>
                <w:noProof/>
                <w:webHidden/>
              </w:rPr>
              <w:instrText xml:space="preserve"> PAGEREF _Toc416257770 \h </w:instrText>
            </w:r>
            <w:r w:rsidR="0028467A">
              <w:rPr>
                <w:noProof/>
                <w:webHidden/>
              </w:rPr>
            </w:r>
            <w:r w:rsidR="0028467A">
              <w:rPr>
                <w:noProof/>
                <w:webHidden/>
              </w:rPr>
              <w:fldChar w:fldCharType="separate"/>
            </w:r>
            <w:r w:rsidR="000D2ED5">
              <w:rPr>
                <w:noProof/>
                <w:webHidden/>
              </w:rPr>
              <w:t>9</w:t>
            </w:r>
            <w:r w:rsidR="0028467A">
              <w:rPr>
                <w:noProof/>
                <w:webHidden/>
              </w:rPr>
              <w:fldChar w:fldCharType="end"/>
            </w:r>
          </w:hyperlink>
        </w:p>
        <w:p w:rsidR="0028467A" w:rsidRDefault="00993EB5">
          <w:pPr>
            <w:pStyle w:val="TOC1"/>
            <w:tabs>
              <w:tab w:val="left" w:pos="400"/>
              <w:tab w:val="right" w:leader="dot" w:pos="9016"/>
            </w:tabs>
            <w:rPr>
              <w:rFonts w:asciiTheme="minorHAnsi" w:eastAsiaTheme="minorEastAsia" w:hAnsiTheme="minorHAnsi"/>
              <w:noProof/>
              <w:sz w:val="22"/>
              <w:lang w:eastAsia="en-AU"/>
            </w:rPr>
          </w:pPr>
          <w:hyperlink w:anchor="_Toc416257771" w:history="1">
            <w:r w:rsidR="0028467A" w:rsidRPr="006C3B6D">
              <w:rPr>
                <w:rStyle w:val="Hyperlink"/>
                <w:noProof/>
              </w:rPr>
              <w:t>5</w:t>
            </w:r>
            <w:r w:rsidR="0028467A">
              <w:rPr>
                <w:rFonts w:asciiTheme="minorHAnsi" w:eastAsiaTheme="minorEastAsia" w:hAnsiTheme="minorHAnsi"/>
                <w:noProof/>
                <w:sz w:val="22"/>
                <w:lang w:eastAsia="en-AU"/>
              </w:rPr>
              <w:tab/>
            </w:r>
            <w:r w:rsidR="0028467A" w:rsidRPr="006C3B6D">
              <w:rPr>
                <w:rStyle w:val="Hyperlink"/>
                <w:noProof/>
              </w:rPr>
              <w:t>Financial and Other Arrangements</w:t>
            </w:r>
            <w:r w:rsidR="0028467A">
              <w:rPr>
                <w:noProof/>
                <w:webHidden/>
              </w:rPr>
              <w:tab/>
            </w:r>
            <w:r w:rsidR="0028467A">
              <w:rPr>
                <w:noProof/>
                <w:webHidden/>
              </w:rPr>
              <w:fldChar w:fldCharType="begin"/>
            </w:r>
            <w:r w:rsidR="0028467A">
              <w:rPr>
                <w:noProof/>
                <w:webHidden/>
              </w:rPr>
              <w:instrText xml:space="preserve"> PAGEREF _Toc416257771 \h </w:instrText>
            </w:r>
            <w:r w:rsidR="0028467A">
              <w:rPr>
                <w:noProof/>
                <w:webHidden/>
              </w:rPr>
            </w:r>
            <w:r w:rsidR="0028467A">
              <w:rPr>
                <w:noProof/>
                <w:webHidden/>
              </w:rPr>
              <w:fldChar w:fldCharType="separate"/>
            </w:r>
            <w:r w:rsidR="000D2ED5">
              <w:rPr>
                <w:noProof/>
                <w:webHidden/>
              </w:rPr>
              <w:t>10</w:t>
            </w:r>
            <w:r w:rsidR="0028467A">
              <w:rPr>
                <w:noProof/>
                <w:webHidden/>
              </w:rPr>
              <w:fldChar w:fldCharType="end"/>
            </w:r>
          </w:hyperlink>
        </w:p>
        <w:p w:rsidR="0028467A" w:rsidRDefault="00993EB5">
          <w:pPr>
            <w:pStyle w:val="TOC2"/>
            <w:tabs>
              <w:tab w:val="left" w:pos="880"/>
              <w:tab w:val="right" w:leader="dot" w:pos="9016"/>
            </w:tabs>
            <w:rPr>
              <w:rFonts w:asciiTheme="minorHAnsi" w:eastAsiaTheme="minorEastAsia" w:hAnsiTheme="minorHAnsi"/>
              <w:noProof/>
              <w:sz w:val="22"/>
              <w:lang w:eastAsia="en-AU"/>
            </w:rPr>
          </w:pPr>
          <w:hyperlink w:anchor="_Toc416257772" w:history="1">
            <w:r w:rsidR="0028467A" w:rsidRPr="006C3B6D">
              <w:rPr>
                <w:rStyle w:val="Hyperlink"/>
                <w:noProof/>
              </w:rPr>
              <w:t>5.1</w:t>
            </w:r>
            <w:r w:rsidR="0028467A">
              <w:rPr>
                <w:rFonts w:asciiTheme="minorHAnsi" w:eastAsiaTheme="minorEastAsia" w:hAnsiTheme="minorHAnsi"/>
                <w:noProof/>
                <w:sz w:val="22"/>
                <w:lang w:eastAsia="en-AU"/>
              </w:rPr>
              <w:tab/>
            </w:r>
            <w:r w:rsidR="0028467A" w:rsidRPr="006C3B6D">
              <w:rPr>
                <w:rStyle w:val="Hyperlink"/>
                <w:noProof/>
              </w:rPr>
              <w:t>Financial arrangements</w:t>
            </w:r>
            <w:r w:rsidR="0028467A">
              <w:rPr>
                <w:noProof/>
                <w:webHidden/>
              </w:rPr>
              <w:tab/>
            </w:r>
            <w:r w:rsidR="0028467A">
              <w:rPr>
                <w:noProof/>
                <w:webHidden/>
              </w:rPr>
              <w:fldChar w:fldCharType="begin"/>
            </w:r>
            <w:r w:rsidR="0028467A">
              <w:rPr>
                <w:noProof/>
                <w:webHidden/>
              </w:rPr>
              <w:instrText xml:space="preserve"> PAGEREF _Toc416257772 \h </w:instrText>
            </w:r>
            <w:r w:rsidR="0028467A">
              <w:rPr>
                <w:noProof/>
                <w:webHidden/>
              </w:rPr>
            </w:r>
            <w:r w:rsidR="0028467A">
              <w:rPr>
                <w:noProof/>
                <w:webHidden/>
              </w:rPr>
              <w:fldChar w:fldCharType="separate"/>
            </w:r>
            <w:r w:rsidR="000D2ED5">
              <w:rPr>
                <w:noProof/>
                <w:webHidden/>
              </w:rPr>
              <w:t>10</w:t>
            </w:r>
            <w:r w:rsidR="0028467A">
              <w:rPr>
                <w:noProof/>
                <w:webHidden/>
              </w:rPr>
              <w:fldChar w:fldCharType="end"/>
            </w:r>
          </w:hyperlink>
        </w:p>
        <w:p w:rsidR="0028467A" w:rsidRDefault="00993EB5">
          <w:pPr>
            <w:pStyle w:val="TOC1"/>
            <w:tabs>
              <w:tab w:val="left" w:pos="400"/>
              <w:tab w:val="right" w:leader="dot" w:pos="9016"/>
            </w:tabs>
            <w:rPr>
              <w:rFonts w:asciiTheme="minorHAnsi" w:eastAsiaTheme="minorEastAsia" w:hAnsiTheme="minorHAnsi"/>
              <w:noProof/>
              <w:sz w:val="22"/>
              <w:lang w:eastAsia="en-AU"/>
            </w:rPr>
          </w:pPr>
          <w:hyperlink w:anchor="_Toc416257773" w:history="1">
            <w:r w:rsidR="0028467A" w:rsidRPr="006C3B6D">
              <w:rPr>
                <w:rStyle w:val="Hyperlink"/>
                <w:noProof/>
              </w:rPr>
              <w:t>6</w:t>
            </w:r>
            <w:r w:rsidR="0028467A">
              <w:rPr>
                <w:rFonts w:asciiTheme="minorHAnsi" w:eastAsiaTheme="minorEastAsia" w:hAnsiTheme="minorHAnsi"/>
                <w:noProof/>
                <w:sz w:val="22"/>
                <w:lang w:eastAsia="en-AU"/>
              </w:rPr>
              <w:tab/>
            </w:r>
            <w:r w:rsidR="0028467A" w:rsidRPr="006C3B6D">
              <w:rPr>
                <w:rStyle w:val="Hyperlink"/>
                <w:noProof/>
              </w:rPr>
              <w:t>Complaints</w:t>
            </w:r>
            <w:r w:rsidR="0028467A">
              <w:rPr>
                <w:noProof/>
                <w:webHidden/>
              </w:rPr>
              <w:tab/>
            </w:r>
            <w:r w:rsidR="0028467A">
              <w:rPr>
                <w:noProof/>
                <w:webHidden/>
              </w:rPr>
              <w:fldChar w:fldCharType="begin"/>
            </w:r>
            <w:r w:rsidR="0028467A">
              <w:rPr>
                <w:noProof/>
                <w:webHidden/>
              </w:rPr>
              <w:instrText xml:space="preserve"> PAGEREF _Toc416257773 \h </w:instrText>
            </w:r>
            <w:r w:rsidR="0028467A">
              <w:rPr>
                <w:noProof/>
                <w:webHidden/>
              </w:rPr>
            </w:r>
            <w:r w:rsidR="0028467A">
              <w:rPr>
                <w:noProof/>
                <w:webHidden/>
              </w:rPr>
              <w:fldChar w:fldCharType="separate"/>
            </w:r>
            <w:r w:rsidR="000D2ED5">
              <w:rPr>
                <w:noProof/>
                <w:webHidden/>
              </w:rPr>
              <w:t>10</w:t>
            </w:r>
            <w:r w:rsidR="0028467A">
              <w:rPr>
                <w:noProof/>
                <w:webHidden/>
              </w:rPr>
              <w:fldChar w:fldCharType="end"/>
            </w:r>
          </w:hyperlink>
        </w:p>
        <w:p w:rsidR="00A27436" w:rsidRDefault="00993EB5" w:rsidP="00A27436">
          <w:pPr>
            <w:pStyle w:val="TOC2"/>
            <w:tabs>
              <w:tab w:val="left" w:pos="880"/>
              <w:tab w:val="right" w:leader="dot" w:pos="9016"/>
            </w:tabs>
            <w:rPr>
              <w:rFonts w:asciiTheme="minorHAnsi" w:eastAsiaTheme="minorEastAsia" w:hAnsiTheme="minorHAnsi"/>
              <w:noProof/>
              <w:sz w:val="22"/>
              <w:lang w:eastAsia="en-AU"/>
            </w:rPr>
          </w:pPr>
          <w:hyperlink w:anchor="_Toc416257774" w:history="1">
            <w:r w:rsidR="0028467A" w:rsidRPr="006C3B6D">
              <w:rPr>
                <w:rStyle w:val="Hyperlink"/>
                <w:noProof/>
              </w:rPr>
              <w:t>6.1</w:t>
            </w:r>
            <w:r w:rsidR="0028467A">
              <w:rPr>
                <w:rFonts w:asciiTheme="minorHAnsi" w:eastAsiaTheme="minorEastAsia" w:hAnsiTheme="minorHAnsi"/>
                <w:noProof/>
                <w:sz w:val="22"/>
                <w:lang w:eastAsia="en-AU"/>
              </w:rPr>
              <w:tab/>
            </w:r>
            <w:r w:rsidR="0028467A" w:rsidRPr="006C3B6D">
              <w:rPr>
                <w:rStyle w:val="Hyperlink"/>
                <w:noProof/>
              </w:rPr>
              <w:t>Applicants/Grant Recipients</w:t>
            </w:r>
            <w:r w:rsidR="0028467A">
              <w:rPr>
                <w:noProof/>
                <w:webHidden/>
              </w:rPr>
              <w:tab/>
            </w:r>
            <w:r w:rsidR="0028467A">
              <w:rPr>
                <w:noProof/>
                <w:webHidden/>
              </w:rPr>
              <w:fldChar w:fldCharType="begin"/>
            </w:r>
            <w:r w:rsidR="0028467A">
              <w:rPr>
                <w:noProof/>
                <w:webHidden/>
              </w:rPr>
              <w:instrText xml:space="preserve"> PAGEREF _Toc416257774 \h </w:instrText>
            </w:r>
            <w:r w:rsidR="0028467A">
              <w:rPr>
                <w:noProof/>
                <w:webHidden/>
              </w:rPr>
            </w:r>
            <w:r w:rsidR="0028467A">
              <w:rPr>
                <w:noProof/>
                <w:webHidden/>
              </w:rPr>
              <w:fldChar w:fldCharType="separate"/>
            </w:r>
            <w:r w:rsidR="000D2ED5">
              <w:rPr>
                <w:noProof/>
                <w:webHidden/>
              </w:rPr>
              <w:t>10</w:t>
            </w:r>
            <w:r w:rsidR="0028467A">
              <w:rPr>
                <w:noProof/>
                <w:webHidden/>
              </w:rPr>
              <w:fldChar w:fldCharType="end"/>
            </w:r>
          </w:hyperlink>
        </w:p>
        <w:p w:rsidR="0028467A" w:rsidRDefault="00993EB5" w:rsidP="00A27436">
          <w:pPr>
            <w:pStyle w:val="TOC2"/>
            <w:tabs>
              <w:tab w:val="left" w:pos="880"/>
              <w:tab w:val="right" w:leader="dot" w:pos="9016"/>
            </w:tabs>
            <w:rPr>
              <w:rFonts w:asciiTheme="minorHAnsi" w:eastAsiaTheme="minorEastAsia" w:hAnsiTheme="minorHAnsi"/>
              <w:noProof/>
              <w:sz w:val="22"/>
              <w:lang w:eastAsia="en-AU"/>
            </w:rPr>
          </w:pPr>
          <w:hyperlink w:anchor="_Toc416257775" w:history="1">
            <w:r w:rsidR="0028467A" w:rsidRPr="006C3B6D">
              <w:rPr>
                <w:rStyle w:val="Hyperlink"/>
                <w:noProof/>
              </w:rPr>
              <w:t>6.2</w:t>
            </w:r>
            <w:r w:rsidR="00A27436">
              <w:rPr>
                <w:rStyle w:val="Hyperlink"/>
                <w:noProof/>
              </w:rPr>
              <w:tab/>
            </w:r>
            <w:r w:rsidR="0028467A" w:rsidRPr="006C3B6D">
              <w:rPr>
                <w:rStyle w:val="Hyperlink"/>
                <w:noProof/>
              </w:rPr>
              <w:t>Client/Customer</w:t>
            </w:r>
            <w:r w:rsidR="0028467A">
              <w:rPr>
                <w:noProof/>
                <w:webHidden/>
              </w:rPr>
              <w:tab/>
            </w:r>
            <w:r w:rsidR="0028467A">
              <w:rPr>
                <w:noProof/>
                <w:webHidden/>
              </w:rPr>
              <w:fldChar w:fldCharType="begin"/>
            </w:r>
            <w:r w:rsidR="0028467A">
              <w:rPr>
                <w:noProof/>
                <w:webHidden/>
              </w:rPr>
              <w:instrText xml:space="preserve"> PAGEREF _Toc416257775 \h </w:instrText>
            </w:r>
            <w:r w:rsidR="0028467A">
              <w:rPr>
                <w:noProof/>
                <w:webHidden/>
              </w:rPr>
            </w:r>
            <w:r w:rsidR="0028467A">
              <w:rPr>
                <w:noProof/>
                <w:webHidden/>
              </w:rPr>
              <w:fldChar w:fldCharType="separate"/>
            </w:r>
            <w:r w:rsidR="000D2ED5">
              <w:rPr>
                <w:noProof/>
                <w:webHidden/>
              </w:rPr>
              <w:t>11</w:t>
            </w:r>
            <w:r w:rsidR="0028467A">
              <w:rPr>
                <w:noProof/>
                <w:webHidden/>
              </w:rPr>
              <w:fldChar w:fldCharType="end"/>
            </w:r>
          </w:hyperlink>
        </w:p>
        <w:p w:rsidR="0028467A" w:rsidRDefault="00993EB5">
          <w:pPr>
            <w:pStyle w:val="TOC1"/>
            <w:tabs>
              <w:tab w:val="left" w:pos="400"/>
              <w:tab w:val="right" w:leader="dot" w:pos="9016"/>
            </w:tabs>
            <w:rPr>
              <w:rFonts w:asciiTheme="minorHAnsi" w:eastAsiaTheme="minorEastAsia" w:hAnsiTheme="minorHAnsi"/>
              <w:noProof/>
              <w:sz w:val="22"/>
              <w:lang w:eastAsia="en-AU"/>
            </w:rPr>
          </w:pPr>
          <w:hyperlink w:anchor="_Toc416257776" w:history="1">
            <w:r w:rsidR="0028467A" w:rsidRPr="006C3B6D">
              <w:rPr>
                <w:rStyle w:val="Hyperlink"/>
                <w:noProof/>
              </w:rPr>
              <w:t>7</w:t>
            </w:r>
            <w:r w:rsidR="0028467A">
              <w:rPr>
                <w:rFonts w:asciiTheme="minorHAnsi" w:eastAsiaTheme="minorEastAsia" w:hAnsiTheme="minorHAnsi"/>
                <w:noProof/>
                <w:sz w:val="22"/>
                <w:lang w:eastAsia="en-AU"/>
              </w:rPr>
              <w:tab/>
            </w:r>
            <w:r w:rsidR="0028467A" w:rsidRPr="006C3B6D">
              <w:rPr>
                <w:rStyle w:val="Hyperlink"/>
                <w:noProof/>
              </w:rPr>
              <w:t>Contact information</w:t>
            </w:r>
            <w:r w:rsidR="0028467A">
              <w:rPr>
                <w:noProof/>
                <w:webHidden/>
              </w:rPr>
              <w:tab/>
            </w:r>
            <w:r w:rsidR="0028467A">
              <w:rPr>
                <w:noProof/>
                <w:webHidden/>
              </w:rPr>
              <w:fldChar w:fldCharType="begin"/>
            </w:r>
            <w:r w:rsidR="0028467A">
              <w:rPr>
                <w:noProof/>
                <w:webHidden/>
              </w:rPr>
              <w:instrText xml:space="preserve"> PAGEREF _Toc416257776 \h </w:instrText>
            </w:r>
            <w:r w:rsidR="0028467A">
              <w:rPr>
                <w:noProof/>
                <w:webHidden/>
              </w:rPr>
            </w:r>
            <w:r w:rsidR="0028467A">
              <w:rPr>
                <w:noProof/>
                <w:webHidden/>
              </w:rPr>
              <w:fldChar w:fldCharType="separate"/>
            </w:r>
            <w:r w:rsidR="000D2ED5">
              <w:rPr>
                <w:noProof/>
                <w:webHidden/>
              </w:rPr>
              <w:t>11</w:t>
            </w:r>
            <w:r w:rsidR="0028467A">
              <w:rPr>
                <w:noProof/>
                <w:webHidden/>
              </w:rPr>
              <w:fldChar w:fldCharType="end"/>
            </w:r>
          </w:hyperlink>
        </w:p>
        <w:p w:rsidR="0028467A" w:rsidRDefault="0028467A">
          <w:r>
            <w:rPr>
              <w:b/>
              <w:bCs/>
              <w:noProof/>
            </w:rPr>
            <w:fldChar w:fldCharType="end"/>
          </w:r>
        </w:p>
      </w:sdtContent>
    </w:sdt>
    <w:p w:rsidR="000D2ED5" w:rsidRDefault="000D2ED5">
      <w:pPr>
        <w:rPr>
          <w:rStyle w:val="BookTitle"/>
          <w:i w:val="0"/>
          <w:iCs w:val="0"/>
          <w:smallCaps w:val="0"/>
          <w:spacing w:val="0"/>
        </w:rPr>
      </w:pPr>
      <w:r>
        <w:rPr>
          <w:rStyle w:val="BookTitle"/>
          <w:i w:val="0"/>
          <w:iCs w:val="0"/>
          <w:smallCaps w:val="0"/>
          <w:spacing w:val="0"/>
        </w:rPr>
        <w:br w:type="page"/>
      </w:r>
    </w:p>
    <w:p w:rsidR="00384102" w:rsidRPr="00384102" w:rsidRDefault="00384102" w:rsidP="00384102">
      <w:pPr>
        <w:pStyle w:val="Heading1"/>
        <w:rPr>
          <w:rStyle w:val="BookTitle"/>
          <w:i w:val="0"/>
          <w:iCs w:val="0"/>
          <w:smallCaps w:val="0"/>
          <w:spacing w:val="0"/>
        </w:rPr>
      </w:pPr>
      <w:bookmarkStart w:id="2" w:name="_Toc416257741"/>
      <w:r w:rsidRPr="00384102">
        <w:rPr>
          <w:rStyle w:val="BookTitle"/>
          <w:i w:val="0"/>
          <w:iCs w:val="0"/>
          <w:smallCaps w:val="0"/>
          <w:spacing w:val="0"/>
        </w:rPr>
        <w:lastRenderedPageBreak/>
        <w:t>1.</w:t>
      </w:r>
      <w:r w:rsidRPr="00384102">
        <w:rPr>
          <w:rStyle w:val="BookTitle"/>
          <w:i w:val="0"/>
          <w:iCs w:val="0"/>
          <w:smallCaps w:val="0"/>
          <w:spacing w:val="0"/>
        </w:rPr>
        <w:tab/>
        <w:t>Programme Overview</w:t>
      </w:r>
      <w:bookmarkEnd w:id="2"/>
    </w:p>
    <w:p w:rsidR="00384102" w:rsidRPr="00384102" w:rsidRDefault="00384102" w:rsidP="00384102">
      <w:pPr>
        <w:pStyle w:val="Heading2"/>
        <w:rPr>
          <w:rStyle w:val="BookTitle"/>
          <w:i w:val="0"/>
          <w:iCs w:val="0"/>
          <w:smallCaps w:val="0"/>
          <w:spacing w:val="0"/>
        </w:rPr>
      </w:pPr>
      <w:bookmarkStart w:id="3" w:name="_Toc416257742"/>
      <w:r w:rsidRPr="00384102">
        <w:rPr>
          <w:rStyle w:val="BookTitle"/>
          <w:i w:val="0"/>
          <w:iCs w:val="0"/>
          <w:smallCaps w:val="0"/>
          <w:spacing w:val="0"/>
        </w:rPr>
        <w:t>1.1</w:t>
      </w:r>
      <w:r w:rsidRPr="00384102">
        <w:rPr>
          <w:rStyle w:val="BookTitle"/>
          <w:i w:val="0"/>
          <w:iCs w:val="0"/>
          <w:smallCaps w:val="0"/>
          <w:spacing w:val="0"/>
        </w:rPr>
        <w:tab/>
        <w:t>Programme Outcomes</w:t>
      </w:r>
      <w:bookmarkEnd w:id="3"/>
    </w:p>
    <w:p w:rsidR="00384102" w:rsidRPr="00384102" w:rsidRDefault="00384102" w:rsidP="00384102">
      <w:r w:rsidRPr="00384102">
        <w:t xml:space="preserve">The Department of Social Services (DSS) works to provide improved independence, participation and lifetime wellbeing for people with disability, people with a mental illness and their </w:t>
      </w:r>
      <w:proofErr w:type="spellStart"/>
      <w:r w:rsidRPr="00384102">
        <w:t>carers</w:t>
      </w:r>
      <w:proofErr w:type="spellEnd"/>
      <w:r w:rsidRPr="00384102">
        <w:t>.</w:t>
      </w:r>
    </w:p>
    <w:p w:rsidR="00384102" w:rsidRDefault="00384102" w:rsidP="00384102">
      <w:r w:rsidRPr="00384102">
        <w:t>The National Disability Insurance Scheme (NDIS) intends to ensure people with disability are supported to participate in and contribute to social and economic life to the extent of their abilities. People with disability and their carers will have certainty that they will receive the individualised care and support they need over their lifetime.</w:t>
      </w:r>
    </w:p>
    <w:p w:rsidR="00384102" w:rsidRDefault="00384102" w:rsidP="00384102">
      <w:pPr>
        <w:pStyle w:val="Heading2"/>
      </w:pPr>
      <w:bookmarkStart w:id="4" w:name="_Toc416257743"/>
      <w:r>
        <w:t>1.2</w:t>
      </w:r>
      <w:r>
        <w:tab/>
        <w:t>Programme Objectives</w:t>
      </w:r>
      <w:bookmarkEnd w:id="4"/>
    </w:p>
    <w:p w:rsidR="00384102" w:rsidRDefault="00384102" w:rsidP="00384102">
      <w:r>
        <w:t>To improve the wellbeing and social and economic participation of people with disability, and their families and carers, by building a National Disability Insurance Scheme that delivers individualised support through an insurance approach. This Programme also includes existing supports that are transitioning in to the NDIS in a phased approach as well as services to support the market, sector and workforce to adjust to the NDIS environment.</w:t>
      </w:r>
    </w:p>
    <w:p w:rsidR="00384102" w:rsidRDefault="00384102" w:rsidP="00384102">
      <w:pPr>
        <w:pStyle w:val="Heading1"/>
      </w:pPr>
      <w:bookmarkStart w:id="5" w:name="_Toc416257744"/>
      <w:r>
        <w:t>2</w:t>
      </w:r>
      <w:r>
        <w:tab/>
        <w:t>Activity Overview</w:t>
      </w:r>
      <w:bookmarkEnd w:id="5"/>
      <w:r>
        <w:t xml:space="preserve"> </w:t>
      </w:r>
    </w:p>
    <w:p w:rsidR="00384102" w:rsidRDefault="00384102" w:rsidP="00384102">
      <w:r>
        <w:t>The Young Carers Respite and Information Services activity assists young students who need support to complete their secondary education or the vocational equivalent due to the demands of their caring role. This activity has two components:</w:t>
      </w:r>
    </w:p>
    <w:p w:rsidR="00F02444" w:rsidRPr="00B74F77" w:rsidRDefault="00F02444" w:rsidP="00F02444">
      <w:pPr>
        <w:rPr>
          <w:rFonts w:ascii="Times New Roman" w:hAnsi="Times New Roman"/>
          <w:sz w:val="24"/>
          <w:szCs w:val="24"/>
          <w:lang w:val="en" w:eastAsia="en-AU"/>
        </w:rPr>
      </w:pPr>
      <w:r w:rsidRPr="00B74F77">
        <w:rPr>
          <w:rFonts w:cs="Arial"/>
          <w:lang w:val="en" w:eastAsia="en-AU"/>
        </w:rPr>
        <w:t xml:space="preserve">The </w:t>
      </w:r>
      <w:r w:rsidRPr="00B74F77">
        <w:rPr>
          <w:rFonts w:cs="Arial"/>
          <w:i/>
          <w:lang w:val="en" w:eastAsia="en-AU"/>
        </w:rPr>
        <w:t xml:space="preserve">Young </w:t>
      </w:r>
      <w:proofErr w:type="spellStart"/>
      <w:r w:rsidRPr="00B74F77">
        <w:rPr>
          <w:rFonts w:cs="Arial"/>
          <w:i/>
          <w:lang w:val="en" w:eastAsia="en-AU"/>
        </w:rPr>
        <w:t>Carers</w:t>
      </w:r>
      <w:proofErr w:type="spellEnd"/>
      <w:r w:rsidRPr="00B74F77">
        <w:rPr>
          <w:rFonts w:cs="Arial"/>
          <w:i/>
          <w:lang w:val="en" w:eastAsia="en-AU"/>
        </w:rPr>
        <w:t xml:space="preserve"> Respite and Information Services</w:t>
      </w:r>
      <w:r w:rsidRPr="00B74F77">
        <w:rPr>
          <w:rFonts w:cs="Arial"/>
          <w:lang w:val="en" w:eastAsia="en-AU"/>
        </w:rPr>
        <w:t xml:space="preserve"> </w:t>
      </w:r>
      <w:r w:rsidRPr="00C1301F">
        <w:rPr>
          <w:rFonts w:cs="Arial"/>
          <w:i/>
          <w:lang w:val="en" w:eastAsia="en-AU"/>
        </w:rPr>
        <w:t xml:space="preserve">(Young </w:t>
      </w:r>
      <w:proofErr w:type="spellStart"/>
      <w:r w:rsidRPr="00C1301F">
        <w:rPr>
          <w:rFonts w:cs="Arial"/>
          <w:i/>
          <w:lang w:val="en" w:eastAsia="en-AU"/>
        </w:rPr>
        <w:t>Carers</w:t>
      </w:r>
      <w:proofErr w:type="spellEnd"/>
      <w:r w:rsidRPr="00C1301F">
        <w:rPr>
          <w:rFonts w:cs="Arial"/>
          <w:i/>
          <w:lang w:val="en" w:eastAsia="en-AU"/>
        </w:rPr>
        <w:t>)</w:t>
      </w:r>
      <w:r>
        <w:rPr>
          <w:rFonts w:cs="Arial"/>
          <w:lang w:val="en" w:eastAsia="en-AU"/>
        </w:rPr>
        <w:t xml:space="preserve"> </w:t>
      </w:r>
      <w:r w:rsidRPr="00B74F77">
        <w:rPr>
          <w:rFonts w:cs="Arial"/>
          <w:lang w:val="en" w:eastAsia="en-AU"/>
        </w:rPr>
        <w:t xml:space="preserve">activity assists </w:t>
      </w:r>
      <w:r>
        <w:rPr>
          <w:rFonts w:cs="Arial"/>
          <w:lang w:val="en" w:eastAsia="en-AU"/>
        </w:rPr>
        <w:t>students with a significant caring role</w:t>
      </w:r>
      <w:r w:rsidRPr="00B74F77">
        <w:rPr>
          <w:rFonts w:cs="Arial"/>
          <w:lang w:val="en" w:eastAsia="en-AU"/>
        </w:rPr>
        <w:t xml:space="preserve"> who need support to complete their secondary education or</w:t>
      </w:r>
      <w:r>
        <w:rPr>
          <w:rFonts w:cs="Arial"/>
          <w:lang w:val="en" w:eastAsia="en-AU"/>
        </w:rPr>
        <w:t xml:space="preserve"> the</w:t>
      </w:r>
      <w:r w:rsidRPr="00B74F77">
        <w:rPr>
          <w:rFonts w:cs="Arial"/>
          <w:lang w:val="en" w:eastAsia="en-AU"/>
        </w:rPr>
        <w:t xml:space="preserve"> vocational equivalent due to the demands of their caring role</w:t>
      </w:r>
      <w:r w:rsidRPr="00B74F77">
        <w:rPr>
          <w:rFonts w:ascii="Times New Roman" w:hAnsi="Times New Roman"/>
          <w:sz w:val="24"/>
          <w:szCs w:val="24"/>
          <w:lang w:val="en" w:eastAsia="en-AU"/>
        </w:rPr>
        <w:t>.</w:t>
      </w:r>
    </w:p>
    <w:p w:rsidR="00F02444" w:rsidRPr="00B74F77" w:rsidRDefault="00F02444" w:rsidP="00F02444">
      <w:pPr>
        <w:rPr>
          <w:rFonts w:cs="Arial"/>
          <w:iCs/>
        </w:rPr>
      </w:pPr>
      <w:r w:rsidRPr="00B74F77">
        <w:rPr>
          <w:rFonts w:cs="Arial"/>
          <w:iCs/>
        </w:rPr>
        <w:t>Th</w:t>
      </w:r>
      <w:r>
        <w:rPr>
          <w:rFonts w:cs="Arial"/>
          <w:iCs/>
        </w:rPr>
        <w:t xml:space="preserve">e </w:t>
      </w:r>
      <w:r w:rsidRPr="00C1301F">
        <w:rPr>
          <w:rFonts w:cs="Arial"/>
          <w:i/>
          <w:iCs/>
        </w:rPr>
        <w:t>Young Carers</w:t>
      </w:r>
      <w:r>
        <w:rPr>
          <w:rFonts w:cs="Arial"/>
          <w:iCs/>
        </w:rPr>
        <w:t xml:space="preserve"> activity</w:t>
      </w:r>
      <w:r w:rsidRPr="00B74F77">
        <w:rPr>
          <w:rFonts w:cs="Arial"/>
          <w:iCs/>
        </w:rPr>
        <w:t xml:space="preserve"> is a targeted measure and seeks to supplement existing </w:t>
      </w:r>
      <w:r>
        <w:rPr>
          <w:rFonts w:cs="Arial"/>
          <w:iCs/>
        </w:rPr>
        <w:t>p</w:t>
      </w:r>
      <w:r w:rsidRPr="00B74F77">
        <w:rPr>
          <w:rFonts w:cs="Arial"/>
          <w:iCs/>
        </w:rPr>
        <w:t>rogrammes and services, not replace them.</w:t>
      </w:r>
      <w:r>
        <w:rPr>
          <w:rFonts w:cs="Arial"/>
          <w:iCs/>
        </w:rPr>
        <w:t xml:space="preserve">  </w:t>
      </w:r>
    </w:p>
    <w:p w:rsidR="00F02444" w:rsidRPr="00B74F77" w:rsidRDefault="00F02444" w:rsidP="00F02444">
      <w:pPr>
        <w:spacing w:after="60"/>
        <w:rPr>
          <w:rFonts w:cs="Arial"/>
          <w:iCs/>
        </w:rPr>
      </w:pPr>
      <w:r w:rsidRPr="00B74F77">
        <w:rPr>
          <w:rFonts w:cs="Arial"/>
          <w:iCs/>
        </w:rPr>
        <w:t>The activity has two components:</w:t>
      </w:r>
    </w:p>
    <w:p w:rsidR="00F02444" w:rsidRPr="00DB5F24" w:rsidRDefault="00F02444" w:rsidP="00F02444">
      <w:pPr>
        <w:numPr>
          <w:ilvl w:val="0"/>
          <w:numId w:val="1"/>
        </w:numPr>
        <w:spacing w:after="60" w:line="240" w:lineRule="auto"/>
        <w:rPr>
          <w:rFonts w:cs="Arial"/>
        </w:rPr>
      </w:pPr>
      <w:r w:rsidRPr="009777E8">
        <w:rPr>
          <w:rFonts w:cs="Arial"/>
        </w:rPr>
        <w:t xml:space="preserve">Respite </w:t>
      </w:r>
      <w:r>
        <w:rPr>
          <w:rFonts w:cs="Arial"/>
        </w:rPr>
        <w:t xml:space="preserve">and Education support </w:t>
      </w:r>
      <w:r w:rsidRPr="009777E8">
        <w:rPr>
          <w:rFonts w:cs="Arial"/>
        </w:rPr>
        <w:t>services</w:t>
      </w:r>
      <w:r w:rsidRPr="00DB5F24">
        <w:rPr>
          <w:rFonts w:cs="Arial"/>
        </w:rPr>
        <w:t xml:space="preserve"> – </w:t>
      </w:r>
      <w:r w:rsidRPr="009777E8">
        <w:rPr>
          <w:rFonts w:cs="Arial"/>
        </w:rPr>
        <w:t xml:space="preserve">assists </w:t>
      </w:r>
      <w:r>
        <w:rPr>
          <w:rFonts w:cs="Arial"/>
        </w:rPr>
        <w:t>students under 18 years of age with a significant caring ole</w:t>
      </w:r>
      <w:r w:rsidRPr="009777E8">
        <w:rPr>
          <w:rFonts w:cs="Arial"/>
        </w:rPr>
        <w:t xml:space="preserve"> to access respite and age appropriate </w:t>
      </w:r>
      <w:r>
        <w:rPr>
          <w:rFonts w:cs="Arial"/>
        </w:rPr>
        <w:t xml:space="preserve">educational </w:t>
      </w:r>
      <w:r w:rsidRPr="009777E8">
        <w:rPr>
          <w:rFonts w:cs="Arial"/>
        </w:rPr>
        <w:t xml:space="preserve">support.  These services are delivered by </w:t>
      </w:r>
      <w:r>
        <w:rPr>
          <w:rFonts w:cs="Arial"/>
        </w:rPr>
        <w:t xml:space="preserve">the national network of </w:t>
      </w:r>
      <w:r w:rsidRPr="009777E8">
        <w:rPr>
          <w:rFonts w:cs="Arial"/>
        </w:rPr>
        <w:t xml:space="preserve">54 Commonwealth Respite and </w:t>
      </w:r>
      <w:proofErr w:type="spellStart"/>
      <w:r w:rsidRPr="009777E8">
        <w:rPr>
          <w:rFonts w:cs="Arial"/>
        </w:rPr>
        <w:t>Carelink</w:t>
      </w:r>
      <w:proofErr w:type="spellEnd"/>
      <w:r w:rsidRPr="009777E8">
        <w:rPr>
          <w:rFonts w:cs="Arial"/>
        </w:rPr>
        <w:t xml:space="preserve"> Centres (CRCCs).</w:t>
      </w:r>
    </w:p>
    <w:p w:rsidR="00F02444" w:rsidRPr="00DB5F24" w:rsidRDefault="00F02444" w:rsidP="00F02444">
      <w:pPr>
        <w:numPr>
          <w:ilvl w:val="0"/>
          <w:numId w:val="1"/>
        </w:numPr>
        <w:spacing w:after="0" w:line="240" w:lineRule="auto"/>
        <w:rPr>
          <w:rFonts w:cs="Arial"/>
        </w:rPr>
      </w:pPr>
      <w:r w:rsidRPr="009777E8">
        <w:rPr>
          <w:rFonts w:cs="Arial"/>
        </w:rPr>
        <w:t>Information, referral and advice services</w:t>
      </w:r>
      <w:r w:rsidRPr="00DB5F24">
        <w:rPr>
          <w:rFonts w:cs="Arial"/>
        </w:rPr>
        <w:t xml:space="preserve"> – supports </w:t>
      </w:r>
      <w:r>
        <w:rPr>
          <w:rFonts w:cs="Arial"/>
        </w:rPr>
        <w:t>students with a significant caring role</w:t>
      </w:r>
      <w:r w:rsidRPr="009777E8">
        <w:rPr>
          <w:rFonts w:cs="Arial"/>
        </w:rPr>
        <w:t xml:space="preserve"> up to and including 25 years</w:t>
      </w:r>
      <w:r>
        <w:rPr>
          <w:rFonts w:cs="Arial"/>
        </w:rPr>
        <w:t xml:space="preserve"> of age</w:t>
      </w:r>
      <w:r w:rsidRPr="009777E8">
        <w:rPr>
          <w:rFonts w:cs="Arial"/>
        </w:rPr>
        <w:t xml:space="preserve"> with information, advice and referral services, including referral to counselling.  These services are delivered by Carers Australia and the network of state and territory Carers Associations.</w:t>
      </w:r>
    </w:p>
    <w:p w:rsidR="00F02444" w:rsidRDefault="00F02444" w:rsidP="00384102"/>
    <w:p w:rsidR="00384102" w:rsidRDefault="00384102" w:rsidP="00384102">
      <w:r>
        <w:t>These</w:t>
      </w:r>
      <w:r w:rsidR="000D2ED5">
        <w:t xml:space="preserve"> </w:t>
      </w:r>
      <w:r>
        <w:t xml:space="preserve">Operational Guidelines relate to the information, referral and advice services component of the Young Carers activity.  </w:t>
      </w:r>
    </w:p>
    <w:p w:rsidR="00384102" w:rsidRDefault="00384102" w:rsidP="005368EA">
      <w:pPr>
        <w:pStyle w:val="Heading2"/>
      </w:pPr>
      <w:bookmarkStart w:id="6" w:name="_Toc416257745"/>
      <w:r>
        <w:t>2.1</w:t>
      </w:r>
      <w:r>
        <w:tab/>
        <w:t>Aims and objectives</w:t>
      </w:r>
      <w:bookmarkEnd w:id="6"/>
    </w:p>
    <w:p w:rsidR="00384102" w:rsidRDefault="00384102" w:rsidP="00384102">
      <w:r>
        <w:t>The information, referral and advice services component of this activity provides information, advice and referral services to young carers nationally by:</w:t>
      </w:r>
    </w:p>
    <w:p w:rsidR="00384102" w:rsidRDefault="00384102" w:rsidP="005368EA">
      <w:pPr>
        <w:pStyle w:val="ListParagraph"/>
        <w:numPr>
          <w:ilvl w:val="0"/>
          <w:numId w:val="2"/>
        </w:numPr>
      </w:pPr>
      <w:r>
        <w:t>providing a clearly identifiable and accessible point of contact for young carers seeking information, referral and advice services;</w:t>
      </w:r>
    </w:p>
    <w:p w:rsidR="00384102" w:rsidRDefault="00384102" w:rsidP="005368EA">
      <w:pPr>
        <w:pStyle w:val="ListParagraph"/>
        <w:numPr>
          <w:ilvl w:val="0"/>
          <w:numId w:val="2"/>
        </w:numPr>
      </w:pPr>
      <w:r>
        <w:t>identifying each young carer’s needs and referring them to appropriate support services;</w:t>
      </w:r>
    </w:p>
    <w:p w:rsidR="00384102" w:rsidRDefault="00384102" w:rsidP="005368EA">
      <w:pPr>
        <w:pStyle w:val="ListParagraph"/>
        <w:numPr>
          <w:ilvl w:val="0"/>
          <w:numId w:val="2"/>
        </w:numPr>
      </w:pPr>
      <w:r>
        <w:lastRenderedPageBreak/>
        <w:t>undertaking activities to raise awareness of young carers and their issues within the community;</w:t>
      </w:r>
    </w:p>
    <w:p w:rsidR="00384102" w:rsidRDefault="00384102" w:rsidP="005368EA">
      <w:pPr>
        <w:pStyle w:val="ListParagraph"/>
        <w:numPr>
          <w:ilvl w:val="0"/>
          <w:numId w:val="2"/>
        </w:numPr>
      </w:pPr>
      <w:r>
        <w:t>undertaking activities that increase the rate of identification of young carers seeking assistance and support;</w:t>
      </w:r>
    </w:p>
    <w:p w:rsidR="00866C3B" w:rsidRDefault="00384102" w:rsidP="005368EA">
      <w:pPr>
        <w:pStyle w:val="ListParagraph"/>
        <w:numPr>
          <w:ilvl w:val="0"/>
          <w:numId w:val="2"/>
        </w:numPr>
      </w:pPr>
      <w:r>
        <w:t>maintaining the Australian National Young Carer Action Team (ANYCAT);</w:t>
      </w:r>
      <w:r w:rsidR="003A11B5">
        <w:t xml:space="preserve"> </w:t>
      </w:r>
    </w:p>
    <w:p w:rsidR="00384102" w:rsidRDefault="00384102" w:rsidP="005368EA">
      <w:pPr>
        <w:pStyle w:val="ListParagraph"/>
        <w:numPr>
          <w:ilvl w:val="0"/>
          <w:numId w:val="2"/>
        </w:numPr>
      </w:pPr>
      <w:r>
        <w:t>providing each young carer member of ANYCAT with opportunit</w:t>
      </w:r>
      <w:r w:rsidR="00866C3B">
        <w:t>ies</w:t>
      </w:r>
      <w:r>
        <w:t xml:space="preserve"> to develop skills to enable them to raise awareness of young carer issues; and</w:t>
      </w:r>
    </w:p>
    <w:p w:rsidR="00384102" w:rsidRDefault="00384102" w:rsidP="005368EA">
      <w:pPr>
        <w:pStyle w:val="ListParagraph"/>
        <w:numPr>
          <w:ilvl w:val="0"/>
          <w:numId w:val="2"/>
        </w:numPr>
      </w:pPr>
      <w:proofErr w:type="gramStart"/>
      <w:r>
        <w:t>providing</w:t>
      </w:r>
      <w:proofErr w:type="gramEnd"/>
      <w:r>
        <w:t xml:space="preserve"> website administration to maintain the Young Carers Website and ensure the website has sufficient information and appropriately reflects all components of the Young Carers Respite and Information Services activity. </w:t>
      </w:r>
    </w:p>
    <w:p w:rsidR="00384102" w:rsidRPr="00530C61" w:rsidRDefault="00384102" w:rsidP="00530C61">
      <w:pPr>
        <w:pStyle w:val="Heading2"/>
      </w:pPr>
      <w:bookmarkStart w:id="7" w:name="_Toc416257746"/>
      <w:r w:rsidRPr="00530C61">
        <w:t>2.2</w:t>
      </w:r>
      <w:r w:rsidRPr="00530C61">
        <w:tab/>
        <w:t>Applicant eligibility</w:t>
      </w:r>
      <w:bookmarkEnd w:id="7"/>
    </w:p>
    <w:p w:rsidR="00384102" w:rsidRDefault="00384102" w:rsidP="00530C61">
      <w:r>
        <w:t xml:space="preserve">The following entity types meet the eligibility requirements to be invited to apply for a grant for this activity: </w:t>
      </w:r>
    </w:p>
    <w:p w:rsidR="00384102" w:rsidRDefault="00384102" w:rsidP="00530C61">
      <w:pPr>
        <w:pStyle w:val="ListParagraph"/>
        <w:numPr>
          <w:ilvl w:val="0"/>
          <w:numId w:val="3"/>
        </w:numPr>
      </w:pPr>
      <w:r>
        <w:t>Incorporated Associations (incorporated under State/Territory legislation, commonly have 'Association' or 'Incorporated' or 'Inc.' in their legal name);</w:t>
      </w:r>
    </w:p>
    <w:p w:rsidR="00384102" w:rsidRDefault="00384102" w:rsidP="00530C61">
      <w:pPr>
        <w:pStyle w:val="ListParagraph"/>
        <w:numPr>
          <w:ilvl w:val="0"/>
          <w:numId w:val="3"/>
        </w:numPr>
      </w:pPr>
      <w:r>
        <w:t>Incorporated Cooperatives (also incorporated under State/Territory legislation, commonly have ‘Cooperative' in their legal name);</w:t>
      </w:r>
    </w:p>
    <w:p w:rsidR="00384102" w:rsidRDefault="00384102" w:rsidP="00530C61">
      <w:pPr>
        <w:pStyle w:val="ListParagraph"/>
        <w:numPr>
          <w:ilvl w:val="0"/>
          <w:numId w:val="3"/>
        </w:numPr>
      </w:pPr>
      <w:r>
        <w:t>Companies (incorporated under the Corporations Act 2001 – may be a not-for-profit or for-profit proprietary company (limited by shares or by guarantee) or public companies);</w:t>
      </w:r>
    </w:p>
    <w:p w:rsidR="00384102" w:rsidRDefault="00384102" w:rsidP="00530C61">
      <w:pPr>
        <w:pStyle w:val="ListParagraph"/>
        <w:numPr>
          <w:ilvl w:val="0"/>
          <w:numId w:val="3"/>
        </w:numPr>
      </w:pPr>
      <w:r>
        <w:t>Aboriginal Corporations (incorporated under the Corporations (Aboriginal and Torres Strait Islander) Act 2006);</w:t>
      </w:r>
    </w:p>
    <w:p w:rsidR="00384102" w:rsidRDefault="00384102" w:rsidP="00530C61">
      <w:pPr>
        <w:pStyle w:val="ListParagraph"/>
        <w:numPr>
          <w:ilvl w:val="0"/>
          <w:numId w:val="3"/>
        </w:numPr>
      </w:pPr>
      <w:r>
        <w:t>Organisations established through a specific piece of Commonwealth or state/territory legislation (public benevolent institutions, churches, universities, unions etc.;</w:t>
      </w:r>
    </w:p>
    <w:p w:rsidR="00384102" w:rsidRDefault="00384102" w:rsidP="00530C61">
      <w:pPr>
        <w:pStyle w:val="ListParagraph"/>
        <w:numPr>
          <w:ilvl w:val="0"/>
          <w:numId w:val="3"/>
        </w:numPr>
      </w:pPr>
      <w:r>
        <w:t>Partnerships;</w:t>
      </w:r>
    </w:p>
    <w:p w:rsidR="00384102" w:rsidRDefault="00384102" w:rsidP="00530C61">
      <w:pPr>
        <w:pStyle w:val="ListParagraph"/>
        <w:numPr>
          <w:ilvl w:val="0"/>
          <w:numId w:val="3"/>
        </w:numPr>
      </w:pPr>
      <w:r>
        <w:t>Trustees on behalf of a Trust;</w:t>
      </w:r>
    </w:p>
    <w:p w:rsidR="00384102" w:rsidRDefault="00384102" w:rsidP="00384102">
      <w:r>
        <w:t>The following entity types may be invited in special circumstances:</w:t>
      </w:r>
    </w:p>
    <w:p w:rsidR="00384102" w:rsidRDefault="00384102" w:rsidP="00530C61">
      <w:pPr>
        <w:pStyle w:val="ListParagraph"/>
        <w:numPr>
          <w:ilvl w:val="0"/>
          <w:numId w:val="3"/>
        </w:numPr>
      </w:pPr>
      <w:r>
        <w:t>State and territory Governments; and</w:t>
      </w:r>
    </w:p>
    <w:p w:rsidR="00384102" w:rsidRDefault="00384102" w:rsidP="00530C61">
      <w:pPr>
        <w:pStyle w:val="ListParagraph"/>
        <w:numPr>
          <w:ilvl w:val="0"/>
          <w:numId w:val="3"/>
        </w:numPr>
      </w:pPr>
      <w:r>
        <w:t>Local Governments.</w:t>
      </w:r>
    </w:p>
    <w:p w:rsidR="00530C61" w:rsidRDefault="00530C61" w:rsidP="00530C61">
      <w:pPr>
        <w:pStyle w:val="Heading2"/>
      </w:pPr>
      <w:bookmarkStart w:id="8" w:name="_Toc416257747"/>
      <w:r w:rsidRPr="00530C61">
        <w:t>2.3</w:t>
      </w:r>
      <w:r w:rsidRPr="00530C61">
        <w:tab/>
        <w:t>Participants/clients/recipients/target group</w:t>
      </w:r>
      <w:bookmarkEnd w:id="8"/>
    </w:p>
    <w:p w:rsidR="00530C61" w:rsidRDefault="00530C61" w:rsidP="00530C61">
      <w:bookmarkStart w:id="9" w:name="_Toc269211092"/>
      <w:bookmarkStart w:id="10" w:name="_Toc358724998"/>
      <w:bookmarkStart w:id="11" w:name="_Toc379539051"/>
      <w:r>
        <w:t>The Information, referral and advice services component of the Young Carers activity targets all young carers.</w:t>
      </w:r>
    </w:p>
    <w:p w:rsidR="00530C61" w:rsidRDefault="00530C61" w:rsidP="00530C61">
      <w:r w:rsidRPr="00EA49B1">
        <w:t>A young carer is defined as a person, up to and including 25 years</w:t>
      </w:r>
      <w:r>
        <w:t xml:space="preserve"> of age</w:t>
      </w:r>
      <w:r w:rsidRPr="00EA49B1">
        <w:t xml:space="preserve">, who provides regular and sustained care and assistance to another person without payment for their caring role (a pension or benefit is not considered to be payment for the caring role). </w:t>
      </w:r>
    </w:p>
    <w:p w:rsidR="00530C61" w:rsidRDefault="00530C61" w:rsidP="00530C61">
      <w:pPr>
        <w:pStyle w:val="Heading2"/>
      </w:pPr>
      <w:bookmarkStart w:id="12" w:name="_Toc416257748"/>
      <w:r w:rsidRPr="00530C61">
        <w:t>2.4</w:t>
      </w:r>
      <w:r w:rsidRPr="00530C61">
        <w:tab/>
        <w:t>Funding for the activity</w:t>
      </w:r>
      <w:bookmarkEnd w:id="12"/>
    </w:p>
    <w:p w:rsidR="00530C61" w:rsidRPr="004B7E9E" w:rsidRDefault="00656471" w:rsidP="00530C61">
      <w:r>
        <w:t>For the period 1 July 2016</w:t>
      </w:r>
      <w:r w:rsidR="00530C61">
        <w:t>-</w:t>
      </w:r>
      <w:r>
        <w:t>30 June 2019</w:t>
      </w:r>
      <w:r w:rsidR="00530C61">
        <w:t>, $</w:t>
      </w:r>
      <w:r w:rsidR="006B0C2E">
        <w:t>1.836</w:t>
      </w:r>
      <w:r w:rsidR="00530C61">
        <w:t xml:space="preserve"> million will be provided</w:t>
      </w:r>
      <w:r w:rsidR="00530C61" w:rsidRPr="00EA49B1">
        <w:t xml:space="preserve"> to deliver the</w:t>
      </w:r>
      <w:r w:rsidR="00530C61">
        <w:t xml:space="preserve"> Young Carers</w:t>
      </w:r>
      <w:r w:rsidR="00530C61" w:rsidRPr="00EA49B1">
        <w:t xml:space="preserve"> </w:t>
      </w:r>
      <w:r w:rsidR="00530C61" w:rsidRPr="00EA49B1">
        <w:rPr>
          <w:rFonts w:cs="Arial"/>
          <w:i/>
        </w:rPr>
        <w:t>information, referral and advice services</w:t>
      </w:r>
      <w:r w:rsidR="00530C61" w:rsidRPr="00EA49B1">
        <w:rPr>
          <w:rFonts w:cs="Arial"/>
        </w:rPr>
        <w:t xml:space="preserve"> component.</w:t>
      </w:r>
    </w:p>
    <w:p w:rsidR="00530C61" w:rsidRPr="00870850" w:rsidRDefault="00530C61" w:rsidP="00530C61">
      <w:pPr>
        <w:rPr>
          <w:rFonts w:cs="Arial"/>
        </w:rPr>
      </w:pPr>
      <w:r w:rsidRPr="00870850">
        <w:rPr>
          <w:rFonts w:cs="Arial"/>
        </w:rPr>
        <w:t xml:space="preserve">In accordance with the Fair Work Australia decision of 1 February 2012 to increase wages in the Social and Community Services (SACS) sector, the Department of Social Services will provide supplementation funding to organisations employing SACS workers delivering Specialist Services.  To be eligible for supplementation funding organisations must have employed staff under the Social, Community, Home Care and Disability Services Industry Award 2010 (SACS Modern Award), specifically </w:t>
      </w:r>
      <w:proofErr w:type="gramStart"/>
      <w:r w:rsidRPr="00870850">
        <w:rPr>
          <w:rFonts w:cs="Arial"/>
        </w:rPr>
        <w:t>under</w:t>
      </w:r>
      <w:proofErr w:type="gramEnd"/>
      <w:r w:rsidRPr="00870850">
        <w:rPr>
          <w:rFonts w:cs="Arial"/>
        </w:rPr>
        <w:t xml:space="preserve"> one of the following Schedules:</w:t>
      </w:r>
    </w:p>
    <w:p w:rsidR="00530C61" w:rsidRPr="00FC2B5A" w:rsidRDefault="00530C61" w:rsidP="00FC2B5A">
      <w:pPr>
        <w:pStyle w:val="ListParagraph"/>
        <w:numPr>
          <w:ilvl w:val="0"/>
          <w:numId w:val="7"/>
        </w:numPr>
        <w:rPr>
          <w:rFonts w:cs="Arial"/>
        </w:rPr>
      </w:pPr>
      <w:r w:rsidRPr="00FC2B5A">
        <w:rPr>
          <w:rFonts w:cs="Arial"/>
        </w:rPr>
        <w:lastRenderedPageBreak/>
        <w:t>Schedule B – Classification Definitions - Social and Community Services Employees; or</w:t>
      </w:r>
    </w:p>
    <w:p w:rsidR="00530C61" w:rsidRPr="00FC2B5A" w:rsidRDefault="00530C61" w:rsidP="00FC2B5A">
      <w:pPr>
        <w:pStyle w:val="ListParagraph"/>
        <w:numPr>
          <w:ilvl w:val="0"/>
          <w:numId w:val="7"/>
        </w:numPr>
        <w:rPr>
          <w:rFonts w:cs="Arial"/>
        </w:rPr>
      </w:pPr>
      <w:r w:rsidRPr="00FC2B5A">
        <w:rPr>
          <w:rFonts w:cs="Arial"/>
        </w:rPr>
        <w:t>Schedule C – Classification Definitions - Crisis Accommodation Employees.</w:t>
      </w:r>
    </w:p>
    <w:p w:rsidR="00530C61" w:rsidRPr="00FC2B5A" w:rsidRDefault="00530C61" w:rsidP="00FC2B5A">
      <w:pPr>
        <w:pStyle w:val="ListParagraph"/>
        <w:numPr>
          <w:ilvl w:val="0"/>
          <w:numId w:val="7"/>
        </w:numPr>
        <w:rPr>
          <w:rFonts w:cs="Arial"/>
        </w:rPr>
      </w:pPr>
      <w:r w:rsidRPr="00FC2B5A">
        <w:rPr>
          <w:rFonts w:cs="Arial"/>
        </w:rPr>
        <w:t>Organisations affected by the Western Australia Industrial Relation Commission (WAIRC) SACS Decision of 29 August 2013 may also be entitled to SACS supplementation.</w:t>
      </w:r>
    </w:p>
    <w:p w:rsidR="00FC2B5A" w:rsidRDefault="00FC2B5A" w:rsidP="00FC2B5A">
      <w:pPr>
        <w:pStyle w:val="Heading2"/>
      </w:pPr>
      <w:bookmarkStart w:id="13" w:name="_Toc416257749"/>
      <w:r>
        <w:t>2.5</w:t>
      </w:r>
      <w:r>
        <w:tab/>
        <w:t>Eligible and in-eligible activities</w:t>
      </w:r>
      <w:bookmarkEnd w:id="13"/>
    </w:p>
    <w:p w:rsidR="00FC2B5A" w:rsidRDefault="00FC2B5A" w:rsidP="00FC2B5A">
      <w:r>
        <w:t>The grant may be used for the following purposes, provided they are directly related to the implementation and management of the Information, referral and advice services component of the Young Carers activity:</w:t>
      </w:r>
    </w:p>
    <w:p w:rsidR="00FC2B5A" w:rsidRDefault="00FC2B5A" w:rsidP="00FC2B5A">
      <w:pPr>
        <w:pStyle w:val="ListParagraph"/>
        <w:numPr>
          <w:ilvl w:val="0"/>
          <w:numId w:val="8"/>
        </w:numPr>
      </w:pPr>
      <w:r>
        <w:t>staff salaries and on-costs;</w:t>
      </w:r>
    </w:p>
    <w:p w:rsidR="00FC2B5A" w:rsidRDefault="00FC2B5A" w:rsidP="00FC2B5A">
      <w:pPr>
        <w:pStyle w:val="ListParagraph"/>
        <w:numPr>
          <w:ilvl w:val="0"/>
          <w:numId w:val="8"/>
        </w:numPr>
      </w:pPr>
      <w:r>
        <w:t>staff training;</w:t>
      </w:r>
    </w:p>
    <w:p w:rsidR="00FC2B5A" w:rsidRDefault="00FC2B5A" w:rsidP="00FC2B5A">
      <w:pPr>
        <w:pStyle w:val="ListParagraph"/>
        <w:numPr>
          <w:ilvl w:val="0"/>
          <w:numId w:val="8"/>
        </w:numPr>
      </w:pPr>
      <w:r>
        <w:t>venue hire;</w:t>
      </w:r>
    </w:p>
    <w:p w:rsidR="00FC2B5A" w:rsidRDefault="00FC2B5A" w:rsidP="00FC2B5A">
      <w:pPr>
        <w:pStyle w:val="ListParagraph"/>
        <w:numPr>
          <w:ilvl w:val="0"/>
          <w:numId w:val="8"/>
        </w:numPr>
      </w:pPr>
      <w:r>
        <w:t>insurance;</w:t>
      </w:r>
    </w:p>
    <w:p w:rsidR="00FC2B5A" w:rsidRDefault="00FC2B5A" w:rsidP="00FC2B5A">
      <w:pPr>
        <w:pStyle w:val="ListParagraph"/>
        <w:numPr>
          <w:ilvl w:val="0"/>
          <w:numId w:val="8"/>
        </w:numPr>
      </w:pPr>
      <w:r>
        <w:t>materials and equipment;</w:t>
      </w:r>
    </w:p>
    <w:p w:rsidR="00FC2B5A" w:rsidRDefault="00FC2B5A" w:rsidP="00FC2B5A">
      <w:pPr>
        <w:pStyle w:val="ListParagraph"/>
        <w:numPr>
          <w:ilvl w:val="0"/>
          <w:numId w:val="8"/>
        </w:numPr>
      </w:pPr>
      <w:r>
        <w:t>operating expenses such as office materials, utilities, telephones, insurances, travel, book keeping, auditing etc.;</w:t>
      </w:r>
    </w:p>
    <w:p w:rsidR="00FC2B5A" w:rsidRDefault="00FC2B5A" w:rsidP="00FC2B5A">
      <w:pPr>
        <w:pStyle w:val="ListParagraph"/>
        <w:numPr>
          <w:ilvl w:val="0"/>
          <w:numId w:val="8"/>
        </w:numPr>
      </w:pPr>
      <w:r>
        <w:t>travel within Australia; and</w:t>
      </w:r>
    </w:p>
    <w:p w:rsidR="00FC2B5A" w:rsidRDefault="00FC2B5A" w:rsidP="00FC2B5A">
      <w:pPr>
        <w:pStyle w:val="ListParagraph"/>
        <w:numPr>
          <w:ilvl w:val="0"/>
          <w:numId w:val="8"/>
        </w:numPr>
      </w:pPr>
      <w:proofErr w:type="gramStart"/>
      <w:r>
        <w:t>expenses</w:t>
      </w:r>
      <w:proofErr w:type="gramEnd"/>
      <w:r>
        <w:t xml:space="preserve"> involved in conducting formal and informal evaluation.</w:t>
      </w:r>
    </w:p>
    <w:p w:rsidR="00FC2B5A" w:rsidRDefault="00FC2B5A" w:rsidP="00FC2B5A">
      <w:r>
        <w:t>The grant may not be used for:</w:t>
      </w:r>
    </w:p>
    <w:p w:rsidR="00FC2B5A" w:rsidRDefault="00FC2B5A" w:rsidP="00FC2B5A">
      <w:pPr>
        <w:pStyle w:val="ListParagraph"/>
        <w:numPr>
          <w:ilvl w:val="0"/>
          <w:numId w:val="9"/>
        </w:numPr>
      </w:pPr>
      <w:r>
        <w:t>costs that are not directly and specifically related to the Programme e.g. ongoing staff wages, rent, overheads and administrative costs of existing operations;</w:t>
      </w:r>
    </w:p>
    <w:p w:rsidR="00FC2B5A" w:rsidRDefault="00FC2B5A" w:rsidP="00FC2B5A">
      <w:pPr>
        <w:pStyle w:val="ListParagraph"/>
        <w:numPr>
          <w:ilvl w:val="0"/>
          <w:numId w:val="9"/>
        </w:numPr>
      </w:pPr>
      <w:r>
        <w:t>international travel;</w:t>
      </w:r>
    </w:p>
    <w:p w:rsidR="00FC2B5A" w:rsidRDefault="00FC2B5A" w:rsidP="00FC2B5A">
      <w:pPr>
        <w:pStyle w:val="ListParagraph"/>
        <w:numPr>
          <w:ilvl w:val="0"/>
          <w:numId w:val="9"/>
        </w:numPr>
      </w:pPr>
      <w:r>
        <w:t>relocation costs; and</w:t>
      </w:r>
    </w:p>
    <w:p w:rsidR="00FC2B5A" w:rsidRDefault="00FC2B5A" w:rsidP="00FC2B5A">
      <w:pPr>
        <w:pStyle w:val="ListParagraph"/>
        <w:numPr>
          <w:ilvl w:val="0"/>
          <w:numId w:val="9"/>
        </w:numPr>
      </w:pPr>
      <w:proofErr w:type="gramStart"/>
      <w:r>
        <w:t>retrospective</w:t>
      </w:r>
      <w:proofErr w:type="gramEnd"/>
      <w:r>
        <w:t xml:space="preserve"> costs.</w:t>
      </w:r>
    </w:p>
    <w:p w:rsidR="00FC2B5A" w:rsidRDefault="00FC2B5A" w:rsidP="00FC2B5A">
      <w:r>
        <w:t>For advice on any activity not provided in the list</w:t>
      </w:r>
      <w:r w:rsidR="006B0C2E">
        <w:t>,</w:t>
      </w:r>
      <w:r>
        <w:t xml:space="preserve"> Carers Australia should contact its Grant Agreement Manager in the DSS New South Wales State Office.</w:t>
      </w:r>
      <w:r w:rsidR="007C1AA0">
        <w:t xml:space="preserve"> </w:t>
      </w:r>
    </w:p>
    <w:p w:rsidR="00FC2B5A" w:rsidRDefault="00FC2B5A" w:rsidP="00FC2B5A">
      <w:pPr>
        <w:pStyle w:val="Heading2"/>
      </w:pPr>
      <w:bookmarkStart w:id="14" w:name="_Toc416257750"/>
      <w:r>
        <w:t>2.6</w:t>
      </w:r>
      <w:r>
        <w:tab/>
        <w:t>Activity links and working with other agencies and services</w:t>
      </w:r>
      <w:bookmarkEnd w:id="14"/>
    </w:p>
    <w:p w:rsidR="00656471" w:rsidRDefault="00FC2B5A" w:rsidP="00FC2B5A">
      <w:r>
        <w:t xml:space="preserve">Carers Australia is encouraged to develop links with other agencies and services that complement services provided under the information, referral and advice services component of the Young Carers </w:t>
      </w:r>
      <w:r w:rsidRPr="00656471">
        <w:t xml:space="preserve">Activity.  Where appropriate, Carers Australia is encouraged to refer young carers to their local Commonwealth Respite and </w:t>
      </w:r>
      <w:proofErr w:type="spellStart"/>
      <w:r w:rsidRPr="00656471">
        <w:t>Carelink</w:t>
      </w:r>
      <w:proofErr w:type="spellEnd"/>
      <w:r w:rsidRPr="00656471">
        <w:t xml:space="preserve"> Centre to gain maximum outcomes for young carers.</w:t>
      </w:r>
    </w:p>
    <w:p w:rsidR="00FC2B5A" w:rsidRDefault="00656471" w:rsidP="00FC2B5A">
      <w:r>
        <w:t>Young carers care recipients who are under 65 years of age and need direct respite support should be encouraged to test their eligibility with the NDIS.</w:t>
      </w:r>
    </w:p>
    <w:p w:rsidR="00FC2B5A" w:rsidRDefault="00FC2B5A" w:rsidP="00FC2B5A">
      <w:r>
        <w:t>Carers Australia is also encouraged to develop partnerships with local organisations and services to develop broader expertise and connections with a range of programs.</w:t>
      </w:r>
    </w:p>
    <w:p w:rsidR="00FC2B5A" w:rsidRDefault="00FC2B5A" w:rsidP="00FC2B5A">
      <w:pPr>
        <w:pStyle w:val="Heading3"/>
      </w:pPr>
      <w:bookmarkStart w:id="15" w:name="_Toc416257752"/>
      <w:r>
        <w:t>Employment for Carers</w:t>
      </w:r>
      <w:bookmarkEnd w:id="15"/>
    </w:p>
    <w:p w:rsidR="00FC2B5A" w:rsidRDefault="00FC2B5A" w:rsidP="00FC2B5A">
      <w:r>
        <w:t xml:space="preserve">Job Services Australia and Disability Employment Services (DES) provide employment support for carers. </w:t>
      </w:r>
    </w:p>
    <w:p w:rsidR="00FC2B5A" w:rsidRDefault="00FC2B5A" w:rsidP="00FC2B5A">
      <w:r>
        <w:t xml:space="preserve">Job Services Australia provides support for carers who wish to enter or re-enter the paid workforce and for people returning to the workforce after their caring role ends.  It provides opportunities for training, skills development and work experience and provides tailored assistance to ensure responsiveness to individual circumstances.  Further information about Job Services Australia is available on the </w:t>
      </w:r>
      <w:hyperlink r:id="rId10" w:history="1">
        <w:r w:rsidRPr="00FC2B5A">
          <w:rPr>
            <w:rStyle w:val="Hyperlink"/>
          </w:rPr>
          <w:t>Australian Government Department of Employment’s website</w:t>
        </w:r>
      </w:hyperlink>
      <w:r>
        <w:t>.</w:t>
      </w:r>
    </w:p>
    <w:p w:rsidR="00FC2B5A" w:rsidRDefault="00FC2B5A" w:rsidP="00FC2B5A">
      <w:r>
        <w:lastRenderedPageBreak/>
        <w:t xml:space="preserve">Disability Employment Services (DES) provide job seekers (including carers who wish to enter or re-enter the paid workforce) with disability, injury or a health condition with assistance to prepare for, find and keep a job.  Further information is available on the </w:t>
      </w:r>
      <w:hyperlink r:id="rId11" w:history="1">
        <w:r w:rsidRPr="00FC2B5A">
          <w:rPr>
            <w:rStyle w:val="Hyperlink"/>
          </w:rPr>
          <w:t>DSS Website</w:t>
        </w:r>
      </w:hyperlink>
      <w:r>
        <w:t>.</w:t>
      </w:r>
    </w:p>
    <w:p w:rsidR="00FC2B5A" w:rsidRDefault="00FC2B5A" w:rsidP="00FC2B5A">
      <w:pPr>
        <w:pStyle w:val="Heading2"/>
      </w:pPr>
      <w:bookmarkStart w:id="16" w:name="_Toc416257753"/>
      <w:r>
        <w:t>2.7</w:t>
      </w:r>
      <w:r>
        <w:tab/>
        <w:t>Specialist requirements (e.g. Legislative requirements)</w:t>
      </w:r>
      <w:bookmarkEnd w:id="16"/>
    </w:p>
    <w:p w:rsidR="00FC2B5A" w:rsidRDefault="00FC2B5A" w:rsidP="00FC2B5A">
      <w:r>
        <w:t>Carers Australia must comply with obligations under Clause 19 – Vulnerable Persons, Police Checks and Criminal Offences of the Grant Agreement Terms and Conditions regarding working with vulnerable persons.  The Terms and Conditions explain the requirements and obligations on Carers Australia and their on-funded providers regarding Police Checks for any person, including contractors, prior to their engaging with young carers.  Carers Australia should contact their Grant Agreement Manager in the DSS New South Wales State Office if they need further clarification regarding their Grant Agreement obligations.</w:t>
      </w:r>
    </w:p>
    <w:p w:rsidR="00FC2B5A" w:rsidRDefault="00FC2B5A" w:rsidP="00FC2B5A">
      <w:pPr>
        <w:pStyle w:val="Heading2"/>
      </w:pPr>
      <w:bookmarkStart w:id="17" w:name="_Toc416257754"/>
      <w:r>
        <w:t>2.8</w:t>
      </w:r>
      <w:r>
        <w:tab/>
        <w:t>Information technology</w:t>
      </w:r>
      <w:bookmarkEnd w:id="17"/>
    </w:p>
    <w:p w:rsidR="00FC2B5A" w:rsidRDefault="00FC2B5A" w:rsidP="00FC2B5A">
      <w:r>
        <w:t>Not applicable</w:t>
      </w:r>
    </w:p>
    <w:p w:rsidR="00FC2B5A" w:rsidRDefault="00FC2B5A" w:rsidP="00FC2B5A">
      <w:pPr>
        <w:pStyle w:val="Heading2"/>
      </w:pPr>
      <w:bookmarkStart w:id="18" w:name="_Toc416257755"/>
      <w:r>
        <w:t>2.9</w:t>
      </w:r>
      <w:r>
        <w:tab/>
        <w:t>Activity performance and reporting</w:t>
      </w:r>
      <w:bookmarkEnd w:id="18"/>
    </w:p>
    <w:p w:rsidR="00FC2B5A" w:rsidRDefault="00FC2B5A" w:rsidP="00FC2B5A">
      <w: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FC2B5A" w:rsidRDefault="00FC2B5A" w:rsidP="00FC2B5A">
      <w:r>
        <w:t>DSS’s Performance Indicators focus on three key questions:</w:t>
      </w:r>
    </w:p>
    <w:p w:rsidR="00FC2B5A" w:rsidRDefault="00FC2B5A" w:rsidP="00FC2B5A">
      <w:pPr>
        <w:spacing w:after="0"/>
        <w:ind w:left="720"/>
      </w:pPr>
      <w:r>
        <w:t>1)</w:t>
      </w:r>
      <w:r>
        <w:tab/>
        <w:t>Are we achieving what we expected?</w:t>
      </w:r>
    </w:p>
    <w:p w:rsidR="00FC2B5A" w:rsidRDefault="00FC2B5A" w:rsidP="00FC2B5A">
      <w:pPr>
        <w:spacing w:after="0"/>
        <w:ind w:left="720"/>
      </w:pPr>
      <w:r>
        <w:t>2)</w:t>
      </w:r>
      <w:r>
        <w:tab/>
        <w:t>How well is it being done?</w:t>
      </w:r>
    </w:p>
    <w:p w:rsidR="00FC2B5A" w:rsidRDefault="00FC2B5A" w:rsidP="00FC2B5A">
      <w:pPr>
        <w:spacing w:after="0"/>
        <w:ind w:left="720"/>
      </w:pPr>
      <w:r>
        <w:t>3)</w:t>
      </w:r>
      <w:r>
        <w:tab/>
        <w:t>How much is being done?</w:t>
      </w:r>
    </w:p>
    <w:p w:rsidR="00FC2B5A" w:rsidRDefault="00FC2B5A" w:rsidP="00FC2B5A">
      <w:r>
        <w:t xml:space="preserve">Performance Indicators based on these questions may be included in the grant agreement for the grant recipient. </w:t>
      </w:r>
    </w:p>
    <w:p w:rsidR="00FC2B5A" w:rsidRDefault="00FC2B5A" w:rsidP="00FC2B5A">
      <w:r>
        <w:t xml:space="preserve">Performance against agreed targets for the indicators, and additional information needed to evaluate service delivery/project performance, must be reported in progress reports and a final report as outlined in the grant agreement with DSS. </w:t>
      </w:r>
    </w:p>
    <w:p w:rsidR="00FC2B5A" w:rsidRDefault="00FC2B5A" w:rsidP="00FC2B5A">
      <w:r>
        <w:t>Full details of reporting requirements will be listed in the grant agreement for Carers Australia.</w:t>
      </w:r>
    </w:p>
    <w:p w:rsidR="00FC2B5A" w:rsidRDefault="00FC2B5A" w:rsidP="00FC2B5A">
      <w:pPr>
        <w:pStyle w:val="Heading3"/>
      </w:pPr>
      <w:bookmarkStart w:id="19" w:name="_Toc416257756"/>
      <w:r>
        <w:t>Activity Performance Indicators</w:t>
      </w:r>
      <w:bookmarkEnd w:id="19"/>
    </w:p>
    <w:p w:rsidR="00FC2B5A" w:rsidRDefault="00FC2B5A" w:rsidP="00FC2B5A">
      <w:r>
        <w:t xml:space="preserve">As outlined in the Grant Agreement, Carers Australia has a target for the following PIs.  Achievement against the target must be reported in progress reports. </w:t>
      </w:r>
    </w:p>
    <w:p w:rsidR="00FC2B5A" w:rsidRDefault="00FC2B5A" w:rsidP="00FC2B5A">
      <w:pPr>
        <w:pStyle w:val="ListParagraph"/>
        <w:numPr>
          <w:ilvl w:val="0"/>
          <w:numId w:val="10"/>
        </w:numPr>
      </w:pPr>
      <w:r>
        <w:t>PI1 – Number of new and ongoing young carers assisted in the twelve month period</w:t>
      </w:r>
    </w:p>
    <w:p w:rsidR="00FC2B5A" w:rsidRDefault="00FC2B5A" w:rsidP="00656471">
      <w:pPr>
        <w:ind w:left="1440"/>
      </w:pPr>
      <w:r>
        <w:t xml:space="preserve">Target: </w:t>
      </w:r>
      <w:r w:rsidR="00656471">
        <w:t>N</w:t>
      </w:r>
      <w:r>
        <w:t>umber of young carers assisted as reported in the previous financial year; and</w:t>
      </w:r>
    </w:p>
    <w:p w:rsidR="00FC2B5A" w:rsidRDefault="00FC2B5A" w:rsidP="00FC2B5A">
      <w:pPr>
        <w:pStyle w:val="ListParagraph"/>
        <w:numPr>
          <w:ilvl w:val="0"/>
          <w:numId w:val="10"/>
        </w:numPr>
      </w:pPr>
      <w:r>
        <w:t>PI 2 – Proportion of young carers assisted from Indigenous and culturally and linguistically diverse (CALD) backgrounds</w:t>
      </w:r>
    </w:p>
    <w:p w:rsidR="00FC2B5A" w:rsidRDefault="00FC2B5A" w:rsidP="00FC2B5A">
      <w:pPr>
        <w:ind w:left="1440"/>
      </w:pPr>
      <w:r>
        <w:t>Target: 2% Indigenous and 8-10% CALD.  Where the upper limit of the range has been achieved and/or exceeded in the previous year, this percentage is the target.</w:t>
      </w:r>
    </w:p>
    <w:p w:rsidR="00FC2B5A" w:rsidRDefault="00FC2B5A" w:rsidP="00FC2B5A">
      <w:pPr>
        <w:pStyle w:val="Heading2"/>
      </w:pPr>
      <w:bookmarkStart w:id="20" w:name="_Toc416257757"/>
      <w:r>
        <w:t>2.10</w:t>
      </w:r>
      <w:r>
        <w:tab/>
        <w:t>Financial Reporting</w:t>
      </w:r>
      <w:bookmarkEnd w:id="20"/>
    </w:p>
    <w:p w:rsidR="00FC2B5A" w:rsidRDefault="00FC2B5A" w:rsidP="00FC2B5A">
      <w:r>
        <w:lastRenderedPageBreak/>
        <w:t>The activity will be managed to ensure the efficient and effective use of public monies.  This will be consistent with best value in social services principles; the DSS Grant Agreement and will aim to maintain viable services and act to prevent fraud upon the Commonwealth.</w:t>
      </w:r>
    </w:p>
    <w:p w:rsidR="00FC2B5A" w:rsidRDefault="00FC2B5A" w:rsidP="00FC2B5A">
      <w:r>
        <w:t xml:space="preserve">Funding must only be used for the purposes for which it was provided. </w:t>
      </w:r>
    </w:p>
    <w:p w:rsidR="00FC2B5A" w:rsidRDefault="00FC2B5A" w:rsidP="00FC2B5A">
      <w:pPr>
        <w:pStyle w:val="Heading2"/>
      </w:pPr>
      <w:bookmarkStart w:id="21" w:name="_Toc416257758"/>
      <w:r>
        <w:t>2.11</w:t>
      </w:r>
      <w:r>
        <w:tab/>
        <w:t>DSS responsibilities and accountabilities under the activity</w:t>
      </w:r>
      <w:bookmarkEnd w:id="21"/>
    </w:p>
    <w:p w:rsidR="00FC2B5A" w:rsidRDefault="00FC2B5A" w:rsidP="00FC2B5A">
      <w:r>
        <w:t xml:space="preserve">DSS will: </w:t>
      </w:r>
    </w:p>
    <w:p w:rsidR="00FC2B5A" w:rsidRDefault="00FC2B5A" w:rsidP="00FC2B5A">
      <w:pPr>
        <w:pStyle w:val="ListParagraph"/>
        <w:numPr>
          <w:ilvl w:val="0"/>
          <w:numId w:val="10"/>
        </w:numPr>
      </w:pPr>
      <w:r>
        <w:t xml:space="preserve">Meet the Government’s terms and conditions of the grant agreement established with organisations; </w:t>
      </w:r>
    </w:p>
    <w:p w:rsidR="00FC2B5A" w:rsidRDefault="00FC2B5A" w:rsidP="00FC2B5A">
      <w:pPr>
        <w:pStyle w:val="ListParagraph"/>
        <w:numPr>
          <w:ilvl w:val="0"/>
          <w:numId w:val="10"/>
        </w:numPr>
      </w:pPr>
      <w:r>
        <w:t>Ensure that services provided under the Programme are accountable to the Australian Government under the terms and conditions agreed in the grant Agreement;</w:t>
      </w:r>
    </w:p>
    <w:p w:rsidR="00FC2B5A" w:rsidRDefault="00FC2B5A" w:rsidP="00FC2B5A">
      <w:pPr>
        <w:pStyle w:val="ListParagraph"/>
        <w:numPr>
          <w:ilvl w:val="0"/>
          <w:numId w:val="10"/>
        </w:numPr>
      </w:pPr>
      <w:r>
        <w:t xml:space="preserve">Administer the operation of the Programme in a timely manner; </w:t>
      </w:r>
    </w:p>
    <w:p w:rsidR="00FC2B5A" w:rsidRDefault="00FC2B5A" w:rsidP="00FC2B5A">
      <w:pPr>
        <w:pStyle w:val="ListParagraph"/>
        <w:numPr>
          <w:ilvl w:val="0"/>
          <w:numId w:val="10"/>
        </w:numPr>
      </w:pPr>
      <w:r>
        <w:t xml:space="preserve">Identify suitable providers to deliver the activities required as per the Grant agreement; </w:t>
      </w:r>
    </w:p>
    <w:p w:rsidR="00FC2B5A" w:rsidRDefault="00FC2B5A" w:rsidP="00FC2B5A">
      <w:pPr>
        <w:pStyle w:val="ListParagraph"/>
        <w:numPr>
          <w:ilvl w:val="0"/>
          <w:numId w:val="10"/>
        </w:numPr>
      </w:pPr>
      <w:r>
        <w:t xml:space="preserve">Work in partnership with the provider to ensure the Programme is implemented and will provide the service provider with constructive feedback; and </w:t>
      </w:r>
    </w:p>
    <w:p w:rsidR="00FC2B5A" w:rsidRDefault="00FC2B5A" w:rsidP="00FC2B5A">
      <w:pPr>
        <w:pStyle w:val="ListParagraph"/>
        <w:numPr>
          <w:ilvl w:val="0"/>
          <w:numId w:val="10"/>
        </w:numPr>
      </w:pPr>
      <w:r>
        <w:t xml:space="preserve">Ensure that the outcomes contained within the Programme Guidelines are being met and evaluate the provider’s performance against the Programme outcomes. </w:t>
      </w:r>
    </w:p>
    <w:p w:rsidR="00FC2B5A" w:rsidRDefault="00FC2B5A" w:rsidP="00FC2B5A">
      <w:pPr>
        <w:pStyle w:val="Heading2"/>
      </w:pPr>
      <w:bookmarkStart w:id="22" w:name="_Toc416257759"/>
      <w:r>
        <w:t>2.12</w:t>
      </w:r>
      <w:r>
        <w:tab/>
        <w:t>Grant recipients’ responsibilities and accountabilities under the activity</w:t>
      </w:r>
      <w:bookmarkEnd w:id="22"/>
    </w:p>
    <w:p w:rsidR="00FC2B5A" w:rsidRDefault="00FC2B5A" w:rsidP="00FC2B5A">
      <w:r>
        <w:t xml:space="preserve">In entering into a Grant Agreement with DSS, the grant recipient must comply with all requirements outlined in the suite of documents that comprise the Agreement including these Programme Guidelines, the Grant Agreement and the Standard Agreement Terms and Conditions (available at the </w:t>
      </w:r>
      <w:hyperlink r:id="rId12" w:history="1">
        <w:r w:rsidRPr="00741946">
          <w:rPr>
            <w:rStyle w:val="Hyperlink"/>
          </w:rPr>
          <w:t>DSS website</w:t>
        </w:r>
      </w:hyperlink>
      <w:r>
        <w:t>).</w:t>
      </w:r>
    </w:p>
    <w:p w:rsidR="00FC2B5A" w:rsidRDefault="00FC2B5A" w:rsidP="00FC2B5A">
      <w:r>
        <w:t xml:space="preserve">Grant recipients are responsible for ensuring: </w:t>
      </w:r>
    </w:p>
    <w:p w:rsidR="00FC2B5A" w:rsidRDefault="00FC2B5A" w:rsidP="00FC2B5A">
      <w:pPr>
        <w:pStyle w:val="ListParagraph"/>
        <w:numPr>
          <w:ilvl w:val="0"/>
          <w:numId w:val="11"/>
        </w:numPr>
      </w:pPr>
      <w:r>
        <w:t>the terms and conditions of the grant agreement are met;</w:t>
      </w:r>
    </w:p>
    <w:p w:rsidR="00FC2B5A" w:rsidRDefault="00FC2B5A" w:rsidP="00FC2B5A">
      <w:pPr>
        <w:pStyle w:val="ListParagraph"/>
        <w:numPr>
          <w:ilvl w:val="0"/>
          <w:numId w:val="11"/>
        </w:numPr>
      </w:pPr>
      <w:r>
        <w:t>service provision is effective, efficient, and appropriately targeted;</w:t>
      </w:r>
    </w:p>
    <w:p w:rsidR="00FC2B5A" w:rsidRDefault="00FC2B5A" w:rsidP="00FC2B5A">
      <w:pPr>
        <w:pStyle w:val="ListParagraph"/>
        <w:numPr>
          <w:ilvl w:val="0"/>
          <w:numId w:val="11"/>
        </w:numPr>
      </w:pPr>
      <w:r>
        <w:t>highest standards of duty of care are applied;</w:t>
      </w:r>
    </w:p>
    <w:p w:rsidR="00FC2B5A" w:rsidRDefault="00FC2B5A" w:rsidP="00FC2B5A">
      <w:pPr>
        <w:pStyle w:val="ListParagraph"/>
        <w:numPr>
          <w:ilvl w:val="0"/>
          <w:numId w:val="11"/>
        </w:numPr>
      </w:pPr>
      <w:proofErr w:type="gramStart"/>
      <w:r>
        <w:t>services</w:t>
      </w:r>
      <w:proofErr w:type="gramEnd"/>
      <w:r>
        <w:t xml:space="preserve"> are operated in line with, and comply with the requirements as set out within all state and territory and Commonwealth legislation and regulations.  </w:t>
      </w:r>
    </w:p>
    <w:p w:rsidR="00FC2B5A" w:rsidRDefault="00FC2B5A" w:rsidP="00FC2B5A">
      <w:pPr>
        <w:pStyle w:val="ListParagraph"/>
        <w:numPr>
          <w:ilvl w:val="0"/>
          <w:numId w:val="11"/>
        </w:numPr>
      </w:pPr>
      <w:r>
        <w:t>ensuring Indigenous Australians have equal and equitable access to services;</w:t>
      </w:r>
    </w:p>
    <w:p w:rsidR="00FC2B5A" w:rsidRDefault="00FC2B5A" w:rsidP="00FC2B5A">
      <w:pPr>
        <w:pStyle w:val="ListParagraph"/>
        <w:numPr>
          <w:ilvl w:val="0"/>
          <w:numId w:val="11"/>
        </w:numPr>
      </w:pPr>
      <w:r>
        <w:t>working collaboratively to deliver the Programme; and</w:t>
      </w:r>
    </w:p>
    <w:p w:rsidR="00FC2B5A" w:rsidRDefault="00FC2B5A" w:rsidP="00FC2B5A">
      <w:pPr>
        <w:pStyle w:val="ListParagraph"/>
        <w:numPr>
          <w:ilvl w:val="0"/>
          <w:numId w:val="11"/>
        </w:numPr>
      </w:pPr>
      <w:proofErr w:type="gramStart"/>
      <w:r>
        <w:t>contributing</w:t>
      </w:r>
      <w:proofErr w:type="gramEnd"/>
      <w:r>
        <w:t xml:space="preserve"> to the overall development and improvement of the Programme such as sharing best practice.</w:t>
      </w:r>
    </w:p>
    <w:p w:rsidR="00741946" w:rsidRPr="00B37CFB" w:rsidRDefault="00741946" w:rsidP="00741946">
      <w:pPr>
        <w:pStyle w:val="Heading2"/>
      </w:pPr>
      <w:bookmarkStart w:id="23" w:name="_Toc379539060"/>
      <w:bookmarkStart w:id="24" w:name="_Toc416257760"/>
      <w:bookmarkStart w:id="25" w:name="_Toc279566082"/>
      <w:bookmarkStart w:id="26" w:name="_Toc358725008"/>
      <w:r>
        <w:t>2.13</w:t>
      </w:r>
      <w:r>
        <w:tab/>
      </w:r>
      <w:r w:rsidRPr="00B37CFB">
        <w:t>Risk management strategy</w:t>
      </w:r>
      <w:bookmarkEnd w:id="23"/>
      <w:bookmarkEnd w:id="24"/>
    </w:p>
    <w:p w:rsidR="00741946" w:rsidRPr="008A19E2" w:rsidRDefault="00741946" w:rsidP="00741946">
      <w:r w:rsidRPr="008A19E2">
        <w:t xml:space="preserve">The service provider(s) will be subject to a risk management assessment prior to negotiating a </w:t>
      </w:r>
      <w:r>
        <w:t xml:space="preserve">grant agreement with DSS.  </w:t>
      </w:r>
    </w:p>
    <w:p w:rsidR="00741946" w:rsidRPr="008A19E2" w:rsidRDefault="00741946" w:rsidP="00741946">
      <w:r w:rsidRPr="008A19E2">
        <w:t>Monitoring of service delivery will focus on addressing areas of risk that have the most</w:t>
      </w:r>
      <w:r>
        <w:t xml:space="preserve"> impact on the Program outcome.</w:t>
      </w:r>
    </w:p>
    <w:p w:rsidR="00741946" w:rsidRPr="008A19E2" w:rsidRDefault="00741946" w:rsidP="00741946">
      <w:r w:rsidRPr="008A19E2">
        <w:t xml:space="preserve">As part of the overall risk management strategy for the Program, </w:t>
      </w:r>
      <w:r>
        <w:t>DSS</w:t>
      </w:r>
      <w:r w:rsidRPr="008A19E2">
        <w:t xml:space="preserve"> requires the service provider to:</w:t>
      </w:r>
    </w:p>
    <w:p w:rsidR="00741946" w:rsidRPr="008A19E2" w:rsidRDefault="00741946" w:rsidP="00741946">
      <w:pPr>
        <w:pStyle w:val="ListParagraph"/>
        <w:numPr>
          <w:ilvl w:val="0"/>
          <w:numId w:val="13"/>
        </w:numPr>
      </w:pPr>
      <w:r w:rsidRPr="008A19E2">
        <w:t>Identify and document risks in delivering services related to the program;</w:t>
      </w:r>
    </w:p>
    <w:p w:rsidR="00741946" w:rsidRPr="008A19E2" w:rsidRDefault="00741946" w:rsidP="00741946">
      <w:pPr>
        <w:pStyle w:val="ListParagraph"/>
        <w:numPr>
          <w:ilvl w:val="0"/>
          <w:numId w:val="13"/>
        </w:numPr>
      </w:pPr>
      <w:r w:rsidRPr="008A19E2">
        <w:t>Identify and document treatments to manage identified risk;</w:t>
      </w:r>
    </w:p>
    <w:p w:rsidR="00741946" w:rsidRPr="008A19E2" w:rsidRDefault="00741946" w:rsidP="00741946">
      <w:pPr>
        <w:pStyle w:val="ListParagraph"/>
        <w:numPr>
          <w:ilvl w:val="0"/>
          <w:numId w:val="13"/>
        </w:numPr>
      </w:pPr>
      <w:r w:rsidRPr="008A19E2">
        <w:lastRenderedPageBreak/>
        <w:t>Implement adequate and effective policies and procedures to manage ri</w:t>
      </w:r>
      <w:r>
        <w:t>sks through the grant period.</w:t>
      </w:r>
    </w:p>
    <w:p w:rsidR="00741946" w:rsidRPr="008A19E2" w:rsidRDefault="00741946" w:rsidP="00741946">
      <w:r w:rsidRPr="008A19E2">
        <w:t xml:space="preserve">As part of </w:t>
      </w:r>
      <w:r>
        <w:t>DSS</w:t>
      </w:r>
      <w:r w:rsidRPr="008A19E2">
        <w:t xml:space="preserve">’s Common Business Model, funding agreements are managed according to a risk management approach.  </w:t>
      </w:r>
      <w:r>
        <w:t>Grant</w:t>
      </w:r>
      <w:r w:rsidRPr="008A19E2">
        <w:t xml:space="preserve"> recipients are assessed by the </w:t>
      </w:r>
      <w:r>
        <w:t>Grant</w:t>
      </w:r>
      <w:r w:rsidRPr="008A19E2">
        <w:t xml:space="preserve"> Agreement Manager and appropriate treatments identified.  Risks are assessed in regard to governance, financial management, viability, performance management and issues management.</w:t>
      </w:r>
    </w:p>
    <w:p w:rsidR="00741946" w:rsidRDefault="00741946" w:rsidP="00741946">
      <w:pPr>
        <w:pStyle w:val="Heading2"/>
      </w:pPr>
      <w:bookmarkStart w:id="27" w:name="_Toc416257761"/>
      <w:r>
        <w:t>2.14</w:t>
      </w:r>
      <w:r>
        <w:tab/>
      </w:r>
      <w:r w:rsidRPr="00786C58">
        <w:t xml:space="preserve"> </w:t>
      </w:r>
      <w:bookmarkStart w:id="28" w:name="_Toc379539061"/>
      <w:r w:rsidRPr="00B37CFB">
        <w:t>Special conditions applying to this activity</w:t>
      </w:r>
      <w:bookmarkEnd w:id="25"/>
      <w:bookmarkEnd w:id="26"/>
      <w:bookmarkEnd w:id="28"/>
      <w:bookmarkEnd w:id="27"/>
    </w:p>
    <w:p w:rsidR="00741946" w:rsidRPr="00CB0B65" w:rsidRDefault="00741946" w:rsidP="00741946">
      <w:r w:rsidRPr="00CB0B65">
        <w:t>Not applicable</w:t>
      </w:r>
    </w:p>
    <w:p w:rsidR="00741946" w:rsidRDefault="00741946" w:rsidP="00741946">
      <w:pPr>
        <w:pStyle w:val="Heading1"/>
      </w:pPr>
      <w:bookmarkStart w:id="29" w:name="_Toc416257762"/>
      <w:r>
        <w:t>3</w:t>
      </w:r>
      <w:r>
        <w:tab/>
        <w:t>Application Process</w:t>
      </w:r>
      <w:bookmarkEnd w:id="29"/>
    </w:p>
    <w:p w:rsidR="00FC2B5A" w:rsidRDefault="00741946" w:rsidP="00741946">
      <w:pPr>
        <w:pStyle w:val="Heading2"/>
      </w:pPr>
      <w:bookmarkStart w:id="30" w:name="_Toc416257763"/>
      <w:r>
        <w:t>3.1</w:t>
      </w:r>
      <w:r>
        <w:tab/>
        <w:t>Overview of the application process</w:t>
      </w:r>
      <w:bookmarkEnd w:id="30"/>
    </w:p>
    <w:p w:rsidR="00741946" w:rsidRDefault="00741946" w:rsidP="00741946">
      <w:r w:rsidRPr="003A7AE5">
        <w:t xml:space="preserve">DSS is conducting a </w:t>
      </w:r>
      <w:r>
        <w:t>direct selection</w:t>
      </w:r>
      <w:r w:rsidRPr="003A7AE5">
        <w:t xml:space="preserve"> process for </w:t>
      </w:r>
      <w:r>
        <w:t>1</w:t>
      </w:r>
      <w:r w:rsidRPr="003A7AE5">
        <w:t xml:space="preserve"> grant recipient </w:t>
      </w:r>
      <w:r>
        <w:t xml:space="preserve">(Carers Australia) </w:t>
      </w:r>
      <w:r w:rsidRPr="003A7AE5">
        <w:t xml:space="preserve">who </w:t>
      </w:r>
      <w:r>
        <w:t xml:space="preserve">manages the Information, referral and advice services component of the Young Carers Activity </w:t>
      </w:r>
      <w:r>
        <w:rPr>
          <w:iCs/>
        </w:rPr>
        <w:t>nationally.</w:t>
      </w:r>
      <w:r w:rsidRPr="003A7AE5">
        <w:t xml:space="preserve"> Th</w:t>
      </w:r>
      <w:r>
        <w:t>is</w:t>
      </w:r>
      <w:r w:rsidRPr="003A7AE5">
        <w:t xml:space="preserve"> grant recipient </w:t>
      </w:r>
      <w:r>
        <w:t>is</w:t>
      </w:r>
      <w:r w:rsidRPr="003A7AE5">
        <w:t xml:space="preserve"> meeting their grant agreement obligations and will </w:t>
      </w:r>
      <w:proofErr w:type="spellStart"/>
      <w:r w:rsidR="00656471">
        <w:t>recieve</w:t>
      </w:r>
      <w:proofErr w:type="spellEnd"/>
      <w:r w:rsidR="00656471">
        <w:t xml:space="preserve"> a grant agreement for the period 1 July 2016 to 30 June 2019.</w:t>
      </w:r>
    </w:p>
    <w:p w:rsidR="00741946" w:rsidRDefault="00741946" w:rsidP="00741946">
      <w:r w:rsidRPr="003A7AE5">
        <w:t xml:space="preserve">The overall </w:t>
      </w:r>
      <w:r>
        <w:t>grant</w:t>
      </w:r>
      <w:r w:rsidRPr="003A7AE5">
        <w:t xml:space="preserve"> being distributed in this </w:t>
      </w:r>
      <w:r>
        <w:t>direct selection</w:t>
      </w:r>
      <w:r w:rsidRPr="003A7AE5">
        <w:t xml:space="preserve"> process is </w:t>
      </w:r>
      <w:r w:rsidRPr="00692412">
        <w:t>$</w:t>
      </w:r>
      <w:r w:rsidR="002F14D2">
        <w:t>1.836</w:t>
      </w:r>
      <w:r>
        <w:t xml:space="preserve"> million</w:t>
      </w:r>
      <w:r w:rsidRPr="003A7AE5">
        <w:t xml:space="preserve"> from 1 July 201</w:t>
      </w:r>
      <w:r w:rsidR="002F14D2">
        <w:t>6</w:t>
      </w:r>
      <w:r w:rsidRPr="003A7AE5">
        <w:t xml:space="preserve"> until </w:t>
      </w:r>
      <w:r>
        <w:t>30 June 201</w:t>
      </w:r>
      <w:r w:rsidR="002F14D2">
        <w:t>9</w:t>
      </w:r>
      <w:r w:rsidRPr="003A7AE5">
        <w:t>.</w:t>
      </w:r>
    </w:p>
    <w:p w:rsidR="00741946" w:rsidRDefault="00741946" w:rsidP="00741946">
      <w:pPr>
        <w:pStyle w:val="Heading1"/>
      </w:pPr>
      <w:bookmarkStart w:id="31" w:name="_Toc416257764"/>
      <w:r>
        <w:t>4</w:t>
      </w:r>
      <w:r>
        <w:tab/>
        <w:t>Terms and conditions applying to Direct Selection</w:t>
      </w:r>
      <w:bookmarkEnd w:id="31"/>
    </w:p>
    <w:p w:rsidR="00741946" w:rsidRDefault="00741946" w:rsidP="00741946">
      <w:pPr>
        <w:pStyle w:val="Heading2"/>
      </w:pPr>
      <w:bookmarkStart w:id="32" w:name="_Toc416257765"/>
      <w:r>
        <w:t>4.1</w:t>
      </w:r>
      <w:r>
        <w:tab/>
        <w:t>Liability issues</w:t>
      </w:r>
      <w:bookmarkEnd w:id="32"/>
    </w:p>
    <w:p w:rsidR="00741946" w:rsidRDefault="00741946" w:rsidP="00741946">
      <w:r>
        <w:t>DSS is not liable to the applicant in relation to the selection process, including without limitation, when DSS:</w:t>
      </w:r>
    </w:p>
    <w:p w:rsidR="00741946" w:rsidRDefault="00741946" w:rsidP="00741946">
      <w:pPr>
        <w:pStyle w:val="ListParagraph"/>
        <w:numPr>
          <w:ilvl w:val="0"/>
          <w:numId w:val="14"/>
        </w:numPr>
      </w:pPr>
      <w:r>
        <w:t>varies or terminates all or any part of the selection process or any negotiations with the applicant;</w:t>
      </w:r>
    </w:p>
    <w:p w:rsidR="00741946" w:rsidRDefault="00741946" w:rsidP="00741946">
      <w:pPr>
        <w:pStyle w:val="ListParagraph"/>
        <w:numPr>
          <w:ilvl w:val="0"/>
          <w:numId w:val="14"/>
        </w:numPr>
      </w:pPr>
      <w:r>
        <w:t>decides not to acquire any or all of the services sought through the selection process</w:t>
      </w:r>
    </w:p>
    <w:p w:rsidR="00741946" w:rsidRDefault="00741946" w:rsidP="00741946">
      <w:pPr>
        <w:pStyle w:val="ListParagraph"/>
        <w:numPr>
          <w:ilvl w:val="0"/>
          <w:numId w:val="14"/>
        </w:numPr>
      </w:pPr>
      <w:r>
        <w:t>varies the selection process; and/or</w:t>
      </w:r>
    </w:p>
    <w:p w:rsidR="00741946" w:rsidRDefault="00741946" w:rsidP="00741946">
      <w:pPr>
        <w:pStyle w:val="ListParagraph"/>
        <w:numPr>
          <w:ilvl w:val="0"/>
          <w:numId w:val="14"/>
        </w:numPr>
      </w:pPr>
      <w:proofErr w:type="gramStart"/>
      <w:r>
        <w:t>exercises</w:t>
      </w:r>
      <w:proofErr w:type="gramEnd"/>
      <w:r>
        <w:t xml:space="preserve"> or fails to exercise any of its other rights under, or in relation to the Programme guidelines.</w:t>
      </w:r>
    </w:p>
    <w:p w:rsidR="00741946" w:rsidRDefault="00741946" w:rsidP="00741946">
      <w:pPr>
        <w:pStyle w:val="Heading2"/>
      </w:pPr>
      <w:bookmarkStart w:id="33" w:name="_Toc416257766"/>
      <w:r>
        <w:t>4.2</w:t>
      </w:r>
      <w:r>
        <w:tab/>
        <w:t>DSS rights</w:t>
      </w:r>
      <w:bookmarkEnd w:id="33"/>
    </w:p>
    <w:p w:rsidR="00741946" w:rsidRDefault="00741946" w:rsidP="00741946">
      <w:r>
        <w:t>DSS reserves the right to amend the Programme guidelines by whatever means it may determine in its absolute discretion and will provide reasonable notice of these amendments.</w:t>
      </w:r>
    </w:p>
    <w:p w:rsidR="00741946" w:rsidRDefault="00741946" w:rsidP="00741946">
      <w:pPr>
        <w:pStyle w:val="Heading2"/>
      </w:pPr>
      <w:bookmarkStart w:id="34" w:name="_Toc416257767"/>
      <w:r>
        <w:t>4.3</w:t>
      </w:r>
      <w:r>
        <w:tab/>
        <w:t>Disclaimer</w:t>
      </w:r>
      <w:bookmarkEnd w:id="34"/>
    </w:p>
    <w:p w:rsidR="00741946" w:rsidRDefault="00741946" w:rsidP="00741946">
      <w:r>
        <w:t>DSS, its officers, agents and advisors:</w:t>
      </w:r>
    </w:p>
    <w:p w:rsidR="00741946" w:rsidRDefault="00741946" w:rsidP="00741946">
      <w:pPr>
        <w:pStyle w:val="ListParagraph"/>
        <w:numPr>
          <w:ilvl w:val="0"/>
          <w:numId w:val="15"/>
        </w:numPr>
      </w:pPr>
      <w:r>
        <w:t>are not, and will not be, responsible or liable for the accuracy or completeness of any information in or provided in connection with the Programme guidelines;</w:t>
      </w:r>
    </w:p>
    <w:p w:rsidR="00741946" w:rsidRDefault="00741946" w:rsidP="00741946">
      <w:pPr>
        <w:pStyle w:val="ListParagraph"/>
        <w:numPr>
          <w:ilvl w:val="0"/>
          <w:numId w:val="15"/>
        </w:numPr>
      </w:pPr>
      <w:r>
        <w:t>make no express or implied representation or warranty that any statement as to future matters will prove correct;</w:t>
      </w:r>
    </w:p>
    <w:p w:rsidR="00741946" w:rsidRDefault="00741946" w:rsidP="00741946">
      <w:pPr>
        <w:pStyle w:val="ListParagraph"/>
        <w:numPr>
          <w:ilvl w:val="0"/>
          <w:numId w:val="15"/>
        </w:numPr>
      </w:pPr>
      <w:r>
        <w:t>disclaim any and all liability arising from any information provided to the applicant, including, without limitation, errors in, or omissions contained in, that information;</w:t>
      </w:r>
    </w:p>
    <w:p w:rsidR="00741946" w:rsidRDefault="00741946" w:rsidP="00741946">
      <w:pPr>
        <w:pStyle w:val="ListParagraph"/>
        <w:numPr>
          <w:ilvl w:val="0"/>
          <w:numId w:val="15"/>
        </w:numPr>
      </w:pPr>
      <w:r>
        <w:lastRenderedPageBreak/>
        <w:t>except so far as liability under any statute applies, accept no responsibility arising from errors or omissions contained in any information in this document and the application form; and</w:t>
      </w:r>
    </w:p>
    <w:p w:rsidR="00741946" w:rsidRPr="00741946" w:rsidRDefault="00741946" w:rsidP="00741946">
      <w:pPr>
        <w:pStyle w:val="ListParagraph"/>
        <w:numPr>
          <w:ilvl w:val="0"/>
          <w:numId w:val="15"/>
        </w:numPr>
      </w:pPr>
      <w:proofErr w:type="gramStart"/>
      <w:r>
        <w:t>accept</w:t>
      </w:r>
      <w:proofErr w:type="gramEnd"/>
      <w:r>
        <w:t xml:space="preserve"> no liability for any loss or damage suffered by any person as a result of that person, or any other person, placing reliance on the contents of these documents, or any other information provided by DSS.</w:t>
      </w:r>
    </w:p>
    <w:p w:rsidR="00741946" w:rsidRDefault="00741946" w:rsidP="00741946">
      <w:pPr>
        <w:pStyle w:val="Heading2"/>
      </w:pPr>
      <w:bookmarkStart w:id="35" w:name="_Toc416257768"/>
      <w:bookmarkEnd w:id="9"/>
      <w:bookmarkEnd w:id="10"/>
      <w:bookmarkEnd w:id="11"/>
      <w:r w:rsidRPr="00741946">
        <w:t>4.4</w:t>
      </w:r>
      <w:r w:rsidRPr="00741946">
        <w:tab/>
        <w:t>Fraud</w:t>
      </w:r>
      <w:bookmarkEnd w:id="35"/>
    </w:p>
    <w:p w:rsidR="00741946" w:rsidRDefault="00741946" w:rsidP="00741946">
      <w:pPr>
        <w:widowControl w:val="0"/>
        <w:autoSpaceDE w:val="0"/>
        <w:autoSpaceDN w:val="0"/>
        <w:adjustRightInd w:val="0"/>
        <w:rPr>
          <w:rFonts w:cs="Arial"/>
        </w:rPr>
      </w:pPr>
      <w:r>
        <w:rPr>
          <w:rFonts w:cs="Arial"/>
        </w:rPr>
        <w:t>DSS</w:t>
      </w:r>
      <w:r w:rsidRPr="00FE571B">
        <w:rPr>
          <w:rFonts w:cs="Arial"/>
        </w:rPr>
        <w:t xml:space="preserve"> is committed to the Commonwealth Fraud Control Policy and Guidelines.</w:t>
      </w:r>
      <w:r>
        <w:rPr>
          <w:rFonts w:cs="Arial"/>
        </w:rPr>
        <w:t xml:space="preserve"> </w:t>
      </w:r>
      <w:r w:rsidRPr="00FE571B">
        <w:rPr>
          <w:rFonts w:cs="Arial"/>
        </w:rPr>
        <w:t xml:space="preserve"> Applicants should familiarise themselves with</w:t>
      </w:r>
      <w:r>
        <w:rPr>
          <w:rFonts w:cs="Arial"/>
        </w:rPr>
        <w:t xml:space="preserve"> the</w:t>
      </w:r>
      <w:r w:rsidRPr="00FE571B">
        <w:rPr>
          <w:rFonts w:cs="Arial"/>
        </w:rPr>
        <w:t xml:space="preserve"> </w:t>
      </w:r>
      <w:hyperlink r:id="rId13" w:history="1">
        <w:r>
          <w:rPr>
            <w:rStyle w:val="Hyperlink"/>
            <w:rFonts w:cs="Arial"/>
          </w:rPr>
          <w:t>DSS Fraud Control Policy Statement</w:t>
        </w:r>
      </w:hyperlink>
      <w:r>
        <w:rPr>
          <w:rFonts w:cs="Arial"/>
        </w:rPr>
        <w:t>.  The Fraud Control Policy Statement</w:t>
      </w:r>
      <w:r w:rsidRPr="00FE571B">
        <w:rPr>
          <w:rFonts w:cs="Arial"/>
        </w:rPr>
        <w:t xml:space="preserve"> also underpins </w:t>
      </w:r>
      <w:r>
        <w:rPr>
          <w:rFonts w:cs="Arial"/>
        </w:rPr>
        <w:t>an Applicant’s</w:t>
      </w:r>
      <w:r w:rsidRPr="00FE571B">
        <w:rPr>
          <w:rFonts w:cs="Arial"/>
        </w:rPr>
        <w:t xml:space="preserve"> respective fraud and risk minimisation responsibilities when dealing with the department.</w:t>
      </w:r>
    </w:p>
    <w:p w:rsidR="00741946" w:rsidRPr="00FE571B" w:rsidRDefault="00741946" w:rsidP="00741946">
      <w:pPr>
        <w:widowControl w:val="0"/>
        <w:autoSpaceDE w:val="0"/>
        <w:autoSpaceDN w:val="0"/>
        <w:adjustRightInd w:val="0"/>
        <w:spacing w:after="60"/>
        <w:rPr>
          <w:rFonts w:cs="Arial"/>
        </w:rPr>
      </w:pPr>
      <w:r w:rsidRPr="00FE571B">
        <w:rPr>
          <w:rFonts w:cs="Arial"/>
        </w:rPr>
        <w:t>One key responsibility outlined in the D</w:t>
      </w:r>
      <w:r>
        <w:rPr>
          <w:rFonts w:cs="Arial"/>
        </w:rPr>
        <w:t>SS</w:t>
      </w:r>
      <w:r w:rsidRPr="00FE571B">
        <w:rPr>
          <w:rFonts w:cs="Arial"/>
        </w:rPr>
        <w:t xml:space="preserve"> Fraud Control Policy Statement is to report all fraud concerns by: </w:t>
      </w:r>
    </w:p>
    <w:p w:rsidR="00741946" w:rsidRPr="00741946" w:rsidRDefault="00741946" w:rsidP="00741946">
      <w:pPr>
        <w:pStyle w:val="ListParagraph"/>
        <w:numPr>
          <w:ilvl w:val="0"/>
          <w:numId w:val="18"/>
        </w:numPr>
        <w:spacing w:after="60" w:line="240" w:lineRule="auto"/>
        <w:jc w:val="both"/>
        <w:rPr>
          <w:rFonts w:cs="Arial"/>
          <w:b/>
          <w:bCs/>
        </w:rPr>
      </w:pPr>
      <w:r w:rsidRPr="00741946">
        <w:rPr>
          <w:rFonts w:cs="Arial"/>
        </w:rPr>
        <w:t>leaving an anonymous voicemail message on the DSS Fraud Hotline (</w:t>
      </w:r>
      <w:r w:rsidRPr="00741946">
        <w:rPr>
          <w:rFonts w:cs="Arial"/>
          <w:b/>
          <w:bCs/>
        </w:rPr>
        <w:t>1800 133 611)</w:t>
      </w:r>
      <w:r w:rsidRPr="00741946">
        <w:rPr>
          <w:rFonts w:cs="Arial"/>
          <w:bCs/>
        </w:rPr>
        <w:t>; or</w:t>
      </w:r>
    </w:p>
    <w:p w:rsidR="00741946" w:rsidRPr="00741946" w:rsidRDefault="00741946" w:rsidP="00741946">
      <w:pPr>
        <w:pStyle w:val="ListParagraph"/>
        <w:numPr>
          <w:ilvl w:val="0"/>
          <w:numId w:val="18"/>
        </w:numPr>
        <w:spacing w:after="120" w:line="240" w:lineRule="auto"/>
        <w:jc w:val="both"/>
        <w:rPr>
          <w:rFonts w:cs="Arial"/>
        </w:rPr>
      </w:pPr>
      <w:proofErr w:type="gramStart"/>
      <w:r w:rsidRPr="00741946">
        <w:rPr>
          <w:rFonts w:cs="Arial"/>
        </w:rPr>
        <w:t>emailing</w:t>
      </w:r>
      <w:proofErr w:type="gramEnd"/>
      <w:r w:rsidRPr="00741946">
        <w:rPr>
          <w:rFonts w:cs="Arial"/>
        </w:rPr>
        <w:t xml:space="preserve"> </w:t>
      </w:r>
      <w:hyperlink r:id="rId14" w:history="1">
        <w:r w:rsidRPr="00741946">
          <w:rPr>
            <w:rFonts w:cs="Arial"/>
            <w:color w:val="0000FF"/>
            <w:u w:val="single"/>
          </w:rPr>
          <w:t>fraud@DSS.gov.au</w:t>
        </w:r>
      </w:hyperlink>
      <w:r w:rsidRPr="00741946">
        <w:rPr>
          <w:rFonts w:cs="Arial"/>
          <w:color w:val="0000FF"/>
          <w:u w:val="single"/>
        </w:rPr>
        <w:t>.</w:t>
      </w:r>
    </w:p>
    <w:p w:rsidR="00741946" w:rsidRDefault="00741946" w:rsidP="00741946">
      <w:pPr>
        <w:pStyle w:val="Heading2"/>
      </w:pPr>
      <w:bookmarkStart w:id="36" w:name="_Toc416257769"/>
      <w:r w:rsidRPr="00741946">
        <w:t>4.5</w:t>
      </w:r>
      <w:r w:rsidRPr="00741946">
        <w:tab/>
        <w:t>Personal Information</w:t>
      </w:r>
      <w:bookmarkEnd w:id="36"/>
    </w:p>
    <w:p w:rsidR="00741946" w:rsidRDefault="00741946" w:rsidP="00741946">
      <w:pPr>
        <w:rPr>
          <w:rFonts w:cs="Arial"/>
        </w:rPr>
      </w:pPr>
      <w:r w:rsidRPr="00FE571B">
        <w:rPr>
          <w:rFonts w:cs="Arial"/>
        </w:rPr>
        <w:t xml:space="preserve">Any personal information you provide is protected under the </w:t>
      </w:r>
      <w:r w:rsidRPr="00FE571B">
        <w:rPr>
          <w:rFonts w:cs="Arial"/>
          <w:i/>
        </w:rPr>
        <w:t>Privacy Act 1988</w:t>
      </w:r>
      <w:r>
        <w:rPr>
          <w:rFonts w:cs="Arial"/>
        </w:rPr>
        <w:t xml:space="preserve">. </w:t>
      </w:r>
      <w:r w:rsidRPr="00FE571B">
        <w:rPr>
          <w:rFonts w:cs="Arial"/>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741946" w:rsidRDefault="00741946" w:rsidP="00741946">
      <w:pPr>
        <w:rPr>
          <w:rFonts w:cs="Arial"/>
        </w:rPr>
      </w:pPr>
      <w:r w:rsidRPr="00FE571B">
        <w:rPr>
          <w:rFonts w:cs="Arial"/>
        </w:rPr>
        <w:t xml:space="preserve">If you have questions or concerns about how your personal information is handled you can contact the Privacy Officer at </w:t>
      </w:r>
      <w:r>
        <w:rPr>
          <w:rFonts w:cs="Arial"/>
        </w:rPr>
        <w:t>DSS</w:t>
      </w:r>
      <w:r w:rsidRPr="00FE571B">
        <w:rPr>
          <w:rFonts w:cs="Arial"/>
        </w:rPr>
        <w:t xml:space="preserve"> on 02 6244 1449, the Privacy Commissioner on 1300 363 992 (local call cost, but calls from mobile and pay phones may incur higher charges) or the Australian Government Privacy Officer by emailing: </w:t>
      </w:r>
      <w:hyperlink r:id="rId15" w:tooltip="mailto:privacy@privacy.gov.au" w:history="1">
        <w:r w:rsidRPr="00D65D30">
          <w:rPr>
            <w:rStyle w:val="Hyperlink"/>
            <w:rFonts w:cs="Arial"/>
          </w:rPr>
          <w:t>privacy@privacy.gov.au</w:t>
        </w:r>
      </w:hyperlink>
      <w:r w:rsidRPr="00654521">
        <w:rPr>
          <w:rFonts w:cs="Arial"/>
        </w:rPr>
        <w:t>.</w:t>
      </w:r>
      <w:bookmarkStart w:id="37" w:name="_Toc358886266"/>
      <w:bookmarkStart w:id="38" w:name="_Toc358886470"/>
      <w:bookmarkEnd w:id="37"/>
      <w:bookmarkEnd w:id="38"/>
    </w:p>
    <w:p w:rsidR="00741946" w:rsidRDefault="00741946" w:rsidP="00741946">
      <w:pPr>
        <w:pStyle w:val="Heading2"/>
        <w:rPr>
          <w:sz w:val="20"/>
        </w:rPr>
      </w:pPr>
      <w:bookmarkStart w:id="39" w:name="_Toc416257770"/>
      <w:r w:rsidRPr="00741946">
        <w:t>4.6</w:t>
      </w:r>
      <w:r w:rsidRPr="00741946">
        <w:tab/>
        <w:t>Freedom of Information</w:t>
      </w:r>
      <w:bookmarkEnd w:id="39"/>
    </w:p>
    <w:p w:rsidR="00741946" w:rsidRDefault="00741946" w:rsidP="00741946">
      <w:pPr>
        <w:rPr>
          <w:rFonts w:cs="Arial"/>
        </w:rPr>
      </w:pPr>
      <w:r w:rsidRPr="00FE571B">
        <w:rPr>
          <w:rFonts w:cs="Arial"/>
        </w:rPr>
        <w:t>All docume</w:t>
      </w:r>
      <w:r>
        <w:rPr>
          <w:rFonts w:cs="Arial"/>
        </w:rPr>
        <w:t>nts in the possession of DSS</w:t>
      </w:r>
      <w:r w:rsidRPr="00FE571B">
        <w:rPr>
          <w:rFonts w:cs="Arial"/>
        </w:rPr>
        <w:t xml:space="preserve"> incl</w:t>
      </w:r>
      <w:r>
        <w:rPr>
          <w:rFonts w:cs="Arial"/>
        </w:rPr>
        <w:t>uding those in relation to the Programme</w:t>
      </w:r>
      <w:r w:rsidRPr="00FE571B">
        <w:rPr>
          <w:rFonts w:cs="Arial"/>
        </w:rPr>
        <w:t xml:space="preserve"> are subject to the </w:t>
      </w:r>
      <w:r w:rsidRPr="00454DC8">
        <w:rPr>
          <w:rFonts w:cs="Arial"/>
        </w:rPr>
        <w:t>Freedom of Information Act 1982 (</w:t>
      </w:r>
      <w:r w:rsidRPr="00FE571B">
        <w:rPr>
          <w:rFonts w:cs="Arial"/>
        </w:rPr>
        <w:t>FOI Act).</w:t>
      </w:r>
    </w:p>
    <w:p w:rsidR="00741946" w:rsidRDefault="00741946" w:rsidP="00741946">
      <w:pPr>
        <w:rPr>
          <w:rFonts w:cs="Arial"/>
        </w:rPr>
      </w:pPr>
      <w:r w:rsidRPr="00FE571B">
        <w:rPr>
          <w:rFonts w:cs="Arial"/>
        </w:rPr>
        <w:t>The FOI Act creates a general right of access to docume</w:t>
      </w:r>
      <w:r>
        <w:rPr>
          <w:rFonts w:cs="Arial"/>
        </w:rPr>
        <w:t>nts in the possession of DSS</w:t>
      </w:r>
      <w:r w:rsidRPr="00FE571B">
        <w:rPr>
          <w:rFonts w:cs="Arial"/>
        </w:rPr>
        <w:t xml:space="preserve"> and this right of access is limited only by the exceptions and exemptions necessary for the protection of essential public interests and private and business affairs of persons in respect of whom the information relates. </w:t>
      </w:r>
    </w:p>
    <w:p w:rsidR="00741946" w:rsidRDefault="00741946" w:rsidP="00741946">
      <w:pPr>
        <w:rPr>
          <w:rFonts w:cs="Arial"/>
        </w:rPr>
      </w:pPr>
      <w:r w:rsidRPr="00FE571B">
        <w:rPr>
          <w:rFonts w:cs="Arial"/>
        </w:rPr>
        <w:t>Decisions regarding requests for access under the FOI Act will be made by an authorised decision</w:t>
      </w:r>
      <w:r w:rsidRPr="0033302A">
        <w:rPr>
          <w:rFonts w:ascii="Cambria Math" w:hAnsi="Cambria Math" w:cs="Cambria Math"/>
        </w:rPr>
        <w:t>‐</w:t>
      </w:r>
      <w:r w:rsidRPr="00FE571B">
        <w:rPr>
          <w:rFonts w:cs="Arial"/>
        </w:rPr>
        <w:t>maker in accordance with the requirements of the FOI Act.</w:t>
      </w:r>
    </w:p>
    <w:p w:rsidR="00741946" w:rsidRPr="00FE571B" w:rsidRDefault="00741946" w:rsidP="00741946">
      <w:pPr>
        <w:spacing w:after="60"/>
        <w:rPr>
          <w:rFonts w:cs="Arial"/>
          <w:szCs w:val="24"/>
        </w:rPr>
      </w:pPr>
      <w:r w:rsidRPr="00FE571B">
        <w:rPr>
          <w:rFonts w:cs="Arial"/>
        </w:rPr>
        <w:t>All FOI requests are to be referred to the FOI Coordinato</w:t>
      </w:r>
      <w:r>
        <w:rPr>
          <w:rFonts w:cs="Arial"/>
        </w:rPr>
        <w:t>r, Public Law Branch, i</w:t>
      </w:r>
      <w:r w:rsidRPr="00FE571B">
        <w:rPr>
          <w:rFonts w:cs="Arial"/>
        </w:rPr>
        <w:t xml:space="preserve">n </w:t>
      </w:r>
      <w:r>
        <w:rPr>
          <w:rFonts w:cs="Arial"/>
        </w:rPr>
        <w:t>DSS</w:t>
      </w:r>
      <w:r w:rsidRPr="00FE571B">
        <w:rPr>
          <w:rFonts w:cs="Arial"/>
        </w:rPr>
        <w:t>.</w:t>
      </w:r>
    </w:p>
    <w:p w:rsidR="00741946" w:rsidRPr="00FE571B" w:rsidRDefault="00741946" w:rsidP="00741946">
      <w:pPr>
        <w:spacing w:after="60"/>
        <w:rPr>
          <w:rFonts w:cs="Arial"/>
        </w:rPr>
      </w:pPr>
      <w:r w:rsidRPr="00FE571B">
        <w:rPr>
          <w:rFonts w:cs="Arial"/>
        </w:rPr>
        <w:t>By mail:</w:t>
      </w:r>
    </w:p>
    <w:p w:rsidR="00741946" w:rsidRPr="0000794D" w:rsidRDefault="00741946" w:rsidP="00741946">
      <w:pPr>
        <w:autoSpaceDE w:val="0"/>
        <w:autoSpaceDN w:val="0"/>
        <w:spacing w:after="60"/>
        <w:ind w:left="720"/>
        <w:rPr>
          <w:rFonts w:cs="Arial"/>
        </w:rPr>
      </w:pPr>
      <w:r w:rsidRPr="0000794D">
        <w:rPr>
          <w:rFonts w:cs="Arial"/>
        </w:rPr>
        <w:t>FOI Coordinator</w:t>
      </w:r>
    </w:p>
    <w:p w:rsidR="00741946" w:rsidRPr="005E61C9" w:rsidRDefault="00741946" w:rsidP="00741946">
      <w:pPr>
        <w:autoSpaceDE w:val="0"/>
        <w:autoSpaceDN w:val="0"/>
        <w:spacing w:after="60"/>
        <w:ind w:left="720"/>
        <w:rPr>
          <w:rFonts w:cs="Arial"/>
        </w:rPr>
      </w:pPr>
      <w:r>
        <w:rPr>
          <w:rFonts w:cs="Arial"/>
        </w:rPr>
        <w:t>The Department of Social Services</w:t>
      </w:r>
    </w:p>
    <w:p w:rsidR="00741946" w:rsidRPr="001E1560" w:rsidRDefault="00741946" w:rsidP="00741946">
      <w:pPr>
        <w:autoSpaceDE w:val="0"/>
        <w:autoSpaceDN w:val="0"/>
        <w:spacing w:after="60"/>
        <w:ind w:left="720"/>
        <w:rPr>
          <w:rFonts w:cs="Arial"/>
        </w:rPr>
      </w:pPr>
      <w:r>
        <w:rPr>
          <w:rFonts w:cs="Arial"/>
        </w:rPr>
        <w:t>Public Law Branch,</w:t>
      </w:r>
    </w:p>
    <w:p w:rsidR="00741946" w:rsidRPr="000B5B13" w:rsidRDefault="00741946" w:rsidP="00741946">
      <w:pPr>
        <w:autoSpaceDE w:val="0"/>
        <w:autoSpaceDN w:val="0"/>
        <w:spacing w:after="60"/>
        <w:ind w:left="720"/>
        <w:rPr>
          <w:rFonts w:cs="Arial"/>
        </w:rPr>
      </w:pPr>
      <w:r>
        <w:rPr>
          <w:rFonts w:cs="Arial"/>
        </w:rPr>
        <w:t xml:space="preserve">PO Box </w:t>
      </w:r>
      <w:r w:rsidRPr="001E1560">
        <w:rPr>
          <w:rFonts w:cs="Arial"/>
        </w:rPr>
        <w:t>7576</w:t>
      </w:r>
    </w:p>
    <w:p w:rsidR="00741946" w:rsidRPr="000B5B13" w:rsidRDefault="00741946" w:rsidP="00741946">
      <w:pPr>
        <w:autoSpaceDE w:val="0"/>
        <w:autoSpaceDN w:val="0"/>
        <w:spacing w:after="60"/>
        <w:ind w:left="720"/>
        <w:rPr>
          <w:rFonts w:cs="Arial"/>
        </w:rPr>
      </w:pPr>
      <w:r>
        <w:rPr>
          <w:rFonts w:cs="Arial"/>
        </w:rPr>
        <w:t xml:space="preserve">CANBERRA </w:t>
      </w:r>
      <w:r w:rsidRPr="000B5B13">
        <w:rPr>
          <w:rFonts w:cs="Arial"/>
        </w:rPr>
        <w:t>BUSINESS CENTRE</w:t>
      </w:r>
    </w:p>
    <w:p w:rsidR="00741946" w:rsidRPr="00FD707D" w:rsidRDefault="00741946" w:rsidP="00741946">
      <w:pPr>
        <w:autoSpaceDE w:val="0"/>
        <w:autoSpaceDN w:val="0"/>
        <w:spacing w:after="60"/>
        <w:ind w:left="720"/>
        <w:rPr>
          <w:rFonts w:cs="Arial"/>
        </w:rPr>
      </w:pPr>
      <w:r w:rsidRPr="00AC6852">
        <w:rPr>
          <w:rFonts w:cs="Arial"/>
        </w:rPr>
        <w:t>A</w:t>
      </w:r>
      <w:r>
        <w:rPr>
          <w:rFonts w:cs="Arial"/>
        </w:rPr>
        <w:t>CT</w:t>
      </w:r>
      <w:r w:rsidRPr="00061277">
        <w:rPr>
          <w:rFonts w:cs="Arial"/>
        </w:rPr>
        <w:t xml:space="preserve"> 2610</w:t>
      </w:r>
    </w:p>
    <w:p w:rsidR="00741946" w:rsidRPr="004460BA" w:rsidRDefault="00741946" w:rsidP="00741946">
      <w:pPr>
        <w:autoSpaceDE w:val="0"/>
        <w:autoSpaceDN w:val="0"/>
        <w:spacing w:after="60"/>
        <w:rPr>
          <w:rFonts w:cs="Arial"/>
        </w:rPr>
      </w:pPr>
      <w:r>
        <w:rPr>
          <w:rFonts w:cs="Arial"/>
        </w:rPr>
        <w:t>By email:</w:t>
      </w:r>
    </w:p>
    <w:p w:rsidR="00741946" w:rsidRPr="00741946" w:rsidRDefault="00741946" w:rsidP="00741946">
      <w:pPr>
        <w:autoSpaceDE w:val="0"/>
        <w:autoSpaceDN w:val="0"/>
        <w:ind w:left="720"/>
        <w:rPr>
          <w:rStyle w:val="Hyperlink"/>
          <w:rFonts w:cs="Arial"/>
        </w:rPr>
      </w:pPr>
      <w:r>
        <w:rPr>
          <w:rFonts w:cs="Arial"/>
        </w:rPr>
        <w:lastRenderedPageBreak/>
        <w:fldChar w:fldCharType="begin"/>
      </w:r>
      <w:r>
        <w:rPr>
          <w:rFonts w:cs="Arial"/>
        </w:rPr>
        <w:instrText xml:space="preserve"> HYPERLINK "mailto:foi@fahcsia.gov.au" \o "mailto:foi@fahcsia.gov.au mailto:foi@deewr.gov.au" </w:instrText>
      </w:r>
      <w:r>
        <w:rPr>
          <w:rFonts w:cs="Arial"/>
        </w:rPr>
        <w:fldChar w:fldCharType="separate"/>
      </w:r>
      <w:r w:rsidRPr="00741946">
        <w:rPr>
          <w:rStyle w:val="Hyperlink"/>
          <w:rFonts w:cs="Arial"/>
        </w:rPr>
        <w:t>foi@DSS.gov.au</w:t>
      </w:r>
    </w:p>
    <w:bookmarkStart w:id="40" w:name="_Toc372539279"/>
    <w:bookmarkStart w:id="41" w:name="_Toc377999319"/>
    <w:bookmarkStart w:id="42" w:name="_Toc377999485"/>
    <w:bookmarkStart w:id="43" w:name="_Toc379539071"/>
    <w:p w:rsidR="00741946" w:rsidRPr="00414884" w:rsidRDefault="00741946" w:rsidP="00741946">
      <w:pPr>
        <w:rPr>
          <w:b/>
        </w:rPr>
      </w:pPr>
      <w:r>
        <w:rPr>
          <w:rFonts w:cs="Arial"/>
        </w:rPr>
        <w:fldChar w:fldCharType="end"/>
      </w:r>
      <w:r w:rsidRPr="00D15075">
        <w:rPr>
          <w:rFonts w:eastAsia="Times New Roman"/>
          <w:szCs w:val="20"/>
        </w:rPr>
        <w:t xml:space="preserve">For more information on making a request for access to documents in </w:t>
      </w:r>
      <w:r>
        <w:rPr>
          <w:rFonts w:eastAsia="Times New Roman"/>
          <w:szCs w:val="20"/>
        </w:rPr>
        <w:t>the possession of DSS</w:t>
      </w:r>
      <w:r w:rsidRPr="00D15075">
        <w:rPr>
          <w:rFonts w:eastAsia="Times New Roman"/>
          <w:szCs w:val="20"/>
        </w:rPr>
        <w:t xml:space="preserve"> under the</w:t>
      </w:r>
      <w:r w:rsidRPr="00414884">
        <w:t xml:space="preserve"> FOI Act,</w:t>
      </w:r>
      <w:r>
        <w:t xml:space="preserve"> visit the</w:t>
      </w:r>
      <w:r w:rsidRPr="00414884">
        <w:t xml:space="preserve"> </w:t>
      </w:r>
      <w:hyperlink r:id="rId16" w:history="1">
        <w:r>
          <w:rPr>
            <w:rStyle w:val="Hyperlink"/>
            <w:rFonts w:cs="Arial"/>
          </w:rPr>
          <w:t>DSS Website</w:t>
        </w:r>
      </w:hyperlink>
      <w:r>
        <w:t>.</w:t>
      </w:r>
      <w:bookmarkEnd w:id="40"/>
      <w:bookmarkEnd w:id="41"/>
      <w:bookmarkEnd w:id="42"/>
      <w:bookmarkEnd w:id="43"/>
    </w:p>
    <w:p w:rsidR="00741946" w:rsidRDefault="00741946" w:rsidP="00741946">
      <w:pPr>
        <w:pStyle w:val="Heading1"/>
      </w:pPr>
      <w:bookmarkStart w:id="44" w:name="_Toc416257771"/>
      <w:r w:rsidRPr="00741946">
        <w:t>5</w:t>
      </w:r>
      <w:r w:rsidRPr="00741946">
        <w:tab/>
        <w:t>Financial and Other Arrangements</w:t>
      </w:r>
      <w:bookmarkEnd w:id="44"/>
    </w:p>
    <w:p w:rsidR="00854BA9" w:rsidRDefault="00854BA9" w:rsidP="00854BA9">
      <w:pPr>
        <w:pStyle w:val="Heading2"/>
      </w:pPr>
      <w:bookmarkStart w:id="45" w:name="_Toc416257772"/>
      <w:r w:rsidRPr="00854BA9">
        <w:t>5.1</w:t>
      </w:r>
      <w:r w:rsidRPr="00854BA9">
        <w:tab/>
        <w:t>Financial arrangements</w:t>
      </w:r>
      <w:bookmarkEnd w:id="45"/>
    </w:p>
    <w:p w:rsidR="00854BA9" w:rsidRDefault="00854BA9" w:rsidP="00854BA9">
      <w:pPr>
        <w:rPr>
          <w:rFonts w:cs="Arial"/>
        </w:rPr>
      </w:pPr>
      <w:r>
        <w:rPr>
          <w:rFonts w:cs="Arial"/>
        </w:rPr>
        <w:t>The Department uses standard g</w:t>
      </w:r>
      <w:r w:rsidRPr="00FE571B">
        <w:rPr>
          <w:rFonts w:cs="Arial"/>
        </w:rPr>
        <w:t xml:space="preserve">rant </w:t>
      </w:r>
      <w:r>
        <w:rPr>
          <w:rFonts w:cs="Arial"/>
        </w:rPr>
        <w:t>a</w:t>
      </w:r>
      <w:r w:rsidRPr="00FE571B">
        <w:rPr>
          <w:rFonts w:cs="Arial"/>
        </w:rPr>
        <w:t>greements. Funding will only be provided in accor</w:t>
      </w:r>
      <w:r>
        <w:rPr>
          <w:rFonts w:cs="Arial"/>
        </w:rPr>
        <w:t>dance with an executed grant a</w:t>
      </w:r>
      <w:r w:rsidRPr="00FE571B">
        <w:rPr>
          <w:rFonts w:cs="Arial"/>
        </w:rPr>
        <w:t xml:space="preserve">greement.  The terms and conditions of </w:t>
      </w:r>
      <w:r>
        <w:rPr>
          <w:rFonts w:cs="Arial"/>
        </w:rPr>
        <w:t>DSS’s g</w:t>
      </w:r>
      <w:r w:rsidRPr="00FE571B">
        <w:rPr>
          <w:rFonts w:cs="Arial"/>
        </w:rPr>
        <w:t xml:space="preserve">rant </w:t>
      </w:r>
      <w:r>
        <w:rPr>
          <w:rFonts w:cs="Arial"/>
        </w:rPr>
        <w:t>a</w:t>
      </w:r>
      <w:r w:rsidRPr="00FE571B">
        <w:rPr>
          <w:rFonts w:cs="Arial"/>
        </w:rPr>
        <w:t>greements cannot be changed.</w:t>
      </w:r>
    </w:p>
    <w:p w:rsidR="00854BA9" w:rsidRDefault="00854BA9" w:rsidP="00854BA9">
      <w:pPr>
        <w:rPr>
          <w:rFonts w:cs="Arial"/>
        </w:rPr>
      </w:pPr>
      <w:r>
        <w:rPr>
          <w:rFonts w:cs="Arial"/>
        </w:rPr>
        <w:t>The g</w:t>
      </w:r>
      <w:r w:rsidRPr="00FE571B">
        <w:rPr>
          <w:rFonts w:cs="Arial"/>
        </w:rPr>
        <w:t>rant</w:t>
      </w:r>
      <w:r>
        <w:rPr>
          <w:rFonts w:cs="Arial"/>
        </w:rPr>
        <w:t xml:space="preserve"> a</w:t>
      </w:r>
      <w:r w:rsidRPr="00FE571B">
        <w:rPr>
          <w:rFonts w:cs="Arial"/>
        </w:rPr>
        <w:t xml:space="preserve">greement will contain the entire agreement between the parties.  There is no binding agreement </w:t>
      </w:r>
      <w:r>
        <w:rPr>
          <w:rFonts w:cs="Arial"/>
        </w:rPr>
        <w:t>on any parties until the g</w:t>
      </w:r>
      <w:r w:rsidRPr="00FE571B">
        <w:rPr>
          <w:rFonts w:cs="Arial"/>
        </w:rPr>
        <w:t>rant</w:t>
      </w:r>
      <w:r>
        <w:rPr>
          <w:rFonts w:cs="Arial"/>
        </w:rPr>
        <w:t xml:space="preserve"> a</w:t>
      </w:r>
      <w:r w:rsidRPr="00FE571B">
        <w:rPr>
          <w:rFonts w:cs="Arial"/>
        </w:rPr>
        <w:t xml:space="preserve">greement </w:t>
      </w:r>
      <w:r>
        <w:rPr>
          <w:rFonts w:cs="Arial"/>
        </w:rPr>
        <w:t>is agreed to and signed by the delegate and the applicant’s authorised r</w:t>
      </w:r>
      <w:r w:rsidRPr="00FE571B">
        <w:rPr>
          <w:rFonts w:cs="Arial"/>
        </w:rPr>
        <w:t>epresentative.</w:t>
      </w:r>
    </w:p>
    <w:p w:rsidR="00854BA9" w:rsidRDefault="00854BA9" w:rsidP="00854BA9">
      <w:pPr>
        <w:rPr>
          <w:rFonts w:cs="Arial"/>
        </w:rPr>
      </w:pPr>
      <w:r>
        <w:rPr>
          <w:rFonts w:cs="Arial"/>
        </w:rPr>
        <w:t>The g</w:t>
      </w:r>
      <w:r w:rsidRPr="00FE571B">
        <w:rPr>
          <w:rFonts w:cs="Arial"/>
        </w:rPr>
        <w:t>rant</w:t>
      </w:r>
      <w:r>
        <w:rPr>
          <w:rFonts w:cs="Arial"/>
        </w:rPr>
        <w:t xml:space="preserve"> a</w:t>
      </w:r>
      <w:r w:rsidRPr="00FE571B">
        <w:rPr>
          <w:rFonts w:cs="Arial"/>
        </w:rPr>
        <w:t xml:space="preserve">greement is the legal agreement between </w:t>
      </w:r>
      <w:r>
        <w:rPr>
          <w:rFonts w:cs="Arial"/>
        </w:rPr>
        <w:t>DSS</w:t>
      </w:r>
      <w:r w:rsidRPr="00FE571B">
        <w:rPr>
          <w:rFonts w:cs="Arial"/>
        </w:rPr>
        <w:t xml:space="preserve"> and the grant recipient over the </w:t>
      </w:r>
      <w:proofErr w:type="gramStart"/>
      <w:r>
        <w:rPr>
          <w:rFonts w:cs="Arial"/>
        </w:rPr>
        <w:t xml:space="preserve">grant </w:t>
      </w:r>
      <w:r w:rsidRPr="00FE571B">
        <w:rPr>
          <w:rFonts w:cs="Arial"/>
        </w:rPr>
        <w:t xml:space="preserve"> period</w:t>
      </w:r>
      <w:proofErr w:type="gramEnd"/>
      <w:r w:rsidRPr="00FE571B">
        <w:rPr>
          <w:rFonts w:cs="Arial"/>
        </w:rPr>
        <w:t>.  In managing funding provided, the grant recipient must comply with all</w:t>
      </w:r>
      <w:r>
        <w:rPr>
          <w:rFonts w:cs="Arial"/>
        </w:rPr>
        <w:t xml:space="preserve"> the requirements of the g</w:t>
      </w:r>
      <w:r w:rsidRPr="00FE571B">
        <w:rPr>
          <w:rFonts w:cs="Arial"/>
        </w:rPr>
        <w:t>rant</w:t>
      </w:r>
      <w:r>
        <w:rPr>
          <w:rFonts w:cs="Arial"/>
        </w:rPr>
        <w:t xml:space="preserve"> a</w:t>
      </w:r>
      <w:r w:rsidRPr="00FE571B">
        <w:rPr>
          <w:rFonts w:cs="Arial"/>
        </w:rPr>
        <w:t>greement.</w:t>
      </w:r>
    </w:p>
    <w:p w:rsidR="00854BA9" w:rsidRPr="00E81C62" w:rsidRDefault="00854BA9" w:rsidP="00854BA9">
      <w:pPr>
        <w:spacing w:after="60"/>
        <w:rPr>
          <w:rFonts w:cs="Arial"/>
          <w:i/>
        </w:rPr>
      </w:pPr>
      <w:r w:rsidRPr="00E81C62">
        <w:rPr>
          <w:rFonts w:cs="Arial"/>
          <w:i/>
        </w:rPr>
        <w:t xml:space="preserve">Grant recipients are responsible for ensuring that: </w:t>
      </w:r>
    </w:p>
    <w:p w:rsidR="00854BA9" w:rsidRDefault="00854BA9" w:rsidP="00854BA9">
      <w:pPr>
        <w:numPr>
          <w:ilvl w:val="0"/>
          <w:numId w:val="19"/>
        </w:numPr>
        <w:spacing w:after="60" w:line="240" w:lineRule="auto"/>
        <w:rPr>
          <w:rFonts w:cs="Arial"/>
        </w:rPr>
      </w:pPr>
      <w:r w:rsidRPr="00704A9C">
        <w:rPr>
          <w:rFonts w:cs="Arial"/>
        </w:rPr>
        <w:t>the terms and conditions of the grant agreement are met</w:t>
      </w:r>
      <w:r>
        <w:rPr>
          <w:rFonts w:cs="Arial"/>
        </w:rPr>
        <w:t>;</w:t>
      </w:r>
    </w:p>
    <w:p w:rsidR="00854BA9" w:rsidRPr="00704A9C" w:rsidRDefault="00854BA9" w:rsidP="00854BA9">
      <w:pPr>
        <w:numPr>
          <w:ilvl w:val="0"/>
          <w:numId w:val="19"/>
        </w:numPr>
        <w:spacing w:after="60" w:line="240" w:lineRule="auto"/>
        <w:rPr>
          <w:rFonts w:cs="Arial"/>
        </w:rPr>
      </w:pPr>
      <w:r w:rsidRPr="00704A9C">
        <w:rPr>
          <w:rFonts w:cs="Arial"/>
        </w:rPr>
        <w:t>service provision is effective, efficient, and appropriately targeted</w:t>
      </w:r>
      <w:r>
        <w:rPr>
          <w:rFonts w:cs="Arial"/>
        </w:rPr>
        <w:t>;</w:t>
      </w:r>
    </w:p>
    <w:p w:rsidR="00854BA9" w:rsidRPr="00704A9C" w:rsidRDefault="00854BA9" w:rsidP="00854BA9">
      <w:pPr>
        <w:numPr>
          <w:ilvl w:val="0"/>
          <w:numId w:val="19"/>
        </w:numPr>
        <w:spacing w:after="60" w:line="240" w:lineRule="auto"/>
        <w:rPr>
          <w:rFonts w:cs="Arial"/>
        </w:rPr>
      </w:pPr>
      <w:r w:rsidRPr="00704A9C">
        <w:rPr>
          <w:rFonts w:cs="Arial"/>
        </w:rPr>
        <w:t>highest standards of duty of care are applied</w:t>
      </w:r>
      <w:r>
        <w:rPr>
          <w:rFonts w:cs="Arial"/>
        </w:rPr>
        <w:t>; and</w:t>
      </w:r>
    </w:p>
    <w:p w:rsidR="00854BA9" w:rsidRDefault="00854BA9" w:rsidP="00854BA9">
      <w:pPr>
        <w:numPr>
          <w:ilvl w:val="0"/>
          <w:numId w:val="19"/>
        </w:numPr>
        <w:spacing w:after="0" w:line="240" w:lineRule="auto"/>
        <w:rPr>
          <w:rFonts w:cs="Arial"/>
        </w:rPr>
      </w:pPr>
      <w:proofErr w:type="gramStart"/>
      <w:r w:rsidRPr="00704A9C">
        <w:rPr>
          <w:rFonts w:cs="Arial"/>
        </w:rPr>
        <w:t>services</w:t>
      </w:r>
      <w:proofErr w:type="gramEnd"/>
      <w:r w:rsidRPr="00704A9C">
        <w:rPr>
          <w:rFonts w:cs="Arial"/>
        </w:rPr>
        <w:t xml:space="preserve"> are operated in line with, and comply with the requirements as set out within all State and Territory and Commonwealth legislation and regulations.</w:t>
      </w:r>
    </w:p>
    <w:p w:rsidR="00854BA9" w:rsidRDefault="00854BA9" w:rsidP="00854BA9">
      <w:pPr>
        <w:rPr>
          <w:rFonts w:cs="Arial"/>
        </w:rPr>
      </w:pPr>
      <w:r>
        <w:rPr>
          <w:rFonts w:cs="Arial"/>
        </w:rPr>
        <w:t xml:space="preserve">Grant </w:t>
      </w:r>
      <w:r w:rsidRPr="00355C40">
        <w:rPr>
          <w:rFonts w:cs="Arial"/>
        </w:rPr>
        <w:t>recipients should also be aware of any case based law that may apply or affect their service delivery</w:t>
      </w:r>
      <w:r>
        <w:rPr>
          <w:rFonts w:cs="Arial"/>
        </w:rPr>
        <w:t>.</w:t>
      </w:r>
    </w:p>
    <w:p w:rsidR="00854BA9" w:rsidRDefault="00854BA9" w:rsidP="00854BA9">
      <w:r w:rsidRPr="001C1716">
        <w:rPr>
          <w:rFonts w:cs="Arial"/>
        </w:rPr>
        <w:t>The Terms and Co</w:t>
      </w:r>
      <w:r>
        <w:rPr>
          <w:rFonts w:cs="Arial"/>
        </w:rPr>
        <w:t>nditions of the g</w:t>
      </w:r>
      <w:r w:rsidRPr="001C1716">
        <w:rPr>
          <w:rFonts w:cs="Arial"/>
        </w:rPr>
        <w:t>rant</w:t>
      </w:r>
      <w:r>
        <w:rPr>
          <w:rFonts w:cs="Arial"/>
        </w:rPr>
        <w:t xml:space="preserve"> a</w:t>
      </w:r>
      <w:r w:rsidRPr="001C1716">
        <w:rPr>
          <w:rFonts w:cs="Arial"/>
        </w:rPr>
        <w:t>greement</w:t>
      </w:r>
      <w:r w:rsidRPr="001C1716">
        <w:t xml:space="preserve"> </w:t>
      </w:r>
      <w:r w:rsidRPr="00854BA9">
        <w:t xml:space="preserve">are available on the </w:t>
      </w:r>
      <w:hyperlink r:id="rId17" w:history="1">
        <w:r>
          <w:rPr>
            <w:rStyle w:val="Hyperlink"/>
          </w:rPr>
          <w:t>DSS website</w:t>
        </w:r>
      </w:hyperlink>
      <w:r>
        <w:t>.</w:t>
      </w:r>
    </w:p>
    <w:p w:rsidR="00854BA9" w:rsidRDefault="00854BA9" w:rsidP="00854BA9">
      <w:pPr>
        <w:pStyle w:val="Heading1"/>
      </w:pPr>
      <w:bookmarkStart w:id="46" w:name="_Toc416257773"/>
      <w:r w:rsidRPr="00854BA9">
        <w:t>6</w:t>
      </w:r>
      <w:r w:rsidRPr="00854BA9">
        <w:tab/>
        <w:t>Complaints</w:t>
      </w:r>
      <w:bookmarkEnd w:id="46"/>
    </w:p>
    <w:p w:rsidR="00854BA9" w:rsidRDefault="00854BA9" w:rsidP="00854BA9">
      <w:pPr>
        <w:pStyle w:val="Heading2"/>
      </w:pPr>
      <w:bookmarkStart w:id="47" w:name="_Toc416257774"/>
      <w:r w:rsidRPr="00854BA9">
        <w:t>6.1</w:t>
      </w:r>
      <w:r w:rsidRPr="00854BA9">
        <w:tab/>
        <w:t>Applicants/Grant Recipients</w:t>
      </w:r>
      <w:bookmarkEnd w:id="47"/>
    </w:p>
    <w:p w:rsidR="00854BA9" w:rsidRPr="00FE571B" w:rsidRDefault="00854BA9" w:rsidP="00854BA9">
      <w:pPr>
        <w:rPr>
          <w:rFonts w:cs="Arial"/>
        </w:rPr>
      </w:pPr>
      <w:r w:rsidRPr="00FE571B">
        <w:rPr>
          <w:rFonts w:cs="Arial"/>
        </w:rPr>
        <w:t>Applicants and grant recipients can contact the complaints service with complaints about D</w:t>
      </w:r>
      <w:r>
        <w:rPr>
          <w:rFonts w:cs="Arial"/>
        </w:rPr>
        <w:t>SS’</w:t>
      </w:r>
      <w:r w:rsidRPr="00FE571B">
        <w:rPr>
          <w:rFonts w:cs="Arial"/>
        </w:rPr>
        <w:t xml:space="preserve">s service(s), the selection process or the service of another of </w:t>
      </w:r>
      <w:r>
        <w:rPr>
          <w:rFonts w:cs="Arial"/>
        </w:rPr>
        <w:t>DSS</w:t>
      </w:r>
      <w:r w:rsidRPr="00FE571B">
        <w:rPr>
          <w:rFonts w:cs="Arial"/>
        </w:rPr>
        <w:t xml:space="preserve"> grant recipients. </w:t>
      </w:r>
    </w:p>
    <w:p w:rsidR="00854BA9" w:rsidRPr="00FE571B" w:rsidRDefault="00854BA9" w:rsidP="00854BA9">
      <w:pPr>
        <w:spacing w:after="60"/>
        <w:rPr>
          <w:rFonts w:cs="Arial"/>
        </w:rPr>
      </w:pPr>
      <w:r w:rsidRPr="00FE571B">
        <w:rPr>
          <w:rFonts w:cs="Arial"/>
        </w:rPr>
        <w:t xml:space="preserve">Details of what constitutes an eligible complaint can be provided upon request by </w:t>
      </w:r>
      <w:r>
        <w:rPr>
          <w:rFonts w:cs="Arial"/>
        </w:rPr>
        <w:t>DSS</w:t>
      </w:r>
      <w:r w:rsidRPr="00FE571B">
        <w:rPr>
          <w:rFonts w:cs="Arial"/>
        </w:rPr>
        <w:t>.</w:t>
      </w:r>
      <w:r>
        <w:rPr>
          <w:rFonts w:cs="Arial"/>
        </w:rPr>
        <w:t xml:space="preserve"> </w:t>
      </w:r>
      <w:r w:rsidRPr="00FE571B">
        <w:rPr>
          <w:rFonts w:cs="Arial"/>
        </w:rPr>
        <w:t xml:space="preserve"> Applicants and grant recipients can lodge complaints through the following channels:</w:t>
      </w:r>
    </w:p>
    <w:p w:rsidR="002F14D2" w:rsidRPr="002F14D2" w:rsidRDefault="002F14D2" w:rsidP="002F14D2">
      <w:pPr>
        <w:numPr>
          <w:ilvl w:val="0"/>
          <w:numId w:val="21"/>
        </w:numPr>
        <w:shd w:val="clear" w:color="auto" w:fill="FFFFFF"/>
        <w:spacing w:before="100" w:beforeAutospacing="1" w:after="100" w:afterAutospacing="1" w:line="384" w:lineRule="atLeast"/>
        <w:ind w:left="300"/>
        <w:rPr>
          <w:rFonts w:eastAsia="Times New Roman" w:cs="Arial"/>
          <w:color w:val="2C2A29"/>
          <w:szCs w:val="20"/>
          <w:lang w:val="en" w:eastAsia="en-AU"/>
        </w:rPr>
      </w:pPr>
      <w:r w:rsidRPr="002F14D2">
        <w:rPr>
          <w:rFonts w:eastAsia="Times New Roman" w:cs="Arial"/>
          <w:color w:val="2C2A29"/>
          <w:szCs w:val="20"/>
          <w:lang w:val="en" w:eastAsia="en-AU"/>
        </w:rPr>
        <w:t xml:space="preserve">Telephone: </w:t>
      </w:r>
      <w:r w:rsidRPr="002F14D2">
        <w:rPr>
          <w:rFonts w:eastAsia="Times New Roman" w:cs="Arial"/>
          <w:b/>
          <w:bCs/>
          <w:color w:val="2C2A29"/>
          <w:szCs w:val="20"/>
          <w:lang w:val="en" w:eastAsia="en-AU"/>
        </w:rPr>
        <w:t>1800 634 035</w:t>
      </w:r>
    </w:p>
    <w:p w:rsidR="002F14D2" w:rsidRPr="002F14D2" w:rsidRDefault="002F14D2" w:rsidP="002F14D2">
      <w:pPr>
        <w:numPr>
          <w:ilvl w:val="0"/>
          <w:numId w:val="21"/>
        </w:numPr>
        <w:shd w:val="clear" w:color="auto" w:fill="FFFFFF"/>
        <w:spacing w:before="100" w:beforeAutospacing="1" w:after="100" w:afterAutospacing="1" w:line="384" w:lineRule="atLeast"/>
        <w:ind w:left="300"/>
        <w:rPr>
          <w:rFonts w:eastAsia="Times New Roman" w:cs="Arial"/>
          <w:color w:val="2C2A29"/>
          <w:szCs w:val="20"/>
          <w:lang w:val="en" w:eastAsia="en-AU"/>
        </w:rPr>
      </w:pPr>
      <w:r w:rsidRPr="002F14D2">
        <w:rPr>
          <w:rFonts w:eastAsia="Times New Roman" w:cs="Arial"/>
          <w:color w:val="2C2A29"/>
          <w:szCs w:val="20"/>
          <w:lang w:val="en" w:eastAsia="en-AU"/>
        </w:rPr>
        <w:t>Fax: (02) 6133 8442</w:t>
      </w:r>
    </w:p>
    <w:p w:rsidR="002F14D2" w:rsidRPr="002F14D2" w:rsidRDefault="002F14D2" w:rsidP="002F14D2">
      <w:pPr>
        <w:numPr>
          <w:ilvl w:val="0"/>
          <w:numId w:val="21"/>
        </w:numPr>
        <w:shd w:val="clear" w:color="auto" w:fill="FFFFFF"/>
        <w:spacing w:before="100" w:beforeAutospacing="1" w:after="100" w:afterAutospacing="1" w:line="384" w:lineRule="atLeast"/>
        <w:ind w:left="300"/>
        <w:rPr>
          <w:rFonts w:eastAsia="Times New Roman" w:cs="Arial"/>
          <w:color w:val="2C2A29"/>
          <w:szCs w:val="20"/>
          <w:lang w:val="en" w:eastAsia="en-AU"/>
        </w:rPr>
      </w:pPr>
      <w:r w:rsidRPr="002F14D2">
        <w:rPr>
          <w:rFonts w:eastAsia="Times New Roman" w:cs="Arial"/>
          <w:color w:val="2C2A29"/>
          <w:szCs w:val="20"/>
          <w:lang w:val="en" w:eastAsia="en-AU"/>
        </w:rPr>
        <w:t xml:space="preserve">Email: </w:t>
      </w:r>
      <w:hyperlink r:id="rId18" w:history="1">
        <w:r w:rsidRPr="002F14D2">
          <w:rPr>
            <w:rFonts w:eastAsia="Times New Roman" w:cs="Arial"/>
            <w:color w:val="005A70"/>
            <w:szCs w:val="20"/>
            <w:u w:val="single"/>
            <w:lang w:val="en" w:eastAsia="en-AU"/>
          </w:rPr>
          <w:t>complaints@dss.gov.au (link sends e-mail)</w:t>
        </w:r>
      </w:hyperlink>
    </w:p>
    <w:p w:rsidR="002F14D2" w:rsidRPr="002F14D2" w:rsidRDefault="002F14D2" w:rsidP="002F14D2">
      <w:pPr>
        <w:numPr>
          <w:ilvl w:val="0"/>
          <w:numId w:val="21"/>
        </w:numPr>
        <w:shd w:val="clear" w:color="auto" w:fill="FFFFFF"/>
        <w:spacing w:before="100" w:beforeAutospacing="1" w:after="100" w:afterAutospacing="1" w:line="384" w:lineRule="atLeast"/>
        <w:ind w:left="300"/>
        <w:rPr>
          <w:rFonts w:eastAsia="Times New Roman" w:cs="Arial"/>
          <w:color w:val="2C2A29"/>
          <w:szCs w:val="20"/>
          <w:lang w:val="en" w:eastAsia="en-AU"/>
        </w:rPr>
      </w:pPr>
      <w:r w:rsidRPr="002F14D2">
        <w:rPr>
          <w:rFonts w:eastAsia="Times New Roman" w:cs="Arial"/>
          <w:color w:val="2C2A29"/>
          <w:szCs w:val="20"/>
          <w:lang w:val="en" w:eastAsia="en-AU"/>
        </w:rPr>
        <w:t>Mail: DSS Feedback, GPO Box 9820, Canberra ACT, 2601</w:t>
      </w:r>
    </w:p>
    <w:p w:rsidR="00854BA9" w:rsidRDefault="00854BA9" w:rsidP="00854BA9">
      <w:pPr>
        <w:rPr>
          <w:rFonts w:cs="Arial"/>
        </w:rPr>
      </w:pPr>
      <w:r w:rsidRPr="00FE571B">
        <w:rPr>
          <w:rFonts w:cs="Arial"/>
        </w:rPr>
        <w:t xml:space="preserve">If an applicant or grant recipient is at any time dissatisfied with </w:t>
      </w:r>
      <w:r>
        <w:rPr>
          <w:rFonts w:cs="Arial"/>
        </w:rPr>
        <w:t xml:space="preserve">DSS’s </w:t>
      </w:r>
      <w:r w:rsidRPr="00FE571B">
        <w:rPr>
          <w:rFonts w:cs="Arial"/>
        </w:rPr>
        <w:t>handling of a complaint, they can con</w:t>
      </w:r>
      <w:r>
        <w:rPr>
          <w:rFonts w:cs="Arial"/>
        </w:rPr>
        <w:t>tact the Commonwealth Ombudsman</w:t>
      </w:r>
      <w:r w:rsidRPr="00FE571B">
        <w:rPr>
          <w:rFonts w:cs="Arial"/>
        </w:rPr>
        <w:t xml:space="preserve"> </w:t>
      </w:r>
      <w:r>
        <w:rPr>
          <w:rFonts w:cs="Arial"/>
        </w:rPr>
        <w:t xml:space="preserve">on </w:t>
      </w:r>
      <w:r w:rsidRPr="00FE571B">
        <w:rPr>
          <w:rFonts w:cs="Arial"/>
        </w:rPr>
        <w:t>1300 362 072.</w:t>
      </w:r>
      <w:r>
        <w:rPr>
          <w:rFonts w:cs="Arial"/>
        </w:rPr>
        <w:t xml:space="preserve"> Further information is also available from the </w:t>
      </w:r>
      <w:hyperlink r:id="rId19" w:history="1">
        <w:r w:rsidRPr="00854BA9">
          <w:rPr>
            <w:rStyle w:val="Hyperlink"/>
            <w:rFonts w:cs="Arial"/>
          </w:rPr>
          <w:t>Ombudsman website</w:t>
        </w:r>
      </w:hyperlink>
      <w:r>
        <w:rPr>
          <w:rFonts w:cs="Arial"/>
          <w:u w:val="single"/>
        </w:rPr>
        <w:t>.</w:t>
      </w:r>
    </w:p>
    <w:p w:rsidR="00854BA9" w:rsidRDefault="00854BA9" w:rsidP="00854BA9">
      <w:pPr>
        <w:pStyle w:val="Heading2"/>
      </w:pPr>
      <w:bookmarkStart w:id="48" w:name="_Toc416257775"/>
      <w:r w:rsidRPr="00854BA9">
        <w:lastRenderedPageBreak/>
        <w:t>6.2 Client/Customer</w:t>
      </w:r>
      <w:bookmarkEnd w:id="48"/>
    </w:p>
    <w:p w:rsidR="00854BA9" w:rsidRDefault="00854BA9" w:rsidP="00854BA9">
      <w:pPr>
        <w:rPr>
          <w:rFonts w:cs="Arial"/>
        </w:rPr>
      </w:pPr>
      <w:r w:rsidRPr="00FE571B">
        <w:rPr>
          <w:rFonts w:cs="Arial"/>
        </w:rPr>
        <w:t xml:space="preserve">It is a requirement of your </w:t>
      </w:r>
      <w:r>
        <w:rPr>
          <w:rFonts w:cs="Arial"/>
        </w:rPr>
        <w:t>grant</w:t>
      </w:r>
      <w:r w:rsidRPr="00FE571B">
        <w:rPr>
          <w:rFonts w:cs="Arial"/>
        </w:rPr>
        <w:t xml:space="preserve"> agreement to have a </w:t>
      </w:r>
      <w:r w:rsidRPr="00FE571B">
        <w:rPr>
          <w:rFonts w:cs="Arial"/>
          <w:b/>
        </w:rPr>
        <w:t>transparent and accessible</w:t>
      </w:r>
      <w:r w:rsidRPr="00FE571B">
        <w:rPr>
          <w:rFonts w:cs="Arial"/>
        </w:rPr>
        <w:t xml:space="preserve"> complaints handling policy. </w:t>
      </w:r>
      <w:r>
        <w:rPr>
          <w:rFonts w:cs="Arial"/>
        </w:rPr>
        <w:t xml:space="preserve"> </w:t>
      </w:r>
      <w:r w:rsidRPr="00FE571B">
        <w:rPr>
          <w:rFonts w:cs="Arial"/>
        </w:rPr>
        <w:t xml:space="preserve">This policy should acknowledge the complainant’s right to complain directly to you, outline the process for dealing with the complaint and provide options for escalation both within your organisation and to </w:t>
      </w:r>
      <w:r>
        <w:rPr>
          <w:rFonts w:cs="Arial"/>
        </w:rPr>
        <w:t>DSS</w:t>
      </w:r>
      <w:r w:rsidRPr="00FE571B">
        <w:rPr>
          <w:rFonts w:cs="Arial"/>
        </w:rPr>
        <w:t xml:space="preserve"> if necessary.  Ensure that you provide information about your complaints handling policy and processes in all correspondence to guarantee it is readily available to the publ</w:t>
      </w:r>
      <w:r>
        <w:rPr>
          <w:rFonts w:cs="Arial"/>
        </w:rPr>
        <w:t>ic.</w:t>
      </w:r>
    </w:p>
    <w:p w:rsidR="00854BA9" w:rsidRDefault="00854BA9" w:rsidP="00854BA9">
      <w:pPr>
        <w:pStyle w:val="Heading1"/>
      </w:pPr>
      <w:bookmarkStart w:id="49" w:name="_Toc416257776"/>
      <w:r w:rsidRPr="00854BA9">
        <w:t>7</w:t>
      </w:r>
      <w:r w:rsidRPr="00854BA9">
        <w:tab/>
        <w:t>Contact information</w:t>
      </w:r>
      <w:bookmarkEnd w:id="49"/>
    </w:p>
    <w:p w:rsidR="00854BA9" w:rsidRDefault="00854BA9" w:rsidP="00854BA9">
      <w:pPr>
        <w:spacing w:after="120"/>
        <w:rPr>
          <w:rFonts w:cs="Arial"/>
          <w:highlight w:val="yellow"/>
        </w:rPr>
      </w:pPr>
      <w:r w:rsidRPr="000A1B8F">
        <w:rPr>
          <w:rFonts w:cs="Arial"/>
        </w:rPr>
        <w:t xml:space="preserve">The primary contact for the Information, referral and advice services component of the </w:t>
      </w:r>
      <w:r w:rsidRPr="000A1B8F">
        <w:rPr>
          <w:rFonts w:cs="Arial"/>
          <w:i/>
        </w:rPr>
        <w:t>Young Carers</w:t>
      </w:r>
      <w:r w:rsidRPr="000A1B8F">
        <w:rPr>
          <w:rFonts w:cs="Arial"/>
        </w:rPr>
        <w:t xml:space="preserve"> activity is the Grant Agreement manager in the DSS New South Wales State Office.  Any enquiries in relation to this activity should be directed to that person in the first instance.</w:t>
      </w:r>
    </w:p>
    <w:p w:rsidR="00854BA9" w:rsidRPr="00854BA9" w:rsidRDefault="00854BA9" w:rsidP="00854BA9"/>
    <w:sectPr w:rsidR="00854BA9" w:rsidRPr="00854BA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92" w:rsidRDefault="00161792" w:rsidP="00854BA9">
      <w:pPr>
        <w:spacing w:after="0" w:line="240" w:lineRule="auto"/>
      </w:pPr>
      <w:r>
        <w:separator/>
      </w:r>
    </w:p>
  </w:endnote>
  <w:endnote w:type="continuationSeparator" w:id="0">
    <w:p w:rsidR="00161792" w:rsidRDefault="00161792" w:rsidP="0085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34070"/>
      <w:docPartObj>
        <w:docPartGallery w:val="Page Numbers (Bottom of Page)"/>
        <w:docPartUnique/>
      </w:docPartObj>
    </w:sdtPr>
    <w:sdtEndPr>
      <w:rPr>
        <w:noProof/>
      </w:rPr>
    </w:sdtEndPr>
    <w:sdtContent>
      <w:p w:rsidR="00161792" w:rsidRDefault="00161792">
        <w:pPr>
          <w:pStyle w:val="Footer"/>
          <w:jc w:val="center"/>
        </w:pPr>
        <w:r>
          <w:fldChar w:fldCharType="begin"/>
        </w:r>
        <w:r>
          <w:instrText xml:space="preserve"> PAGE   \* MERGEFORMAT </w:instrText>
        </w:r>
        <w:r>
          <w:fldChar w:fldCharType="separate"/>
        </w:r>
        <w:r w:rsidR="00993EB5">
          <w:rPr>
            <w:noProof/>
          </w:rPr>
          <w:t>1</w:t>
        </w:r>
        <w:r>
          <w:rPr>
            <w:noProof/>
          </w:rPr>
          <w:fldChar w:fldCharType="end"/>
        </w:r>
      </w:p>
    </w:sdtContent>
  </w:sdt>
  <w:p w:rsidR="00161792" w:rsidRDefault="0016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92" w:rsidRDefault="00161792" w:rsidP="00854BA9">
      <w:pPr>
        <w:spacing w:after="0" w:line="240" w:lineRule="auto"/>
      </w:pPr>
      <w:r>
        <w:separator/>
      </w:r>
    </w:p>
  </w:footnote>
  <w:footnote w:type="continuationSeparator" w:id="0">
    <w:p w:rsidR="00161792" w:rsidRDefault="00161792" w:rsidP="00854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3F1"/>
    <w:multiLevelType w:val="hybridMultilevel"/>
    <w:tmpl w:val="ADA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AD6057"/>
    <w:multiLevelType w:val="hybridMultilevel"/>
    <w:tmpl w:val="8AA69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AE6B36"/>
    <w:multiLevelType w:val="multilevel"/>
    <w:tmpl w:val="84369DC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9B23B0C"/>
    <w:multiLevelType w:val="hybridMultilevel"/>
    <w:tmpl w:val="E754471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4">
    <w:nsid w:val="29DE579C"/>
    <w:multiLevelType w:val="hybridMultilevel"/>
    <w:tmpl w:val="92A66B9E"/>
    <w:lvl w:ilvl="0" w:tplc="297276FE">
      <w:start w:val="1"/>
      <w:numFmt w:val="bullet"/>
      <w:lvlText w:val=""/>
      <w:lvlJc w:val="left"/>
      <w:pPr>
        <w:tabs>
          <w:tab w:val="num" w:pos="172"/>
        </w:tabs>
        <w:ind w:left="510" w:hanging="170"/>
      </w:pPr>
      <w:rPr>
        <w:rFonts w:ascii="Symbol" w:hAnsi="Symbol" w:hint="default"/>
      </w:rPr>
    </w:lvl>
    <w:lvl w:ilvl="1" w:tplc="0C090003">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5">
    <w:nsid w:val="2CDC28CC"/>
    <w:multiLevelType w:val="hybridMultilevel"/>
    <w:tmpl w:val="8490E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0F57A6"/>
    <w:multiLevelType w:val="hybridMultilevel"/>
    <w:tmpl w:val="62E08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F640DB"/>
    <w:multiLevelType w:val="hybridMultilevel"/>
    <w:tmpl w:val="B19A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2F4D31"/>
    <w:multiLevelType w:val="hybridMultilevel"/>
    <w:tmpl w:val="510A7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01E2A"/>
    <w:multiLevelType w:val="hybridMultilevel"/>
    <w:tmpl w:val="F28815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E501D8"/>
    <w:multiLevelType w:val="hybridMultilevel"/>
    <w:tmpl w:val="CAA0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A63402"/>
    <w:multiLevelType w:val="multilevel"/>
    <w:tmpl w:val="00A65F22"/>
    <w:lvl w:ilvl="0">
      <w:start w:val="2"/>
      <w:numFmt w:val="decimal"/>
      <w:lvlText w:val="%1"/>
      <w:lvlJc w:val="left"/>
      <w:pPr>
        <w:ind w:left="360" w:hanging="360"/>
      </w:pPr>
      <w:rPr>
        <w:rFonts w:eastAsiaTheme="majorEastAsia" w:hint="default"/>
        <w:b/>
        <w:sz w:val="26"/>
      </w:rPr>
    </w:lvl>
    <w:lvl w:ilvl="1">
      <w:start w:val="2"/>
      <w:numFmt w:val="decimal"/>
      <w:lvlText w:val="%1.%2"/>
      <w:lvlJc w:val="left"/>
      <w:pPr>
        <w:ind w:left="720" w:hanging="360"/>
      </w:pPr>
      <w:rPr>
        <w:rFonts w:eastAsiaTheme="majorEastAsia" w:hint="default"/>
        <w:b/>
        <w:sz w:val="26"/>
      </w:rPr>
    </w:lvl>
    <w:lvl w:ilvl="2">
      <w:start w:val="1"/>
      <w:numFmt w:val="decimal"/>
      <w:lvlText w:val="%1.%2.%3"/>
      <w:lvlJc w:val="left"/>
      <w:pPr>
        <w:ind w:left="1440" w:hanging="720"/>
      </w:pPr>
      <w:rPr>
        <w:rFonts w:eastAsiaTheme="majorEastAsia" w:hint="default"/>
        <w:b/>
        <w:sz w:val="26"/>
      </w:rPr>
    </w:lvl>
    <w:lvl w:ilvl="3">
      <w:start w:val="1"/>
      <w:numFmt w:val="decimal"/>
      <w:lvlText w:val="%1.%2.%3.%4"/>
      <w:lvlJc w:val="left"/>
      <w:pPr>
        <w:ind w:left="1800" w:hanging="720"/>
      </w:pPr>
      <w:rPr>
        <w:rFonts w:eastAsiaTheme="majorEastAsia" w:hint="default"/>
        <w:b/>
        <w:sz w:val="26"/>
      </w:rPr>
    </w:lvl>
    <w:lvl w:ilvl="4">
      <w:start w:val="1"/>
      <w:numFmt w:val="decimal"/>
      <w:lvlText w:val="%1.%2.%3.%4.%5"/>
      <w:lvlJc w:val="left"/>
      <w:pPr>
        <w:ind w:left="2520" w:hanging="1080"/>
      </w:pPr>
      <w:rPr>
        <w:rFonts w:eastAsiaTheme="majorEastAsia" w:hint="default"/>
        <w:b/>
        <w:sz w:val="26"/>
      </w:rPr>
    </w:lvl>
    <w:lvl w:ilvl="5">
      <w:start w:val="1"/>
      <w:numFmt w:val="decimal"/>
      <w:lvlText w:val="%1.%2.%3.%4.%5.%6"/>
      <w:lvlJc w:val="left"/>
      <w:pPr>
        <w:ind w:left="2880" w:hanging="1080"/>
      </w:pPr>
      <w:rPr>
        <w:rFonts w:eastAsiaTheme="majorEastAsia" w:hint="default"/>
        <w:b/>
        <w:sz w:val="26"/>
      </w:rPr>
    </w:lvl>
    <w:lvl w:ilvl="6">
      <w:start w:val="1"/>
      <w:numFmt w:val="decimal"/>
      <w:lvlText w:val="%1.%2.%3.%4.%5.%6.%7"/>
      <w:lvlJc w:val="left"/>
      <w:pPr>
        <w:ind w:left="3600" w:hanging="1440"/>
      </w:pPr>
      <w:rPr>
        <w:rFonts w:eastAsiaTheme="majorEastAsia" w:hint="default"/>
        <w:b/>
        <w:sz w:val="26"/>
      </w:rPr>
    </w:lvl>
    <w:lvl w:ilvl="7">
      <w:start w:val="1"/>
      <w:numFmt w:val="decimal"/>
      <w:lvlText w:val="%1.%2.%3.%4.%5.%6.%7.%8"/>
      <w:lvlJc w:val="left"/>
      <w:pPr>
        <w:ind w:left="3960" w:hanging="1440"/>
      </w:pPr>
      <w:rPr>
        <w:rFonts w:eastAsiaTheme="majorEastAsia" w:hint="default"/>
        <w:b/>
        <w:sz w:val="26"/>
      </w:rPr>
    </w:lvl>
    <w:lvl w:ilvl="8">
      <w:start w:val="1"/>
      <w:numFmt w:val="decimal"/>
      <w:lvlText w:val="%1.%2.%3.%4.%5.%6.%7.%8.%9"/>
      <w:lvlJc w:val="left"/>
      <w:pPr>
        <w:ind w:left="4680" w:hanging="1800"/>
      </w:pPr>
      <w:rPr>
        <w:rFonts w:eastAsiaTheme="majorEastAsia" w:hint="default"/>
        <w:b/>
        <w:sz w:val="26"/>
      </w:rPr>
    </w:lvl>
  </w:abstractNum>
  <w:abstractNum w:abstractNumId="12">
    <w:nsid w:val="521F32EE"/>
    <w:multiLevelType w:val="hybridMultilevel"/>
    <w:tmpl w:val="25DA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8A51AD"/>
    <w:multiLevelType w:val="hybridMultilevel"/>
    <w:tmpl w:val="4C1E87A8"/>
    <w:lvl w:ilvl="0" w:tplc="99CEF00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5942531"/>
    <w:multiLevelType w:val="hybridMultilevel"/>
    <w:tmpl w:val="05FCD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293BD9"/>
    <w:multiLevelType w:val="hybridMultilevel"/>
    <w:tmpl w:val="4D6E0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C74D62"/>
    <w:multiLevelType w:val="hybridMultilevel"/>
    <w:tmpl w:val="D8CE0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634D46"/>
    <w:multiLevelType w:val="hybridMultilevel"/>
    <w:tmpl w:val="96802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B84697"/>
    <w:multiLevelType w:val="hybridMultilevel"/>
    <w:tmpl w:val="8EDA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F27090"/>
    <w:multiLevelType w:val="hybridMultilevel"/>
    <w:tmpl w:val="0FFA3A9E"/>
    <w:lvl w:ilvl="0" w:tplc="41802AB2">
      <w:start w:val="1"/>
      <w:numFmt w:val="bullet"/>
      <w:lvlText w:val=""/>
      <w:lvlJc w:val="left"/>
      <w:pPr>
        <w:tabs>
          <w:tab w:val="num" w:pos="794"/>
        </w:tabs>
        <w:ind w:left="794" w:hanging="397"/>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0">
    <w:nsid w:val="7FBB7829"/>
    <w:multiLevelType w:val="multilevel"/>
    <w:tmpl w:val="1644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13"/>
  </w:num>
  <w:num w:numId="5">
    <w:abstractNumId w:val="3"/>
  </w:num>
  <w:num w:numId="6">
    <w:abstractNumId w:val="11"/>
  </w:num>
  <w:num w:numId="7">
    <w:abstractNumId w:val="14"/>
  </w:num>
  <w:num w:numId="8">
    <w:abstractNumId w:val="10"/>
  </w:num>
  <w:num w:numId="9">
    <w:abstractNumId w:val="7"/>
  </w:num>
  <w:num w:numId="10">
    <w:abstractNumId w:val="17"/>
  </w:num>
  <w:num w:numId="11">
    <w:abstractNumId w:val="0"/>
  </w:num>
  <w:num w:numId="12">
    <w:abstractNumId w:val="8"/>
  </w:num>
  <w:num w:numId="13">
    <w:abstractNumId w:val="16"/>
  </w:num>
  <w:num w:numId="14">
    <w:abstractNumId w:val="12"/>
  </w:num>
  <w:num w:numId="15">
    <w:abstractNumId w:val="18"/>
  </w:num>
  <w:num w:numId="16">
    <w:abstractNumId w:val="5"/>
  </w:num>
  <w:num w:numId="17">
    <w:abstractNumId w:val="2"/>
  </w:num>
  <w:num w:numId="18">
    <w:abstractNumId w:val="15"/>
  </w:num>
  <w:num w:numId="19">
    <w:abstractNumId w:val="19"/>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38"/>
    <w:rsid w:val="00087F57"/>
    <w:rsid w:val="000D2ED5"/>
    <w:rsid w:val="00132821"/>
    <w:rsid w:val="00161792"/>
    <w:rsid w:val="001E630D"/>
    <w:rsid w:val="001E77D5"/>
    <w:rsid w:val="0028467A"/>
    <w:rsid w:val="002F14D2"/>
    <w:rsid w:val="00384102"/>
    <w:rsid w:val="003A11B5"/>
    <w:rsid w:val="003B2BB8"/>
    <w:rsid w:val="003D34FF"/>
    <w:rsid w:val="004A00C6"/>
    <w:rsid w:val="004A0665"/>
    <w:rsid w:val="004B54CA"/>
    <w:rsid w:val="004E5CBF"/>
    <w:rsid w:val="00530C61"/>
    <w:rsid w:val="005368EA"/>
    <w:rsid w:val="005C3AA9"/>
    <w:rsid w:val="005D1F63"/>
    <w:rsid w:val="005E2641"/>
    <w:rsid w:val="00656471"/>
    <w:rsid w:val="006A4CE7"/>
    <w:rsid w:val="006B0C2E"/>
    <w:rsid w:val="007042E7"/>
    <w:rsid w:val="00741946"/>
    <w:rsid w:val="00785261"/>
    <w:rsid w:val="007B0256"/>
    <w:rsid w:val="007C1AA0"/>
    <w:rsid w:val="00854BA9"/>
    <w:rsid w:val="00866C3B"/>
    <w:rsid w:val="00907791"/>
    <w:rsid w:val="009225F0"/>
    <w:rsid w:val="00993EB5"/>
    <w:rsid w:val="00A27436"/>
    <w:rsid w:val="00AF4A29"/>
    <w:rsid w:val="00BA2DB9"/>
    <w:rsid w:val="00BE7148"/>
    <w:rsid w:val="00E22C38"/>
    <w:rsid w:val="00E53043"/>
    <w:rsid w:val="00F02444"/>
    <w:rsid w:val="00FC2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02"/>
    <w:rPr>
      <w:rFonts w:ascii="Arial" w:hAnsi="Arial"/>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30C61"/>
    <w:pPr>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C2B5A"/>
    <w:pPr>
      <w:spacing w:before="200" w:after="12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30C61"/>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C2B5A"/>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2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38"/>
    <w:rPr>
      <w:rFonts w:ascii="Tahoma" w:hAnsi="Tahoma" w:cs="Tahoma"/>
      <w:sz w:val="16"/>
      <w:szCs w:val="16"/>
    </w:rPr>
  </w:style>
  <w:style w:type="character" w:customStyle="1" w:styleId="ListParagraphChar">
    <w:name w:val="List Paragraph Char"/>
    <w:basedOn w:val="DefaultParagraphFont"/>
    <w:link w:val="ListParagraph"/>
    <w:uiPriority w:val="34"/>
    <w:rsid w:val="00530C61"/>
    <w:rPr>
      <w:rFonts w:ascii="Arial" w:hAnsi="Arial"/>
      <w:sz w:val="20"/>
    </w:rPr>
  </w:style>
  <w:style w:type="character" w:styleId="Hyperlink">
    <w:name w:val="Hyperlink"/>
    <w:basedOn w:val="DefaultParagraphFont"/>
    <w:uiPriority w:val="99"/>
    <w:unhideWhenUsed/>
    <w:rsid w:val="00FC2B5A"/>
    <w:rPr>
      <w:color w:val="0000FF" w:themeColor="hyperlink"/>
      <w:u w:val="single"/>
    </w:rPr>
  </w:style>
  <w:style w:type="character" w:styleId="FollowedHyperlink">
    <w:name w:val="FollowedHyperlink"/>
    <w:basedOn w:val="DefaultParagraphFont"/>
    <w:uiPriority w:val="99"/>
    <w:semiHidden/>
    <w:unhideWhenUsed/>
    <w:rsid w:val="00FC2B5A"/>
    <w:rPr>
      <w:color w:val="800080" w:themeColor="followedHyperlink"/>
      <w:u w:val="single"/>
    </w:rPr>
  </w:style>
  <w:style w:type="paragraph" w:styleId="Header">
    <w:name w:val="header"/>
    <w:basedOn w:val="Normal"/>
    <w:link w:val="HeaderChar"/>
    <w:uiPriority w:val="99"/>
    <w:unhideWhenUsed/>
    <w:rsid w:val="00854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A9"/>
    <w:rPr>
      <w:rFonts w:ascii="Arial" w:hAnsi="Arial"/>
      <w:sz w:val="20"/>
    </w:rPr>
  </w:style>
  <w:style w:type="paragraph" w:styleId="Footer">
    <w:name w:val="footer"/>
    <w:basedOn w:val="Normal"/>
    <w:link w:val="FooterChar"/>
    <w:uiPriority w:val="99"/>
    <w:unhideWhenUsed/>
    <w:rsid w:val="00854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A9"/>
    <w:rPr>
      <w:rFonts w:ascii="Arial" w:hAnsi="Arial"/>
      <w:sz w:val="20"/>
    </w:rPr>
  </w:style>
  <w:style w:type="paragraph" w:styleId="TOC1">
    <w:name w:val="toc 1"/>
    <w:basedOn w:val="Normal"/>
    <w:next w:val="Normal"/>
    <w:autoRedefine/>
    <w:uiPriority w:val="39"/>
    <w:unhideWhenUsed/>
    <w:rsid w:val="0028467A"/>
    <w:pPr>
      <w:spacing w:after="100"/>
    </w:pPr>
  </w:style>
  <w:style w:type="paragraph" w:styleId="TOC2">
    <w:name w:val="toc 2"/>
    <w:basedOn w:val="Normal"/>
    <w:next w:val="Normal"/>
    <w:autoRedefine/>
    <w:uiPriority w:val="39"/>
    <w:unhideWhenUsed/>
    <w:rsid w:val="0028467A"/>
    <w:pPr>
      <w:spacing w:after="100"/>
      <w:ind w:left="200"/>
    </w:pPr>
  </w:style>
  <w:style w:type="paragraph" w:styleId="TOC3">
    <w:name w:val="toc 3"/>
    <w:basedOn w:val="Normal"/>
    <w:next w:val="Normal"/>
    <w:autoRedefine/>
    <w:uiPriority w:val="39"/>
    <w:unhideWhenUsed/>
    <w:rsid w:val="0028467A"/>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02"/>
    <w:rPr>
      <w:rFonts w:ascii="Arial" w:hAnsi="Arial"/>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30C61"/>
    <w:pPr>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C2B5A"/>
    <w:pPr>
      <w:spacing w:before="200" w:after="12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30C61"/>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C2B5A"/>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2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38"/>
    <w:rPr>
      <w:rFonts w:ascii="Tahoma" w:hAnsi="Tahoma" w:cs="Tahoma"/>
      <w:sz w:val="16"/>
      <w:szCs w:val="16"/>
    </w:rPr>
  </w:style>
  <w:style w:type="character" w:customStyle="1" w:styleId="ListParagraphChar">
    <w:name w:val="List Paragraph Char"/>
    <w:basedOn w:val="DefaultParagraphFont"/>
    <w:link w:val="ListParagraph"/>
    <w:uiPriority w:val="34"/>
    <w:rsid w:val="00530C61"/>
    <w:rPr>
      <w:rFonts w:ascii="Arial" w:hAnsi="Arial"/>
      <w:sz w:val="20"/>
    </w:rPr>
  </w:style>
  <w:style w:type="character" w:styleId="Hyperlink">
    <w:name w:val="Hyperlink"/>
    <w:basedOn w:val="DefaultParagraphFont"/>
    <w:uiPriority w:val="99"/>
    <w:unhideWhenUsed/>
    <w:rsid w:val="00FC2B5A"/>
    <w:rPr>
      <w:color w:val="0000FF" w:themeColor="hyperlink"/>
      <w:u w:val="single"/>
    </w:rPr>
  </w:style>
  <w:style w:type="character" w:styleId="FollowedHyperlink">
    <w:name w:val="FollowedHyperlink"/>
    <w:basedOn w:val="DefaultParagraphFont"/>
    <w:uiPriority w:val="99"/>
    <w:semiHidden/>
    <w:unhideWhenUsed/>
    <w:rsid w:val="00FC2B5A"/>
    <w:rPr>
      <w:color w:val="800080" w:themeColor="followedHyperlink"/>
      <w:u w:val="single"/>
    </w:rPr>
  </w:style>
  <w:style w:type="paragraph" w:styleId="Header">
    <w:name w:val="header"/>
    <w:basedOn w:val="Normal"/>
    <w:link w:val="HeaderChar"/>
    <w:uiPriority w:val="99"/>
    <w:unhideWhenUsed/>
    <w:rsid w:val="00854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A9"/>
    <w:rPr>
      <w:rFonts w:ascii="Arial" w:hAnsi="Arial"/>
      <w:sz w:val="20"/>
    </w:rPr>
  </w:style>
  <w:style w:type="paragraph" w:styleId="Footer">
    <w:name w:val="footer"/>
    <w:basedOn w:val="Normal"/>
    <w:link w:val="FooterChar"/>
    <w:uiPriority w:val="99"/>
    <w:unhideWhenUsed/>
    <w:rsid w:val="00854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A9"/>
    <w:rPr>
      <w:rFonts w:ascii="Arial" w:hAnsi="Arial"/>
      <w:sz w:val="20"/>
    </w:rPr>
  </w:style>
  <w:style w:type="paragraph" w:styleId="TOC1">
    <w:name w:val="toc 1"/>
    <w:basedOn w:val="Normal"/>
    <w:next w:val="Normal"/>
    <w:autoRedefine/>
    <w:uiPriority w:val="39"/>
    <w:unhideWhenUsed/>
    <w:rsid w:val="0028467A"/>
    <w:pPr>
      <w:spacing w:after="100"/>
    </w:pPr>
  </w:style>
  <w:style w:type="paragraph" w:styleId="TOC2">
    <w:name w:val="toc 2"/>
    <w:basedOn w:val="Normal"/>
    <w:next w:val="Normal"/>
    <w:autoRedefine/>
    <w:uiPriority w:val="39"/>
    <w:unhideWhenUsed/>
    <w:rsid w:val="0028467A"/>
    <w:pPr>
      <w:spacing w:after="100"/>
      <w:ind w:left="200"/>
    </w:pPr>
  </w:style>
  <w:style w:type="paragraph" w:styleId="TOC3">
    <w:name w:val="toc 3"/>
    <w:basedOn w:val="Normal"/>
    <w:next w:val="Normal"/>
    <w:autoRedefine/>
    <w:uiPriority w:val="39"/>
    <w:unhideWhenUsed/>
    <w:rsid w:val="0028467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9333">
      <w:bodyDiv w:val="1"/>
      <w:marLeft w:val="0"/>
      <w:marRight w:val="0"/>
      <w:marTop w:val="0"/>
      <w:marBottom w:val="0"/>
      <w:divBdr>
        <w:top w:val="none" w:sz="0" w:space="0" w:color="auto"/>
        <w:left w:val="none" w:sz="0" w:space="0" w:color="auto"/>
        <w:bottom w:val="none" w:sz="0" w:space="0" w:color="auto"/>
        <w:right w:val="none" w:sz="0" w:space="0" w:color="auto"/>
      </w:divBdr>
      <w:divsChild>
        <w:div w:id="754935934">
          <w:marLeft w:val="0"/>
          <w:marRight w:val="0"/>
          <w:marTop w:val="0"/>
          <w:marBottom w:val="0"/>
          <w:divBdr>
            <w:top w:val="none" w:sz="0" w:space="0" w:color="auto"/>
            <w:left w:val="none" w:sz="0" w:space="0" w:color="auto"/>
            <w:bottom w:val="none" w:sz="0" w:space="0" w:color="auto"/>
            <w:right w:val="none" w:sz="0" w:space="0" w:color="auto"/>
          </w:divBdr>
          <w:divsChild>
            <w:div w:id="1159080143">
              <w:marLeft w:val="0"/>
              <w:marRight w:val="0"/>
              <w:marTop w:val="0"/>
              <w:marBottom w:val="0"/>
              <w:divBdr>
                <w:top w:val="none" w:sz="0" w:space="0" w:color="auto"/>
                <w:left w:val="none" w:sz="0" w:space="0" w:color="auto"/>
                <w:bottom w:val="none" w:sz="0" w:space="0" w:color="auto"/>
                <w:right w:val="none" w:sz="0" w:space="0" w:color="auto"/>
              </w:divBdr>
              <w:divsChild>
                <w:div w:id="18984708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grants-funding/fahcsia-fraud-policy-statement" TargetMode="External"/><Relationship Id="rId18" Type="http://schemas.openxmlformats.org/officeDocument/2006/relationships/hyperlink" Target="mailto:complaints@dss.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s.gov.au/grants-funding/general-information-on-funding/terms-and-conditions-standard-funding-agreement" TargetMode="External"/><Relationship Id="rId17" Type="http://schemas.openxmlformats.org/officeDocument/2006/relationships/hyperlink" Target="http://www.dss.gov.au/grants-funding/general-information-on-funding/terms-and-conditions-standard-funding-agreement" TargetMode="External"/><Relationship Id="rId2" Type="http://schemas.openxmlformats.org/officeDocument/2006/relationships/numbering" Target="numbering.xml"/><Relationship Id="rId16" Type="http://schemas.openxmlformats.org/officeDocument/2006/relationships/hyperlink" Target="http://www.fahcsia.gov.au/contact/freedom-of-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DES" TargetMode="External"/><Relationship Id="rId5" Type="http://schemas.openxmlformats.org/officeDocument/2006/relationships/settings" Target="settings.xml"/><Relationship Id="rId15" Type="http://schemas.openxmlformats.org/officeDocument/2006/relationships/hyperlink" Target="mailto:privacy@privacy.gov.au" TargetMode="External"/><Relationship Id="rId10" Type="http://schemas.openxmlformats.org/officeDocument/2006/relationships/hyperlink" Target="http://employment.gov.au/job-services-australia-jsa" TargetMode="External"/><Relationship Id="rId19" Type="http://schemas.openxmlformats.org/officeDocument/2006/relationships/hyperlink" Target="http://www.ombudsman.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raud@fahcsia.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904B-0DAE-4D82-AB90-98C141E0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3843</Words>
  <Characters>21908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BUTCHER, Louise</dc:creator>
  <cp:lastModifiedBy>CIFUENTES, Karen</cp:lastModifiedBy>
  <cp:revision>2</cp:revision>
  <dcterms:created xsi:type="dcterms:W3CDTF">2016-08-03T04:22:00Z</dcterms:created>
  <dcterms:modified xsi:type="dcterms:W3CDTF">2016-08-03T04:22:00Z</dcterms:modified>
</cp:coreProperties>
</file>