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0AD" w:rsidRPr="007560CE" w:rsidRDefault="0027718A" w:rsidP="004654BE">
      <w:pPr>
        <w:ind w:right="-766"/>
      </w:pPr>
      <w:bookmarkStart w:id="0" w:name="_Toc82839211"/>
      <w:bookmarkStart w:id="1" w:name="_GoBack"/>
      <w:bookmarkEnd w:id="1"/>
      <w:r>
        <w:rPr>
          <w:noProof/>
          <w:lang w:eastAsia="en-AU"/>
        </w:rPr>
        <w:drawing>
          <wp:inline distT="0" distB="0" distL="0" distR="0">
            <wp:extent cx="6677025" cy="1028700"/>
            <wp:effectExtent l="0" t="0" r="0" b="0"/>
            <wp:docPr id="1" name="Picture 1" descr="Description: inline-sew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inline-sewpc"/>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77025" cy="1028700"/>
                    </a:xfrm>
                    <a:prstGeom prst="rect">
                      <a:avLst/>
                    </a:prstGeom>
                    <a:noFill/>
                    <a:ln>
                      <a:noFill/>
                    </a:ln>
                  </pic:spPr>
                </pic:pic>
              </a:graphicData>
            </a:graphic>
          </wp:inline>
        </w:drawing>
      </w:r>
    </w:p>
    <w:p w:rsidR="00E500AD" w:rsidRPr="007560CE" w:rsidRDefault="00E500AD"/>
    <w:p w:rsidR="00E500AD" w:rsidRPr="007560CE" w:rsidRDefault="00E500AD"/>
    <w:p w:rsidR="00E500AD" w:rsidRPr="007560CE" w:rsidRDefault="00E500AD"/>
    <w:p w:rsidR="00E500AD" w:rsidRPr="007560CE" w:rsidRDefault="00E500AD"/>
    <w:p w:rsidR="00E500AD" w:rsidRPr="007560CE" w:rsidRDefault="00E500AD"/>
    <w:p w:rsidR="00E500AD" w:rsidRPr="007560CE" w:rsidRDefault="00E500AD"/>
    <w:p w:rsidR="00E500AD" w:rsidRPr="007560CE" w:rsidRDefault="00E500AD"/>
    <w:p w:rsidR="00E500AD" w:rsidRPr="007560CE" w:rsidRDefault="00E500AD"/>
    <w:p w:rsidR="00E500AD" w:rsidRPr="007560CE" w:rsidRDefault="00E500AD"/>
    <w:p w:rsidR="00E500AD" w:rsidRPr="007560CE" w:rsidRDefault="00E500AD"/>
    <w:p w:rsidR="00E500AD" w:rsidRPr="007560CE" w:rsidRDefault="00E500AD"/>
    <w:p w:rsidR="00E500AD" w:rsidRPr="007560CE" w:rsidRDefault="00E500AD"/>
    <w:p w:rsidR="00E500AD" w:rsidRPr="007560CE" w:rsidRDefault="00E500AD"/>
    <w:p w:rsidR="00E500AD" w:rsidRPr="007560CE" w:rsidRDefault="00E500AD">
      <w:pPr>
        <w:pBdr>
          <w:top w:val="single" w:sz="24" w:space="1" w:color="auto"/>
        </w:pBdr>
      </w:pPr>
    </w:p>
    <w:p w:rsidR="00E500AD" w:rsidRPr="007560CE" w:rsidRDefault="00E500AD">
      <w:pPr>
        <w:pStyle w:val="Title"/>
        <w:jc w:val="right"/>
      </w:pPr>
      <w:r w:rsidRPr="007560CE">
        <w:t>Building Better Regional Cities</w:t>
      </w:r>
    </w:p>
    <w:p w:rsidR="00E500AD" w:rsidRPr="007560CE" w:rsidRDefault="00E500AD">
      <w:pPr>
        <w:pStyle w:val="Title"/>
        <w:jc w:val="right"/>
      </w:pPr>
      <w:r w:rsidRPr="007560CE">
        <w:t xml:space="preserve">Application Guidelines </w:t>
      </w:r>
    </w:p>
    <w:p w:rsidR="00E500AD" w:rsidRPr="007560CE" w:rsidRDefault="00E500AD">
      <w:pPr>
        <w:pBdr>
          <w:top w:val="single" w:sz="24" w:space="1" w:color="auto"/>
        </w:pBdr>
        <w:spacing w:line="360" w:lineRule="auto"/>
        <w:rPr>
          <w:b/>
          <w:bCs/>
          <w:sz w:val="36"/>
        </w:rPr>
      </w:pPr>
    </w:p>
    <w:p w:rsidR="00E500AD" w:rsidRPr="007560CE" w:rsidRDefault="00E500AD">
      <w:pPr>
        <w:pBdr>
          <w:top w:val="single" w:sz="24" w:space="1" w:color="auto"/>
        </w:pBdr>
        <w:spacing w:line="360" w:lineRule="auto"/>
        <w:rPr>
          <w:b/>
          <w:bCs/>
          <w:sz w:val="36"/>
        </w:rPr>
      </w:pPr>
    </w:p>
    <w:p w:rsidR="00E500AD" w:rsidRPr="007560CE" w:rsidRDefault="00E500AD">
      <w:pPr>
        <w:pBdr>
          <w:top w:val="single" w:sz="24" w:space="1" w:color="auto"/>
        </w:pBdr>
        <w:spacing w:line="360" w:lineRule="auto"/>
        <w:rPr>
          <w:b/>
          <w:bCs/>
          <w:sz w:val="36"/>
        </w:rPr>
      </w:pPr>
    </w:p>
    <w:p w:rsidR="00E500AD" w:rsidRPr="007560CE" w:rsidRDefault="00E500AD">
      <w:pPr>
        <w:pBdr>
          <w:top w:val="single" w:sz="24" w:space="1" w:color="auto"/>
        </w:pBdr>
        <w:spacing w:line="360" w:lineRule="auto"/>
        <w:rPr>
          <w:b/>
          <w:bCs/>
          <w:sz w:val="36"/>
        </w:rPr>
      </w:pPr>
    </w:p>
    <w:p w:rsidR="00E500AD" w:rsidRPr="007560CE" w:rsidRDefault="00E500AD">
      <w:pPr>
        <w:pBdr>
          <w:top w:val="single" w:sz="24" w:space="1" w:color="auto"/>
        </w:pBdr>
        <w:spacing w:line="360" w:lineRule="auto"/>
        <w:rPr>
          <w:b/>
          <w:bCs/>
          <w:sz w:val="36"/>
        </w:rPr>
      </w:pPr>
    </w:p>
    <w:p w:rsidR="00E500AD" w:rsidRPr="007560CE" w:rsidRDefault="00E500AD">
      <w:pPr>
        <w:pBdr>
          <w:top w:val="single" w:sz="24" w:space="1" w:color="auto"/>
        </w:pBdr>
        <w:spacing w:line="360" w:lineRule="auto"/>
        <w:rPr>
          <w:b/>
          <w:bCs/>
          <w:sz w:val="36"/>
        </w:rPr>
      </w:pPr>
    </w:p>
    <w:p w:rsidR="00E500AD" w:rsidRPr="007560CE" w:rsidRDefault="00E500AD">
      <w:pPr>
        <w:rPr>
          <w:color w:val="0000FF"/>
        </w:rPr>
      </w:pPr>
    </w:p>
    <w:p w:rsidR="00E500AD" w:rsidRPr="007560CE" w:rsidRDefault="009369C0">
      <w:pPr>
        <w:jc w:val="right"/>
        <w:rPr>
          <w:rFonts w:cs="Arial"/>
        </w:rPr>
      </w:pPr>
      <w:r w:rsidRPr="00844F65">
        <w:rPr>
          <w:rFonts w:cs="Arial"/>
        </w:rPr>
        <w:t>October 2011</w:t>
      </w:r>
    </w:p>
    <w:p w:rsidR="00E500AD" w:rsidRPr="007560CE" w:rsidRDefault="00E500AD">
      <w:pPr>
        <w:tabs>
          <w:tab w:val="left" w:pos="6698"/>
        </w:tabs>
        <w:jc w:val="center"/>
        <w:rPr>
          <w:rFonts w:cs="Arial"/>
          <w:b/>
          <w:bCs/>
          <w:sz w:val="28"/>
        </w:rPr>
      </w:pPr>
      <w:r w:rsidRPr="007560CE">
        <w:br w:type="page"/>
      </w:r>
      <w:r w:rsidRPr="007560CE">
        <w:rPr>
          <w:rFonts w:cs="Arial"/>
          <w:b/>
          <w:bCs/>
          <w:sz w:val="28"/>
        </w:rPr>
        <w:lastRenderedPageBreak/>
        <w:t>Table of Contents</w:t>
      </w:r>
      <w:bookmarkEnd w:id="0"/>
    </w:p>
    <w:p w:rsidR="00E500AD" w:rsidRPr="007560CE" w:rsidRDefault="00E500AD">
      <w:pPr>
        <w:ind w:left="1440" w:hanging="1440"/>
        <w:jc w:val="center"/>
        <w:rPr>
          <w:rFonts w:cs="Arial"/>
          <w:b/>
          <w:bCs/>
          <w:sz w:val="28"/>
        </w:rPr>
      </w:pPr>
    </w:p>
    <w:p w:rsidR="00E500AD" w:rsidRPr="007560CE" w:rsidRDefault="00E500AD">
      <w:pPr>
        <w:ind w:left="1440" w:hanging="1440"/>
        <w:jc w:val="center"/>
        <w:rPr>
          <w:rFonts w:cs="Arial"/>
          <w:b/>
          <w:bCs/>
          <w:sz w:val="24"/>
        </w:rPr>
      </w:pPr>
    </w:p>
    <w:bookmarkStart w:id="2" w:name="_Toc82839213"/>
    <w:p w:rsidR="00704977" w:rsidRDefault="00E500AD">
      <w:pPr>
        <w:pStyle w:val="TOC1"/>
        <w:tabs>
          <w:tab w:val="right" w:leader="dot" w:pos="10195"/>
        </w:tabs>
        <w:rPr>
          <w:rFonts w:asciiTheme="minorHAnsi" w:eastAsiaTheme="minorEastAsia" w:hAnsiTheme="minorHAnsi"/>
          <w:b w:val="0"/>
          <w:bCs w:val="0"/>
          <w:caps w:val="0"/>
          <w:noProof/>
          <w:sz w:val="22"/>
          <w:szCs w:val="22"/>
          <w:lang w:eastAsia="en-AU"/>
        </w:rPr>
      </w:pPr>
      <w:r w:rsidRPr="007560CE">
        <w:fldChar w:fldCharType="begin"/>
      </w:r>
      <w:r w:rsidRPr="007560CE">
        <w:instrText xml:space="preserve"> TOC \o "1-3" \h \z \u </w:instrText>
      </w:r>
      <w:r w:rsidRPr="007560CE">
        <w:fldChar w:fldCharType="separate"/>
      </w:r>
      <w:hyperlink w:anchor="_Toc303246013" w:history="1">
        <w:r w:rsidR="00704977" w:rsidRPr="00394C2A">
          <w:rPr>
            <w:rStyle w:val="Hyperlink"/>
            <w:rFonts w:ascii="Arial Bold" w:hAnsi="Arial Bold"/>
            <w:noProof/>
          </w:rPr>
          <w:t>Important Information</w:t>
        </w:r>
        <w:r w:rsidR="00704977">
          <w:rPr>
            <w:noProof/>
            <w:webHidden/>
          </w:rPr>
          <w:tab/>
        </w:r>
        <w:r w:rsidR="00704977">
          <w:rPr>
            <w:noProof/>
            <w:webHidden/>
          </w:rPr>
          <w:fldChar w:fldCharType="begin"/>
        </w:r>
        <w:r w:rsidR="00704977">
          <w:rPr>
            <w:noProof/>
            <w:webHidden/>
          </w:rPr>
          <w:instrText xml:space="preserve"> PAGEREF _Toc303246013 \h </w:instrText>
        </w:r>
        <w:r w:rsidR="0056416C">
          <w:rPr>
            <w:noProof/>
            <w:webHidden/>
          </w:rPr>
        </w:r>
        <w:r w:rsidR="00704977">
          <w:rPr>
            <w:noProof/>
            <w:webHidden/>
          </w:rPr>
          <w:fldChar w:fldCharType="separate"/>
        </w:r>
        <w:r w:rsidR="00E03A15">
          <w:rPr>
            <w:noProof/>
            <w:webHidden/>
          </w:rPr>
          <w:t>3</w:t>
        </w:r>
        <w:r w:rsidR="00704977">
          <w:rPr>
            <w:noProof/>
            <w:webHidden/>
          </w:rPr>
          <w:fldChar w:fldCharType="end"/>
        </w:r>
      </w:hyperlink>
    </w:p>
    <w:p w:rsidR="00704977" w:rsidRDefault="00324620">
      <w:pPr>
        <w:pStyle w:val="TOC1"/>
        <w:tabs>
          <w:tab w:val="left" w:pos="440"/>
          <w:tab w:val="right" w:leader="dot" w:pos="10195"/>
        </w:tabs>
        <w:rPr>
          <w:rFonts w:asciiTheme="minorHAnsi" w:eastAsiaTheme="minorEastAsia" w:hAnsiTheme="minorHAnsi"/>
          <w:b w:val="0"/>
          <w:bCs w:val="0"/>
          <w:caps w:val="0"/>
          <w:noProof/>
          <w:sz w:val="22"/>
          <w:szCs w:val="22"/>
          <w:lang w:eastAsia="en-AU"/>
        </w:rPr>
      </w:pPr>
      <w:hyperlink w:anchor="_Toc303246014" w:history="1">
        <w:r w:rsidR="00704977" w:rsidRPr="00394C2A">
          <w:rPr>
            <w:rStyle w:val="Hyperlink"/>
            <w:noProof/>
          </w:rPr>
          <w:t>1.</w:t>
        </w:r>
        <w:r w:rsidR="00704977">
          <w:rPr>
            <w:rFonts w:asciiTheme="minorHAnsi" w:eastAsiaTheme="minorEastAsia" w:hAnsiTheme="minorHAnsi"/>
            <w:b w:val="0"/>
            <w:bCs w:val="0"/>
            <w:caps w:val="0"/>
            <w:noProof/>
            <w:sz w:val="22"/>
            <w:szCs w:val="22"/>
            <w:lang w:eastAsia="en-AU"/>
          </w:rPr>
          <w:tab/>
        </w:r>
        <w:r w:rsidR="00704977" w:rsidRPr="00394C2A">
          <w:rPr>
            <w:rStyle w:val="Hyperlink"/>
            <w:noProof/>
          </w:rPr>
          <w:t>PROGRAM OVERVIEW</w:t>
        </w:r>
        <w:r w:rsidR="00704977">
          <w:rPr>
            <w:noProof/>
            <w:webHidden/>
          </w:rPr>
          <w:tab/>
        </w:r>
        <w:r w:rsidR="00704977">
          <w:rPr>
            <w:noProof/>
            <w:webHidden/>
          </w:rPr>
          <w:fldChar w:fldCharType="begin"/>
        </w:r>
        <w:r w:rsidR="00704977">
          <w:rPr>
            <w:noProof/>
            <w:webHidden/>
          </w:rPr>
          <w:instrText xml:space="preserve"> PAGEREF _Toc303246014 \h </w:instrText>
        </w:r>
        <w:r w:rsidR="0056416C">
          <w:rPr>
            <w:noProof/>
            <w:webHidden/>
          </w:rPr>
        </w:r>
        <w:r w:rsidR="00704977">
          <w:rPr>
            <w:noProof/>
            <w:webHidden/>
          </w:rPr>
          <w:fldChar w:fldCharType="separate"/>
        </w:r>
        <w:r w:rsidR="00E03A15">
          <w:rPr>
            <w:noProof/>
            <w:webHidden/>
          </w:rPr>
          <w:t>5</w:t>
        </w:r>
        <w:r w:rsidR="00704977">
          <w:rPr>
            <w:noProof/>
            <w:webHidden/>
          </w:rPr>
          <w:fldChar w:fldCharType="end"/>
        </w:r>
      </w:hyperlink>
    </w:p>
    <w:p w:rsidR="00704977" w:rsidRDefault="00324620">
      <w:pPr>
        <w:pStyle w:val="TOC2"/>
        <w:tabs>
          <w:tab w:val="left" w:pos="880"/>
          <w:tab w:val="right" w:leader="dot" w:pos="10195"/>
        </w:tabs>
        <w:rPr>
          <w:rFonts w:asciiTheme="minorHAnsi" w:eastAsiaTheme="minorEastAsia" w:hAnsiTheme="minorHAnsi"/>
          <w:smallCaps w:val="0"/>
          <w:noProof/>
          <w:sz w:val="22"/>
          <w:szCs w:val="22"/>
          <w:lang w:eastAsia="en-AU"/>
        </w:rPr>
      </w:pPr>
      <w:hyperlink w:anchor="_Toc303246015" w:history="1">
        <w:r w:rsidR="00704977" w:rsidRPr="00394C2A">
          <w:rPr>
            <w:rStyle w:val="Hyperlink"/>
            <w:noProof/>
          </w:rPr>
          <w:t>1.1</w:t>
        </w:r>
        <w:r w:rsidR="00704977">
          <w:rPr>
            <w:rFonts w:asciiTheme="minorHAnsi" w:eastAsiaTheme="minorEastAsia" w:hAnsiTheme="minorHAnsi"/>
            <w:smallCaps w:val="0"/>
            <w:noProof/>
            <w:sz w:val="22"/>
            <w:szCs w:val="22"/>
            <w:lang w:eastAsia="en-AU"/>
          </w:rPr>
          <w:tab/>
        </w:r>
        <w:r w:rsidR="00704977" w:rsidRPr="00394C2A">
          <w:rPr>
            <w:rStyle w:val="Hyperlink"/>
            <w:noProof/>
          </w:rPr>
          <w:t>What is the Building Better Regional Cities Program?</w:t>
        </w:r>
        <w:r w:rsidR="00704977">
          <w:rPr>
            <w:noProof/>
            <w:webHidden/>
          </w:rPr>
          <w:tab/>
        </w:r>
        <w:r w:rsidR="00704977">
          <w:rPr>
            <w:noProof/>
            <w:webHidden/>
          </w:rPr>
          <w:fldChar w:fldCharType="begin"/>
        </w:r>
        <w:r w:rsidR="00704977">
          <w:rPr>
            <w:noProof/>
            <w:webHidden/>
          </w:rPr>
          <w:instrText xml:space="preserve"> PAGEREF _Toc303246015 \h </w:instrText>
        </w:r>
        <w:r w:rsidR="0056416C">
          <w:rPr>
            <w:noProof/>
            <w:webHidden/>
          </w:rPr>
        </w:r>
        <w:r w:rsidR="00704977">
          <w:rPr>
            <w:noProof/>
            <w:webHidden/>
          </w:rPr>
          <w:fldChar w:fldCharType="separate"/>
        </w:r>
        <w:r w:rsidR="00E03A15">
          <w:rPr>
            <w:noProof/>
            <w:webHidden/>
          </w:rPr>
          <w:t>5</w:t>
        </w:r>
        <w:r w:rsidR="00704977">
          <w:rPr>
            <w:noProof/>
            <w:webHidden/>
          </w:rPr>
          <w:fldChar w:fldCharType="end"/>
        </w:r>
      </w:hyperlink>
    </w:p>
    <w:p w:rsidR="00704977" w:rsidRDefault="00324620">
      <w:pPr>
        <w:pStyle w:val="TOC2"/>
        <w:tabs>
          <w:tab w:val="left" w:pos="880"/>
          <w:tab w:val="right" w:leader="dot" w:pos="10195"/>
        </w:tabs>
        <w:rPr>
          <w:rFonts w:asciiTheme="minorHAnsi" w:eastAsiaTheme="minorEastAsia" w:hAnsiTheme="minorHAnsi"/>
          <w:smallCaps w:val="0"/>
          <w:noProof/>
          <w:sz w:val="22"/>
          <w:szCs w:val="22"/>
          <w:lang w:eastAsia="en-AU"/>
        </w:rPr>
      </w:pPr>
      <w:hyperlink w:anchor="_Toc303246016" w:history="1">
        <w:r w:rsidR="00704977" w:rsidRPr="00394C2A">
          <w:rPr>
            <w:rStyle w:val="Hyperlink"/>
            <w:noProof/>
          </w:rPr>
          <w:t>1.2</w:t>
        </w:r>
        <w:r w:rsidR="00704977">
          <w:rPr>
            <w:rFonts w:asciiTheme="minorHAnsi" w:eastAsiaTheme="minorEastAsia" w:hAnsiTheme="minorHAnsi"/>
            <w:smallCaps w:val="0"/>
            <w:noProof/>
            <w:sz w:val="22"/>
            <w:szCs w:val="22"/>
            <w:lang w:eastAsia="en-AU"/>
          </w:rPr>
          <w:tab/>
        </w:r>
        <w:r w:rsidR="00704977" w:rsidRPr="00394C2A">
          <w:rPr>
            <w:rStyle w:val="Hyperlink"/>
            <w:noProof/>
          </w:rPr>
          <w:t>What are the objectives of the Building Better Regional Cities Program?</w:t>
        </w:r>
        <w:r w:rsidR="00704977">
          <w:rPr>
            <w:noProof/>
            <w:webHidden/>
          </w:rPr>
          <w:tab/>
        </w:r>
        <w:r w:rsidR="00704977">
          <w:rPr>
            <w:noProof/>
            <w:webHidden/>
          </w:rPr>
          <w:fldChar w:fldCharType="begin"/>
        </w:r>
        <w:r w:rsidR="00704977">
          <w:rPr>
            <w:noProof/>
            <w:webHidden/>
          </w:rPr>
          <w:instrText xml:space="preserve"> PAGEREF _Toc303246016 \h </w:instrText>
        </w:r>
        <w:r w:rsidR="0056416C">
          <w:rPr>
            <w:noProof/>
            <w:webHidden/>
          </w:rPr>
        </w:r>
        <w:r w:rsidR="00704977">
          <w:rPr>
            <w:noProof/>
            <w:webHidden/>
          </w:rPr>
          <w:fldChar w:fldCharType="separate"/>
        </w:r>
        <w:r w:rsidR="00E03A15">
          <w:rPr>
            <w:noProof/>
            <w:webHidden/>
          </w:rPr>
          <w:t>5</w:t>
        </w:r>
        <w:r w:rsidR="00704977">
          <w:rPr>
            <w:noProof/>
            <w:webHidden/>
          </w:rPr>
          <w:fldChar w:fldCharType="end"/>
        </w:r>
      </w:hyperlink>
    </w:p>
    <w:p w:rsidR="00704977" w:rsidRDefault="00324620">
      <w:pPr>
        <w:pStyle w:val="TOC1"/>
        <w:tabs>
          <w:tab w:val="left" w:pos="440"/>
          <w:tab w:val="right" w:leader="dot" w:pos="10195"/>
        </w:tabs>
        <w:rPr>
          <w:rFonts w:asciiTheme="minorHAnsi" w:eastAsiaTheme="minorEastAsia" w:hAnsiTheme="minorHAnsi"/>
          <w:b w:val="0"/>
          <w:bCs w:val="0"/>
          <w:caps w:val="0"/>
          <w:noProof/>
          <w:sz w:val="22"/>
          <w:szCs w:val="22"/>
          <w:lang w:eastAsia="en-AU"/>
        </w:rPr>
      </w:pPr>
      <w:hyperlink w:anchor="_Toc303246017" w:history="1">
        <w:r w:rsidR="00704977" w:rsidRPr="00394C2A">
          <w:rPr>
            <w:rStyle w:val="Hyperlink"/>
            <w:noProof/>
          </w:rPr>
          <w:t>2.</w:t>
        </w:r>
        <w:r w:rsidR="00704977">
          <w:rPr>
            <w:rFonts w:asciiTheme="minorHAnsi" w:eastAsiaTheme="minorEastAsia" w:hAnsiTheme="minorHAnsi"/>
            <w:b w:val="0"/>
            <w:bCs w:val="0"/>
            <w:caps w:val="0"/>
            <w:noProof/>
            <w:sz w:val="22"/>
            <w:szCs w:val="22"/>
            <w:lang w:eastAsia="en-AU"/>
          </w:rPr>
          <w:tab/>
        </w:r>
        <w:r w:rsidR="00704977" w:rsidRPr="00394C2A">
          <w:rPr>
            <w:rStyle w:val="Hyperlink"/>
            <w:noProof/>
          </w:rPr>
          <w:t>ELIGIBILITY</w:t>
        </w:r>
        <w:r w:rsidR="00704977">
          <w:rPr>
            <w:noProof/>
            <w:webHidden/>
          </w:rPr>
          <w:tab/>
        </w:r>
        <w:r w:rsidR="00704977">
          <w:rPr>
            <w:noProof/>
            <w:webHidden/>
          </w:rPr>
          <w:fldChar w:fldCharType="begin"/>
        </w:r>
        <w:r w:rsidR="00704977">
          <w:rPr>
            <w:noProof/>
            <w:webHidden/>
          </w:rPr>
          <w:instrText xml:space="preserve"> PAGEREF _Toc303246017 \h </w:instrText>
        </w:r>
        <w:r w:rsidR="0056416C">
          <w:rPr>
            <w:noProof/>
            <w:webHidden/>
          </w:rPr>
        </w:r>
        <w:r w:rsidR="00704977">
          <w:rPr>
            <w:noProof/>
            <w:webHidden/>
          </w:rPr>
          <w:fldChar w:fldCharType="separate"/>
        </w:r>
        <w:r w:rsidR="00E03A15">
          <w:rPr>
            <w:noProof/>
            <w:webHidden/>
          </w:rPr>
          <w:t>5</w:t>
        </w:r>
        <w:r w:rsidR="00704977">
          <w:rPr>
            <w:noProof/>
            <w:webHidden/>
          </w:rPr>
          <w:fldChar w:fldCharType="end"/>
        </w:r>
      </w:hyperlink>
    </w:p>
    <w:p w:rsidR="00704977" w:rsidRDefault="00324620">
      <w:pPr>
        <w:pStyle w:val="TOC2"/>
        <w:tabs>
          <w:tab w:val="left" w:pos="880"/>
          <w:tab w:val="right" w:leader="dot" w:pos="10195"/>
        </w:tabs>
        <w:rPr>
          <w:rFonts w:asciiTheme="minorHAnsi" w:eastAsiaTheme="minorEastAsia" w:hAnsiTheme="minorHAnsi"/>
          <w:smallCaps w:val="0"/>
          <w:noProof/>
          <w:sz w:val="22"/>
          <w:szCs w:val="22"/>
          <w:lang w:eastAsia="en-AU"/>
        </w:rPr>
      </w:pPr>
      <w:hyperlink w:anchor="_Toc303246018" w:history="1">
        <w:r w:rsidR="00704977" w:rsidRPr="00394C2A">
          <w:rPr>
            <w:rStyle w:val="Hyperlink"/>
            <w:noProof/>
          </w:rPr>
          <w:t>2.1</w:t>
        </w:r>
        <w:r w:rsidR="00704977">
          <w:rPr>
            <w:rFonts w:asciiTheme="minorHAnsi" w:eastAsiaTheme="minorEastAsia" w:hAnsiTheme="minorHAnsi"/>
            <w:smallCaps w:val="0"/>
            <w:noProof/>
            <w:sz w:val="22"/>
            <w:szCs w:val="22"/>
            <w:lang w:eastAsia="en-AU"/>
          </w:rPr>
          <w:tab/>
        </w:r>
        <w:r w:rsidR="00704977" w:rsidRPr="00394C2A">
          <w:rPr>
            <w:rStyle w:val="Hyperlink"/>
            <w:noProof/>
          </w:rPr>
          <w:t>Eligible Regional Cities:</w:t>
        </w:r>
        <w:r w:rsidR="00704977">
          <w:rPr>
            <w:noProof/>
            <w:webHidden/>
          </w:rPr>
          <w:tab/>
        </w:r>
        <w:r w:rsidR="00704977">
          <w:rPr>
            <w:noProof/>
            <w:webHidden/>
          </w:rPr>
          <w:fldChar w:fldCharType="begin"/>
        </w:r>
        <w:r w:rsidR="00704977">
          <w:rPr>
            <w:noProof/>
            <w:webHidden/>
          </w:rPr>
          <w:instrText xml:space="preserve"> PAGEREF _Toc303246018 \h </w:instrText>
        </w:r>
        <w:r w:rsidR="0056416C">
          <w:rPr>
            <w:noProof/>
            <w:webHidden/>
          </w:rPr>
        </w:r>
        <w:r w:rsidR="00704977">
          <w:rPr>
            <w:noProof/>
            <w:webHidden/>
          </w:rPr>
          <w:fldChar w:fldCharType="separate"/>
        </w:r>
        <w:r w:rsidR="00E03A15">
          <w:rPr>
            <w:noProof/>
            <w:webHidden/>
          </w:rPr>
          <w:t>5</w:t>
        </w:r>
        <w:r w:rsidR="00704977">
          <w:rPr>
            <w:noProof/>
            <w:webHidden/>
          </w:rPr>
          <w:fldChar w:fldCharType="end"/>
        </w:r>
      </w:hyperlink>
    </w:p>
    <w:p w:rsidR="00704977" w:rsidRDefault="00324620">
      <w:pPr>
        <w:pStyle w:val="TOC2"/>
        <w:tabs>
          <w:tab w:val="left" w:pos="880"/>
          <w:tab w:val="right" w:leader="dot" w:pos="10195"/>
        </w:tabs>
        <w:rPr>
          <w:rFonts w:asciiTheme="minorHAnsi" w:eastAsiaTheme="minorEastAsia" w:hAnsiTheme="minorHAnsi"/>
          <w:smallCaps w:val="0"/>
          <w:noProof/>
          <w:sz w:val="22"/>
          <w:szCs w:val="22"/>
          <w:lang w:eastAsia="en-AU"/>
        </w:rPr>
      </w:pPr>
      <w:hyperlink w:anchor="_Toc303246019" w:history="1">
        <w:r w:rsidR="00704977" w:rsidRPr="00394C2A">
          <w:rPr>
            <w:rStyle w:val="Hyperlink"/>
            <w:noProof/>
          </w:rPr>
          <w:t>2.2</w:t>
        </w:r>
        <w:r w:rsidR="00704977">
          <w:rPr>
            <w:rFonts w:asciiTheme="minorHAnsi" w:eastAsiaTheme="minorEastAsia" w:hAnsiTheme="minorHAnsi"/>
            <w:smallCaps w:val="0"/>
            <w:noProof/>
            <w:sz w:val="22"/>
            <w:szCs w:val="22"/>
            <w:lang w:eastAsia="en-AU"/>
          </w:rPr>
          <w:tab/>
        </w:r>
        <w:r w:rsidR="00704977" w:rsidRPr="00394C2A">
          <w:rPr>
            <w:rStyle w:val="Hyperlink"/>
            <w:noProof/>
          </w:rPr>
          <w:t>Eligible Organisations</w:t>
        </w:r>
        <w:r w:rsidR="00704977">
          <w:rPr>
            <w:noProof/>
            <w:webHidden/>
          </w:rPr>
          <w:tab/>
        </w:r>
        <w:r w:rsidR="00704977">
          <w:rPr>
            <w:noProof/>
            <w:webHidden/>
          </w:rPr>
          <w:fldChar w:fldCharType="begin"/>
        </w:r>
        <w:r w:rsidR="00704977">
          <w:rPr>
            <w:noProof/>
            <w:webHidden/>
          </w:rPr>
          <w:instrText xml:space="preserve"> PAGEREF _Toc303246019 \h </w:instrText>
        </w:r>
        <w:r w:rsidR="0056416C">
          <w:rPr>
            <w:noProof/>
            <w:webHidden/>
          </w:rPr>
        </w:r>
        <w:r w:rsidR="00704977">
          <w:rPr>
            <w:noProof/>
            <w:webHidden/>
          </w:rPr>
          <w:fldChar w:fldCharType="separate"/>
        </w:r>
        <w:r w:rsidR="00E03A15">
          <w:rPr>
            <w:noProof/>
            <w:webHidden/>
          </w:rPr>
          <w:t>5</w:t>
        </w:r>
        <w:r w:rsidR="00704977">
          <w:rPr>
            <w:noProof/>
            <w:webHidden/>
          </w:rPr>
          <w:fldChar w:fldCharType="end"/>
        </w:r>
      </w:hyperlink>
    </w:p>
    <w:p w:rsidR="00704977" w:rsidRDefault="00324620">
      <w:pPr>
        <w:pStyle w:val="TOC2"/>
        <w:tabs>
          <w:tab w:val="left" w:pos="880"/>
          <w:tab w:val="right" w:leader="dot" w:pos="10195"/>
        </w:tabs>
        <w:rPr>
          <w:rFonts w:asciiTheme="minorHAnsi" w:eastAsiaTheme="minorEastAsia" w:hAnsiTheme="minorHAnsi"/>
          <w:smallCaps w:val="0"/>
          <w:noProof/>
          <w:sz w:val="22"/>
          <w:szCs w:val="22"/>
          <w:lang w:eastAsia="en-AU"/>
        </w:rPr>
      </w:pPr>
      <w:hyperlink w:anchor="_Toc303246020" w:history="1">
        <w:r w:rsidR="00704977" w:rsidRPr="00394C2A">
          <w:rPr>
            <w:rStyle w:val="Hyperlink"/>
            <w:noProof/>
          </w:rPr>
          <w:t>2.3</w:t>
        </w:r>
        <w:r w:rsidR="00704977">
          <w:rPr>
            <w:rFonts w:asciiTheme="minorHAnsi" w:eastAsiaTheme="minorEastAsia" w:hAnsiTheme="minorHAnsi"/>
            <w:smallCaps w:val="0"/>
            <w:noProof/>
            <w:sz w:val="22"/>
            <w:szCs w:val="22"/>
            <w:lang w:eastAsia="en-AU"/>
          </w:rPr>
          <w:tab/>
        </w:r>
        <w:r w:rsidR="00704977" w:rsidRPr="00394C2A">
          <w:rPr>
            <w:rStyle w:val="Hyperlink"/>
            <w:noProof/>
          </w:rPr>
          <w:t>Consortium Arrangements</w:t>
        </w:r>
        <w:r w:rsidR="00704977">
          <w:rPr>
            <w:noProof/>
            <w:webHidden/>
          </w:rPr>
          <w:tab/>
        </w:r>
        <w:r w:rsidR="00704977">
          <w:rPr>
            <w:noProof/>
            <w:webHidden/>
          </w:rPr>
          <w:fldChar w:fldCharType="begin"/>
        </w:r>
        <w:r w:rsidR="00704977">
          <w:rPr>
            <w:noProof/>
            <w:webHidden/>
          </w:rPr>
          <w:instrText xml:space="preserve"> PAGEREF _Toc303246020 \h </w:instrText>
        </w:r>
        <w:r w:rsidR="0056416C">
          <w:rPr>
            <w:noProof/>
            <w:webHidden/>
          </w:rPr>
        </w:r>
        <w:r w:rsidR="00704977">
          <w:rPr>
            <w:noProof/>
            <w:webHidden/>
          </w:rPr>
          <w:fldChar w:fldCharType="separate"/>
        </w:r>
        <w:r w:rsidR="00E03A15">
          <w:rPr>
            <w:noProof/>
            <w:webHidden/>
          </w:rPr>
          <w:t>6</w:t>
        </w:r>
        <w:r w:rsidR="00704977">
          <w:rPr>
            <w:noProof/>
            <w:webHidden/>
          </w:rPr>
          <w:fldChar w:fldCharType="end"/>
        </w:r>
      </w:hyperlink>
    </w:p>
    <w:p w:rsidR="00704977" w:rsidRDefault="00324620">
      <w:pPr>
        <w:pStyle w:val="TOC2"/>
        <w:tabs>
          <w:tab w:val="left" w:pos="880"/>
          <w:tab w:val="right" w:leader="dot" w:pos="10195"/>
        </w:tabs>
        <w:rPr>
          <w:rFonts w:asciiTheme="minorHAnsi" w:eastAsiaTheme="minorEastAsia" w:hAnsiTheme="minorHAnsi"/>
          <w:smallCaps w:val="0"/>
          <w:noProof/>
          <w:sz w:val="22"/>
          <w:szCs w:val="22"/>
          <w:lang w:eastAsia="en-AU"/>
        </w:rPr>
      </w:pPr>
      <w:hyperlink w:anchor="_Toc303246021" w:history="1">
        <w:r w:rsidR="00704977" w:rsidRPr="00394C2A">
          <w:rPr>
            <w:rStyle w:val="Hyperlink"/>
            <w:noProof/>
          </w:rPr>
          <w:t>2.4</w:t>
        </w:r>
        <w:r w:rsidR="00704977">
          <w:rPr>
            <w:rFonts w:asciiTheme="minorHAnsi" w:eastAsiaTheme="minorEastAsia" w:hAnsiTheme="minorHAnsi"/>
            <w:smallCaps w:val="0"/>
            <w:noProof/>
            <w:sz w:val="22"/>
            <w:szCs w:val="22"/>
            <w:lang w:eastAsia="en-AU"/>
          </w:rPr>
          <w:tab/>
        </w:r>
        <w:r w:rsidR="00704977" w:rsidRPr="00394C2A">
          <w:rPr>
            <w:rStyle w:val="Hyperlink"/>
            <w:noProof/>
          </w:rPr>
          <w:t>Eligible Infrastructure Projects</w:t>
        </w:r>
        <w:r w:rsidR="00704977">
          <w:rPr>
            <w:noProof/>
            <w:webHidden/>
          </w:rPr>
          <w:tab/>
        </w:r>
        <w:r w:rsidR="00704977">
          <w:rPr>
            <w:noProof/>
            <w:webHidden/>
          </w:rPr>
          <w:fldChar w:fldCharType="begin"/>
        </w:r>
        <w:r w:rsidR="00704977">
          <w:rPr>
            <w:noProof/>
            <w:webHidden/>
          </w:rPr>
          <w:instrText xml:space="preserve"> PAGEREF _Toc303246021 \h </w:instrText>
        </w:r>
        <w:r w:rsidR="0056416C">
          <w:rPr>
            <w:noProof/>
            <w:webHidden/>
          </w:rPr>
        </w:r>
        <w:r w:rsidR="00704977">
          <w:rPr>
            <w:noProof/>
            <w:webHidden/>
          </w:rPr>
          <w:fldChar w:fldCharType="separate"/>
        </w:r>
        <w:r w:rsidR="00E03A15">
          <w:rPr>
            <w:noProof/>
            <w:webHidden/>
          </w:rPr>
          <w:t>6</w:t>
        </w:r>
        <w:r w:rsidR="00704977">
          <w:rPr>
            <w:noProof/>
            <w:webHidden/>
          </w:rPr>
          <w:fldChar w:fldCharType="end"/>
        </w:r>
      </w:hyperlink>
    </w:p>
    <w:p w:rsidR="00704977" w:rsidRDefault="00324620">
      <w:pPr>
        <w:pStyle w:val="TOC2"/>
        <w:tabs>
          <w:tab w:val="left" w:pos="880"/>
          <w:tab w:val="right" w:leader="dot" w:pos="10195"/>
        </w:tabs>
        <w:rPr>
          <w:rFonts w:asciiTheme="minorHAnsi" w:eastAsiaTheme="minorEastAsia" w:hAnsiTheme="minorHAnsi"/>
          <w:smallCaps w:val="0"/>
          <w:noProof/>
          <w:sz w:val="22"/>
          <w:szCs w:val="22"/>
          <w:lang w:eastAsia="en-AU"/>
        </w:rPr>
      </w:pPr>
      <w:hyperlink w:anchor="_Toc303246022" w:history="1">
        <w:r w:rsidR="00704977" w:rsidRPr="00394C2A">
          <w:rPr>
            <w:rStyle w:val="Hyperlink"/>
            <w:noProof/>
          </w:rPr>
          <w:t>2.5</w:t>
        </w:r>
        <w:r w:rsidR="00704977">
          <w:rPr>
            <w:rFonts w:asciiTheme="minorHAnsi" w:eastAsiaTheme="minorEastAsia" w:hAnsiTheme="minorHAnsi"/>
            <w:smallCaps w:val="0"/>
            <w:noProof/>
            <w:sz w:val="22"/>
            <w:szCs w:val="22"/>
            <w:lang w:eastAsia="en-AU"/>
          </w:rPr>
          <w:tab/>
        </w:r>
        <w:r w:rsidR="00704977" w:rsidRPr="00394C2A">
          <w:rPr>
            <w:rStyle w:val="Hyperlink"/>
            <w:noProof/>
          </w:rPr>
          <w:t>What will not be Funded?</w:t>
        </w:r>
        <w:r w:rsidR="00704977">
          <w:rPr>
            <w:noProof/>
            <w:webHidden/>
          </w:rPr>
          <w:tab/>
        </w:r>
        <w:r w:rsidR="00704977">
          <w:rPr>
            <w:noProof/>
            <w:webHidden/>
          </w:rPr>
          <w:fldChar w:fldCharType="begin"/>
        </w:r>
        <w:r w:rsidR="00704977">
          <w:rPr>
            <w:noProof/>
            <w:webHidden/>
          </w:rPr>
          <w:instrText xml:space="preserve"> PAGEREF _Toc303246022 \h </w:instrText>
        </w:r>
        <w:r w:rsidR="0056416C">
          <w:rPr>
            <w:noProof/>
            <w:webHidden/>
          </w:rPr>
        </w:r>
        <w:r w:rsidR="00704977">
          <w:rPr>
            <w:noProof/>
            <w:webHidden/>
          </w:rPr>
          <w:fldChar w:fldCharType="separate"/>
        </w:r>
        <w:r w:rsidR="00E03A15">
          <w:rPr>
            <w:noProof/>
            <w:webHidden/>
          </w:rPr>
          <w:t>6</w:t>
        </w:r>
        <w:r w:rsidR="00704977">
          <w:rPr>
            <w:noProof/>
            <w:webHidden/>
          </w:rPr>
          <w:fldChar w:fldCharType="end"/>
        </w:r>
      </w:hyperlink>
    </w:p>
    <w:p w:rsidR="00704977" w:rsidRDefault="00324620">
      <w:pPr>
        <w:pStyle w:val="TOC2"/>
        <w:tabs>
          <w:tab w:val="left" w:pos="880"/>
          <w:tab w:val="right" w:leader="dot" w:pos="10195"/>
        </w:tabs>
        <w:rPr>
          <w:rFonts w:asciiTheme="minorHAnsi" w:eastAsiaTheme="minorEastAsia" w:hAnsiTheme="minorHAnsi"/>
          <w:smallCaps w:val="0"/>
          <w:noProof/>
          <w:sz w:val="22"/>
          <w:szCs w:val="22"/>
          <w:lang w:eastAsia="en-AU"/>
        </w:rPr>
      </w:pPr>
      <w:hyperlink w:anchor="_Toc303246023" w:history="1">
        <w:r w:rsidR="00704977" w:rsidRPr="00394C2A">
          <w:rPr>
            <w:rStyle w:val="Hyperlink"/>
            <w:noProof/>
          </w:rPr>
          <w:t>2.6</w:t>
        </w:r>
        <w:r w:rsidR="00704977">
          <w:rPr>
            <w:rFonts w:asciiTheme="minorHAnsi" w:eastAsiaTheme="minorEastAsia" w:hAnsiTheme="minorHAnsi"/>
            <w:smallCaps w:val="0"/>
            <w:noProof/>
            <w:sz w:val="22"/>
            <w:szCs w:val="22"/>
            <w:lang w:eastAsia="en-AU"/>
          </w:rPr>
          <w:tab/>
        </w:r>
        <w:r w:rsidR="00704977" w:rsidRPr="00394C2A">
          <w:rPr>
            <w:rStyle w:val="Hyperlink"/>
            <w:noProof/>
          </w:rPr>
          <w:t>Funding Availability</w:t>
        </w:r>
        <w:r w:rsidR="00704977">
          <w:rPr>
            <w:noProof/>
            <w:webHidden/>
          </w:rPr>
          <w:tab/>
        </w:r>
        <w:r w:rsidR="00704977">
          <w:rPr>
            <w:noProof/>
            <w:webHidden/>
          </w:rPr>
          <w:fldChar w:fldCharType="begin"/>
        </w:r>
        <w:r w:rsidR="00704977">
          <w:rPr>
            <w:noProof/>
            <w:webHidden/>
          </w:rPr>
          <w:instrText xml:space="preserve"> PAGEREF _Toc303246023 \h </w:instrText>
        </w:r>
        <w:r w:rsidR="0056416C">
          <w:rPr>
            <w:noProof/>
            <w:webHidden/>
          </w:rPr>
        </w:r>
        <w:r w:rsidR="00704977">
          <w:rPr>
            <w:noProof/>
            <w:webHidden/>
          </w:rPr>
          <w:fldChar w:fldCharType="separate"/>
        </w:r>
        <w:r w:rsidR="00E03A15">
          <w:rPr>
            <w:noProof/>
            <w:webHidden/>
          </w:rPr>
          <w:t>7</w:t>
        </w:r>
        <w:r w:rsidR="00704977">
          <w:rPr>
            <w:noProof/>
            <w:webHidden/>
          </w:rPr>
          <w:fldChar w:fldCharType="end"/>
        </w:r>
      </w:hyperlink>
    </w:p>
    <w:p w:rsidR="00704977" w:rsidRDefault="00324620">
      <w:pPr>
        <w:pStyle w:val="TOC2"/>
        <w:tabs>
          <w:tab w:val="left" w:pos="880"/>
          <w:tab w:val="right" w:leader="dot" w:pos="10195"/>
        </w:tabs>
        <w:rPr>
          <w:rFonts w:asciiTheme="minorHAnsi" w:eastAsiaTheme="minorEastAsia" w:hAnsiTheme="minorHAnsi"/>
          <w:smallCaps w:val="0"/>
          <w:noProof/>
          <w:sz w:val="22"/>
          <w:szCs w:val="22"/>
          <w:lang w:eastAsia="en-AU"/>
        </w:rPr>
      </w:pPr>
      <w:hyperlink w:anchor="_Toc303246024" w:history="1">
        <w:r w:rsidR="00704977" w:rsidRPr="00394C2A">
          <w:rPr>
            <w:rStyle w:val="Hyperlink"/>
            <w:noProof/>
          </w:rPr>
          <w:t>2.7</w:t>
        </w:r>
        <w:r w:rsidR="00704977">
          <w:rPr>
            <w:rFonts w:asciiTheme="minorHAnsi" w:eastAsiaTheme="minorEastAsia" w:hAnsiTheme="minorHAnsi"/>
            <w:smallCaps w:val="0"/>
            <w:noProof/>
            <w:sz w:val="22"/>
            <w:szCs w:val="22"/>
            <w:lang w:eastAsia="en-AU"/>
          </w:rPr>
          <w:tab/>
        </w:r>
        <w:r w:rsidR="00704977" w:rsidRPr="00394C2A">
          <w:rPr>
            <w:rStyle w:val="Hyperlink"/>
            <w:noProof/>
          </w:rPr>
          <w:t>Mandatory Eligibility Criteria</w:t>
        </w:r>
        <w:r w:rsidR="00704977">
          <w:rPr>
            <w:noProof/>
            <w:webHidden/>
          </w:rPr>
          <w:tab/>
        </w:r>
        <w:r w:rsidR="00704977">
          <w:rPr>
            <w:noProof/>
            <w:webHidden/>
          </w:rPr>
          <w:fldChar w:fldCharType="begin"/>
        </w:r>
        <w:r w:rsidR="00704977">
          <w:rPr>
            <w:noProof/>
            <w:webHidden/>
          </w:rPr>
          <w:instrText xml:space="preserve"> PAGEREF _Toc303246024 \h </w:instrText>
        </w:r>
        <w:r w:rsidR="0056416C">
          <w:rPr>
            <w:noProof/>
            <w:webHidden/>
          </w:rPr>
        </w:r>
        <w:r w:rsidR="00704977">
          <w:rPr>
            <w:noProof/>
            <w:webHidden/>
          </w:rPr>
          <w:fldChar w:fldCharType="separate"/>
        </w:r>
        <w:r w:rsidR="00E03A15">
          <w:rPr>
            <w:noProof/>
            <w:webHidden/>
          </w:rPr>
          <w:t>7</w:t>
        </w:r>
        <w:r w:rsidR="00704977">
          <w:rPr>
            <w:noProof/>
            <w:webHidden/>
          </w:rPr>
          <w:fldChar w:fldCharType="end"/>
        </w:r>
      </w:hyperlink>
    </w:p>
    <w:p w:rsidR="00704977" w:rsidRDefault="00324620">
      <w:pPr>
        <w:pStyle w:val="TOC1"/>
        <w:tabs>
          <w:tab w:val="left" w:pos="440"/>
          <w:tab w:val="right" w:leader="dot" w:pos="10195"/>
        </w:tabs>
        <w:rPr>
          <w:rFonts w:asciiTheme="minorHAnsi" w:eastAsiaTheme="minorEastAsia" w:hAnsiTheme="minorHAnsi"/>
          <w:b w:val="0"/>
          <w:bCs w:val="0"/>
          <w:caps w:val="0"/>
          <w:noProof/>
          <w:sz w:val="22"/>
          <w:szCs w:val="22"/>
          <w:lang w:eastAsia="en-AU"/>
        </w:rPr>
      </w:pPr>
      <w:hyperlink w:anchor="_Toc303246025" w:history="1">
        <w:r w:rsidR="00704977" w:rsidRPr="00394C2A">
          <w:rPr>
            <w:rStyle w:val="Hyperlink"/>
            <w:noProof/>
          </w:rPr>
          <w:t>3.</w:t>
        </w:r>
        <w:r w:rsidR="00704977">
          <w:rPr>
            <w:rFonts w:asciiTheme="minorHAnsi" w:eastAsiaTheme="minorEastAsia" w:hAnsiTheme="minorHAnsi"/>
            <w:b w:val="0"/>
            <w:bCs w:val="0"/>
            <w:caps w:val="0"/>
            <w:noProof/>
            <w:sz w:val="22"/>
            <w:szCs w:val="22"/>
            <w:lang w:eastAsia="en-AU"/>
          </w:rPr>
          <w:tab/>
        </w:r>
        <w:r w:rsidR="00704977" w:rsidRPr="00394C2A">
          <w:rPr>
            <w:rStyle w:val="Hyperlink"/>
            <w:noProof/>
          </w:rPr>
          <w:t>CONDITIONS OF FUNDING</w:t>
        </w:r>
        <w:r w:rsidR="00704977">
          <w:rPr>
            <w:noProof/>
            <w:webHidden/>
          </w:rPr>
          <w:tab/>
        </w:r>
        <w:r w:rsidR="00704977">
          <w:rPr>
            <w:noProof/>
            <w:webHidden/>
          </w:rPr>
          <w:fldChar w:fldCharType="begin"/>
        </w:r>
        <w:r w:rsidR="00704977">
          <w:rPr>
            <w:noProof/>
            <w:webHidden/>
          </w:rPr>
          <w:instrText xml:space="preserve"> PAGEREF _Toc303246025 \h </w:instrText>
        </w:r>
        <w:r w:rsidR="0056416C">
          <w:rPr>
            <w:noProof/>
            <w:webHidden/>
          </w:rPr>
        </w:r>
        <w:r w:rsidR="00704977">
          <w:rPr>
            <w:noProof/>
            <w:webHidden/>
          </w:rPr>
          <w:fldChar w:fldCharType="separate"/>
        </w:r>
        <w:r w:rsidR="00E03A15">
          <w:rPr>
            <w:noProof/>
            <w:webHidden/>
          </w:rPr>
          <w:t>7</w:t>
        </w:r>
        <w:r w:rsidR="00704977">
          <w:rPr>
            <w:noProof/>
            <w:webHidden/>
          </w:rPr>
          <w:fldChar w:fldCharType="end"/>
        </w:r>
      </w:hyperlink>
    </w:p>
    <w:p w:rsidR="00704977" w:rsidRDefault="00324620">
      <w:pPr>
        <w:pStyle w:val="TOC2"/>
        <w:tabs>
          <w:tab w:val="left" w:pos="880"/>
          <w:tab w:val="right" w:leader="dot" w:pos="10195"/>
        </w:tabs>
        <w:rPr>
          <w:rFonts w:asciiTheme="minorHAnsi" w:eastAsiaTheme="minorEastAsia" w:hAnsiTheme="minorHAnsi"/>
          <w:smallCaps w:val="0"/>
          <w:noProof/>
          <w:sz w:val="22"/>
          <w:szCs w:val="22"/>
          <w:lang w:eastAsia="en-AU"/>
        </w:rPr>
      </w:pPr>
      <w:hyperlink w:anchor="_Toc303246026" w:history="1">
        <w:r w:rsidR="00704977" w:rsidRPr="00394C2A">
          <w:rPr>
            <w:rStyle w:val="Hyperlink"/>
            <w:noProof/>
          </w:rPr>
          <w:t>3.1</w:t>
        </w:r>
        <w:r w:rsidR="00704977">
          <w:rPr>
            <w:rFonts w:asciiTheme="minorHAnsi" w:eastAsiaTheme="minorEastAsia" w:hAnsiTheme="minorHAnsi"/>
            <w:smallCaps w:val="0"/>
            <w:noProof/>
            <w:sz w:val="22"/>
            <w:szCs w:val="22"/>
            <w:lang w:eastAsia="en-AU"/>
          </w:rPr>
          <w:tab/>
        </w:r>
        <w:r w:rsidR="00704977" w:rsidRPr="00394C2A">
          <w:rPr>
            <w:rStyle w:val="Hyperlink"/>
            <w:noProof/>
          </w:rPr>
          <w:t>The Funding Agreement</w:t>
        </w:r>
        <w:r w:rsidR="00704977">
          <w:rPr>
            <w:noProof/>
            <w:webHidden/>
          </w:rPr>
          <w:tab/>
        </w:r>
        <w:r w:rsidR="00704977">
          <w:rPr>
            <w:noProof/>
            <w:webHidden/>
          </w:rPr>
          <w:fldChar w:fldCharType="begin"/>
        </w:r>
        <w:r w:rsidR="00704977">
          <w:rPr>
            <w:noProof/>
            <w:webHidden/>
          </w:rPr>
          <w:instrText xml:space="preserve"> PAGEREF _Toc303246026 \h </w:instrText>
        </w:r>
        <w:r w:rsidR="0056416C">
          <w:rPr>
            <w:noProof/>
            <w:webHidden/>
          </w:rPr>
        </w:r>
        <w:r w:rsidR="00704977">
          <w:rPr>
            <w:noProof/>
            <w:webHidden/>
          </w:rPr>
          <w:fldChar w:fldCharType="separate"/>
        </w:r>
        <w:r w:rsidR="00E03A15">
          <w:rPr>
            <w:noProof/>
            <w:webHidden/>
          </w:rPr>
          <w:t>7</w:t>
        </w:r>
        <w:r w:rsidR="00704977">
          <w:rPr>
            <w:noProof/>
            <w:webHidden/>
          </w:rPr>
          <w:fldChar w:fldCharType="end"/>
        </w:r>
      </w:hyperlink>
    </w:p>
    <w:p w:rsidR="00704977" w:rsidRDefault="00324620">
      <w:pPr>
        <w:pStyle w:val="TOC2"/>
        <w:tabs>
          <w:tab w:val="left" w:pos="880"/>
          <w:tab w:val="right" w:leader="dot" w:pos="10195"/>
        </w:tabs>
        <w:rPr>
          <w:rFonts w:asciiTheme="minorHAnsi" w:eastAsiaTheme="minorEastAsia" w:hAnsiTheme="minorHAnsi"/>
          <w:smallCaps w:val="0"/>
          <w:noProof/>
          <w:sz w:val="22"/>
          <w:szCs w:val="22"/>
          <w:lang w:eastAsia="en-AU"/>
        </w:rPr>
      </w:pPr>
      <w:hyperlink w:anchor="_Toc303246027" w:history="1">
        <w:r w:rsidR="00704977" w:rsidRPr="00394C2A">
          <w:rPr>
            <w:rStyle w:val="Hyperlink"/>
            <w:noProof/>
          </w:rPr>
          <w:t>3.2</w:t>
        </w:r>
        <w:r w:rsidR="00704977">
          <w:rPr>
            <w:rFonts w:asciiTheme="minorHAnsi" w:eastAsiaTheme="minorEastAsia" w:hAnsiTheme="minorHAnsi"/>
            <w:smallCaps w:val="0"/>
            <w:noProof/>
            <w:sz w:val="22"/>
            <w:szCs w:val="22"/>
            <w:lang w:eastAsia="en-AU"/>
          </w:rPr>
          <w:tab/>
        </w:r>
        <w:r w:rsidR="00704977" w:rsidRPr="00394C2A">
          <w:rPr>
            <w:rStyle w:val="Hyperlink"/>
            <w:noProof/>
          </w:rPr>
          <w:t>Consortium Arrangements:</w:t>
        </w:r>
        <w:r w:rsidR="00704977">
          <w:rPr>
            <w:noProof/>
            <w:webHidden/>
          </w:rPr>
          <w:tab/>
        </w:r>
        <w:r w:rsidR="00704977">
          <w:rPr>
            <w:noProof/>
            <w:webHidden/>
          </w:rPr>
          <w:fldChar w:fldCharType="begin"/>
        </w:r>
        <w:r w:rsidR="00704977">
          <w:rPr>
            <w:noProof/>
            <w:webHidden/>
          </w:rPr>
          <w:instrText xml:space="preserve"> PAGEREF _Toc303246027 \h </w:instrText>
        </w:r>
        <w:r w:rsidR="0056416C">
          <w:rPr>
            <w:noProof/>
            <w:webHidden/>
          </w:rPr>
        </w:r>
        <w:r w:rsidR="00704977">
          <w:rPr>
            <w:noProof/>
            <w:webHidden/>
          </w:rPr>
          <w:fldChar w:fldCharType="separate"/>
        </w:r>
        <w:r w:rsidR="00E03A15">
          <w:rPr>
            <w:noProof/>
            <w:webHidden/>
          </w:rPr>
          <w:t>8</w:t>
        </w:r>
        <w:r w:rsidR="00704977">
          <w:rPr>
            <w:noProof/>
            <w:webHidden/>
          </w:rPr>
          <w:fldChar w:fldCharType="end"/>
        </w:r>
      </w:hyperlink>
    </w:p>
    <w:p w:rsidR="00704977" w:rsidRDefault="00324620">
      <w:pPr>
        <w:pStyle w:val="TOC2"/>
        <w:tabs>
          <w:tab w:val="left" w:pos="880"/>
          <w:tab w:val="right" w:leader="dot" w:pos="10195"/>
        </w:tabs>
        <w:rPr>
          <w:rFonts w:asciiTheme="minorHAnsi" w:eastAsiaTheme="minorEastAsia" w:hAnsiTheme="minorHAnsi"/>
          <w:smallCaps w:val="0"/>
          <w:noProof/>
          <w:sz w:val="22"/>
          <w:szCs w:val="22"/>
          <w:lang w:eastAsia="en-AU"/>
        </w:rPr>
      </w:pPr>
      <w:hyperlink w:anchor="_Toc303246028" w:history="1">
        <w:r w:rsidR="00704977" w:rsidRPr="00394C2A">
          <w:rPr>
            <w:rStyle w:val="Hyperlink"/>
            <w:noProof/>
          </w:rPr>
          <w:t>3.3</w:t>
        </w:r>
        <w:r w:rsidR="00704977">
          <w:rPr>
            <w:rFonts w:asciiTheme="minorHAnsi" w:eastAsiaTheme="minorEastAsia" w:hAnsiTheme="minorHAnsi"/>
            <w:smallCaps w:val="0"/>
            <w:noProof/>
            <w:sz w:val="22"/>
            <w:szCs w:val="22"/>
            <w:lang w:eastAsia="en-AU"/>
          </w:rPr>
          <w:tab/>
        </w:r>
        <w:r w:rsidR="00704977" w:rsidRPr="00394C2A">
          <w:rPr>
            <w:rStyle w:val="Hyperlink"/>
            <w:noProof/>
          </w:rPr>
          <w:t>Timeframe for Entering into a Funding Agreement:</w:t>
        </w:r>
        <w:r w:rsidR="00704977">
          <w:rPr>
            <w:noProof/>
            <w:webHidden/>
          </w:rPr>
          <w:tab/>
        </w:r>
        <w:r w:rsidR="00704977">
          <w:rPr>
            <w:noProof/>
            <w:webHidden/>
          </w:rPr>
          <w:fldChar w:fldCharType="begin"/>
        </w:r>
        <w:r w:rsidR="00704977">
          <w:rPr>
            <w:noProof/>
            <w:webHidden/>
          </w:rPr>
          <w:instrText xml:space="preserve"> PAGEREF _Toc303246028 \h </w:instrText>
        </w:r>
        <w:r w:rsidR="0056416C">
          <w:rPr>
            <w:noProof/>
            <w:webHidden/>
          </w:rPr>
        </w:r>
        <w:r w:rsidR="00704977">
          <w:rPr>
            <w:noProof/>
            <w:webHidden/>
          </w:rPr>
          <w:fldChar w:fldCharType="separate"/>
        </w:r>
        <w:r w:rsidR="00E03A15">
          <w:rPr>
            <w:noProof/>
            <w:webHidden/>
          </w:rPr>
          <w:t>8</w:t>
        </w:r>
        <w:r w:rsidR="00704977">
          <w:rPr>
            <w:noProof/>
            <w:webHidden/>
          </w:rPr>
          <w:fldChar w:fldCharType="end"/>
        </w:r>
      </w:hyperlink>
    </w:p>
    <w:p w:rsidR="00704977" w:rsidRDefault="00324620">
      <w:pPr>
        <w:pStyle w:val="TOC2"/>
        <w:tabs>
          <w:tab w:val="left" w:pos="880"/>
          <w:tab w:val="right" w:leader="dot" w:pos="10195"/>
        </w:tabs>
        <w:rPr>
          <w:rFonts w:asciiTheme="minorHAnsi" w:eastAsiaTheme="minorEastAsia" w:hAnsiTheme="minorHAnsi"/>
          <w:smallCaps w:val="0"/>
          <w:noProof/>
          <w:sz w:val="22"/>
          <w:szCs w:val="22"/>
          <w:lang w:eastAsia="en-AU"/>
        </w:rPr>
      </w:pPr>
      <w:hyperlink w:anchor="_Toc303246029" w:history="1">
        <w:r w:rsidR="00704977" w:rsidRPr="00394C2A">
          <w:rPr>
            <w:rStyle w:val="Hyperlink"/>
            <w:noProof/>
          </w:rPr>
          <w:t>3.4</w:t>
        </w:r>
        <w:r w:rsidR="00704977">
          <w:rPr>
            <w:rFonts w:asciiTheme="minorHAnsi" w:eastAsiaTheme="minorEastAsia" w:hAnsiTheme="minorHAnsi"/>
            <w:smallCaps w:val="0"/>
            <w:noProof/>
            <w:sz w:val="22"/>
            <w:szCs w:val="22"/>
            <w:lang w:eastAsia="en-AU"/>
          </w:rPr>
          <w:tab/>
        </w:r>
        <w:r w:rsidR="00704977" w:rsidRPr="00394C2A">
          <w:rPr>
            <w:rStyle w:val="Hyperlink"/>
            <w:noProof/>
          </w:rPr>
          <w:t>Commencement Date</w:t>
        </w:r>
        <w:r w:rsidR="00704977">
          <w:rPr>
            <w:noProof/>
            <w:webHidden/>
          </w:rPr>
          <w:tab/>
        </w:r>
        <w:r w:rsidR="00704977">
          <w:rPr>
            <w:noProof/>
            <w:webHidden/>
          </w:rPr>
          <w:fldChar w:fldCharType="begin"/>
        </w:r>
        <w:r w:rsidR="00704977">
          <w:rPr>
            <w:noProof/>
            <w:webHidden/>
          </w:rPr>
          <w:instrText xml:space="preserve"> PAGEREF _Toc303246029 \h </w:instrText>
        </w:r>
        <w:r w:rsidR="0056416C">
          <w:rPr>
            <w:noProof/>
            <w:webHidden/>
          </w:rPr>
        </w:r>
        <w:r w:rsidR="00704977">
          <w:rPr>
            <w:noProof/>
            <w:webHidden/>
          </w:rPr>
          <w:fldChar w:fldCharType="separate"/>
        </w:r>
        <w:r w:rsidR="00E03A15">
          <w:rPr>
            <w:noProof/>
            <w:webHidden/>
          </w:rPr>
          <w:t>8</w:t>
        </w:r>
        <w:r w:rsidR="00704977">
          <w:rPr>
            <w:noProof/>
            <w:webHidden/>
          </w:rPr>
          <w:fldChar w:fldCharType="end"/>
        </w:r>
      </w:hyperlink>
    </w:p>
    <w:p w:rsidR="00704977" w:rsidRDefault="00324620">
      <w:pPr>
        <w:pStyle w:val="TOC2"/>
        <w:tabs>
          <w:tab w:val="left" w:pos="880"/>
          <w:tab w:val="right" w:leader="dot" w:pos="10195"/>
        </w:tabs>
        <w:rPr>
          <w:rFonts w:asciiTheme="minorHAnsi" w:eastAsiaTheme="minorEastAsia" w:hAnsiTheme="minorHAnsi"/>
          <w:smallCaps w:val="0"/>
          <w:noProof/>
          <w:sz w:val="22"/>
          <w:szCs w:val="22"/>
          <w:lang w:eastAsia="en-AU"/>
        </w:rPr>
      </w:pPr>
      <w:hyperlink w:anchor="_Toc303246030" w:history="1">
        <w:r w:rsidR="00704977" w:rsidRPr="00394C2A">
          <w:rPr>
            <w:rStyle w:val="Hyperlink"/>
            <w:noProof/>
          </w:rPr>
          <w:t>3.5</w:t>
        </w:r>
        <w:r w:rsidR="00704977">
          <w:rPr>
            <w:rFonts w:asciiTheme="minorHAnsi" w:eastAsiaTheme="minorEastAsia" w:hAnsiTheme="minorHAnsi"/>
            <w:smallCaps w:val="0"/>
            <w:noProof/>
            <w:sz w:val="22"/>
            <w:szCs w:val="22"/>
            <w:lang w:eastAsia="en-AU"/>
          </w:rPr>
          <w:tab/>
        </w:r>
        <w:r w:rsidR="00704977" w:rsidRPr="00394C2A">
          <w:rPr>
            <w:rStyle w:val="Hyperlink"/>
            <w:noProof/>
          </w:rPr>
          <w:t>Payment of Funding</w:t>
        </w:r>
        <w:r w:rsidR="00704977">
          <w:rPr>
            <w:noProof/>
            <w:webHidden/>
          </w:rPr>
          <w:tab/>
        </w:r>
        <w:r w:rsidR="00704977">
          <w:rPr>
            <w:noProof/>
            <w:webHidden/>
          </w:rPr>
          <w:fldChar w:fldCharType="begin"/>
        </w:r>
        <w:r w:rsidR="00704977">
          <w:rPr>
            <w:noProof/>
            <w:webHidden/>
          </w:rPr>
          <w:instrText xml:space="preserve"> PAGEREF _Toc303246030 \h </w:instrText>
        </w:r>
        <w:r w:rsidR="0056416C">
          <w:rPr>
            <w:noProof/>
            <w:webHidden/>
          </w:rPr>
        </w:r>
        <w:r w:rsidR="00704977">
          <w:rPr>
            <w:noProof/>
            <w:webHidden/>
          </w:rPr>
          <w:fldChar w:fldCharType="separate"/>
        </w:r>
        <w:r w:rsidR="00E03A15">
          <w:rPr>
            <w:noProof/>
            <w:webHidden/>
          </w:rPr>
          <w:t>8</w:t>
        </w:r>
        <w:r w:rsidR="00704977">
          <w:rPr>
            <w:noProof/>
            <w:webHidden/>
          </w:rPr>
          <w:fldChar w:fldCharType="end"/>
        </w:r>
      </w:hyperlink>
    </w:p>
    <w:p w:rsidR="00704977" w:rsidRDefault="00324620">
      <w:pPr>
        <w:pStyle w:val="TOC2"/>
        <w:tabs>
          <w:tab w:val="left" w:pos="880"/>
          <w:tab w:val="right" w:leader="dot" w:pos="10195"/>
        </w:tabs>
        <w:rPr>
          <w:rFonts w:asciiTheme="minorHAnsi" w:eastAsiaTheme="minorEastAsia" w:hAnsiTheme="minorHAnsi"/>
          <w:smallCaps w:val="0"/>
          <w:noProof/>
          <w:sz w:val="22"/>
          <w:szCs w:val="22"/>
          <w:lang w:eastAsia="en-AU"/>
        </w:rPr>
      </w:pPr>
      <w:hyperlink w:anchor="_Toc303246031" w:history="1">
        <w:r w:rsidR="00704977" w:rsidRPr="00394C2A">
          <w:rPr>
            <w:rStyle w:val="Hyperlink"/>
            <w:noProof/>
          </w:rPr>
          <w:t>3.6</w:t>
        </w:r>
        <w:r w:rsidR="00704977">
          <w:rPr>
            <w:rFonts w:asciiTheme="minorHAnsi" w:eastAsiaTheme="minorEastAsia" w:hAnsiTheme="minorHAnsi"/>
            <w:smallCaps w:val="0"/>
            <w:noProof/>
            <w:sz w:val="22"/>
            <w:szCs w:val="22"/>
            <w:lang w:eastAsia="en-AU"/>
          </w:rPr>
          <w:tab/>
        </w:r>
        <w:r w:rsidR="00704977" w:rsidRPr="00394C2A">
          <w:rPr>
            <w:rStyle w:val="Hyperlink"/>
            <w:noProof/>
          </w:rPr>
          <w:t>Performance and Reporting Requirements</w:t>
        </w:r>
        <w:r w:rsidR="00704977">
          <w:rPr>
            <w:noProof/>
            <w:webHidden/>
          </w:rPr>
          <w:tab/>
        </w:r>
        <w:r w:rsidR="00704977">
          <w:rPr>
            <w:noProof/>
            <w:webHidden/>
          </w:rPr>
          <w:fldChar w:fldCharType="begin"/>
        </w:r>
        <w:r w:rsidR="00704977">
          <w:rPr>
            <w:noProof/>
            <w:webHidden/>
          </w:rPr>
          <w:instrText xml:space="preserve"> PAGEREF _Toc303246031 \h </w:instrText>
        </w:r>
        <w:r w:rsidR="0056416C">
          <w:rPr>
            <w:noProof/>
            <w:webHidden/>
          </w:rPr>
        </w:r>
        <w:r w:rsidR="00704977">
          <w:rPr>
            <w:noProof/>
            <w:webHidden/>
          </w:rPr>
          <w:fldChar w:fldCharType="separate"/>
        </w:r>
        <w:r w:rsidR="00E03A15">
          <w:rPr>
            <w:noProof/>
            <w:webHidden/>
          </w:rPr>
          <w:t>8</w:t>
        </w:r>
        <w:r w:rsidR="00704977">
          <w:rPr>
            <w:noProof/>
            <w:webHidden/>
          </w:rPr>
          <w:fldChar w:fldCharType="end"/>
        </w:r>
      </w:hyperlink>
    </w:p>
    <w:p w:rsidR="00704977" w:rsidRDefault="00324620">
      <w:pPr>
        <w:pStyle w:val="TOC2"/>
        <w:tabs>
          <w:tab w:val="left" w:pos="880"/>
          <w:tab w:val="right" w:leader="dot" w:pos="10195"/>
        </w:tabs>
        <w:rPr>
          <w:rFonts w:asciiTheme="minorHAnsi" w:eastAsiaTheme="minorEastAsia" w:hAnsiTheme="minorHAnsi"/>
          <w:smallCaps w:val="0"/>
          <w:noProof/>
          <w:sz w:val="22"/>
          <w:szCs w:val="22"/>
          <w:lang w:eastAsia="en-AU"/>
        </w:rPr>
      </w:pPr>
      <w:hyperlink w:anchor="_Toc303246032" w:history="1">
        <w:r w:rsidR="00704977" w:rsidRPr="00394C2A">
          <w:rPr>
            <w:rStyle w:val="Hyperlink"/>
            <w:noProof/>
          </w:rPr>
          <w:t>3.7</w:t>
        </w:r>
        <w:r w:rsidR="00704977">
          <w:rPr>
            <w:rFonts w:asciiTheme="minorHAnsi" w:eastAsiaTheme="minorEastAsia" w:hAnsiTheme="minorHAnsi"/>
            <w:smallCaps w:val="0"/>
            <w:noProof/>
            <w:sz w:val="22"/>
            <w:szCs w:val="22"/>
            <w:lang w:eastAsia="en-AU"/>
          </w:rPr>
          <w:tab/>
        </w:r>
        <w:r w:rsidR="00704977" w:rsidRPr="00394C2A">
          <w:rPr>
            <w:rStyle w:val="Hyperlink"/>
            <w:noProof/>
          </w:rPr>
          <w:t>Monitoring and Compliance</w:t>
        </w:r>
        <w:r w:rsidR="00704977">
          <w:rPr>
            <w:noProof/>
            <w:webHidden/>
          </w:rPr>
          <w:tab/>
        </w:r>
        <w:r w:rsidR="00704977">
          <w:rPr>
            <w:noProof/>
            <w:webHidden/>
          </w:rPr>
          <w:fldChar w:fldCharType="begin"/>
        </w:r>
        <w:r w:rsidR="00704977">
          <w:rPr>
            <w:noProof/>
            <w:webHidden/>
          </w:rPr>
          <w:instrText xml:space="preserve"> PAGEREF _Toc303246032 \h </w:instrText>
        </w:r>
        <w:r w:rsidR="0056416C">
          <w:rPr>
            <w:noProof/>
            <w:webHidden/>
          </w:rPr>
        </w:r>
        <w:r w:rsidR="00704977">
          <w:rPr>
            <w:noProof/>
            <w:webHidden/>
          </w:rPr>
          <w:fldChar w:fldCharType="separate"/>
        </w:r>
        <w:r w:rsidR="00E03A15">
          <w:rPr>
            <w:noProof/>
            <w:webHidden/>
          </w:rPr>
          <w:t>9</w:t>
        </w:r>
        <w:r w:rsidR="00704977">
          <w:rPr>
            <w:noProof/>
            <w:webHidden/>
          </w:rPr>
          <w:fldChar w:fldCharType="end"/>
        </w:r>
      </w:hyperlink>
    </w:p>
    <w:p w:rsidR="00704977" w:rsidRDefault="00324620">
      <w:pPr>
        <w:pStyle w:val="TOC2"/>
        <w:tabs>
          <w:tab w:val="left" w:pos="880"/>
          <w:tab w:val="right" w:leader="dot" w:pos="10195"/>
        </w:tabs>
        <w:rPr>
          <w:rFonts w:asciiTheme="minorHAnsi" w:eastAsiaTheme="minorEastAsia" w:hAnsiTheme="minorHAnsi"/>
          <w:smallCaps w:val="0"/>
          <w:noProof/>
          <w:sz w:val="22"/>
          <w:szCs w:val="22"/>
          <w:lang w:eastAsia="en-AU"/>
        </w:rPr>
      </w:pPr>
      <w:hyperlink w:anchor="_Toc303246033" w:history="1">
        <w:r w:rsidR="00704977" w:rsidRPr="00394C2A">
          <w:rPr>
            <w:rStyle w:val="Hyperlink"/>
            <w:noProof/>
          </w:rPr>
          <w:t>3.8</w:t>
        </w:r>
        <w:r w:rsidR="00704977">
          <w:rPr>
            <w:rFonts w:asciiTheme="minorHAnsi" w:eastAsiaTheme="minorEastAsia" w:hAnsiTheme="minorHAnsi"/>
            <w:smallCaps w:val="0"/>
            <w:noProof/>
            <w:sz w:val="22"/>
            <w:szCs w:val="22"/>
            <w:lang w:eastAsia="en-AU"/>
          </w:rPr>
          <w:tab/>
        </w:r>
        <w:r w:rsidR="00704977" w:rsidRPr="00394C2A">
          <w:rPr>
            <w:rStyle w:val="Hyperlink"/>
            <w:noProof/>
          </w:rPr>
          <w:t>Funding Acquittal</w:t>
        </w:r>
        <w:r w:rsidR="00704977">
          <w:rPr>
            <w:noProof/>
            <w:webHidden/>
          </w:rPr>
          <w:tab/>
        </w:r>
        <w:r w:rsidR="00704977">
          <w:rPr>
            <w:noProof/>
            <w:webHidden/>
          </w:rPr>
          <w:fldChar w:fldCharType="begin"/>
        </w:r>
        <w:r w:rsidR="00704977">
          <w:rPr>
            <w:noProof/>
            <w:webHidden/>
          </w:rPr>
          <w:instrText xml:space="preserve"> PAGEREF _Toc303246033 \h </w:instrText>
        </w:r>
        <w:r w:rsidR="0056416C">
          <w:rPr>
            <w:noProof/>
            <w:webHidden/>
          </w:rPr>
        </w:r>
        <w:r w:rsidR="00704977">
          <w:rPr>
            <w:noProof/>
            <w:webHidden/>
          </w:rPr>
          <w:fldChar w:fldCharType="separate"/>
        </w:r>
        <w:r w:rsidR="00E03A15">
          <w:rPr>
            <w:noProof/>
            <w:webHidden/>
          </w:rPr>
          <w:t>9</w:t>
        </w:r>
        <w:r w:rsidR="00704977">
          <w:rPr>
            <w:noProof/>
            <w:webHidden/>
          </w:rPr>
          <w:fldChar w:fldCharType="end"/>
        </w:r>
      </w:hyperlink>
    </w:p>
    <w:p w:rsidR="00704977" w:rsidRDefault="00324620">
      <w:pPr>
        <w:pStyle w:val="TOC2"/>
        <w:tabs>
          <w:tab w:val="left" w:pos="880"/>
          <w:tab w:val="right" w:leader="dot" w:pos="10195"/>
        </w:tabs>
        <w:rPr>
          <w:rFonts w:asciiTheme="minorHAnsi" w:eastAsiaTheme="minorEastAsia" w:hAnsiTheme="minorHAnsi"/>
          <w:smallCaps w:val="0"/>
          <w:noProof/>
          <w:sz w:val="22"/>
          <w:szCs w:val="22"/>
          <w:lang w:eastAsia="en-AU"/>
        </w:rPr>
      </w:pPr>
      <w:hyperlink w:anchor="_Toc303246034" w:history="1">
        <w:r w:rsidR="00704977" w:rsidRPr="00394C2A">
          <w:rPr>
            <w:rStyle w:val="Hyperlink"/>
            <w:noProof/>
          </w:rPr>
          <w:t>3.9</w:t>
        </w:r>
        <w:r w:rsidR="00704977">
          <w:rPr>
            <w:rFonts w:asciiTheme="minorHAnsi" w:eastAsiaTheme="minorEastAsia" w:hAnsiTheme="minorHAnsi"/>
            <w:smallCaps w:val="0"/>
            <w:noProof/>
            <w:sz w:val="22"/>
            <w:szCs w:val="22"/>
            <w:lang w:eastAsia="en-AU"/>
          </w:rPr>
          <w:tab/>
        </w:r>
        <w:r w:rsidR="00704977" w:rsidRPr="00394C2A">
          <w:rPr>
            <w:rStyle w:val="Hyperlink"/>
            <w:noProof/>
          </w:rPr>
          <w:t>Compliance with Commonwealth, State and Territory legislation and regulations</w:t>
        </w:r>
        <w:r w:rsidR="00704977">
          <w:rPr>
            <w:noProof/>
            <w:webHidden/>
          </w:rPr>
          <w:tab/>
        </w:r>
        <w:r w:rsidR="00704977">
          <w:rPr>
            <w:noProof/>
            <w:webHidden/>
          </w:rPr>
          <w:fldChar w:fldCharType="begin"/>
        </w:r>
        <w:r w:rsidR="00704977">
          <w:rPr>
            <w:noProof/>
            <w:webHidden/>
          </w:rPr>
          <w:instrText xml:space="preserve"> PAGEREF _Toc303246034 \h </w:instrText>
        </w:r>
        <w:r w:rsidR="0056416C">
          <w:rPr>
            <w:noProof/>
            <w:webHidden/>
          </w:rPr>
        </w:r>
        <w:r w:rsidR="00704977">
          <w:rPr>
            <w:noProof/>
            <w:webHidden/>
          </w:rPr>
          <w:fldChar w:fldCharType="separate"/>
        </w:r>
        <w:r w:rsidR="00E03A15">
          <w:rPr>
            <w:noProof/>
            <w:webHidden/>
          </w:rPr>
          <w:t>9</w:t>
        </w:r>
        <w:r w:rsidR="00704977">
          <w:rPr>
            <w:noProof/>
            <w:webHidden/>
          </w:rPr>
          <w:fldChar w:fldCharType="end"/>
        </w:r>
      </w:hyperlink>
    </w:p>
    <w:p w:rsidR="00704977" w:rsidRDefault="00324620">
      <w:pPr>
        <w:pStyle w:val="TOC2"/>
        <w:tabs>
          <w:tab w:val="left" w:pos="880"/>
          <w:tab w:val="right" w:leader="dot" w:pos="10195"/>
        </w:tabs>
        <w:rPr>
          <w:rFonts w:asciiTheme="minorHAnsi" w:eastAsiaTheme="minorEastAsia" w:hAnsiTheme="minorHAnsi"/>
          <w:smallCaps w:val="0"/>
          <w:noProof/>
          <w:sz w:val="22"/>
          <w:szCs w:val="22"/>
          <w:lang w:eastAsia="en-AU"/>
        </w:rPr>
      </w:pPr>
      <w:hyperlink w:anchor="_Toc303246035" w:history="1">
        <w:r w:rsidR="00704977" w:rsidRPr="00394C2A">
          <w:rPr>
            <w:rStyle w:val="Hyperlink"/>
            <w:noProof/>
          </w:rPr>
          <w:t>3.10</w:t>
        </w:r>
        <w:r w:rsidR="00704977">
          <w:rPr>
            <w:rFonts w:asciiTheme="minorHAnsi" w:eastAsiaTheme="minorEastAsia" w:hAnsiTheme="minorHAnsi"/>
            <w:smallCaps w:val="0"/>
            <w:noProof/>
            <w:sz w:val="22"/>
            <w:szCs w:val="22"/>
            <w:lang w:eastAsia="en-AU"/>
          </w:rPr>
          <w:tab/>
        </w:r>
        <w:r w:rsidR="00704977" w:rsidRPr="00394C2A">
          <w:rPr>
            <w:rStyle w:val="Hyperlink"/>
            <w:noProof/>
          </w:rPr>
          <w:t>Funding for Projects Relating to Building and Construction</w:t>
        </w:r>
        <w:r w:rsidR="00704977">
          <w:rPr>
            <w:noProof/>
            <w:webHidden/>
          </w:rPr>
          <w:tab/>
        </w:r>
        <w:r w:rsidR="00704977">
          <w:rPr>
            <w:noProof/>
            <w:webHidden/>
          </w:rPr>
          <w:fldChar w:fldCharType="begin"/>
        </w:r>
        <w:r w:rsidR="00704977">
          <w:rPr>
            <w:noProof/>
            <w:webHidden/>
          </w:rPr>
          <w:instrText xml:space="preserve"> PAGEREF _Toc303246035 \h </w:instrText>
        </w:r>
        <w:r w:rsidR="0056416C">
          <w:rPr>
            <w:noProof/>
            <w:webHidden/>
          </w:rPr>
        </w:r>
        <w:r w:rsidR="00704977">
          <w:rPr>
            <w:noProof/>
            <w:webHidden/>
          </w:rPr>
          <w:fldChar w:fldCharType="separate"/>
        </w:r>
        <w:r w:rsidR="00E03A15">
          <w:rPr>
            <w:noProof/>
            <w:webHidden/>
          </w:rPr>
          <w:t>9</w:t>
        </w:r>
        <w:r w:rsidR="00704977">
          <w:rPr>
            <w:noProof/>
            <w:webHidden/>
          </w:rPr>
          <w:fldChar w:fldCharType="end"/>
        </w:r>
      </w:hyperlink>
    </w:p>
    <w:p w:rsidR="00704977" w:rsidRDefault="00324620">
      <w:pPr>
        <w:pStyle w:val="TOC1"/>
        <w:tabs>
          <w:tab w:val="left" w:pos="440"/>
          <w:tab w:val="right" w:leader="dot" w:pos="10195"/>
        </w:tabs>
        <w:rPr>
          <w:rFonts w:asciiTheme="minorHAnsi" w:eastAsiaTheme="minorEastAsia" w:hAnsiTheme="minorHAnsi"/>
          <w:b w:val="0"/>
          <w:bCs w:val="0"/>
          <w:caps w:val="0"/>
          <w:noProof/>
          <w:sz w:val="22"/>
          <w:szCs w:val="22"/>
          <w:lang w:eastAsia="en-AU"/>
        </w:rPr>
      </w:pPr>
      <w:hyperlink w:anchor="_Toc303246036" w:history="1">
        <w:r w:rsidR="00704977" w:rsidRPr="00394C2A">
          <w:rPr>
            <w:rStyle w:val="Hyperlink"/>
            <w:noProof/>
          </w:rPr>
          <w:t>4.</w:t>
        </w:r>
        <w:r w:rsidR="00704977">
          <w:rPr>
            <w:rFonts w:asciiTheme="minorHAnsi" w:eastAsiaTheme="minorEastAsia" w:hAnsiTheme="minorHAnsi"/>
            <w:b w:val="0"/>
            <w:bCs w:val="0"/>
            <w:caps w:val="0"/>
            <w:noProof/>
            <w:sz w:val="22"/>
            <w:szCs w:val="22"/>
            <w:lang w:eastAsia="en-AU"/>
          </w:rPr>
          <w:tab/>
        </w:r>
        <w:r w:rsidR="00704977" w:rsidRPr="00394C2A">
          <w:rPr>
            <w:rStyle w:val="Hyperlink"/>
            <w:noProof/>
          </w:rPr>
          <w:t>COMPLETING AN APPLICATION FOR FUNDING</w:t>
        </w:r>
        <w:r w:rsidR="00704977">
          <w:rPr>
            <w:noProof/>
            <w:webHidden/>
          </w:rPr>
          <w:tab/>
        </w:r>
        <w:r w:rsidR="00704977">
          <w:rPr>
            <w:noProof/>
            <w:webHidden/>
          </w:rPr>
          <w:fldChar w:fldCharType="begin"/>
        </w:r>
        <w:r w:rsidR="00704977">
          <w:rPr>
            <w:noProof/>
            <w:webHidden/>
          </w:rPr>
          <w:instrText xml:space="preserve"> PAGEREF _Toc303246036 \h </w:instrText>
        </w:r>
        <w:r w:rsidR="0056416C">
          <w:rPr>
            <w:noProof/>
            <w:webHidden/>
          </w:rPr>
        </w:r>
        <w:r w:rsidR="00704977">
          <w:rPr>
            <w:noProof/>
            <w:webHidden/>
          </w:rPr>
          <w:fldChar w:fldCharType="separate"/>
        </w:r>
        <w:r w:rsidR="00E03A15">
          <w:rPr>
            <w:noProof/>
            <w:webHidden/>
          </w:rPr>
          <w:t>10</w:t>
        </w:r>
        <w:r w:rsidR="00704977">
          <w:rPr>
            <w:noProof/>
            <w:webHidden/>
          </w:rPr>
          <w:fldChar w:fldCharType="end"/>
        </w:r>
      </w:hyperlink>
    </w:p>
    <w:p w:rsidR="00704977" w:rsidRDefault="00324620">
      <w:pPr>
        <w:pStyle w:val="TOC2"/>
        <w:tabs>
          <w:tab w:val="left" w:pos="880"/>
          <w:tab w:val="right" w:leader="dot" w:pos="10195"/>
        </w:tabs>
        <w:rPr>
          <w:rFonts w:asciiTheme="minorHAnsi" w:eastAsiaTheme="minorEastAsia" w:hAnsiTheme="minorHAnsi"/>
          <w:smallCaps w:val="0"/>
          <w:noProof/>
          <w:sz w:val="22"/>
          <w:szCs w:val="22"/>
          <w:lang w:eastAsia="en-AU"/>
        </w:rPr>
      </w:pPr>
      <w:hyperlink w:anchor="_Toc303246037" w:history="1">
        <w:r w:rsidR="00704977" w:rsidRPr="00394C2A">
          <w:rPr>
            <w:rStyle w:val="Hyperlink"/>
            <w:noProof/>
          </w:rPr>
          <w:t>4.1</w:t>
        </w:r>
        <w:r w:rsidR="00704977">
          <w:rPr>
            <w:rFonts w:asciiTheme="minorHAnsi" w:eastAsiaTheme="minorEastAsia" w:hAnsiTheme="minorHAnsi"/>
            <w:smallCaps w:val="0"/>
            <w:noProof/>
            <w:sz w:val="22"/>
            <w:szCs w:val="22"/>
            <w:lang w:eastAsia="en-AU"/>
          </w:rPr>
          <w:tab/>
        </w:r>
        <w:r w:rsidR="00704977" w:rsidRPr="00394C2A">
          <w:rPr>
            <w:rStyle w:val="Hyperlink"/>
            <w:noProof/>
          </w:rPr>
          <w:t>The Assessment Criteria</w:t>
        </w:r>
        <w:r w:rsidR="00704977">
          <w:rPr>
            <w:noProof/>
            <w:webHidden/>
          </w:rPr>
          <w:tab/>
        </w:r>
        <w:r w:rsidR="00704977">
          <w:rPr>
            <w:noProof/>
            <w:webHidden/>
          </w:rPr>
          <w:fldChar w:fldCharType="begin"/>
        </w:r>
        <w:r w:rsidR="00704977">
          <w:rPr>
            <w:noProof/>
            <w:webHidden/>
          </w:rPr>
          <w:instrText xml:space="preserve"> PAGEREF _Toc303246037 \h </w:instrText>
        </w:r>
        <w:r w:rsidR="0056416C">
          <w:rPr>
            <w:noProof/>
            <w:webHidden/>
          </w:rPr>
        </w:r>
        <w:r w:rsidR="00704977">
          <w:rPr>
            <w:noProof/>
            <w:webHidden/>
          </w:rPr>
          <w:fldChar w:fldCharType="separate"/>
        </w:r>
        <w:r w:rsidR="00E03A15">
          <w:rPr>
            <w:noProof/>
            <w:webHidden/>
          </w:rPr>
          <w:t>10</w:t>
        </w:r>
        <w:r w:rsidR="00704977">
          <w:rPr>
            <w:noProof/>
            <w:webHidden/>
          </w:rPr>
          <w:fldChar w:fldCharType="end"/>
        </w:r>
      </w:hyperlink>
    </w:p>
    <w:p w:rsidR="00704977" w:rsidRDefault="00324620">
      <w:pPr>
        <w:pStyle w:val="TOC1"/>
        <w:tabs>
          <w:tab w:val="left" w:pos="440"/>
          <w:tab w:val="right" w:leader="dot" w:pos="10195"/>
        </w:tabs>
        <w:rPr>
          <w:rFonts w:asciiTheme="minorHAnsi" w:eastAsiaTheme="minorEastAsia" w:hAnsiTheme="minorHAnsi"/>
          <w:b w:val="0"/>
          <w:bCs w:val="0"/>
          <w:caps w:val="0"/>
          <w:noProof/>
          <w:sz w:val="22"/>
          <w:szCs w:val="22"/>
          <w:lang w:eastAsia="en-AU"/>
        </w:rPr>
      </w:pPr>
      <w:hyperlink w:anchor="_Toc303246038" w:history="1">
        <w:r w:rsidR="00704977" w:rsidRPr="00394C2A">
          <w:rPr>
            <w:rStyle w:val="Hyperlink"/>
            <w:rFonts w:ascii="Arial Bold" w:hAnsi="Arial Bold"/>
            <w:noProof/>
          </w:rPr>
          <w:t>5.</w:t>
        </w:r>
        <w:r w:rsidR="00704977">
          <w:rPr>
            <w:rFonts w:asciiTheme="minorHAnsi" w:eastAsiaTheme="minorEastAsia" w:hAnsiTheme="minorHAnsi"/>
            <w:b w:val="0"/>
            <w:bCs w:val="0"/>
            <w:caps w:val="0"/>
            <w:noProof/>
            <w:sz w:val="22"/>
            <w:szCs w:val="22"/>
            <w:lang w:eastAsia="en-AU"/>
          </w:rPr>
          <w:tab/>
        </w:r>
        <w:r w:rsidR="00704977" w:rsidRPr="00394C2A">
          <w:rPr>
            <w:rStyle w:val="Hyperlink"/>
            <w:rFonts w:ascii="Arial Bold" w:hAnsi="Arial Bold"/>
            <w:noProof/>
          </w:rPr>
          <w:t>the Assessment Process</w:t>
        </w:r>
        <w:r w:rsidR="00704977">
          <w:rPr>
            <w:noProof/>
            <w:webHidden/>
          </w:rPr>
          <w:tab/>
        </w:r>
        <w:r w:rsidR="00704977">
          <w:rPr>
            <w:noProof/>
            <w:webHidden/>
          </w:rPr>
          <w:fldChar w:fldCharType="begin"/>
        </w:r>
        <w:r w:rsidR="00704977">
          <w:rPr>
            <w:noProof/>
            <w:webHidden/>
          </w:rPr>
          <w:instrText xml:space="preserve"> PAGEREF _Toc303246038 \h </w:instrText>
        </w:r>
        <w:r w:rsidR="0056416C">
          <w:rPr>
            <w:noProof/>
            <w:webHidden/>
          </w:rPr>
        </w:r>
        <w:r w:rsidR="00704977">
          <w:rPr>
            <w:noProof/>
            <w:webHidden/>
          </w:rPr>
          <w:fldChar w:fldCharType="separate"/>
        </w:r>
        <w:r w:rsidR="00E03A15">
          <w:rPr>
            <w:noProof/>
            <w:webHidden/>
          </w:rPr>
          <w:t>14</w:t>
        </w:r>
        <w:r w:rsidR="00704977">
          <w:rPr>
            <w:noProof/>
            <w:webHidden/>
          </w:rPr>
          <w:fldChar w:fldCharType="end"/>
        </w:r>
      </w:hyperlink>
    </w:p>
    <w:p w:rsidR="00704977" w:rsidRDefault="00324620">
      <w:pPr>
        <w:pStyle w:val="TOC2"/>
        <w:tabs>
          <w:tab w:val="left" w:pos="880"/>
          <w:tab w:val="right" w:leader="dot" w:pos="10195"/>
        </w:tabs>
        <w:rPr>
          <w:rFonts w:asciiTheme="minorHAnsi" w:eastAsiaTheme="minorEastAsia" w:hAnsiTheme="minorHAnsi"/>
          <w:smallCaps w:val="0"/>
          <w:noProof/>
          <w:sz w:val="22"/>
          <w:szCs w:val="22"/>
          <w:lang w:eastAsia="en-AU"/>
        </w:rPr>
      </w:pPr>
      <w:hyperlink w:anchor="_Toc303246039" w:history="1">
        <w:r w:rsidR="00704977" w:rsidRPr="00394C2A">
          <w:rPr>
            <w:rStyle w:val="Hyperlink"/>
            <w:noProof/>
          </w:rPr>
          <w:t>5.1</w:t>
        </w:r>
        <w:r w:rsidR="00704977">
          <w:rPr>
            <w:rFonts w:asciiTheme="minorHAnsi" w:eastAsiaTheme="minorEastAsia" w:hAnsiTheme="minorHAnsi"/>
            <w:smallCaps w:val="0"/>
            <w:noProof/>
            <w:sz w:val="22"/>
            <w:szCs w:val="22"/>
            <w:lang w:eastAsia="en-AU"/>
          </w:rPr>
          <w:tab/>
        </w:r>
        <w:r w:rsidR="00704977" w:rsidRPr="00394C2A">
          <w:rPr>
            <w:rStyle w:val="Hyperlink"/>
            <w:noProof/>
          </w:rPr>
          <w:t>Receipt and Registration of Applications, Initial Screening for Compliance</w:t>
        </w:r>
        <w:r w:rsidR="00704977">
          <w:rPr>
            <w:noProof/>
            <w:webHidden/>
          </w:rPr>
          <w:tab/>
        </w:r>
        <w:r w:rsidR="00704977">
          <w:rPr>
            <w:noProof/>
            <w:webHidden/>
          </w:rPr>
          <w:fldChar w:fldCharType="begin"/>
        </w:r>
        <w:r w:rsidR="00704977">
          <w:rPr>
            <w:noProof/>
            <w:webHidden/>
          </w:rPr>
          <w:instrText xml:space="preserve"> PAGEREF _Toc303246039 \h </w:instrText>
        </w:r>
        <w:r w:rsidR="0056416C">
          <w:rPr>
            <w:noProof/>
            <w:webHidden/>
          </w:rPr>
        </w:r>
        <w:r w:rsidR="00704977">
          <w:rPr>
            <w:noProof/>
            <w:webHidden/>
          </w:rPr>
          <w:fldChar w:fldCharType="separate"/>
        </w:r>
        <w:r w:rsidR="00E03A15">
          <w:rPr>
            <w:noProof/>
            <w:webHidden/>
          </w:rPr>
          <w:t>14</w:t>
        </w:r>
        <w:r w:rsidR="00704977">
          <w:rPr>
            <w:noProof/>
            <w:webHidden/>
          </w:rPr>
          <w:fldChar w:fldCharType="end"/>
        </w:r>
      </w:hyperlink>
    </w:p>
    <w:p w:rsidR="00704977" w:rsidRDefault="00324620">
      <w:pPr>
        <w:pStyle w:val="TOC2"/>
        <w:tabs>
          <w:tab w:val="left" w:pos="880"/>
          <w:tab w:val="right" w:leader="dot" w:pos="10195"/>
        </w:tabs>
        <w:rPr>
          <w:rFonts w:asciiTheme="minorHAnsi" w:eastAsiaTheme="minorEastAsia" w:hAnsiTheme="minorHAnsi"/>
          <w:smallCaps w:val="0"/>
          <w:noProof/>
          <w:sz w:val="22"/>
          <w:szCs w:val="22"/>
          <w:lang w:eastAsia="en-AU"/>
        </w:rPr>
      </w:pPr>
      <w:hyperlink w:anchor="_Toc303246040" w:history="1">
        <w:r w:rsidR="00704977" w:rsidRPr="00394C2A">
          <w:rPr>
            <w:rStyle w:val="Hyperlink"/>
            <w:noProof/>
          </w:rPr>
          <w:t>5.2</w:t>
        </w:r>
        <w:r w:rsidR="00704977">
          <w:rPr>
            <w:rFonts w:asciiTheme="minorHAnsi" w:eastAsiaTheme="minorEastAsia" w:hAnsiTheme="minorHAnsi"/>
            <w:smallCaps w:val="0"/>
            <w:noProof/>
            <w:sz w:val="22"/>
            <w:szCs w:val="22"/>
            <w:lang w:eastAsia="en-AU"/>
          </w:rPr>
          <w:tab/>
        </w:r>
        <w:r w:rsidR="00704977" w:rsidRPr="00394C2A">
          <w:rPr>
            <w:rStyle w:val="Hyperlink"/>
            <w:noProof/>
          </w:rPr>
          <w:t>Assessment of Funding Proposals against the Assessment Criteria</w:t>
        </w:r>
        <w:r w:rsidR="00704977">
          <w:rPr>
            <w:noProof/>
            <w:webHidden/>
          </w:rPr>
          <w:tab/>
        </w:r>
        <w:r w:rsidR="00704977">
          <w:rPr>
            <w:noProof/>
            <w:webHidden/>
          </w:rPr>
          <w:fldChar w:fldCharType="begin"/>
        </w:r>
        <w:r w:rsidR="00704977">
          <w:rPr>
            <w:noProof/>
            <w:webHidden/>
          </w:rPr>
          <w:instrText xml:space="preserve"> PAGEREF _Toc303246040 \h </w:instrText>
        </w:r>
        <w:r w:rsidR="0056416C">
          <w:rPr>
            <w:noProof/>
            <w:webHidden/>
          </w:rPr>
        </w:r>
        <w:r w:rsidR="00704977">
          <w:rPr>
            <w:noProof/>
            <w:webHidden/>
          </w:rPr>
          <w:fldChar w:fldCharType="separate"/>
        </w:r>
        <w:r w:rsidR="00E03A15">
          <w:rPr>
            <w:noProof/>
            <w:webHidden/>
          </w:rPr>
          <w:t>14</w:t>
        </w:r>
        <w:r w:rsidR="00704977">
          <w:rPr>
            <w:noProof/>
            <w:webHidden/>
          </w:rPr>
          <w:fldChar w:fldCharType="end"/>
        </w:r>
      </w:hyperlink>
    </w:p>
    <w:p w:rsidR="00704977" w:rsidRDefault="00324620">
      <w:pPr>
        <w:pStyle w:val="TOC2"/>
        <w:tabs>
          <w:tab w:val="left" w:pos="880"/>
          <w:tab w:val="right" w:leader="dot" w:pos="10195"/>
        </w:tabs>
        <w:rPr>
          <w:rFonts w:asciiTheme="minorHAnsi" w:eastAsiaTheme="minorEastAsia" w:hAnsiTheme="minorHAnsi"/>
          <w:smallCaps w:val="0"/>
          <w:noProof/>
          <w:sz w:val="22"/>
          <w:szCs w:val="22"/>
          <w:lang w:eastAsia="en-AU"/>
        </w:rPr>
      </w:pPr>
      <w:hyperlink w:anchor="_Toc303246041" w:history="1">
        <w:r w:rsidR="00704977" w:rsidRPr="00394C2A">
          <w:rPr>
            <w:rStyle w:val="Hyperlink"/>
            <w:noProof/>
          </w:rPr>
          <w:t>5.3</w:t>
        </w:r>
        <w:r w:rsidR="00704977">
          <w:rPr>
            <w:rFonts w:asciiTheme="minorHAnsi" w:eastAsiaTheme="minorEastAsia" w:hAnsiTheme="minorHAnsi"/>
            <w:smallCaps w:val="0"/>
            <w:noProof/>
            <w:sz w:val="22"/>
            <w:szCs w:val="22"/>
            <w:lang w:eastAsia="en-AU"/>
          </w:rPr>
          <w:tab/>
        </w:r>
        <w:r w:rsidR="00704977" w:rsidRPr="00394C2A">
          <w:rPr>
            <w:rStyle w:val="Hyperlink"/>
            <w:noProof/>
          </w:rPr>
          <w:t>Clarification of Applicants’ Responses</w:t>
        </w:r>
        <w:r w:rsidR="00704977">
          <w:rPr>
            <w:noProof/>
            <w:webHidden/>
          </w:rPr>
          <w:tab/>
        </w:r>
        <w:r w:rsidR="00704977">
          <w:rPr>
            <w:noProof/>
            <w:webHidden/>
          </w:rPr>
          <w:fldChar w:fldCharType="begin"/>
        </w:r>
        <w:r w:rsidR="00704977">
          <w:rPr>
            <w:noProof/>
            <w:webHidden/>
          </w:rPr>
          <w:instrText xml:space="preserve"> PAGEREF _Toc303246041 \h </w:instrText>
        </w:r>
        <w:r w:rsidR="0056416C">
          <w:rPr>
            <w:noProof/>
            <w:webHidden/>
          </w:rPr>
        </w:r>
        <w:r w:rsidR="00704977">
          <w:rPr>
            <w:noProof/>
            <w:webHidden/>
          </w:rPr>
          <w:fldChar w:fldCharType="separate"/>
        </w:r>
        <w:r w:rsidR="00E03A15">
          <w:rPr>
            <w:noProof/>
            <w:webHidden/>
          </w:rPr>
          <w:t>15</w:t>
        </w:r>
        <w:r w:rsidR="00704977">
          <w:rPr>
            <w:noProof/>
            <w:webHidden/>
          </w:rPr>
          <w:fldChar w:fldCharType="end"/>
        </w:r>
      </w:hyperlink>
    </w:p>
    <w:p w:rsidR="00704977" w:rsidRDefault="00324620">
      <w:pPr>
        <w:pStyle w:val="TOC2"/>
        <w:tabs>
          <w:tab w:val="left" w:pos="880"/>
          <w:tab w:val="right" w:leader="dot" w:pos="10195"/>
        </w:tabs>
        <w:rPr>
          <w:rFonts w:asciiTheme="minorHAnsi" w:eastAsiaTheme="minorEastAsia" w:hAnsiTheme="minorHAnsi"/>
          <w:smallCaps w:val="0"/>
          <w:noProof/>
          <w:sz w:val="22"/>
          <w:szCs w:val="22"/>
          <w:lang w:eastAsia="en-AU"/>
        </w:rPr>
      </w:pPr>
      <w:hyperlink w:anchor="_Toc303246042" w:history="1">
        <w:r w:rsidR="00704977" w:rsidRPr="00394C2A">
          <w:rPr>
            <w:rStyle w:val="Hyperlink"/>
            <w:noProof/>
          </w:rPr>
          <w:t>5.4</w:t>
        </w:r>
        <w:r w:rsidR="00704977">
          <w:rPr>
            <w:rFonts w:asciiTheme="minorHAnsi" w:eastAsiaTheme="minorEastAsia" w:hAnsiTheme="minorHAnsi"/>
            <w:smallCaps w:val="0"/>
            <w:noProof/>
            <w:sz w:val="22"/>
            <w:szCs w:val="22"/>
            <w:lang w:eastAsia="en-AU"/>
          </w:rPr>
          <w:tab/>
        </w:r>
        <w:r w:rsidR="00704977" w:rsidRPr="00394C2A">
          <w:rPr>
            <w:rStyle w:val="Hyperlink"/>
            <w:noProof/>
          </w:rPr>
          <w:t>Financial Viability, Risk Assessments and Further Checks</w:t>
        </w:r>
        <w:r w:rsidR="00704977">
          <w:rPr>
            <w:noProof/>
            <w:webHidden/>
          </w:rPr>
          <w:tab/>
        </w:r>
        <w:r w:rsidR="00704977">
          <w:rPr>
            <w:noProof/>
            <w:webHidden/>
          </w:rPr>
          <w:fldChar w:fldCharType="begin"/>
        </w:r>
        <w:r w:rsidR="00704977">
          <w:rPr>
            <w:noProof/>
            <w:webHidden/>
          </w:rPr>
          <w:instrText xml:space="preserve"> PAGEREF _Toc303246042 \h </w:instrText>
        </w:r>
        <w:r w:rsidR="0056416C">
          <w:rPr>
            <w:noProof/>
            <w:webHidden/>
          </w:rPr>
        </w:r>
        <w:r w:rsidR="00704977">
          <w:rPr>
            <w:noProof/>
            <w:webHidden/>
          </w:rPr>
          <w:fldChar w:fldCharType="separate"/>
        </w:r>
        <w:r w:rsidR="00E03A15">
          <w:rPr>
            <w:noProof/>
            <w:webHidden/>
          </w:rPr>
          <w:t>15</w:t>
        </w:r>
        <w:r w:rsidR="00704977">
          <w:rPr>
            <w:noProof/>
            <w:webHidden/>
          </w:rPr>
          <w:fldChar w:fldCharType="end"/>
        </w:r>
      </w:hyperlink>
    </w:p>
    <w:p w:rsidR="00704977" w:rsidRDefault="00324620">
      <w:pPr>
        <w:pStyle w:val="TOC2"/>
        <w:tabs>
          <w:tab w:val="left" w:pos="880"/>
          <w:tab w:val="right" w:leader="dot" w:pos="10195"/>
        </w:tabs>
        <w:rPr>
          <w:rFonts w:asciiTheme="minorHAnsi" w:eastAsiaTheme="minorEastAsia" w:hAnsiTheme="minorHAnsi"/>
          <w:smallCaps w:val="0"/>
          <w:noProof/>
          <w:sz w:val="22"/>
          <w:szCs w:val="22"/>
          <w:lang w:eastAsia="en-AU"/>
        </w:rPr>
      </w:pPr>
      <w:hyperlink w:anchor="_Toc303246043" w:history="1">
        <w:r w:rsidR="00704977" w:rsidRPr="00394C2A">
          <w:rPr>
            <w:rStyle w:val="Hyperlink"/>
            <w:noProof/>
          </w:rPr>
          <w:t>5.5</w:t>
        </w:r>
        <w:r w:rsidR="00704977">
          <w:rPr>
            <w:rFonts w:asciiTheme="minorHAnsi" w:eastAsiaTheme="minorEastAsia" w:hAnsiTheme="minorHAnsi"/>
            <w:smallCaps w:val="0"/>
            <w:noProof/>
            <w:sz w:val="22"/>
            <w:szCs w:val="22"/>
            <w:lang w:eastAsia="en-AU"/>
          </w:rPr>
          <w:tab/>
        </w:r>
        <w:r w:rsidR="00704977" w:rsidRPr="00394C2A">
          <w:rPr>
            <w:rStyle w:val="Hyperlink"/>
            <w:noProof/>
          </w:rPr>
          <w:t>Selection of Successful Applicants</w:t>
        </w:r>
        <w:r w:rsidR="00704977">
          <w:rPr>
            <w:noProof/>
            <w:webHidden/>
          </w:rPr>
          <w:tab/>
        </w:r>
        <w:r w:rsidR="00704977">
          <w:rPr>
            <w:noProof/>
            <w:webHidden/>
          </w:rPr>
          <w:fldChar w:fldCharType="begin"/>
        </w:r>
        <w:r w:rsidR="00704977">
          <w:rPr>
            <w:noProof/>
            <w:webHidden/>
          </w:rPr>
          <w:instrText xml:space="preserve"> PAGEREF _Toc303246043 \h </w:instrText>
        </w:r>
        <w:r w:rsidR="0056416C">
          <w:rPr>
            <w:noProof/>
            <w:webHidden/>
          </w:rPr>
        </w:r>
        <w:r w:rsidR="00704977">
          <w:rPr>
            <w:noProof/>
            <w:webHidden/>
          </w:rPr>
          <w:fldChar w:fldCharType="separate"/>
        </w:r>
        <w:r w:rsidR="00E03A15">
          <w:rPr>
            <w:noProof/>
            <w:webHidden/>
          </w:rPr>
          <w:t>16</w:t>
        </w:r>
        <w:r w:rsidR="00704977">
          <w:rPr>
            <w:noProof/>
            <w:webHidden/>
          </w:rPr>
          <w:fldChar w:fldCharType="end"/>
        </w:r>
      </w:hyperlink>
    </w:p>
    <w:p w:rsidR="00704977" w:rsidRDefault="00324620">
      <w:pPr>
        <w:pStyle w:val="TOC1"/>
        <w:tabs>
          <w:tab w:val="left" w:pos="440"/>
          <w:tab w:val="right" w:leader="dot" w:pos="10195"/>
        </w:tabs>
        <w:rPr>
          <w:rFonts w:asciiTheme="minorHAnsi" w:eastAsiaTheme="minorEastAsia" w:hAnsiTheme="minorHAnsi"/>
          <w:b w:val="0"/>
          <w:bCs w:val="0"/>
          <w:caps w:val="0"/>
          <w:noProof/>
          <w:sz w:val="22"/>
          <w:szCs w:val="22"/>
          <w:lang w:eastAsia="en-AU"/>
        </w:rPr>
      </w:pPr>
      <w:hyperlink w:anchor="_Toc303246044" w:history="1">
        <w:r w:rsidR="00704977" w:rsidRPr="00394C2A">
          <w:rPr>
            <w:rStyle w:val="Hyperlink"/>
            <w:rFonts w:ascii="Arial Bold" w:hAnsi="Arial Bold"/>
            <w:noProof/>
          </w:rPr>
          <w:t>6.</w:t>
        </w:r>
        <w:r w:rsidR="00704977">
          <w:rPr>
            <w:rFonts w:asciiTheme="minorHAnsi" w:eastAsiaTheme="minorEastAsia" w:hAnsiTheme="minorHAnsi"/>
            <w:b w:val="0"/>
            <w:bCs w:val="0"/>
            <w:caps w:val="0"/>
            <w:noProof/>
            <w:sz w:val="22"/>
            <w:szCs w:val="22"/>
            <w:lang w:eastAsia="en-AU"/>
          </w:rPr>
          <w:tab/>
        </w:r>
        <w:r w:rsidR="00704977" w:rsidRPr="00394C2A">
          <w:rPr>
            <w:rStyle w:val="Hyperlink"/>
            <w:rFonts w:ascii="Arial Bold" w:hAnsi="Arial Bold"/>
            <w:noProof/>
          </w:rPr>
          <w:t>NOTIFYING Applicants</w:t>
        </w:r>
        <w:r w:rsidR="00704977">
          <w:rPr>
            <w:noProof/>
            <w:webHidden/>
          </w:rPr>
          <w:tab/>
        </w:r>
        <w:r w:rsidR="00704977">
          <w:rPr>
            <w:noProof/>
            <w:webHidden/>
          </w:rPr>
          <w:fldChar w:fldCharType="begin"/>
        </w:r>
        <w:r w:rsidR="00704977">
          <w:rPr>
            <w:noProof/>
            <w:webHidden/>
          </w:rPr>
          <w:instrText xml:space="preserve"> PAGEREF _Toc303246044 \h </w:instrText>
        </w:r>
        <w:r w:rsidR="0056416C">
          <w:rPr>
            <w:noProof/>
            <w:webHidden/>
          </w:rPr>
        </w:r>
        <w:r w:rsidR="00704977">
          <w:rPr>
            <w:noProof/>
            <w:webHidden/>
          </w:rPr>
          <w:fldChar w:fldCharType="separate"/>
        </w:r>
        <w:r w:rsidR="00E03A15">
          <w:rPr>
            <w:noProof/>
            <w:webHidden/>
          </w:rPr>
          <w:t>16</w:t>
        </w:r>
        <w:r w:rsidR="00704977">
          <w:rPr>
            <w:noProof/>
            <w:webHidden/>
          </w:rPr>
          <w:fldChar w:fldCharType="end"/>
        </w:r>
      </w:hyperlink>
    </w:p>
    <w:p w:rsidR="00704977" w:rsidRDefault="00324620">
      <w:pPr>
        <w:pStyle w:val="TOC2"/>
        <w:tabs>
          <w:tab w:val="left" w:pos="880"/>
          <w:tab w:val="right" w:leader="dot" w:pos="10195"/>
        </w:tabs>
        <w:rPr>
          <w:rFonts w:asciiTheme="minorHAnsi" w:eastAsiaTheme="minorEastAsia" w:hAnsiTheme="minorHAnsi"/>
          <w:smallCaps w:val="0"/>
          <w:noProof/>
          <w:sz w:val="22"/>
          <w:szCs w:val="22"/>
          <w:lang w:eastAsia="en-AU"/>
        </w:rPr>
      </w:pPr>
      <w:hyperlink w:anchor="_Toc303246045" w:history="1">
        <w:r w:rsidR="00704977" w:rsidRPr="00394C2A">
          <w:rPr>
            <w:rStyle w:val="Hyperlink"/>
            <w:noProof/>
          </w:rPr>
          <w:t>6.1</w:t>
        </w:r>
        <w:r w:rsidR="00704977">
          <w:rPr>
            <w:rFonts w:asciiTheme="minorHAnsi" w:eastAsiaTheme="minorEastAsia" w:hAnsiTheme="minorHAnsi"/>
            <w:smallCaps w:val="0"/>
            <w:noProof/>
            <w:sz w:val="22"/>
            <w:szCs w:val="22"/>
            <w:lang w:eastAsia="en-AU"/>
          </w:rPr>
          <w:tab/>
        </w:r>
        <w:r w:rsidR="00704977" w:rsidRPr="00394C2A">
          <w:rPr>
            <w:rStyle w:val="Hyperlink"/>
            <w:noProof/>
          </w:rPr>
          <w:t>Unsuccessful Applicants</w:t>
        </w:r>
        <w:r w:rsidR="00704977">
          <w:rPr>
            <w:noProof/>
            <w:webHidden/>
          </w:rPr>
          <w:tab/>
        </w:r>
        <w:r w:rsidR="00704977">
          <w:rPr>
            <w:noProof/>
            <w:webHidden/>
          </w:rPr>
          <w:fldChar w:fldCharType="begin"/>
        </w:r>
        <w:r w:rsidR="00704977">
          <w:rPr>
            <w:noProof/>
            <w:webHidden/>
          </w:rPr>
          <w:instrText xml:space="preserve"> PAGEREF _Toc303246045 \h </w:instrText>
        </w:r>
        <w:r w:rsidR="0056416C">
          <w:rPr>
            <w:noProof/>
            <w:webHidden/>
          </w:rPr>
        </w:r>
        <w:r w:rsidR="00704977">
          <w:rPr>
            <w:noProof/>
            <w:webHidden/>
          </w:rPr>
          <w:fldChar w:fldCharType="separate"/>
        </w:r>
        <w:r w:rsidR="00E03A15">
          <w:rPr>
            <w:noProof/>
            <w:webHidden/>
          </w:rPr>
          <w:t>16</w:t>
        </w:r>
        <w:r w:rsidR="00704977">
          <w:rPr>
            <w:noProof/>
            <w:webHidden/>
          </w:rPr>
          <w:fldChar w:fldCharType="end"/>
        </w:r>
      </w:hyperlink>
    </w:p>
    <w:p w:rsidR="00704977" w:rsidRDefault="00324620">
      <w:pPr>
        <w:pStyle w:val="TOC2"/>
        <w:tabs>
          <w:tab w:val="left" w:pos="880"/>
          <w:tab w:val="right" w:leader="dot" w:pos="10195"/>
        </w:tabs>
        <w:rPr>
          <w:rFonts w:asciiTheme="minorHAnsi" w:eastAsiaTheme="minorEastAsia" w:hAnsiTheme="minorHAnsi"/>
          <w:smallCaps w:val="0"/>
          <w:noProof/>
          <w:sz w:val="22"/>
          <w:szCs w:val="22"/>
          <w:lang w:eastAsia="en-AU"/>
        </w:rPr>
      </w:pPr>
      <w:hyperlink w:anchor="_Toc303246046" w:history="1">
        <w:r w:rsidR="00704977" w:rsidRPr="00394C2A">
          <w:rPr>
            <w:rStyle w:val="Hyperlink"/>
            <w:noProof/>
          </w:rPr>
          <w:t>6.2</w:t>
        </w:r>
        <w:r w:rsidR="00704977">
          <w:rPr>
            <w:rFonts w:asciiTheme="minorHAnsi" w:eastAsiaTheme="minorEastAsia" w:hAnsiTheme="minorHAnsi"/>
            <w:smallCaps w:val="0"/>
            <w:noProof/>
            <w:sz w:val="22"/>
            <w:szCs w:val="22"/>
            <w:lang w:eastAsia="en-AU"/>
          </w:rPr>
          <w:tab/>
        </w:r>
        <w:r w:rsidR="00704977" w:rsidRPr="00394C2A">
          <w:rPr>
            <w:rStyle w:val="Hyperlink"/>
            <w:noProof/>
          </w:rPr>
          <w:t>Successful Applicants</w:t>
        </w:r>
        <w:r w:rsidR="00704977">
          <w:rPr>
            <w:noProof/>
            <w:webHidden/>
          </w:rPr>
          <w:tab/>
        </w:r>
        <w:r w:rsidR="00704977">
          <w:rPr>
            <w:noProof/>
            <w:webHidden/>
          </w:rPr>
          <w:fldChar w:fldCharType="begin"/>
        </w:r>
        <w:r w:rsidR="00704977">
          <w:rPr>
            <w:noProof/>
            <w:webHidden/>
          </w:rPr>
          <w:instrText xml:space="preserve"> PAGEREF _Toc303246046 \h </w:instrText>
        </w:r>
        <w:r w:rsidR="0056416C">
          <w:rPr>
            <w:noProof/>
            <w:webHidden/>
          </w:rPr>
        </w:r>
        <w:r w:rsidR="00704977">
          <w:rPr>
            <w:noProof/>
            <w:webHidden/>
          </w:rPr>
          <w:fldChar w:fldCharType="separate"/>
        </w:r>
        <w:r w:rsidR="00E03A15">
          <w:rPr>
            <w:noProof/>
            <w:webHidden/>
          </w:rPr>
          <w:t>16</w:t>
        </w:r>
        <w:r w:rsidR="00704977">
          <w:rPr>
            <w:noProof/>
            <w:webHidden/>
          </w:rPr>
          <w:fldChar w:fldCharType="end"/>
        </w:r>
      </w:hyperlink>
    </w:p>
    <w:p w:rsidR="00704977" w:rsidRDefault="00324620">
      <w:pPr>
        <w:pStyle w:val="TOC1"/>
        <w:tabs>
          <w:tab w:val="left" w:pos="440"/>
          <w:tab w:val="right" w:leader="dot" w:pos="10195"/>
        </w:tabs>
        <w:rPr>
          <w:rFonts w:asciiTheme="minorHAnsi" w:eastAsiaTheme="minorEastAsia" w:hAnsiTheme="minorHAnsi"/>
          <w:b w:val="0"/>
          <w:bCs w:val="0"/>
          <w:caps w:val="0"/>
          <w:noProof/>
          <w:sz w:val="22"/>
          <w:szCs w:val="22"/>
          <w:lang w:eastAsia="en-AU"/>
        </w:rPr>
      </w:pPr>
      <w:hyperlink w:anchor="_Toc303246047" w:history="1">
        <w:r w:rsidR="00704977" w:rsidRPr="00394C2A">
          <w:rPr>
            <w:rStyle w:val="Hyperlink"/>
            <w:rFonts w:ascii="Arial Bold" w:hAnsi="Arial Bold"/>
            <w:noProof/>
          </w:rPr>
          <w:t>7.</w:t>
        </w:r>
        <w:r w:rsidR="00704977">
          <w:rPr>
            <w:rFonts w:asciiTheme="minorHAnsi" w:eastAsiaTheme="minorEastAsia" w:hAnsiTheme="minorHAnsi"/>
            <w:b w:val="0"/>
            <w:bCs w:val="0"/>
            <w:caps w:val="0"/>
            <w:noProof/>
            <w:sz w:val="22"/>
            <w:szCs w:val="22"/>
            <w:lang w:eastAsia="en-AU"/>
          </w:rPr>
          <w:tab/>
        </w:r>
        <w:r w:rsidR="00704977" w:rsidRPr="00394C2A">
          <w:rPr>
            <w:rStyle w:val="Hyperlink"/>
            <w:rFonts w:ascii="Arial Bold" w:hAnsi="Arial Bold"/>
            <w:noProof/>
          </w:rPr>
          <w:t>Complaints Mechanism</w:t>
        </w:r>
        <w:r w:rsidR="00704977">
          <w:rPr>
            <w:noProof/>
            <w:webHidden/>
          </w:rPr>
          <w:tab/>
        </w:r>
        <w:r w:rsidR="00704977">
          <w:rPr>
            <w:noProof/>
            <w:webHidden/>
          </w:rPr>
          <w:fldChar w:fldCharType="begin"/>
        </w:r>
        <w:r w:rsidR="00704977">
          <w:rPr>
            <w:noProof/>
            <w:webHidden/>
          </w:rPr>
          <w:instrText xml:space="preserve"> PAGEREF _Toc303246047 \h </w:instrText>
        </w:r>
        <w:r w:rsidR="0056416C">
          <w:rPr>
            <w:noProof/>
            <w:webHidden/>
          </w:rPr>
        </w:r>
        <w:r w:rsidR="00704977">
          <w:rPr>
            <w:noProof/>
            <w:webHidden/>
          </w:rPr>
          <w:fldChar w:fldCharType="separate"/>
        </w:r>
        <w:r w:rsidR="00E03A15">
          <w:rPr>
            <w:noProof/>
            <w:webHidden/>
          </w:rPr>
          <w:t>16</w:t>
        </w:r>
        <w:r w:rsidR="00704977">
          <w:rPr>
            <w:noProof/>
            <w:webHidden/>
          </w:rPr>
          <w:fldChar w:fldCharType="end"/>
        </w:r>
      </w:hyperlink>
    </w:p>
    <w:p w:rsidR="00704977" w:rsidRDefault="00324620">
      <w:pPr>
        <w:pStyle w:val="TOC1"/>
        <w:tabs>
          <w:tab w:val="left" w:pos="440"/>
          <w:tab w:val="right" w:leader="dot" w:pos="10195"/>
        </w:tabs>
        <w:rPr>
          <w:rFonts w:asciiTheme="minorHAnsi" w:eastAsiaTheme="minorEastAsia" w:hAnsiTheme="minorHAnsi"/>
          <w:b w:val="0"/>
          <w:bCs w:val="0"/>
          <w:caps w:val="0"/>
          <w:noProof/>
          <w:sz w:val="22"/>
          <w:szCs w:val="22"/>
          <w:lang w:eastAsia="en-AU"/>
        </w:rPr>
      </w:pPr>
      <w:hyperlink w:anchor="_Toc303246048" w:history="1">
        <w:r w:rsidR="00704977" w:rsidRPr="00394C2A">
          <w:rPr>
            <w:rStyle w:val="Hyperlink"/>
            <w:rFonts w:ascii="Arial Bold" w:hAnsi="Arial Bold"/>
            <w:noProof/>
          </w:rPr>
          <w:t>8.</w:t>
        </w:r>
        <w:r w:rsidR="00704977">
          <w:rPr>
            <w:rFonts w:asciiTheme="minorHAnsi" w:eastAsiaTheme="minorEastAsia" w:hAnsiTheme="minorHAnsi"/>
            <w:b w:val="0"/>
            <w:bCs w:val="0"/>
            <w:caps w:val="0"/>
            <w:noProof/>
            <w:sz w:val="22"/>
            <w:szCs w:val="22"/>
            <w:lang w:eastAsia="en-AU"/>
          </w:rPr>
          <w:tab/>
        </w:r>
        <w:r w:rsidR="00704977" w:rsidRPr="00394C2A">
          <w:rPr>
            <w:rStyle w:val="Hyperlink"/>
            <w:rFonts w:ascii="Arial Bold" w:hAnsi="Arial Bold"/>
            <w:noProof/>
          </w:rPr>
          <w:t>APPLICANT’S RESPONSIBILITIES</w:t>
        </w:r>
        <w:r w:rsidR="00704977">
          <w:rPr>
            <w:noProof/>
            <w:webHidden/>
          </w:rPr>
          <w:tab/>
        </w:r>
        <w:r w:rsidR="00704977">
          <w:rPr>
            <w:noProof/>
            <w:webHidden/>
          </w:rPr>
          <w:fldChar w:fldCharType="begin"/>
        </w:r>
        <w:r w:rsidR="00704977">
          <w:rPr>
            <w:noProof/>
            <w:webHidden/>
          </w:rPr>
          <w:instrText xml:space="preserve"> PAGEREF _Toc303246048 \h </w:instrText>
        </w:r>
        <w:r w:rsidR="0056416C">
          <w:rPr>
            <w:noProof/>
            <w:webHidden/>
          </w:rPr>
        </w:r>
        <w:r w:rsidR="00704977">
          <w:rPr>
            <w:noProof/>
            <w:webHidden/>
          </w:rPr>
          <w:fldChar w:fldCharType="separate"/>
        </w:r>
        <w:r w:rsidR="00E03A15">
          <w:rPr>
            <w:noProof/>
            <w:webHidden/>
          </w:rPr>
          <w:t>17</w:t>
        </w:r>
        <w:r w:rsidR="00704977">
          <w:rPr>
            <w:noProof/>
            <w:webHidden/>
          </w:rPr>
          <w:fldChar w:fldCharType="end"/>
        </w:r>
      </w:hyperlink>
    </w:p>
    <w:p w:rsidR="00704977" w:rsidRDefault="00324620">
      <w:pPr>
        <w:pStyle w:val="TOC2"/>
        <w:tabs>
          <w:tab w:val="left" w:pos="880"/>
          <w:tab w:val="right" w:leader="dot" w:pos="10195"/>
        </w:tabs>
        <w:rPr>
          <w:rFonts w:asciiTheme="minorHAnsi" w:eastAsiaTheme="minorEastAsia" w:hAnsiTheme="minorHAnsi"/>
          <w:smallCaps w:val="0"/>
          <w:noProof/>
          <w:sz w:val="22"/>
          <w:szCs w:val="22"/>
          <w:lang w:eastAsia="en-AU"/>
        </w:rPr>
      </w:pPr>
      <w:hyperlink w:anchor="_Toc303246049" w:history="1">
        <w:r w:rsidR="00704977" w:rsidRPr="00394C2A">
          <w:rPr>
            <w:rStyle w:val="Hyperlink"/>
            <w:noProof/>
          </w:rPr>
          <w:t>8.1</w:t>
        </w:r>
        <w:r w:rsidR="00704977">
          <w:rPr>
            <w:rFonts w:asciiTheme="minorHAnsi" w:eastAsiaTheme="minorEastAsia" w:hAnsiTheme="minorHAnsi"/>
            <w:smallCaps w:val="0"/>
            <w:noProof/>
            <w:sz w:val="22"/>
            <w:szCs w:val="22"/>
            <w:lang w:eastAsia="en-AU"/>
          </w:rPr>
          <w:tab/>
        </w:r>
        <w:r w:rsidR="00704977" w:rsidRPr="00394C2A">
          <w:rPr>
            <w:rStyle w:val="Hyperlink"/>
            <w:noProof/>
          </w:rPr>
          <w:t>Applicant’s Responsibilities</w:t>
        </w:r>
        <w:r w:rsidR="00704977">
          <w:rPr>
            <w:noProof/>
            <w:webHidden/>
          </w:rPr>
          <w:tab/>
        </w:r>
        <w:r w:rsidR="00704977">
          <w:rPr>
            <w:noProof/>
            <w:webHidden/>
          </w:rPr>
          <w:fldChar w:fldCharType="begin"/>
        </w:r>
        <w:r w:rsidR="00704977">
          <w:rPr>
            <w:noProof/>
            <w:webHidden/>
          </w:rPr>
          <w:instrText xml:space="preserve"> PAGEREF _Toc303246049 \h </w:instrText>
        </w:r>
        <w:r w:rsidR="0056416C">
          <w:rPr>
            <w:noProof/>
            <w:webHidden/>
          </w:rPr>
        </w:r>
        <w:r w:rsidR="00704977">
          <w:rPr>
            <w:noProof/>
            <w:webHidden/>
          </w:rPr>
          <w:fldChar w:fldCharType="separate"/>
        </w:r>
        <w:r w:rsidR="00E03A15">
          <w:rPr>
            <w:noProof/>
            <w:webHidden/>
          </w:rPr>
          <w:t>17</w:t>
        </w:r>
        <w:r w:rsidR="00704977">
          <w:rPr>
            <w:noProof/>
            <w:webHidden/>
          </w:rPr>
          <w:fldChar w:fldCharType="end"/>
        </w:r>
      </w:hyperlink>
    </w:p>
    <w:p w:rsidR="00704977" w:rsidRDefault="00324620">
      <w:pPr>
        <w:pStyle w:val="TOC2"/>
        <w:tabs>
          <w:tab w:val="left" w:pos="880"/>
          <w:tab w:val="right" w:leader="dot" w:pos="10195"/>
        </w:tabs>
        <w:rPr>
          <w:rFonts w:asciiTheme="minorHAnsi" w:eastAsiaTheme="minorEastAsia" w:hAnsiTheme="minorHAnsi"/>
          <w:smallCaps w:val="0"/>
          <w:noProof/>
          <w:sz w:val="22"/>
          <w:szCs w:val="22"/>
          <w:lang w:eastAsia="en-AU"/>
        </w:rPr>
      </w:pPr>
      <w:hyperlink w:anchor="_Toc303246050" w:history="1">
        <w:r w:rsidR="00704977" w:rsidRPr="00394C2A">
          <w:rPr>
            <w:rStyle w:val="Hyperlink"/>
            <w:noProof/>
          </w:rPr>
          <w:t>8.2</w:t>
        </w:r>
        <w:r w:rsidR="00704977">
          <w:rPr>
            <w:rFonts w:asciiTheme="minorHAnsi" w:eastAsiaTheme="minorEastAsia" w:hAnsiTheme="minorHAnsi"/>
            <w:smallCaps w:val="0"/>
            <w:noProof/>
            <w:sz w:val="22"/>
            <w:szCs w:val="22"/>
            <w:lang w:eastAsia="en-AU"/>
          </w:rPr>
          <w:tab/>
        </w:r>
        <w:r w:rsidR="00704977" w:rsidRPr="00394C2A">
          <w:rPr>
            <w:rStyle w:val="Hyperlink"/>
            <w:noProof/>
          </w:rPr>
          <w:t>Branding and Recognition Requirements</w:t>
        </w:r>
        <w:r w:rsidR="00704977">
          <w:rPr>
            <w:noProof/>
            <w:webHidden/>
          </w:rPr>
          <w:tab/>
        </w:r>
        <w:r w:rsidR="00704977">
          <w:rPr>
            <w:noProof/>
            <w:webHidden/>
          </w:rPr>
          <w:fldChar w:fldCharType="begin"/>
        </w:r>
        <w:r w:rsidR="00704977">
          <w:rPr>
            <w:noProof/>
            <w:webHidden/>
          </w:rPr>
          <w:instrText xml:space="preserve"> PAGEREF _Toc303246050 \h </w:instrText>
        </w:r>
        <w:r w:rsidR="0056416C">
          <w:rPr>
            <w:noProof/>
            <w:webHidden/>
          </w:rPr>
        </w:r>
        <w:r w:rsidR="00704977">
          <w:rPr>
            <w:noProof/>
            <w:webHidden/>
          </w:rPr>
          <w:fldChar w:fldCharType="separate"/>
        </w:r>
        <w:r w:rsidR="00E03A15">
          <w:rPr>
            <w:noProof/>
            <w:webHidden/>
          </w:rPr>
          <w:t>17</w:t>
        </w:r>
        <w:r w:rsidR="00704977">
          <w:rPr>
            <w:noProof/>
            <w:webHidden/>
          </w:rPr>
          <w:fldChar w:fldCharType="end"/>
        </w:r>
      </w:hyperlink>
    </w:p>
    <w:p w:rsidR="00704977" w:rsidRDefault="00324620">
      <w:pPr>
        <w:pStyle w:val="TOC2"/>
        <w:tabs>
          <w:tab w:val="left" w:pos="880"/>
          <w:tab w:val="right" w:leader="dot" w:pos="10195"/>
        </w:tabs>
        <w:rPr>
          <w:rFonts w:asciiTheme="minorHAnsi" w:eastAsiaTheme="minorEastAsia" w:hAnsiTheme="minorHAnsi"/>
          <w:smallCaps w:val="0"/>
          <w:noProof/>
          <w:sz w:val="22"/>
          <w:szCs w:val="22"/>
          <w:lang w:eastAsia="en-AU"/>
        </w:rPr>
      </w:pPr>
      <w:hyperlink w:anchor="_Toc303246051" w:history="1">
        <w:r w:rsidR="00704977" w:rsidRPr="00394C2A">
          <w:rPr>
            <w:rStyle w:val="Hyperlink"/>
            <w:noProof/>
          </w:rPr>
          <w:t>8.3</w:t>
        </w:r>
        <w:r w:rsidR="00704977">
          <w:rPr>
            <w:rFonts w:asciiTheme="minorHAnsi" w:eastAsiaTheme="minorEastAsia" w:hAnsiTheme="minorHAnsi"/>
            <w:smallCaps w:val="0"/>
            <w:noProof/>
            <w:sz w:val="22"/>
            <w:szCs w:val="22"/>
            <w:lang w:eastAsia="en-AU"/>
          </w:rPr>
          <w:tab/>
        </w:r>
        <w:r w:rsidR="00704977" w:rsidRPr="00394C2A">
          <w:rPr>
            <w:rStyle w:val="Hyperlink"/>
            <w:noProof/>
          </w:rPr>
          <w:t>Confidential Information</w:t>
        </w:r>
        <w:r w:rsidR="00704977">
          <w:rPr>
            <w:noProof/>
            <w:webHidden/>
          </w:rPr>
          <w:tab/>
        </w:r>
        <w:r w:rsidR="00704977">
          <w:rPr>
            <w:noProof/>
            <w:webHidden/>
          </w:rPr>
          <w:fldChar w:fldCharType="begin"/>
        </w:r>
        <w:r w:rsidR="00704977">
          <w:rPr>
            <w:noProof/>
            <w:webHidden/>
          </w:rPr>
          <w:instrText xml:space="preserve"> PAGEREF _Toc303246051 \h </w:instrText>
        </w:r>
        <w:r w:rsidR="0056416C">
          <w:rPr>
            <w:noProof/>
            <w:webHidden/>
          </w:rPr>
        </w:r>
        <w:r w:rsidR="00704977">
          <w:rPr>
            <w:noProof/>
            <w:webHidden/>
          </w:rPr>
          <w:fldChar w:fldCharType="separate"/>
        </w:r>
        <w:r w:rsidR="00E03A15">
          <w:rPr>
            <w:noProof/>
            <w:webHidden/>
          </w:rPr>
          <w:t>17</w:t>
        </w:r>
        <w:r w:rsidR="00704977">
          <w:rPr>
            <w:noProof/>
            <w:webHidden/>
          </w:rPr>
          <w:fldChar w:fldCharType="end"/>
        </w:r>
      </w:hyperlink>
    </w:p>
    <w:p w:rsidR="00704977" w:rsidRDefault="00324620">
      <w:pPr>
        <w:pStyle w:val="TOC1"/>
        <w:tabs>
          <w:tab w:val="left" w:pos="440"/>
          <w:tab w:val="right" w:leader="dot" w:pos="10195"/>
        </w:tabs>
        <w:rPr>
          <w:rFonts w:asciiTheme="minorHAnsi" w:eastAsiaTheme="minorEastAsia" w:hAnsiTheme="minorHAnsi"/>
          <w:b w:val="0"/>
          <w:bCs w:val="0"/>
          <w:caps w:val="0"/>
          <w:noProof/>
          <w:sz w:val="22"/>
          <w:szCs w:val="22"/>
          <w:lang w:eastAsia="en-AU"/>
        </w:rPr>
      </w:pPr>
      <w:hyperlink w:anchor="_Toc303246052" w:history="1">
        <w:r w:rsidR="00704977" w:rsidRPr="00394C2A">
          <w:rPr>
            <w:rStyle w:val="Hyperlink"/>
            <w:rFonts w:ascii="Arial Bold" w:hAnsi="Arial Bold"/>
            <w:noProof/>
          </w:rPr>
          <w:t>9.</w:t>
        </w:r>
        <w:r w:rsidR="00704977">
          <w:rPr>
            <w:rFonts w:asciiTheme="minorHAnsi" w:eastAsiaTheme="minorEastAsia" w:hAnsiTheme="minorHAnsi"/>
            <w:b w:val="0"/>
            <w:bCs w:val="0"/>
            <w:caps w:val="0"/>
            <w:noProof/>
            <w:sz w:val="22"/>
            <w:szCs w:val="22"/>
            <w:lang w:eastAsia="en-AU"/>
          </w:rPr>
          <w:tab/>
        </w:r>
        <w:r w:rsidR="00704977" w:rsidRPr="00394C2A">
          <w:rPr>
            <w:rStyle w:val="Hyperlink"/>
            <w:rFonts w:ascii="Arial Bold" w:hAnsi="Arial Bold"/>
            <w:noProof/>
          </w:rPr>
          <w:t>THE DEPARTMENT’S RIGHTS</w:t>
        </w:r>
        <w:r w:rsidR="00704977">
          <w:rPr>
            <w:noProof/>
            <w:webHidden/>
          </w:rPr>
          <w:tab/>
        </w:r>
        <w:r w:rsidR="00704977">
          <w:rPr>
            <w:noProof/>
            <w:webHidden/>
          </w:rPr>
          <w:fldChar w:fldCharType="begin"/>
        </w:r>
        <w:r w:rsidR="00704977">
          <w:rPr>
            <w:noProof/>
            <w:webHidden/>
          </w:rPr>
          <w:instrText xml:space="preserve"> PAGEREF _Toc303246052 \h </w:instrText>
        </w:r>
        <w:r w:rsidR="0056416C">
          <w:rPr>
            <w:noProof/>
            <w:webHidden/>
          </w:rPr>
        </w:r>
        <w:r w:rsidR="00704977">
          <w:rPr>
            <w:noProof/>
            <w:webHidden/>
          </w:rPr>
          <w:fldChar w:fldCharType="separate"/>
        </w:r>
        <w:r w:rsidR="00E03A15">
          <w:rPr>
            <w:noProof/>
            <w:webHidden/>
          </w:rPr>
          <w:t>17</w:t>
        </w:r>
        <w:r w:rsidR="00704977">
          <w:rPr>
            <w:noProof/>
            <w:webHidden/>
          </w:rPr>
          <w:fldChar w:fldCharType="end"/>
        </w:r>
      </w:hyperlink>
    </w:p>
    <w:p w:rsidR="00704977" w:rsidRDefault="00324620">
      <w:pPr>
        <w:pStyle w:val="TOC2"/>
        <w:tabs>
          <w:tab w:val="right" w:leader="dot" w:pos="10195"/>
        </w:tabs>
        <w:rPr>
          <w:rFonts w:asciiTheme="minorHAnsi" w:eastAsiaTheme="minorEastAsia" w:hAnsiTheme="minorHAnsi"/>
          <w:smallCaps w:val="0"/>
          <w:noProof/>
          <w:sz w:val="22"/>
          <w:szCs w:val="22"/>
          <w:lang w:eastAsia="en-AU"/>
        </w:rPr>
      </w:pPr>
      <w:hyperlink w:anchor="_Toc303246053" w:history="1">
        <w:r w:rsidR="00704977" w:rsidRPr="00394C2A">
          <w:rPr>
            <w:rStyle w:val="Hyperlink"/>
            <w:noProof/>
            <w:lang w:eastAsia="en-AU"/>
          </w:rPr>
          <w:t>Liability Issues</w:t>
        </w:r>
        <w:r w:rsidR="00704977">
          <w:rPr>
            <w:noProof/>
            <w:webHidden/>
          </w:rPr>
          <w:tab/>
        </w:r>
        <w:r w:rsidR="00704977">
          <w:rPr>
            <w:noProof/>
            <w:webHidden/>
          </w:rPr>
          <w:fldChar w:fldCharType="begin"/>
        </w:r>
        <w:r w:rsidR="00704977">
          <w:rPr>
            <w:noProof/>
            <w:webHidden/>
          </w:rPr>
          <w:instrText xml:space="preserve"> PAGEREF _Toc303246053 \h </w:instrText>
        </w:r>
        <w:r w:rsidR="0056416C">
          <w:rPr>
            <w:noProof/>
            <w:webHidden/>
          </w:rPr>
        </w:r>
        <w:r w:rsidR="00704977">
          <w:rPr>
            <w:noProof/>
            <w:webHidden/>
          </w:rPr>
          <w:fldChar w:fldCharType="separate"/>
        </w:r>
        <w:r w:rsidR="00E03A15">
          <w:rPr>
            <w:noProof/>
            <w:webHidden/>
          </w:rPr>
          <w:t>18</w:t>
        </w:r>
        <w:r w:rsidR="00704977">
          <w:rPr>
            <w:noProof/>
            <w:webHidden/>
          </w:rPr>
          <w:fldChar w:fldCharType="end"/>
        </w:r>
      </w:hyperlink>
    </w:p>
    <w:p w:rsidR="00704977" w:rsidRDefault="00324620">
      <w:pPr>
        <w:pStyle w:val="TOC2"/>
        <w:tabs>
          <w:tab w:val="right" w:leader="dot" w:pos="10195"/>
        </w:tabs>
        <w:rPr>
          <w:rFonts w:asciiTheme="minorHAnsi" w:eastAsiaTheme="minorEastAsia" w:hAnsiTheme="minorHAnsi"/>
          <w:smallCaps w:val="0"/>
          <w:noProof/>
          <w:sz w:val="22"/>
          <w:szCs w:val="22"/>
          <w:lang w:eastAsia="en-AU"/>
        </w:rPr>
      </w:pPr>
      <w:hyperlink w:anchor="_Toc303246054" w:history="1">
        <w:r w:rsidR="00704977" w:rsidRPr="00394C2A">
          <w:rPr>
            <w:rStyle w:val="Hyperlink"/>
            <w:noProof/>
          </w:rPr>
          <w:t>Disclaimer</w:t>
        </w:r>
        <w:r w:rsidR="00704977">
          <w:rPr>
            <w:noProof/>
            <w:webHidden/>
          </w:rPr>
          <w:tab/>
        </w:r>
        <w:r w:rsidR="00704977">
          <w:rPr>
            <w:noProof/>
            <w:webHidden/>
          </w:rPr>
          <w:fldChar w:fldCharType="begin"/>
        </w:r>
        <w:r w:rsidR="00704977">
          <w:rPr>
            <w:noProof/>
            <w:webHidden/>
          </w:rPr>
          <w:instrText xml:space="preserve"> PAGEREF _Toc303246054 \h </w:instrText>
        </w:r>
        <w:r w:rsidR="0056416C">
          <w:rPr>
            <w:noProof/>
            <w:webHidden/>
          </w:rPr>
        </w:r>
        <w:r w:rsidR="00704977">
          <w:rPr>
            <w:noProof/>
            <w:webHidden/>
          </w:rPr>
          <w:fldChar w:fldCharType="separate"/>
        </w:r>
        <w:r w:rsidR="00E03A15">
          <w:rPr>
            <w:noProof/>
            <w:webHidden/>
          </w:rPr>
          <w:t>18</w:t>
        </w:r>
        <w:r w:rsidR="00704977">
          <w:rPr>
            <w:noProof/>
            <w:webHidden/>
          </w:rPr>
          <w:fldChar w:fldCharType="end"/>
        </w:r>
      </w:hyperlink>
    </w:p>
    <w:p w:rsidR="00704977" w:rsidRDefault="00324620">
      <w:pPr>
        <w:pStyle w:val="TOC1"/>
        <w:tabs>
          <w:tab w:val="left" w:pos="660"/>
          <w:tab w:val="right" w:leader="dot" w:pos="10195"/>
        </w:tabs>
        <w:rPr>
          <w:rFonts w:asciiTheme="minorHAnsi" w:eastAsiaTheme="minorEastAsia" w:hAnsiTheme="minorHAnsi"/>
          <w:b w:val="0"/>
          <w:bCs w:val="0"/>
          <w:caps w:val="0"/>
          <w:noProof/>
          <w:sz w:val="22"/>
          <w:szCs w:val="22"/>
          <w:lang w:eastAsia="en-AU"/>
        </w:rPr>
      </w:pPr>
      <w:hyperlink w:anchor="_Toc303246055" w:history="1">
        <w:r w:rsidR="00704977" w:rsidRPr="00394C2A">
          <w:rPr>
            <w:rStyle w:val="Hyperlink"/>
            <w:rFonts w:ascii="Arial Bold" w:hAnsi="Arial Bold"/>
            <w:noProof/>
          </w:rPr>
          <w:t>10.</w:t>
        </w:r>
        <w:r w:rsidR="00704977">
          <w:rPr>
            <w:rFonts w:asciiTheme="minorHAnsi" w:eastAsiaTheme="minorEastAsia" w:hAnsiTheme="minorHAnsi"/>
            <w:b w:val="0"/>
            <w:bCs w:val="0"/>
            <w:caps w:val="0"/>
            <w:noProof/>
            <w:sz w:val="22"/>
            <w:szCs w:val="22"/>
            <w:lang w:eastAsia="en-AU"/>
          </w:rPr>
          <w:tab/>
        </w:r>
        <w:r w:rsidR="00704977" w:rsidRPr="00394C2A">
          <w:rPr>
            <w:rStyle w:val="Hyperlink"/>
            <w:rFonts w:ascii="Arial Bold" w:hAnsi="Arial Bold"/>
            <w:noProof/>
          </w:rPr>
          <w:t>PROBITY</w:t>
        </w:r>
        <w:r w:rsidR="00704977">
          <w:rPr>
            <w:noProof/>
            <w:webHidden/>
          </w:rPr>
          <w:tab/>
        </w:r>
        <w:r w:rsidR="00704977">
          <w:rPr>
            <w:noProof/>
            <w:webHidden/>
          </w:rPr>
          <w:fldChar w:fldCharType="begin"/>
        </w:r>
        <w:r w:rsidR="00704977">
          <w:rPr>
            <w:noProof/>
            <w:webHidden/>
          </w:rPr>
          <w:instrText xml:space="preserve"> PAGEREF _Toc303246055 \h </w:instrText>
        </w:r>
        <w:r w:rsidR="0056416C">
          <w:rPr>
            <w:noProof/>
            <w:webHidden/>
          </w:rPr>
        </w:r>
        <w:r w:rsidR="00704977">
          <w:rPr>
            <w:noProof/>
            <w:webHidden/>
          </w:rPr>
          <w:fldChar w:fldCharType="separate"/>
        </w:r>
        <w:r w:rsidR="00E03A15">
          <w:rPr>
            <w:noProof/>
            <w:webHidden/>
          </w:rPr>
          <w:t>18</w:t>
        </w:r>
        <w:r w:rsidR="00704977">
          <w:rPr>
            <w:noProof/>
            <w:webHidden/>
          </w:rPr>
          <w:fldChar w:fldCharType="end"/>
        </w:r>
      </w:hyperlink>
    </w:p>
    <w:p w:rsidR="006C3494" w:rsidRPr="007560CE" w:rsidRDefault="00E500AD">
      <w:pPr>
        <w:pStyle w:val="Heading1"/>
        <w:tabs>
          <w:tab w:val="clear" w:pos="432"/>
        </w:tabs>
        <w:spacing w:before="0" w:after="0"/>
        <w:ind w:left="0" w:firstLine="0"/>
      </w:pPr>
      <w:r w:rsidRPr="007560CE">
        <w:fldChar w:fldCharType="end"/>
      </w:r>
      <w:bookmarkStart w:id="3" w:name="_Toc140571703"/>
      <w:bookmarkStart w:id="4" w:name="_Toc161654437"/>
      <w:bookmarkStart w:id="5" w:name="_Toc241484745"/>
    </w:p>
    <w:p w:rsidR="006C3494" w:rsidRPr="007560CE" w:rsidRDefault="006C3494" w:rsidP="006C3494">
      <w:pPr>
        <w:rPr>
          <w:rFonts w:cs="Arial"/>
          <w:kern w:val="32"/>
          <w:sz w:val="28"/>
          <w:szCs w:val="32"/>
        </w:rPr>
      </w:pPr>
      <w:r w:rsidRPr="007560CE">
        <w:br w:type="page"/>
      </w:r>
    </w:p>
    <w:p w:rsidR="00E500AD" w:rsidRPr="007560CE" w:rsidRDefault="00E500AD">
      <w:pPr>
        <w:pStyle w:val="Heading1"/>
        <w:tabs>
          <w:tab w:val="clear" w:pos="432"/>
        </w:tabs>
        <w:spacing w:before="0" w:after="0"/>
        <w:ind w:left="0" w:firstLine="0"/>
        <w:rPr>
          <w:rFonts w:ascii="Arial Bold" w:hAnsi="Arial Bold"/>
          <w:caps/>
          <w:sz w:val="24"/>
          <w:szCs w:val="28"/>
        </w:rPr>
      </w:pPr>
      <w:bookmarkStart w:id="6" w:name="_Toc303246013"/>
      <w:r w:rsidRPr="007560CE">
        <w:rPr>
          <w:rFonts w:ascii="Arial Bold" w:hAnsi="Arial Bold"/>
          <w:caps/>
          <w:sz w:val="24"/>
          <w:szCs w:val="28"/>
        </w:rPr>
        <w:lastRenderedPageBreak/>
        <w:t>Important Information</w:t>
      </w:r>
      <w:bookmarkEnd w:id="6"/>
    </w:p>
    <w:p w:rsidR="00E500AD" w:rsidRPr="007560CE" w:rsidRDefault="00E500AD">
      <w:pPr>
        <w:pStyle w:val="FACT-heading2"/>
        <w:spacing w:before="0" w:after="0" w:line="240" w:lineRule="auto"/>
        <w:rPr>
          <w:rFonts w:ascii="Arial" w:hAnsi="Arial"/>
          <w:b/>
          <w:bCs/>
          <w:sz w:val="22"/>
        </w:rPr>
      </w:pPr>
    </w:p>
    <w:p w:rsidR="00E500AD" w:rsidRPr="007560CE" w:rsidRDefault="00E500AD" w:rsidP="00B42956">
      <w:pPr>
        <w:spacing w:before="160"/>
        <w:rPr>
          <w:rFonts w:cs="Arial"/>
          <w:b/>
          <w:i/>
        </w:rPr>
      </w:pPr>
      <w:r w:rsidRPr="007560CE">
        <w:rPr>
          <w:rFonts w:cs="Arial"/>
          <w:b/>
          <w:i/>
        </w:rPr>
        <w:t>Application form</w:t>
      </w:r>
    </w:p>
    <w:p w:rsidR="006F1E2A" w:rsidRDefault="006F1E2A" w:rsidP="00430467">
      <w:pPr>
        <w:rPr>
          <w:rFonts w:cs="Arial"/>
        </w:rPr>
      </w:pPr>
      <w:r w:rsidRPr="00430467">
        <w:rPr>
          <w:rFonts w:cs="Arial"/>
        </w:rPr>
        <w:t xml:space="preserve">Applicants must provide all of the information that is sought in the Application Form (including </w:t>
      </w:r>
      <w:r w:rsidR="00704977">
        <w:rPr>
          <w:rFonts w:cs="Arial"/>
        </w:rPr>
        <w:t>m</w:t>
      </w:r>
      <w:r w:rsidRPr="00430467">
        <w:rPr>
          <w:rFonts w:cs="Arial"/>
        </w:rPr>
        <w:t xml:space="preserve">andatory </w:t>
      </w:r>
      <w:r w:rsidR="00704977">
        <w:rPr>
          <w:rFonts w:cs="Arial"/>
        </w:rPr>
        <w:t>a</w:t>
      </w:r>
      <w:r w:rsidRPr="00430467">
        <w:rPr>
          <w:rFonts w:cs="Arial"/>
        </w:rPr>
        <w:t xml:space="preserve">ttachments).  Applicants must provide a declaration signed by an authorised representative of the Applicant, </w:t>
      </w:r>
      <w:r w:rsidR="002130E7">
        <w:rPr>
          <w:rFonts w:cs="Arial"/>
        </w:rPr>
        <w:t>preferably</w:t>
      </w:r>
      <w:r w:rsidR="002130E7" w:rsidRPr="00430467">
        <w:rPr>
          <w:rFonts w:cs="Arial"/>
        </w:rPr>
        <w:t xml:space="preserve"> </w:t>
      </w:r>
      <w:r w:rsidRPr="00430467">
        <w:rPr>
          <w:rFonts w:cs="Arial"/>
        </w:rPr>
        <w:t xml:space="preserve">as a scanned attachment to the emailed Application Form, or </w:t>
      </w:r>
      <w:r w:rsidR="002130E7">
        <w:rPr>
          <w:rFonts w:cs="Arial"/>
        </w:rPr>
        <w:t xml:space="preserve">where this is not possible, then </w:t>
      </w:r>
      <w:r w:rsidRPr="00430467">
        <w:rPr>
          <w:rFonts w:cs="Arial"/>
        </w:rPr>
        <w:t xml:space="preserve">as a hardcopy submitted by mail (to the address provided below) which must be postmarked as having been mailed on or before the Closing Date.  </w:t>
      </w:r>
    </w:p>
    <w:p w:rsidR="00430467" w:rsidRPr="00430467" w:rsidRDefault="00430467" w:rsidP="00430467">
      <w:pPr>
        <w:rPr>
          <w:rFonts w:cs="Arial"/>
        </w:rPr>
      </w:pPr>
    </w:p>
    <w:p w:rsidR="006F1E2A" w:rsidRPr="00430467" w:rsidRDefault="006F1E2A" w:rsidP="00430467">
      <w:pPr>
        <w:rPr>
          <w:rFonts w:cs="Arial"/>
        </w:rPr>
      </w:pPr>
      <w:r w:rsidRPr="00430467">
        <w:rPr>
          <w:rFonts w:cs="Arial"/>
        </w:rPr>
        <w:t xml:space="preserve">Only fully completed Applications which address both the </w:t>
      </w:r>
      <w:r w:rsidR="00704977">
        <w:rPr>
          <w:rFonts w:cs="Arial"/>
        </w:rPr>
        <w:t>m</w:t>
      </w:r>
      <w:r w:rsidRPr="00430467">
        <w:rPr>
          <w:rFonts w:cs="Arial"/>
        </w:rPr>
        <w:t xml:space="preserve">andatory </w:t>
      </w:r>
      <w:r w:rsidR="00704977">
        <w:rPr>
          <w:rFonts w:cs="Arial"/>
        </w:rPr>
        <w:t>e</w:t>
      </w:r>
      <w:r w:rsidRPr="00430467">
        <w:rPr>
          <w:rFonts w:cs="Arial"/>
        </w:rPr>
        <w:t xml:space="preserve">ligibility </w:t>
      </w:r>
      <w:r w:rsidR="00081E63">
        <w:rPr>
          <w:rFonts w:cs="Arial"/>
        </w:rPr>
        <w:t xml:space="preserve">criteria </w:t>
      </w:r>
      <w:r w:rsidRPr="00430467">
        <w:rPr>
          <w:rFonts w:cs="Arial"/>
        </w:rPr>
        <w:t xml:space="preserve">and Assessment Criteria, and include all required </w:t>
      </w:r>
      <w:r w:rsidR="00704977">
        <w:rPr>
          <w:rFonts w:cs="Arial"/>
        </w:rPr>
        <w:t>m</w:t>
      </w:r>
      <w:r w:rsidRPr="00430467">
        <w:rPr>
          <w:rFonts w:cs="Arial"/>
        </w:rPr>
        <w:t xml:space="preserve">andatory </w:t>
      </w:r>
      <w:r w:rsidR="007B097E">
        <w:rPr>
          <w:rFonts w:cs="Arial"/>
        </w:rPr>
        <w:t>a</w:t>
      </w:r>
      <w:r w:rsidRPr="00430467">
        <w:rPr>
          <w:rFonts w:cs="Arial"/>
        </w:rPr>
        <w:t xml:space="preserve">ttachments will be accepted. If not fully completed, Applications may be deemed to be non-compliant and may not be considered for funding.  </w:t>
      </w:r>
    </w:p>
    <w:p w:rsidR="006F1E2A" w:rsidRPr="00430467" w:rsidRDefault="006F1E2A" w:rsidP="00430467">
      <w:pPr>
        <w:rPr>
          <w:rFonts w:cs="Arial"/>
        </w:rPr>
      </w:pPr>
    </w:p>
    <w:p w:rsidR="00E500AD" w:rsidRPr="007560CE" w:rsidRDefault="00E500AD" w:rsidP="00B42956">
      <w:pPr>
        <w:spacing w:before="160"/>
        <w:rPr>
          <w:rFonts w:cs="Arial"/>
          <w:b/>
          <w:i/>
        </w:rPr>
      </w:pPr>
      <w:r w:rsidRPr="007560CE">
        <w:rPr>
          <w:rFonts w:cs="Arial"/>
          <w:b/>
          <w:i/>
        </w:rPr>
        <w:t xml:space="preserve">Closing Date &amp; Lodgement </w:t>
      </w:r>
    </w:p>
    <w:p w:rsidR="006F1E2A" w:rsidRPr="00BA54C7" w:rsidRDefault="006F1E2A" w:rsidP="006F1E2A">
      <w:pPr>
        <w:pStyle w:val="-Informationtext"/>
        <w:rPr>
          <w:rFonts w:cs="Arial"/>
          <w:b/>
          <w:szCs w:val="22"/>
        </w:rPr>
      </w:pPr>
      <w:r w:rsidRPr="00725AC0">
        <w:rPr>
          <w:rFonts w:cs="Arial"/>
          <w:b/>
          <w:szCs w:val="22"/>
        </w:rPr>
        <w:t xml:space="preserve">Applications </w:t>
      </w:r>
      <w:r w:rsidR="0072665F" w:rsidRPr="00844F65">
        <w:rPr>
          <w:rFonts w:cs="Arial"/>
          <w:b/>
          <w:szCs w:val="22"/>
        </w:rPr>
        <w:t xml:space="preserve">close at </w:t>
      </w:r>
      <w:r w:rsidR="00844F65" w:rsidRPr="00844F65">
        <w:rPr>
          <w:rFonts w:cs="Arial"/>
          <w:b/>
          <w:szCs w:val="22"/>
          <w:u w:val="single"/>
        </w:rPr>
        <w:t>4</w:t>
      </w:r>
      <w:r w:rsidR="0072665F" w:rsidRPr="00844F65">
        <w:rPr>
          <w:rFonts w:cs="Arial"/>
          <w:b/>
          <w:szCs w:val="22"/>
          <w:u w:val="single"/>
        </w:rPr>
        <w:t xml:space="preserve">.00pm </w:t>
      </w:r>
      <w:r w:rsidR="00396428" w:rsidRPr="00844F65">
        <w:rPr>
          <w:rFonts w:cs="Arial"/>
          <w:b/>
          <w:szCs w:val="22"/>
          <w:u w:val="single"/>
        </w:rPr>
        <w:t>(</w:t>
      </w:r>
      <w:r w:rsidR="0072665F" w:rsidRPr="00844F65">
        <w:rPr>
          <w:rFonts w:cs="Arial"/>
          <w:b/>
          <w:szCs w:val="22"/>
          <w:u w:val="single"/>
        </w:rPr>
        <w:t>AEDT</w:t>
      </w:r>
      <w:r w:rsidR="00396428" w:rsidRPr="00844F65">
        <w:rPr>
          <w:rFonts w:cs="Arial"/>
          <w:b/>
          <w:szCs w:val="22"/>
          <w:u w:val="single"/>
        </w:rPr>
        <w:t>)</w:t>
      </w:r>
      <w:r w:rsidR="0072665F" w:rsidRPr="00844F65">
        <w:rPr>
          <w:rFonts w:cs="Arial"/>
          <w:b/>
          <w:szCs w:val="22"/>
          <w:u w:val="single"/>
        </w:rPr>
        <w:t xml:space="preserve"> on </w:t>
      </w:r>
      <w:r w:rsidR="00844F65" w:rsidRPr="00844F65">
        <w:rPr>
          <w:rFonts w:cs="Arial"/>
          <w:b/>
          <w:szCs w:val="22"/>
          <w:u w:val="single"/>
        </w:rPr>
        <w:t>Friday 18</w:t>
      </w:r>
      <w:r w:rsidR="001C4660" w:rsidRPr="00844F65">
        <w:rPr>
          <w:rFonts w:cs="Arial"/>
          <w:b/>
          <w:szCs w:val="22"/>
          <w:u w:val="single"/>
        </w:rPr>
        <w:t xml:space="preserve"> November 2011</w:t>
      </w:r>
      <w:r w:rsidR="001C4660" w:rsidRPr="00BA54C7">
        <w:rPr>
          <w:rFonts w:cs="Arial"/>
          <w:szCs w:val="22"/>
        </w:rPr>
        <w:t xml:space="preserve"> </w:t>
      </w:r>
      <w:r w:rsidRPr="00726D3F">
        <w:rPr>
          <w:rFonts w:cs="Arial"/>
          <w:szCs w:val="22"/>
        </w:rPr>
        <w:t>(the Closing Date).</w:t>
      </w:r>
    </w:p>
    <w:p w:rsidR="006F1E2A" w:rsidRPr="00726D3F" w:rsidRDefault="006F1E2A" w:rsidP="006F1E2A">
      <w:pPr>
        <w:pStyle w:val="-Informationtext"/>
        <w:rPr>
          <w:rFonts w:cs="Arial"/>
          <w:szCs w:val="22"/>
        </w:rPr>
      </w:pPr>
      <w:r w:rsidRPr="00726D3F">
        <w:rPr>
          <w:rFonts w:cs="Arial"/>
          <w:szCs w:val="22"/>
        </w:rPr>
        <w:t xml:space="preserve">Applications are to be submitted via </w:t>
      </w:r>
      <w:r w:rsidR="00FE4BA3">
        <w:rPr>
          <w:rFonts w:cs="Arial"/>
          <w:szCs w:val="22"/>
        </w:rPr>
        <w:t xml:space="preserve">a single </w:t>
      </w:r>
      <w:r w:rsidRPr="00726D3F">
        <w:rPr>
          <w:rFonts w:cs="Arial"/>
          <w:szCs w:val="22"/>
        </w:rPr>
        <w:t xml:space="preserve">email </w:t>
      </w:r>
      <w:r w:rsidR="00FE4BA3">
        <w:rPr>
          <w:rFonts w:cs="Arial"/>
          <w:szCs w:val="22"/>
        </w:rPr>
        <w:t xml:space="preserve">per </w:t>
      </w:r>
      <w:r w:rsidR="00704977">
        <w:rPr>
          <w:rFonts w:cs="Arial"/>
          <w:szCs w:val="22"/>
        </w:rPr>
        <w:t>A</w:t>
      </w:r>
      <w:r w:rsidR="00FE4BA3">
        <w:rPr>
          <w:rFonts w:cs="Arial"/>
          <w:szCs w:val="22"/>
        </w:rPr>
        <w:t xml:space="preserve">pplication </w:t>
      </w:r>
      <w:r w:rsidRPr="00726D3F">
        <w:rPr>
          <w:rFonts w:cs="Arial"/>
          <w:szCs w:val="22"/>
        </w:rPr>
        <w:t xml:space="preserve">to:  </w:t>
      </w:r>
      <w:hyperlink r:id="rId10" w:history="1">
        <w:r w:rsidRPr="00726D3F">
          <w:rPr>
            <w:rStyle w:val="Hyperlink"/>
            <w:rFonts w:cs="Arial"/>
            <w:szCs w:val="22"/>
          </w:rPr>
          <w:t>bbrc@environment.gov.au</w:t>
        </w:r>
      </w:hyperlink>
      <w:r w:rsidRPr="00726D3F">
        <w:rPr>
          <w:rFonts w:cs="Arial"/>
          <w:szCs w:val="22"/>
        </w:rPr>
        <w:t xml:space="preserve"> on </w:t>
      </w:r>
      <w:r w:rsidR="00FE4BA3">
        <w:rPr>
          <w:rFonts w:cs="Arial"/>
          <w:szCs w:val="22"/>
        </w:rPr>
        <w:t xml:space="preserve">or before </w:t>
      </w:r>
      <w:r w:rsidRPr="00726D3F">
        <w:rPr>
          <w:rFonts w:cs="Arial"/>
          <w:szCs w:val="22"/>
        </w:rPr>
        <w:t>the Closing Date.</w:t>
      </w:r>
    </w:p>
    <w:p w:rsidR="006F1E2A" w:rsidRPr="00726D3F" w:rsidRDefault="006F1E2A" w:rsidP="006F1E2A">
      <w:pPr>
        <w:pStyle w:val="-Informationtext"/>
        <w:rPr>
          <w:rFonts w:cs="Arial"/>
          <w:szCs w:val="22"/>
        </w:rPr>
      </w:pPr>
      <w:r w:rsidRPr="00726D3F">
        <w:rPr>
          <w:rFonts w:cs="Arial"/>
          <w:szCs w:val="22"/>
        </w:rPr>
        <w:t>Emailed Applications must include:</w:t>
      </w:r>
    </w:p>
    <w:p w:rsidR="006F1E2A" w:rsidRPr="00726D3F" w:rsidRDefault="006F1E2A" w:rsidP="0054361F">
      <w:pPr>
        <w:pStyle w:val="-Informationtext"/>
        <w:numPr>
          <w:ilvl w:val="0"/>
          <w:numId w:val="26"/>
        </w:numPr>
        <w:rPr>
          <w:rFonts w:cs="Arial"/>
          <w:szCs w:val="22"/>
        </w:rPr>
      </w:pPr>
      <w:r w:rsidRPr="00726D3F">
        <w:rPr>
          <w:rFonts w:cs="Arial"/>
          <w:szCs w:val="22"/>
        </w:rPr>
        <w:t>your completed Application Form (which must remain in MS Word format); and</w:t>
      </w:r>
    </w:p>
    <w:p w:rsidR="006F1E2A" w:rsidRPr="00726D3F" w:rsidRDefault="006F1E2A" w:rsidP="0054361F">
      <w:pPr>
        <w:pStyle w:val="-Informationtext"/>
        <w:numPr>
          <w:ilvl w:val="0"/>
          <w:numId w:val="26"/>
        </w:numPr>
        <w:spacing w:after="120"/>
        <w:ind w:left="641" w:hanging="357"/>
        <w:rPr>
          <w:rFonts w:cs="Arial"/>
          <w:szCs w:val="22"/>
        </w:rPr>
      </w:pPr>
      <w:r w:rsidRPr="00726D3F">
        <w:rPr>
          <w:rFonts w:cs="Arial"/>
          <w:szCs w:val="22"/>
        </w:rPr>
        <w:t xml:space="preserve">any attachments or supporting documentation (which must be submitted in either ‘pdf’, MS Word or MS Excel format).    </w:t>
      </w:r>
    </w:p>
    <w:p w:rsidR="006F1E2A" w:rsidRDefault="006F1E2A" w:rsidP="00430467">
      <w:pPr>
        <w:rPr>
          <w:rFonts w:cs="Arial"/>
        </w:rPr>
      </w:pPr>
      <w:r w:rsidRPr="00430467">
        <w:rPr>
          <w:rFonts w:cs="Arial"/>
        </w:rPr>
        <w:t xml:space="preserve">Please note the size limit for </w:t>
      </w:r>
      <w:r w:rsidR="00260B78">
        <w:rPr>
          <w:rFonts w:cs="Arial"/>
        </w:rPr>
        <w:t>the</w:t>
      </w:r>
      <w:r w:rsidR="00260B78" w:rsidRPr="00430467">
        <w:rPr>
          <w:rFonts w:cs="Arial"/>
        </w:rPr>
        <w:t xml:space="preserve"> </w:t>
      </w:r>
      <w:r w:rsidRPr="00430467">
        <w:rPr>
          <w:rFonts w:cs="Arial"/>
        </w:rPr>
        <w:t xml:space="preserve">email is </w:t>
      </w:r>
      <w:r w:rsidRPr="00430467">
        <w:rPr>
          <w:rFonts w:cs="Arial"/>
          <w:b/>
        </w:rPr>
        <w:t>10 MB</w:t>
      </w:r>
      <w:r w:rsidRPr="00430467">
        <w:rPr>
          <w:rFonts w:cs="Arial"/>
        </w:rPr>
        <w:t>. Please ensure your email and attachments do not exceed this limit.</w:t>
      </w:r>
    </w:p>
    <w:p w:rsidR="00430467" w:rsidRPr="00430467" w:rsidRDefault="00430467" w:rsidP="00430467">
      <w:pPr>
        <w:rPr>
          <w:rFonts w:cs="Arial"/>
        </w:rPr>
      </w:pPr>
    </w:p>
    <w:p w:rsidR="006F1E2A" w:rsidRDefault="006F1E2A" w:rsidP="00430467">
      <w:pPr>
        <w:rPr>
          <w:rFonts w:cs="Arial"/>
        </w:rPr>
      </w:pPr>
      <w:r w:rsidRPr="00430467">
        <w:rPr>
          <w:rFonts w:cs="Arial"/>
        </w:rPr>
        <w:t xml:space="preserve">In certain circumstances, the Department may accept a hard copy, mailed Application Form by prior agreement.  Applicants wishing to submit a hard copy Application must email their request to the BBRC Director at:  </w:t>
      </w:r>
      <w:hyperlink r:id="rId11" w:history="1">
        <w:r w:rsidR="00430467" w:rsidRPr="00726D3F">
          <w:rPr>
            <w:rStyle w:val="Hyperlink"/>
            <w:rFonts w:cs="Arial"/>
            <w:szCs w:val="22"/>
          </w:rPr>
          <w:t>bbrc@environment.gov.au</w:t>
        </w:r>
      </w:hyperlink>
      <w:r w:rsidRPr="00430467">
        <w:rPr>
          <w:rFonts w:cs="Arial"/>
        </w:rPr>
        <w:t xml:space="preserve">, with a brief explanation of why a </w:t>
      </w:r>
      <w:r w:rsidR="0072665F" w:rsidRPr="00844F65">
        <w:rPr>
          <w:rFonts w:cs="Arial"/>
        </w:rPr>
        <w:t xml:space="preserve">hardcopy Application is needed, </w:t>
      </w:r>
      <w:r w:rsidR="0072665F" w:rsidRPr="00844F65">
        <w:rPr>
          <w:rFonts w:cs="Arial"/>
          <w:b/>
        </w:rPr>
        <w:t>prior to 5</w:t>
      </w:r>
      <w:r w:rsidR="00BA54C7" w:rsidRPr="00844F65">
        <w:rPr>
          <w:rFonts w:cs="Arial"/>
          <w:b/>
        </w:rPr>
        <w:t>.00</w:t>
      </w:r>
      <w:r w:rsidR="0072665F" w:rsidRPr="00844F65">
        <w:rPr>
          <w:rFonts w:cs="Arial"/>
          <w:b/>
        </w:rPr>
        <w:t xml:space="preserve">pm </w:t>
      </w:r>
      <w:r w:rsidR="00396428" w:rsidRPr="00844F65">
        <w:rPr>
          <w:rFonts w:cs="Arial"/>
          <w:b/>
        </w:rPr>
        <w:t>(</w:t>
      </w:r>
      <w:r w:rsidR="0072665F" w:rsidRPr="00844F65">
        <w:rPr>
          <w:rFonts w:cs="Arial"/>
          <w:b/>
        </w:rPr>
        <w:t>AEDT</w:t>
      </w:r>
      <w:r w:rsidR="00396428" w:rsidRPr="00844F65">
        <w:rPr>
          <w:rFonts w:cs="Arial"/>
          <w:b/>
        </w:rPr>
        <w:t>)</w:t>
      </w:r>
      <w:r w:rsidR="0072665F" w:rsidRPr="00844F65">
        <w:rPr>
          <w:rFonts w:cs="Arial"/>
          <w:b/>
        </w:rPr>
        <w:t xml:space="preserve"> on</w:t>
      </w:r>
      <w:r w:rsidR="001C4660" w:rsidRPr="00844F65">
        <w:rPr>
          <w:rFonts w:cs="Arial"/>
          <w:b/>
        </w:rPr>
        <w:t xml:space="preserve"> Monday 7 November</w:t>
      </w:r>
      <w:r w:rsidR="00BA54C7" w:rsidRPr="00844F65">
        <w:rPr>
          <w:rFonts w:cs="Arial"/>
          <w:b/>
        </w:rPr>
        <w:t xml:space="preserve"> 2011</w:t>
      </w:r>
      <w:r w:rsidR="0072665F" w:rsidRPr="00844F65">
        <w:rPr>
          <w:rFonts w:cs="Arial"/>
        </w:rPr>
        <w:t>.  Requests to submit a hard copy Application will not be considered after this date and time.</w:t>
      </w:r>
      <w:r w:rsidR="004A76EC">
        <w:rPr>
          <w:rFonts w:cs="Arial"/>
        </w:rPr>
        <w:t xml:space="preserve">  </w:t>
      </w:r>
    </w:p>
    <w:p w:rsidR="00430467" w:rsidRPr="00430467" w:rsidRDefault="00430467" w:rsidP="00430467">
      <w:pPr>
        <w:rPr>
          <w:rFonts w:cs="Arial"/>
        </w:rPr>
      </w:pPr>
    </w:p>
    <w:p w:rsidR="006F1E2A" w:rsidRPr="00430467" w:rsidRDefault="006F1E2A" w:rsidP="00430467">
      <w:pPr>
        <w:rPr>
          <w:rFonts w:cs="Arial"/>
        </w:rPr>
      </w:pPr>
      <w:r w:rsidRPr="00430467">
        <w:rPr>
          <w:rFonts w:cs="Arial"/>
        </w:rPr>
        <w:t xml:space="preserve">Applications for which permission to submit a hard copy has been given, should be mailed to: </w:t>
      </w:r>
    </w:p>
    <w:p w:rsidR="006F1E2A" w:rsidRPr="00726D3F" w:rsidRDefault="006F1E2A" w:rsidP="006F1E2A">
      <w:pPr>
        <w:pStyle w:val="-Informationtext"/>
        <w:spacing w:before="0"/>
        <w:ind w:left="2410"/>
        <w:rPr>
          <w:rFonts w:cs="Arial"/>
          <w:szCs w:val="22"/>
        </w:rPr>
      </w:pPr>
      <w:r w:rsidRPr="00726D3F">
        <w:rPr>
          <w:rFonts w:cs="Arial"/>
          <w:szCs w:val="22"/>
        </w:rPr>
        <w:t>Building Better Regional Cities</w:t>
      </w:r>
    </w:p>
    <w:p w:rsidR="006F1E2A" w:rsidRPr="00726D3F" w:rsidRDefault="006F1E2A" w:rsidP="006F1E2A">
      <w:pPr>
        <w:pStyle w:val="-Informationtext"/>
        <w:spacing w:before="0"/>
        <w:ind w:left="2410"/>
        <w:rPr>
          <w:rFonts w:cs="Arial"/>
          <w:szCs w:val="22"/>
        </w:rPr>
      </w:pPr>
      <w:r w:rsidRPr="00726D3F">
        <w:rPr>
          <w:rFonts w:cs="Arial"/>
          <w:szCs w:val="22"/>
        </w:rPr>
        <w:t>Housing, Population and Communities Division</w:t>
      </w:r>
    </w:p>
    <w:p w:rsidR="006F1E2A" w:rsidRPr="00726D3F" w:rsidRDefault="006F1E2A" w:rsidP="006F1E2A">
      <w:pPr>
        <w:pStyle w:val="-Informationtext"/>
        <w:tabs>
          <w:tab w:val="left" w:pos="4268"/>
        </w:tabs>
        <w:spacing w:before="0"/>
        <w:ind w:left="2410"/>
        <w:rPr>
          <w:rFonts w:cs="Arial"/>
          <w:szCs w:val="22"/>
        </w:rPr>
      </w:pPr>
      <w:r w:rsidRPr="00726D3F">
        <w:rPr>
          <w:rFonts w:cs="Arial"/>
          <w:szCs w:val="22"/>
        </w:rPr>
        <w:t>Department of Sustainability, Environment, Water, Population and Communities</w:t>
      </w:r>
    </w:p>
    <w:p w:rsidR="006F1E2A" w:rsidRPr="00726D3F" w:rsidRDefault="006F1E2A" w:rsidP="006F1E2A">
      <w:pPr>
        <w:pStyle w:val="-Informationtext"/>
        <w:spacing w:before="0"/>
        <w:ind w:left="2410"/>
        <w:rPr>
          <w:rFonts w:cs="Arial"/>
          <w:szCs w:val="22"/>
        </w:rPr>
      </w:pPr>
      <w:r w:rsidRPr="00726D3F">
        <w:rPr>
          <w:rFonts w:cs="Arial"/>
          <w:szCs w:val="22"/>
        </w:rPr>
        <w:t>G</w:t>
      </w:r>
      <w:smartTag w:uri="urn:schemas-microsoft-com:office:smarttags" w:element="Street">
        <w:smartTag w:uri="urn:schemas-microsoft-com:office:smarttags" w:element="address">
          <w:r w:rsidRPr="00726D3F">
            <w:rPr>
              <w:rFonts w:cs="Arial"/>
              <w:szCs w:val="22"/>
            </w:rPr>
            <w:t xml:space="preserve">PO </w:t>
          </w:r>
          <w:smartTag w:uri="urn:schemas-microsoft-com:office:smarttags" w:element="Street">
            <w:smartTag w:uri="urn:schemas-microsoft-com:office:smarttags" w:element="address">
              <w:r w:rsidRPr="00726D3F">
                <w:rPr>
                  <w:rFonts w:cs="Arial"/>
                  <w:szCs w:val="22"/>
                </w:rPr>
                <w:t>Box</w:t>
              </w:r>
            </w:smartTag>
          </w:smartTag>
        </w:smartTag>
        <w:r w:rsidRPr="00726D3F">
          <w:rPr>
            <w:rFonts w:cs="Arial"/>
            <w:szCs w:val="22"/>
          </w:rPr>
          <w:t xml:space="preserve"> 787</w:t>
        </w:r>
      </w:smartTag>
    </w:p>
    <w:p w:rsidR="006F1E2A" w:rsidRPr="00726D3F" w:rsidRDefault="006F1E2A" w:rsidP="006F1E2A">
      <w:pPr>
        <w:pStyle w:val="-Informationtext"/>
        <w:spacing w:before="0"/>
        <w:ind w:left="2410"/>
        <w:rPr>
          <w:rFonts w:cs="Arial"/>
          <w:szCs w:val="22"/>
        </w:rPr>
      </w:pPr>
      <w:smartTag w:uri="urn:schemas-microsoft-com:office:smarttags" w:element="PlaceName">
        <w:smartTag w:uri="urn:schemas-microsoft-com:office:smarttags" w:element="City">
          <w:smartTag w:uri="urn:schemas-microsoft-com:office:smarttags" w:element="place">
            <w:r w:rsidRPr="00726D3F">
              <w:rPr>
                <w:rFonts w:cs="Arial"/>
                <w:szCs w:val="22"/>
              </w:rPr>
              <w:t>Canberra</w:t>
            </w:r>
          </w:smartTag>
        </w:smartTag>
      </w:smartTag>
      <w:r w:rsidRPr="00726D3F">
        <w:rPr>
          <w:rFonts w:cs="Arial"/>
          <w:szCs w:val="22"/>
        </w:rPr>
        <w:t xml:space="preserve"> ACT 2601</w:t>
      </w:r>
    </w:p>
    <w:p w:rsidR="00430467" w:rsidRDefault="00430467" w:rsidP="00430467">
      <w:pPr>
        <w:rPr>
          <w:rFonts w:cs="Arial"/>
        </w:rPr>
      </w:pPr>
    </w:p>
    <w:p w:rsidR="006F1E2A" w:rsidRDefault="006F1E2A" w:rsidP="00430467">
      <w:pPr>
        <w:rPr>
          <w:rFonts w:cs="Arial"/>
        </w:rPr>
      </w:pPr>
      <w:r w:rsidRPr="00430467">
        <w:rPr>
          <w:rFonts w:cs="Arial"/>
        </w:rPr>
        <w:t>If submitting a hard copy, mailed Application, you must provide one hardcopy version of your Application Form and each attachment, plus one electronic version of each of these documents on CD (with the Application Form remaining in MS Word format, and all attachments being in either ‘pdf’ or MS Word or Excel format</w:t>
      </w:r>
      <w:r w:rsidR="00FE4BA3">
        <w:rPr>
          <w:rFonts w:cs="Arial"/>
        </w:rPr>
        <w:t>, and the total size of all documents not exceeding 10</w:t>
      </w:r>
      <w:r w:rsidR="007B097E">
        <w:rPr>
          <w:rFonts w:cs="Arial"/>
        </w:rPr>
        <w:t xml:space="preserve"> </w:t>
      </w:r>
      <w:r w:rsidR="00FE4BA3">
        <w:rPr>
          <w:rFonts w:cs="Arial"/>
        </w:rPr>
        <w:t>MB</w:t>
      </w:r>
      <w:r w:rsidR="00260B78">
        <w:rPr>
          <w:rFonts w:cs="Arial"/>
        </w:rPr>
        <w:t>)</w:t>
      </w:r>
      <w:r w:rsidRPr="00430467">
        <w:rPr>
          <w:rFonts w:cs="Arial"/>
        </w:rPr>
        <w:t>.</w:t>
      </w:r>
    </w:p>
    <w:p w:rsidR="00430467" w:rsidRPr="00430467" w:rsidRDefault="00430467" w:rsidP="00430467">
      <w:pPr>
        <w:rPr>
          <w:rFonts w:cs="Arial"/>
        </w:rPr>
      </w:pPr>
    </w:p>
    <w:p w:rsidR="006F1E2A" w:rsidRDefault="006F1E2A" w:rsidP="00430467">
      <w:pPr>
        <w:rPr>
          <w:rFonts w:cs="Arial"/>
        </w:rPr>
      </w:pPr>
      <w:r w:rsidRPr="00430467">
        <w:rPr>
          <w:rFonts w:cs="Arial"/>
        </w:rPr>
        <w:t xml:space="preserve">Applications submitted by mail must be postmarked as having been mailed on or before the Closing Date. </w:t>
      </w:r>
    </w:p>
    <w:p w:rsidR="00430467" w:rsidRPr="00430467" w:rsidRDefault="00430467" w:rsidP="00430467">
      <w:pPr>
        <w:rPr>
          <w:rFonts w:cs="Arial"/>
        </w:rPr>
      </w:pPr>
    </w:p>
    <w:p w:rsidR="006F1E2A" w:rsidRPr="00430467" w:rsidRDefault="006F1E2A" w:rsidP="00430467">
      <w:pPr>
        <w:rPr>
          <w:rFonts w:cs="Arial"/>
        </w:rPr>
      </w:pPr>
      <w:r w:rsidRPr="00430467">
        <w:rPr>
          <w:rFonts w:cs="Arial"/>
        </w:rPr>
        <w:t xml:space="preserve">Applications will be accepted at any time within the application period, and the Department will acknowledge receipt of all Applications within 5 working days. </w:t>
      </w:r>
    </w:p>
    <w:p w:rsidR="00E500AD" w:rsidRPr="007560CE" w:rsidRDefault="00E500AD" w:rsidP="00B42956">
      <w:pPr>
        <w:spacing w:before="160"/>
        <w:rPr>
          <w:rFonts w:cs="Arial"/>
          <w:b/>
          <w:i/>
        </w:rPr>
      </w:pPr>
      <w:r w:rsidRPr="007560CE">
        <w:rPr>
          <w:rFonts w:cs="Arial"/>
          <w:b/>
          <w:i/>
        </w:rPr>
        <w:t>Late Applications</w:t>
      </w:r>
    </w:p>
    <w:p w:rsidR="00430467" w:rsidRDefault="00430467" w:rsidP="00430467">
      <w:pPr>
        <w:rPr>
          <w:rFonts w:cs="Arial"/>
        </w:rPr>
      </w:pPr>
      <w:r w:rsidRPr="00430467">
        <w:rPr>
          <w:rFonts w:cs="Arial"/>
        </w:rPr>
        <w:t>Any Applications lodged after the advertised Closing Date and time will be considered late and will be registered separately.  If the lateness is due to exceptional circumstances beyond the reasonable control of the Applicant, the Application may be admitted to the Assessment Process.  Applicants will need to supply documentary evidence to support this.</w:t>
      </w:r>
    </w:p>
    <w:p w:rsidR="00430467" w:rsidRPr="00430467" w:rsidRDefault="00430467" w:rsidP="00430467">
      <w:pPr>
        <w:rPr>
          <w:rFonts w:cs="Arial"/>
        </w:rPr>
      </w:pPr>
    </w:p>
    <w:p w:rsidR="00430467" w:rsidRDefault="00430467" w:rsidP="00430467">
      <w:pPr>
        <w:rPr>
          <w:rFonts w:cs="Arial"/>
        </w:rPr>
      </w:pPr>
      <w:r w:rsidRPr="00430467">
        <w:rPr>
          <w:rFonts w:cs="Arial"/>
        </w:rPr>
        <w:t>The Department has no obligation to accept a late Application.  Any decision by the Department to accept or not accept a late Application is at the Department's discretion and will be final.</w:t>
      </w:r>
    </w:p>
    <w:p w:rsidR="00430467" w:rsidRPr="00430467" w:rsidRDefault="00430467" w:rsidP="00430467">
      <w:pPr>
        <w:rPr>
          <w:rFonts w:cs="Arial"/>
        </w:rPr>
      </w:pPr>
    </w:p>
    <w:p w:rsidR="00430467" w:rsidRPr="00430467" w:rsidRDefault="00430467" w:rsidP="00430467">
      <w:pPr>
        <w:rPr>
          <w:rFonts w:cs="Arial"/>
        </w:rPr>
      </w:pPr>
      <w:r w:rsidRPr="00430467">
        <w:rPr>
          <w:rFonts w:cs="Arial"/>
        </w:rPr>
        <w:t>To ensure fairness in the process, Applicants will not be permitted to amend or to attach further information or documentation to their Application after the Closing Date unless the Applicant has made unintentional omissions and errors, in which case the Department will decide, in its absolute discretion, whether to allow the Applicant to amend or attach further information to the Applicant's Application Form.</w:t>
      </w:r>
    </w:p>
    <w:p w:rsidR="00E500AD" w:rsidRPr="007560CE" w:rsidRDefault="00E500AD" w:rsidP="00B42956">
      <w:pPr>
        <w:spacing w:before="160"/>
        <w:rPr>
          <w:rFonts w:cs="Arial"/>
          <w:b/>
          <w:i/>
        </w:rPr>
      </w:pPr>
      <w:r w:rsidRPr="007560CE">
        <w:rPr>
          <w:rFonts w:cs="Arial"/>
          <w:b/>
          <w:i/>
        </w:rPr>
        <w:t>Competitive Selection Process</w:t>
      </w:r>
    </w:p>
    <w:p w:rsidR="00E500AD" w:rsidRPr="007560CE" w:rsidRDefault="00E500AD">
      <w:pPr>
        <w:rPr>
          <w:rFonts w:cs="Arial"/>
        </w:rPr>
      </w:pPr>
      <w:r w:rsidRPr="007560CE">
        <w:rPr>
          <w:rFonts w:cs="Arial"/>
        </w:rPr>
        <w:t xml:space="preserve">The awarding of funding under the Building Better Regional Cities Program is based on a competitive selection process.  The total amount of funding available is capped at $100 million, spread across the 2011-12 to 2013-14 financial years.  </w:t>
      </w:r>
    </w:p>
    <w:p w:rsidR="00E500AD" w:rsidRPr="007560CE" w:rsidRDefault="00E500AD">
      <w:pPr>
        <w:rPr>
          <w:rFonts w:cs="Arial"/>
        </w:rPr>
      </w:pPr>
    </w:p>
    <w:p w:rsidR="00E500AD" w:rsidRPr="007560CE" w:rsidRDefault="00E500AD">
      <w:pPr>
        <w:rPr>
          <w:rFonts w:cs="Arial"/>
        </w:rPr>
      </w:pPr>
      <w:r w:rsidRPr="007560CE">
        <w:rPr>
          <w:rFonts w:cs="Arial"/>
        </w:rPr>
        <w:t>Applications will be assessed against the</w:t>
      </w:r>
      <w:r w:rsidR="006C3494" w:rsidRPr="007560CE">
        <w:rPr>
          <w:rFonts w:cs="Arial"/>
        </w:rPr>
        <w:t xml:space="preserve"> Assessment Criteria at Section</w:t>
      </w:r>
      <w:r w:rsidRPr="007560CE">
        <w:rPr>
          <w:rFonts w:cs="Arial"/>
        </w:rPr>
        <w:t xml:space="preserve"> 4.1 of this document, based on the information provided in the Application Form.  Projects will be recommended for funding based on the merits of individual Application</w:t>
      </w:r>
      <w:r w:rsidR="006C3494" w:rsidRPr="007560CE">
        <w:rPr>
          <w:rFonts w:cs="Arial"/>
        </w:rPr>
        <w:t>s</w:t>
      </w:r>
      <w:r w:rsidRPr="007560CE">
        <w:rPr>
          <w:rFonts w:cs="Arial"/>
        </w:rPr>
        <w:t xml:space="preserve"> against the Assessment Criteria, in conjunction with the results of the risk and financial viability assessment processes </w:t>
      </w:r>
      <w:r w:rsidR="000A48A9" w:rsidRPr="007560CE">
        <w:rPr>
          <w:rFonts w:cs="Arial"/>
        </w:rPr>
        <w:t xml:space="preserve">and </w:t>
      </w:r>
      <w:r w:rsidR="006C3494" w:rsidRPr="007560CE">
        <w:rPr>
          <w:rFonts w:cs="Arial"/>
        </w:rPr>
        <w:t xml:space="preserve">any </w:t>
      </w:r>
      <w:r w:rsidR="000A48A9" w:rsidRPr="007560CE">
        <w:rPr>
          <w:rFonts w:cs="Arial"/>
        </w:rPr>
        <w:t xml:space="preserve">further checks </w:t>
      </w:r>
      <w:r w:rsidRPr="007560CE">
        <w:rPr>
          <w:rFonts w:cs="Arial"/>
        </w:rPr>
        <w:t xml:space="preserve">that </w:t>
      </w:r>
      <w:r w:rsidR="00FE4BA3">
        <w:rPr>
          <w:rFonts w:cs="Arial"/>
        </w:rPr>
        <w:t>may</w:t>
      </w:r>
      <w:r w:rsidR="00FE4BA3" w:rsidRPr="007560CE">
        <w:rPr>
          <w:rFonts w:cs="Arial"/>
        </w:rPr>
        <w:t xml:space="preserve"> </w:t>
      </w:r>
      <w:r w:rsidRPr="007560CE">
        <w:rPr>
          <w:rFonts w:cs="Arial"/>
        </w:rPr>
        <w:t>be undertaken by the Department (and any external experts engaged by the Department).  The Minister will make the final decision on which projects are funded.</w:t>
      </w:r>
    </w:p>
    <w:p w:rsidR="00E500AD" w:rsidRPr="007560CE" w:rsidRDefault="00E500AD" w:rsidP="00204DDD">
      <w:pPr>
        <w:rPr>
          <w:rFonts w:cs="Arial"/>
        </w:rPr>
      </w:pPr>
    </w:p>
    <w:p w:rsidR="00E500AD" w:rsidRPr="007560CE" w:rsidRDefault="00E500AD">
      <w:pPr>
        <w:rPr>
          <w:rFonts w:cs="Arial"/>
        </w:rPr>
      </w:pPr>
      <w:r w:rsidRPr="007560CE">
        <w:rPr>
          <w:rFonts w:cs="Arial"/>
        </w:rPr>
        <w:t>If an Application for funding is successful, the information supplied in the Application Form will form the basis of any funding offer.</w:t>
      </w:r>
      <w:bookmarkStart w:id="7" w:name="_Toc196277576"/>
      <w:bookmarkStart w:id="8" w:name="_Toc288836937"/>
    </w:p>
    <w:p w:rsidR="00BD0530" w:rsidRPr="007560CE" w:rsidRDefault="00BD0530"/>
    <w:p w:rsidR="00BD0530" w:rsidRPr="007560CE" w:rsidRDefault="00BD0530" w:rsidP="00BD0530">
      <w:pPr>
        <w:autoSpaceDE w:val="0"/>
        <w:autoSpaceDN w:val="0"/>
        <w:adjustRightInd w:val="0"/>
        <w:spacing w:before="100" w:after="100"/>
        <w:rPr>
          <w:rFonts w:cs="Arial"/>
        </w:rPr>
      </w:pPr>
      <w:r w:rsidRPr="007560CE">
        <w:rPr>
          <w:rFonts w:cs="Arial"/>
          <w:b/>
          <w:iCs/>
          <w:szCs w:val="22"/>
          <w:lang w:eastAsia="en-AU"/>
        </w:rPr>
        <w:t>IMPORTANT:</w:t>
      </w:r>
      <w:r w:rsidRPr="007560CE">
        <w:rPr>
          <w:rFonts w:cs="Arial"/>
          <w:iCs/>
          <w:szCs w:val="22"/>
          <w:lang w:eastAsia="en-AU"/>
        </w:rPr>
        <w:t xml:space="preserve"> </w:t>
      </w:r>
      <w:r w:rsidRPr="007560CE">
        <w:rPr>
          <w:rFonts w:cs="Arial"/>
        </w:rPr>
        <w:t xml:space="preserve">Funding is limited.  When considering or preparing their </w:t>
      </w:r>
      <w:r w:rsidR="00FE4BA3">
        <w:rPr>
          <w:rFonts w:cs="Arial"/>
        </w:rPr>
        <w:t>A</w:t>
      </w:r>
      <w:r w:rsidRPr="007560CE">
        <w:rPr>
          <w:rFonts w:cs="Arial"/>
        </w:rPr>
        <w:t>pplications, Applicants should take into account that:</w:t>
      </w:r>
    </w:p>
    <w:p w:rsidR="00BD0530" w:rsidRPr="007560CE" w:rsidRDefault="00BD0530" w:rsidP="0054361F">
      <w:pPr>
        <w:pStyle w:val="ListParagraph"/>
        <w:numPr>
          <w:ilvl w:val="0"/>
          <w:numId w:val="25"/>
        </w:numPr>
        <w:autoSpaceDE w:val="0"/>
        <w:autoSpaceDN w:val="0"/>
        <w:adjustRightInd w:val="0"/>
        <w:spacing w:before="100" w:after="100"/>
        <w:contextualSpacing/>
        <w:rPr>
          <w:rFonts w:cs="Arial"/>
          <w:iCs/>
          <w:szCs w:val="22"/>
          <w:lang w:eastAsia="en-AU"/>
        </w:rPr>
      </w:pPr>
      <w:r w:rsidRPr="007560CE">
        <w:rPr>
          <w:rFonts w:cs="Arial"/>
          <w:szCs w:val="22"/>
        </w:rPr>
        <w:t xml:space="preserve">Applications that do not achieve a high assessment rating against Criterion 1 </w:t>
      </w:r>
      <w:r w:rsidR="00FE4BA3">
        <w:rPr>
          <w:rFonts w:cs="Arial"/>
          <w:szCs w:val="22"/>
        </w:rPr>
        <w:t>may</w:t>
      </w:r>
      <w:r w:rsidR="00FE4BA3" w:rsidRPr="007560CE">
        <w:rPr>
          <w:rFonts w:cs="Arial"/>
          <w:szCs w:val="22"/>
        </w:rPr>
        <w:t xml:space="preserve"> </w:t>
      </w:r>
      <w:r w:rsidRPr="007560CE">
        <w:rPr>
          <w:rFonts w:cs="Arial"/>
          <w:szCs w:val="22"/>
        </w:rPr>
        <w:t>not be further assessed; and</w:t>
      </w:r>
    </w:p>
    <w:p w:rsidR="00BD0530" w:rsidRPr="007560CE" w:rsidRDefault="00BD0530" w:rsidP="0054361F">
      <w:pPr>
        <w:pStyle w:val="ListParagraph"/>
        <w:numPr>
          <w:ilvl w:val="0"/>
          <w:numId w:val="25"/>
        </w:numPr>
        <w:autoSpaceDE w:val="0"/>
        <w:autoSpaceDN w:val="0"/>
        <w:adjustRightInd w:val="0"/>
        <w:spacing w:before="100" w:after="100"/>
        <w:contextualSpacing/>
        <w:rPr>
          <w:rFonts w:cs="Arial"/>
          <w:iCs/>
          <w:szCs w:val="22"/>
          <w:lang w:eastAsia="en-AU"/>
        </w:rPr>
      </w:pPr>
      <w:r w:rsidRPr="007560CE">
        <w:rPr>
          <w:rFonts w:cs="Arial"/>
          <w:szCs w:val="22"/>
        </w:rPr>
        <w:t xml:space="preserve">Applications that are assessed as not adequately meeting any of criteria 2-5 </w:t>
      </w:r>
      <w:r w:rsidR="00FE4BA3">
        <w:rPr>
          <w:rFonts w:cs="Arial"/>
          <w:szCs w:val="22"/>
        </w:rPr>
        <w:t>may</w:t>
      </w:r>
      <w:r w:rsidR="00FE4BA3" w:rsidRPr="007560CE">
        <w:rPr>
          <w:rFonts w:cs="Arial"/>
          <w:szCs w:val="22"/>
        </w:rPr>
        <w:t xml:space="preserve"> </w:t>
      </w:r>
      <w:r w:rsidRPr="007560CE">
        <w:rPr>
          <w:rFonts w:cs="Arial"/>
          <w:szCs w:val="22"/>
        </w:rPr>
        <w:t xml:space="preserve">not be further assessed.  </w:t>
      </w:r>
    </w:p>
    <w:p w:rsidR="00E500AD" w:rsidRPr="007560CE" w:rsidRDefault="00E500AD" w:rsidP="00B42956">
      <w:pPr>
        <w:spacing w:before="160"/>
        <w:rPr>
          <w:rFonts w:cs="Arial"/>
          <w:b/>
          <w:i/>
        </w:rPr>
      </w:pPr>
      <w:r w:rsidRPr="007560CE">
        <w:rPr>
          <w:rFonts w:cs="Arial"/>
          <w:b/>
          <w:i/>
        </w:rPr>
        <w:t xml:space="preserve">Attachments </w:t>
      </w:r>
      <w:bookmarkEnd w:id="7"/>
      <w:bookmarkEnd w:id="8"/>
    </w:p>
    <w:p w:rsidR="00E500AD" w:rsidRPr="007560CE" w:rsidRDefault="00E500AD">
      <w:pPr>
        <w:rPr>
          <w:rFonts w:cs="Arial"/>
        </w:rPr>
      </w:pPr>
      <w:r w:rsidRPr="007560CE">
        <w:rPr>
          <w:rFonts w:cs="Arial"/>
        </w:rPr>
        <w:t>Applicants must ensure they have answered all questions in the Application Form (including those which are indicated in the Application Form as needing to be provided as</w:t>
      </w:r>
      <w:r w:rsidR="00E85E38">
        <w:rPr>
          <w:rFonts w:cs="Arial"/>
        </w:rPr>
        <w:t xml:space="preserve"> </w:t>
      </w:r>
      <w:r w:rsidR="00704977">
        <w:rPr>
          <w:rFonts w:cs="Arial"/>
        </w:rPr>
        <w:t>m</w:t>
      </w:r>
      <w:r w:rsidR="00E85E38">
        <w:rPr>
          <w:rFonts w:cs="Arial"/>
        </w:rPr>
        <w:t xml:space="preserve">andatory </w:t>
      </w:r>
      <w:r w:rsidR="00704977">
        <w:rPr>
          <w:rFonts w:cs="Arial"/>
        </w:rPr>
        <w:t>a</w:t>
      </w:r>
      <w:r w:rsidRPr="007560CE">
        <w:rPr>
          <w:rFonts w:cs="Arial"/>
        </w:rPr>
        <w:t xml:space="preserve">ttachments to the </w:t>
      </w:r>
      <w:r w:rsidR="00704977">
        <w:rPr>
          <w:rFonts w:cs="Arial"/>
        </w:rPr>
        <w:t>A</w:t>
      </w:r>
      <w:r w:rsidRPr="007560CE">
        <w:rPr>
          <w:rFonts w:cs="Arial"/>
        </w:rPr>
        <w:t xml:space="preserve">pplication), prior to the </w:t>
      </w:r>
      <w:r w:rsidR="00E85E38">
        <w:rPr>
          <w:rFonts w:cs="Arial"/>
        </w:rPr>
        <w:t>Closing D</w:t>
      </w:r>
      <w:r w:rsidRPr="007560CE">
        <w:rPr>
          <w:rFonts w:cs="Arial"/>
        </w:rPr>
        <w:t>ate.</w:t>
      </w:r>
    </w:p>
    <w:p w:rsidR="00E500AD" w:rsidRPr="00B42956" w:rsidRDefault="00E500AD" w:rsidP="00B42956">
      <w:pPr>
        <w:spacing w:before="160"/>
        <w:rPr>
          <w:rFonts w:cs="Arial"/>
          <w:b/>
          <w:i/>
        </w:rPr>
      </w:pPr>
      <w:r w:rsidRPr="00B42956">
        <w:rPr>
          <w:rFonts w:cs="Arial"/>
          <w:b/>
          <w:i/>
        </w:rPr>
        <w:t>Questions and Answers</w:t>
      </w:r>
    </w:p>
    <w:p w:rsidR="00E500AD" w:rsidRPr="007560CE" w:rsidRDefault="00E500AD">
      <w:pPr>
        <w:rPr>
          <w:rFonts w:cs="Arial"/>
        </w:rPr>
      </w:pPr>
      <w:r w:rsidRPr="007560CE">
        <w:rPr>
          <w:rFonts w:cs="Arial"/>
        </w:rPr>
        <w:t xml:space="preserve">A Question and Answer </w:t>
      </w:r>
      <w:r w:rsidRPr="00725AC0">
        <w:rPr>
          <w:rFonts w:cs="Arial"/>
        </w:rPr>
        <w:t xml:space="preserve">facility </w:t>
      </w:r>
      <w:r w:rsidR="00626395" w:rsidRPr="00725AC0">
        <w:rPr>
          <w:rFonts w:cs="Arial"/>
        </w:rPr>
        <w:t>will be made</w:t>
      </w:r>
      <w:r w:rsidRPr="00725AC0">
        <w:rPr>
          <w:rFonts w:cs="Arial"/>
        </w:rPr>
        <w:t xml:space="preserve"> available</w:t>
      </w:r>
      <w:r w:rsidRPr="007560CE">
        <w:rPr>
          <w:rFonts w:cs="Arial"/>
        </w:rPr>
        <w:t xml:space="preserve"> online.  It can be accessed via the Building Better Regional Cities link at</w:t>
      </w:r>
      <w:r w:rsidR="00626395" w:rsidRPr="007560CE">
        <w:rPr>
          <w:rFonts w:cs="Arial"/>
        </w:rPr>
        <w:t xml:space="preserve"> </w:t>
      </w:r>
      <w:hyperlink r:id="rId12" w:history="1">
        <w:r w:rsidR="00B86762" w:rsidRPr="00FC7781">
          <w:rPr>
            <w:rStyle w:val="Hyperlink"/>
            <w:rFonts w:cs="Arial"/>
          </w:rPr>
          <w:t>www.environment.gov.au/housing/bbrc</w:t>
        </w:r>
        <w:r w:rsidR="00B86762" w:rsidRPr="00FC7781">
          <w:rPr>
            <w:rStyle w:val="Hyperlink"/>
          </w:rPr>
          <w:t>/qa</w:t>
        </w:r>
      </w:hyperlink>
      <w:r w:rsidR="0072665F" w:rsidRPr="00C43B34">
        <w:rPr>
          <w:rFonts w:cs="Arial"/>
          <w:color w:val="0000CC"/>
        </w:rPr>
        <w:t>.</w:t>
      </w:r>
    </w:p>
    <w:p w:rsidR="00B42956" w:rsidRDefault="00B42956" w:rsidP="00B42956">
      <w:pPr>
        <w:rPr>
          <w:rFonts w:cs="Arial"/>
        </w:rPr>
      </w:pPr>
    </w:p>
    <w:p w:rsidR="00B42956" w:rsidRPr="00B42956" w:rsidRDefault="00E500AD" w:rsidP="00B42956">
      <w:pPr>
        <w:rPr>
          <w:rFonts w:cs="Calibri"/>
          <w:sz w:val="24"/>
          <w:szCs w:val="24"/>
          <w:lang w:eastAsia="en-AU"/>
        </w:rPr>
      </w:pPr>
      <w:r w:rsidRPr="007560CE">
        <w:rPr>
          <w:rFonts w:cs="Arial"/>
        </w:rPr>
        <w:t>The Department will only respond to requests for information that seek clarification of issues to allow Applicants to better understand the requirements of the Application Form and Application Guidelines</w:t>
      </w:r>
      <w:r w:rsidR="00B42956">
        <w:rPr>
          <w:rFonts w:cs="Calibri"/>
          <w:sz w:val="24"/>
          <w:szCs w:val="24"/>
          <w:lang w:eastAsia="en-AU"/>
        </w:rPr>
        <w:t xml:space="preserve">. </w:t>
      </w:r>
      <w:r w:rsidR="00B42956" w:rsidRPr="00B42956">
        <w:rPr>
          <w:rFonts w:cs="Arial"/>
        </w:rPr>
        <w:t xml:space="preserve">Applicants should submit requests for clarification to the Building Better Regional Cities email address:  </w:t>
      </w:r>
      <w:hyperlink r:id="rId13" w:history="1">
        <w:r w:rsidR="00B42956" w:rsidRPr="00B42956">
          <w:rPr>
            <w:rFonts w:cs="Arial"/>
          </w:rPr>
          <w:t>BBRC@environment.gov.au</w:t>
        </w:r>
      </w:hyperlink>
      <w:r w:rsidR="00B42956" w:rsidRPr="00B42956">
        <w:rPr>
          <w:rFonts w:cs="Arial"/>
        </w:rPr>
        <w:t xml:space="preserve">.  </w:t>
      </w:r>
    </w:p>
    <w:p w:rsidR="00B42956" w:rsidRDefault="00B42956">
      <w:pPr>
        <w:rPr>
          <w:rFonts w:cs="Arial"/>
        </w:rPr>
      </w:pPr>
    </w:p>
    <w:p w:rsidR="00E500AD" w:rsidRPr="00F760C8" w:rsidRDefault="00E500AD">
      <w:pPr>
        <w:rPr>
          <w:rFonts w:cs="Arial"/>
          <w:szCs w:val="22"/>
        </w:rPr>
      </w:pPr>
      <w:r w:rsidRPr="007560CE">
        <w:rPr>
          <w:rFonts w:cs="Arial"/>
        </w:rPr>
        <w:t xml:space="preserve">Answers </w:t>
      </w:r>
      <w:r w:rsidRPr="004D5170">
        <w:rPr>
          <w:rFonts w:cs="Arial"/>
          <w:szCs w:val="22"/>
        </w:rPr>
        <w:t xml:space="preserve">to questions received </w:t>
      </w:r>
      <w:r w:rsidR="001C4660" w:rsidRPr="00844F65">
        <w:rPr>
          <w:rFonts w:cs="Arial"/>
          <w:szCs w:val="22"/>
        </w:rPr>
        <w:t xml:space="preserve">by 5:00pm (AEDT) on each Tuesday during the Application Period </w:t>
      </w:r>
      <w:r w:rsidRPr="004D5170">
        <w:rPr>
          <w:rFonts w:cs="Arial"/>
          <w:szCs w:val="22"/>
        </w:rPr>
        <w:t xml:space="preserve">will be posted on this website </w:t>
      </w:r>
      <w:r w:rsidR="0072665F" w:rsidRPr="000919A4">
        <w:rPr>
          <w:rFonts w:cs="Arial"/>
          <w:szCs w:val="22"/>
        </w:rPr>
        <w:t xml:space="preserve">at 5.00pm </w:t>
      </w:r>
      <w:r w:rsidR="001C4660" w:rsidRPr="000919A4">
        <w:rPr>
          <w:rFonts w:cs="Arial"/>
          <w:szCs w:val="22"/>
        </w:rPr>
        <w:t>(</w:t>
      </w:r>
      <w:r w:rsidR="0072665F" w:rsidRPr="000919A4">
        <w:rPr>
          <w:rFonts w:cs="Arial"/>
          <w:szCs w:val="22"/>
        </w:rPr>
        <w:t>AEDT</w:t>
      </w:r>
      <w:r w:rsidR="001C4660" w:rsidRPr="000919A4">
        <w:rPr>
          <w:rFonts w:cs="Arial"/>
          <w:szCs w:val="22"/>
        </w:rPr>
        <w:t>)</w:t>
      </w:r>
      <w:r w:rsidR="0072665F" w:rsidRPr="000919A4">
        <w:rPr>
          <w:rFonts w:cs="Arial"/>
          <w:szCs w:val="22"/>
        </w:rPr>
        <w:t xml:space="preserve"> each Friday</w:t>
      </w:r>
      <w:r w:rsidR="00115E37" w:rsidRPr="000919A4">
        <w:rPr>
          <w:rFonts w:cs="Arial"/>
          <w:b/>
          <w:szCs w:val="22"/>
        </w:rPr>
        <w:t xml:space="preserve"> </w:t>
      </w:r>
      <w:r w:rsidR="0072665F" w:rsidRPr="000919A4">
        <w:rPr>
          <w:rFonts w:cs="Arial"/>
          <w:szCs w:val="22"/>
        </w:rPr>
        <w:t xml:space="preserve">during the Application Period.  Questions will not be taken after </w:t>
      </w:r>
      <w:r w:rsidR="00725AC0" w:rsidRPr="00844F65">
        <w:rPr>
          <w:rFonts w:cs="Arial"/>
          <w:szCs w:val="22"/>
        </w:rPr>
        <w:t xml:space="preserve">5.00pm (AEDT) on </w:t>
      </w:r>
      <w:r w:rsidR="0072665F" w:rsidRPr="00844F65">
        <w:rPr>
          <w:rFonts w:cs="Arial"/>
          <w:szCs w:val="22"/>
        </w:rPr>
        <w:t xml:space="preserve">Tuesday </w:t>
      </w:r>
      <w:r w:rsidR="004D5170" w:rsidRPr="00844F65">
        <w:rPr>
          <w:rFonts w:cs="Arial"/>
          <w:szCs w:val="22"/>
        </w:rPr>
        <w:t xml:space="preserve">8 November </w:t>
      </w:r>
      <w:r w:rsidR="0072665F" w:rsidRPr="00844F65">
        <w:rPr>
          <w:rFonts w:cs="Arial"/>
          <w:szCs w:val="22"/>
        </w:rPr>
        <w:t>2011</w:t>
      </w:r>
      <w:r w:rsidR="0072665F" w:rsidRPr="00F760C8">
        <w:rPr>
          <w:rFonts w:cs="Arial"/>
          <w:szCs w:val="22"/>
        </w:rPr>
        <w:t xml:space="preserve">, and the final responses will be posted </w:t>
      </w:r>
      <w:r w:rsidR="00725AC0" w:rsidRPr="00F760C8">
        <w:rPr>
          <w:rFonts w:cs="Arial"/>
          <w:szCs w:val="22"/>
        </w:rPr>
        <w:t xml:space="preserve">at 5.00pm (AEDT) </w:t>
      </w:r>
      <w:r w:rsidR="0072665F" w:rsidRPr="00F760C8">
        <w:rPr>
          <w:rFonts w:cs="Arial"/>
          <w:szCs w:val="22"/>
        </w:rPr>
        <w:t xml:space="preserve">on </w:t>
      </w:r>
      <w:r w:rsidR="0072665F" w:rsidRPr="00844F65">
        <w:rPr>
          <w:rFonts w:cs="Arial"/>
          <w:szCs w:val="22"/>
        </w:rPr>
        <w:t>Friday</w:t>
      </w:r>
      <w:r w:rsidR="004D5170" w:rsidRPr="00844F65">
        <w:rPr>
          <w:rFonts w:cs="Arial"/>
          <w:szCs w:val="22"/>
        </w:rPr>
        <w:t xml:space="preserve"> 11 November 2011</w:t>
      </w:r>
      <w:r w:rsidR="0072665F" w:rsidRPr="00F760C8">
        <w:rPr>
          <w:rFonts w:cs="Arial"/>
          <w:szCs w:val="22"/>
        </w:rPr>
        <w:t>.</w:t>
      </w:r>
    </w:p>
    <w:p w:rsidR="00E500AD" w:rsidRPr="007560CE" w:rsidRDefault="00E500AD">
      <w:pPr>
        <w:rPr>
          <w:rFonts w:cs="Arial"/>
        </w:rPr>
      </w:pPr>
    </w:p>
    <w:p w:rsidR="00B42956" w:rsidRPr="000919A4" w:rsidRDefault="00B42956" w:rsidP="00B42956">
      <w:pPr>
        <w:rPr>
          <w:rFonts w:cs="Calibri"/>
          <w:b/>
          <w:bCs/>
          <w:szCs w:val="22"/>
        </w:rPr>
      </w:pPr>
      <w:r w:rsidRPr="00844F65">
        <w:rPr>
          <w:rFonts w:cs="Calibri"/>
          <w:szCs w:val="22"/>
          <w:lang w:eastAsia="en-AU"/>
        </w:rPr>
        <w:t>If you are unable to send an email, you may leave a message on the Building Better Regional Cities voicemail service at: 1800 034 564.</w:t>
      </w:r>
      <w:r w:rsidRPr="000919A4">
        <w:rPr>
          <w:rFonts w:cs="Calibri"/>
          <w:szCs w:val="22"/>
          <w:lang w:eastAsia="en-AU"/>
        </w:rPr>
        <w:t xml:space="preserve">    </w:t>
      </w:r>
    </w:p>
    <w:p w:rsidR="00B42956" w:rsidRDefault="00B42956">
      <w:pPr>
        <w:rPr>
          <w:rFonts w:cs="Arial"/>
        </w:rPr>
      </w:pPr>
    </w:p>
    <w:p w:rsidR="00E500AD" w:rsidRPr="007560CE" w:rsidRDefault="00E500AD">
      <w:pPr>
        <w:rPr>
          <w:rFonts w:cs="Arial"/>
        </w:rPr>
      </w:pPr>
      <w:r w:rsidRPr="007560CE">
        <w:rPr>
          <w:rFonts w:cs="Arial"/>
        </w:rPr>
        <w:t xml:space="preserve">It is the </w:t>
      </w:r>
      <w:r w:rsidR="00FE4BA3">
        <w:rPr>
          <w:rFonts w:cs="Arial"/>
        </w:rPr>
        <w:t>A</w:t>
      </w:r>
      <w:r w:rsidRPr="007560CE">
        <w:rPr>
          <w:rFonts w:cs="Arial"/>
        </w:rPr>
        <w:t xml:space="preserve">pplicant's responsibility to review the Question and Answer facility. The Department will not advise of updates or provide any further information except through this website. The Department will periodically provide updates on its website about the status of the assessment process.  Beyond this, the Department will </w:t>
      </w:r>
      <w:r w:rsidRPr="007560CE">
        <w:rPr>
          <w:rFonts w:cs="Arial"/>
          <w:iCs/>
        </w:rPr>
        <w:t>not</w:t>
      </w:r>
      <w:r w:rsidRPr="007560CE">
        <w:rPr>
          <w:rFonts w:cs="Arial"/>
        </w:rPr>
        <w:t xml:space="preserve"> accept or respond to any further questions, or Applicant’s requests for information or correspondence about the status or progress of their Application during the assessment phase.</w:t>
      </w:r>
    </w:p>
    <w:p w:rsidR="00E500AD" w:rsidRPr="007560CE" w:rsidRDefault="00E500AD" w:rsidP="0054361F">
      <w:pPr>
        <w:pStyle w:val="Heading1"/>
        <w:numPr>
          <w:ilvl w:val="0"/>
          <w:numId w:val="12"/>
        </w:numPr>
        <w:tabs>
          <w:tab w:val="clear" w:pos="432"/>
          <w:tab w:val="num" w:pos="792"/>
        </w:tabs>
      </w:pPr>
      <w:r w:rsidRPr="007560CE">
        <w:rPr>
          <w:b w:val="0"/>
          <w:bCs w:val="0"/>
          <w:kern w:val="0"/>
          <w:sz w:val="22"/>
          <w:szCs w:val="20"/>
        </w:rPr>
        <w:br w:type="page"/>
      </w:r>
      <w:bookmarkStart w:id="9" w:name="_Toc286751822"/>
      <w:bookmarkStart w:id="10" w:name="_Toc242769900"/>
      <w:bookmarkStart w:id="11" w:name="_Toc242769901"/>
      <w:bookmarkStart w:id="12" w:name="_Toc242769902"/>
      <w:bookmarkStart w:id="13" w:name="_Toc242769903"/>
      <w:bookmarkStart w:id="14" w:name="_Toc295295413"/>
      <w:bookmarkStart w:id="15" w:name="_Toc303246014"/>
      <w:bookmarkStart w:id="16" w:name="_Toc82839214"/>
      <w:bookmarkStart w:id="17" w:name="_Toc241484753"/>
      <w:bookmarkStart w:id="18" w:name="_Toc241484765"/>
      <w:bookmarkEnd w:id="2"/>
      <w:bookmarkEnd w:id="3"/>
      <w:bookmarkEnd w:id="4"/>
      <w:bookmarkEnd w:id="5"/>
      <w:bookmarkEnd w:id="9"/>
      <w:bookmarkEnd w:id="10"/>
      <w:bookmarkEnd w:id="11"/>
      <w:bookmarkEnd w:id="12"/>
      <w:bookmarkEnd w:id="13"/>
      <w:r w:rsidRPr="007560CE">
        <w:lastRenderedPageBreak/>
        <w:t>PROGRAM OVERVIEW</w:t>
      </w:r>
      <w:bookmarkEnd w:id="14"/>
      <w:bookmarkEnd w:id="15"/>
    </w:p>
    <w:p w:rsidR="00E500AD" w:rsidRPr="007560CE" w:rsidRDefault="00E500AD" w:rsidP="0054361F">
      <w:pPr>
        <w:pStyle w:val="Heading2"/>
        <w:numPr>
          <w:ilvl w:val="1"/>
          <w:numId w:val="12"/>
        </w:numPr>
      </w:pPr>
      <w:bookmarkStart w:id="19" w:name="_Toc140571704"/>
      <w:bookmarkStart w:id="20" w:name="_Toc161654438"/>
      <w:bookmarkStart w:id="21" w:name="_Toc241484746"/>
      <w:bookmarkStart w:id="22" w:name="_Toc295295414"/>
      <w:bookmarkStart w:id="23" w:name="_Toc303246015"/>
      <w:r w:rsidRPr="007560CE">
        <w:t>What is the</w:t>
      </w:r>
      <w:bookmarkEnd w:id="19"/>
      <w:bookmarkEnd w:id="20"/>
      <w:r w:rsidRPr="007560CE">
        <w:t xml:space="preserve"> Building Better Regional Cities Program?</w:t>
      </w:r>
      <w:bookmarkEnd w:id="21"/>
      <w:bookmarkEnd w:id="22"/>
      <w:bookmarkEnd w:id="23"/>
    </w:p>
    <w:p w:rsidR="00E500AD" w:rsidRPr="007560CE" w:rsidRDefault="00E500AD">
      <w:pPr>
        <w:rPr>
          <w:rStyle w:val="Normal1"/>
        </w:rPr>
      </w:pPr>
      <w:r w:rsidRPr="007560CE">
        <w:rPr>
          <w:rStyle w:val="Normal1"/>
        </w:rPr>
        <w:t>The Building Better Regional Cities (BBRC) Program is a $100 million funding commitment by the Australian Government to invest in local infrastructure projects that support new housing developments in regional cities.</w:t>
      </w:r>
    </w:p>
    <w:p w:rsidR="00E500AD" w:rsidRPr="007560CE" w:rsidRDefault="00E500AD">
      <w:pPr>
        <w:rPr>
          <w:rStyle w:val="Normal1"/>
        </w:rPr>
      </w:pPr>
    </w:p>
    <w:p w:rsidR="00E500AD" w:rsidRPr="007560CE" w:rsidRDefault="00E500AD">
      <w:r w:rsidRPr="007560CE">
        <w:rPr>
          <w:rStyle w:val="Normal1"/>
        </w:rPr>
        <w:t xml:space="preserve">Forty-seven regional cities </w:t>
      </w:r>
      <w:r w:rsidR="000A48A9" w:rsidRPr="007560CE">
        <w:rPr>
          <w:rStyle w:val="Normal1"/>
        </w:rPr>
        <w:t xml:space="preserve">(as listed at Section 2.1 below) </w:t>
      </w:r>
      <w:r w:rsidRPr="007560CE">
        <w:rPr>
          <w:rStyle w:val="Normal1"/>
        </w:rPr>
        <w:t>are eligible to apply for funding under the BBRC Program.</w:t>
      </w:r>
      <w:r w:rsidRPr="007560CE">
        <w:rPr>
          <w:rFonts w:cs="Arial"/>
        </w:rPr>
        <w:t xml:space="preserve">  </w:t>
      </w:r>
      <w:r w:rsidRPr="007560CE">
        <w:t>Up to $15 million (GST Excl) will be provided for infrastructure in each successful regional city.  This could be for one development or spread across several, depending on local demographic patterns and community preferences.</w:t>
      </w:r>
    </w:p>
    <w:p w:rsidR="00E500AD" w:rsidRPr="007560CE" w:rsidRDefault="00E500AD"/>
    <w:p w:rsidR="00E500AD" w:rsidRPr="007560CE" w:rsidRDefault="00E500AD">
      <w:r w:rsidRPr="007560CE">
        <w:t>Funding for the BBRC Program became available in the 2011-2012 Financial Year, and ceases on 30 June 2014.  Only one funding round is proposed to be delivered.</w:t>
      </w:r>
    </w:p>
    <w:p w:rsidR="00E500AD" w:rsidRPr="007560CE" w:rsidRDefault="00E500AD" w:rsidP="0054361F">
      <w:pPr>
        <w:pStyle w:val="Heading2"/>
        <w:numPr>
          <w:ilvl w:val="1"/>
          <w:numId w:val="12"/>
        </w:numPr>
      </w:pPr>
      <w:bookmarkStart w:id="24" w:name="_Toc286751820"/>
      <w:bookmarkStart w:id="25" w:name="_Toc140571705"/>
      <w:bookmarkStart w:id="26" w:name="_Toc161654439"/>
      <w:bookmarkStart w:id="27" w:name="_Toc241484747"/>
      <w:bookmarkStart w:id="28" w:name="_Toc295295415"/>
      <w:bookmarkStart w:id="29" w:name="_Toc303246016"/>
      <w:bookmarkEnd w:id="24"/>
      <w:r w:rsidRPr="007560CE">
        <w:t xml:space="preserve">What are the objectives of </w:t>
      </w:r>
      <w:bookmarkEnd w:id="25"/>
      <w:bookmarkEnd w:id="26"/>
      <w:r w:rsidRPr="007560CE">
        <w:t>the Building Better Regional Cities Program?</w:t>
      </w:r>
      <w:bookmarkEnd w:id="27"/>
      <w:bookmarkEnd w:id="28"/>
      <w:bookmarkEnd w:id="29"/>
      <w:r w:rsidRPr="007560CE">
        <w:t xml:space="preserve"> </w:t>
      </w:r>
    </w:p>
    <w:p w:rsidR="00E500AD" w:rsidRPr="007560CE" w:rsidRDefault="00E500AD">
      <w:pPr>
        <w:rPr>
          <w:szCs w:val="22"/>
          <w:lang w:eastAsia="en-AU"/>
        </w:rPr>
      </w:pPr>
      <w:r w:rsidRPr="007560CE">
        <w:rPr>
          <w:rFonts w:cs="Arial"/>
          <w:szCs w:val="22"/>
          <w:lang w:eastAsia="en-AU"/>
        </w:rPr>
        <w:t xml:space="preserve">The objectives of the BBRC Program are to </w:t>
      </w:r>
      <w:r w:rsidR="007B318E">
        <w:rPr>
          <w:rFonts w:cs="Arial"/>
          <w:szCs w:val="22"/>
          <w:lang w:eastAsia="en-AU"/>
        </w:rPr>
        <w:t xml:space="preserve">invest in local infrastructure projects that </w:t>
      </w:r>
      <w:r w:rsidRPr="007560CE">
        <w:rPr>
          <w:rFonts w:cs="Arial"/>
          <w:szCs w:val="22"/>
          <w:lang w:eastAsia="en-AU"/>
        </w:rPr>
        <w:t>support an increase in the number of homes* for sale and rent that are affordable for working families on ordinary incomes, in communities that are experiencing positive jobs and population growth that need more homes to be built</w:t>
      </w:r>
      <w:r w:rsidRPr="007560CE">
        <w:rPr>
          <w:szCs w:val="22"/>
          <w:lang w:eastAsia="en-AU"/>
        </w:rPr>
        <w:t xml:space="preserve">.  </w:t>
      </w:r>
      <w:r w:rsidRPr="007560CE">
        <w:rPr>
          <w:rFonts w:cs="Arial"/>
          <w:szCs w:val="22"/>
          <w:lang w:eastAsia="en-AU"/>
        </w:rPr>
        <w:t xml:space="preserve">This investment in regional centres may also help to relieve the pressure on major capital cities, so that </w:t>
      </w:r>
      <w:smartTag w:uri="urn:schemas-microsoft-com:office:smarttags" w:element="country-region">
        <w:smartTag w:uri="urn:schemas-microsoft-com:office:smarttags" w:element="place">
          <w:r w:rsidRPr="007560CE">
            <w:rPr>
              <w:rFonts w:cs="Arial"/>
              <w:szCs w:val="22"/>
              <w:lang w:eastAsia="en-AU"/>
            </w:rPr>
            <w:t>Australia</w:t>
          </w:r>
        </w:smartTag>
      </w:smartTag>
      <w:r w:rsidRPr="007560CE">
        <w:rPr>
          <w:rFonts w:cs="Arial"/>
          <w:szCs w:val="22"/>
          <w:lang w:eastAsia="en-AU"/>
        </w:rPr>
        <w:t xml:space="preserve"> can grow sustainably.</w:t>
      </w:r>
    </w:p>
    <w:p w:rsidR="00E500AD" w:rsidRPr="007560CE" w:rsidRDefault="00E500AD">
      <w:pPr>
        <w:rPr>
          <w:rFonts w:cs="Arial"/>
          <w:szCs w:val="22"/>
          <w:lang w:eastAsia="en-AU"/>
        </w:rPr>
      </w:pPr>
    </w:p>
    <w:p w:rsidR="00E500AD" w:rsidRPr="007560CE" w:rsidRDefault="00E500AD">
      <w:pPr>
        <w:rPr>
          <w:rFonts w:cs="Arial"/>
          <w:szCs w:val="22"/>
          <w:lang w:eastAsia="en-AU"/>
        </w:rPr>
      </w:pPr>
      <w:r w:rsidRPr="007560CE">
        <w:rPr>
          <w:rFonts w:cs="Arial"/>
          <w:szCs w:val="22"/>
          <w:lang w:eastAsia="en-AU"/>
        </w:rPr>
        <w:t xml:space="preserve">Two main groups are set to benefit as a result of the Australian Government’s contribution under the BBRC Program: </w:t>
      </w:r>
    </w:p>
    <w:p w:rsidR="00E500AD" w:rsidRPr="007560CE" w:rsidRDefault="00E500AD" w:rsidP="0054361F">
      <w:pPr>
        <w:numPr>
          <w:ilvl w:val="0"/>
          <w:numId w:val="17"/>
        </w:numPr>
        <w:rPr>
          <w:rFonts w:cs="Arial"/>
          <w:szCs w:val="22"/>
          <w:lang w:eastAsia="en-AU"/>
        </w:rPr>
      </w:pPr>
      <w:r w:rsidRPr="007560CE">
        <w:rPr>
          <w:rFonts w:cs="Arial"/>
          <w:szCs w:val="22"/>
          <w:lang w:eastAsia="en-AU"/>
        </w:rPr>
        <w:t xml:space="preserve">working families on ordinary incomes (low to moderate income earners) living in regional centres who are suffering from cost of living pressures; and </w:t>
      </w:r>
    </w:p>
    <w:p w:rsidR="00E500AD" w:rsidRPr="007560CE" w:rsidRDefault="00E500AD" w:rsidP="0054361F">
      <w:pPr>
        <w:numPr>
          <w:ilvl w:val="0"/>
          <w:numId w:val="17"/>
        </w:numPr>
        <w:rPr>
          <w:rFonts w:cs="Arial"/>
          <w:szCs w:val="22"/>
          <w:lang w:eastAsia="en-AU"/>
        </w:rPr>
      </w:pPr>
      <w:r w:rsidRPr="007560CE">
        <w:rPr>
          <w:rFonts w:cs="Arial"/>
          <w:szCs w:val="22"/>
          <w:lang w:eastAsia="en-AU"/>
        </w:rPr>
        <w:t xml:space="preserve">new residents who want to move into the area for jobs, who need homes. </w:t>
      </w:r>
    </w:p>
    <w:p w:rsidR="00E500AD" w:rsidRPr="007560CE" w:rsidRDefault="00E500AD">
      <w:pPr>
        <w:rPr>
          <w:rFonts w:cs="Arial"/>
          <w:szCs w:val="22"/>
          <w:lang w:eastAsia="en-AU"/>
        </w:rPr>
      </w:pPr>
    </w:p>
    <w:p w:rsidR="00E500AD" w:rsidRPr="007560CE" w:rsidRDefault="00E500AD">
      <w:pPr>
        <w:autoSpaceDE w:val="0"/>
        <w:autoSpaceDN w:val="0"/>
        <w:adjustRightInd w:val="0"/>
        <w:rPr>
          <w:rFonts w:cs="Arial"/>
          <w:szCs w:val="22"/>
          <w:lang w:eastAsia="en-AU"/>
        </w:rPr>
      </w:pPr>
      <w:r w:rsidRPr="007560CE">
        <w:rPr>
          <w:rFonts w:cs="Arial"/>
          <w:szCs w:val="22"/>
          <w:lang w:eastAsia="en-AU"/>
        </w:rPr>
        <w:t>* For the purpose of the BBRC Program the term ‘homes’ covers dwellings.</w:t>
      </w:r>
    </w:p>
    <w:p w:rsidR="00E500AD" w:rsidRPr="007560CE" w:rsidRDefault="00E500AD" w:rsidP="0054361F">
      <w:pPr>
        <w:pStyle w:val="Heading1"/>
        <w:numPr>
          <w:ilvl w:val="0"/>
          <w:numId w:val="12"/>
        </w:numPr>
        <w:tabs>
          <w:tab w:val="clear" w:pos="432"/>
          <w:tab w:val="num" w:pos="792"/>
        </w:tabs>
      </w:pPr>
      <w:bookmarkStart w:id="30" w:name="_Toc295295416"/>
      <w:bookmarkStart w:id="31" w:name="_Toc303246017"/>
      <w:r w:rsidRPr="007560CE">
        <w:t>ELIGIBILITY</w:t>
      </w:r>
      <w:bookmarkEnd w:id="30"/>
      <w:bookmarkEnd w:id="31"/>
    </w:p>
    <w:p w:rsidR="00E500AD" w:rsidRPr="007560CE" w:rsidRDefault="00E500AD" w:rsidP="0054361F">
      <w:pPr>
        <w:pStyle w:val="Heading2"/>
        <w:numPr>
          <w:ilvl w:val="1"/>
          <w:numId w:val="12"/>
        </w:numPr>
      </w:pPr>
      <w:bookmarkStart w:id="32" w:name="_Toc286751824"/>
      <w:bookmarkStart w:id="33" w:name="_Toc295295417"/>
      <w:bookmarkStart w:id="34" w:name="_Toc303246018"/>
      <w:bookmarkEnd w:id="32"/>
      <w:r w:rsidRPr="007560CE">
        <w:t>Eligible Regional Cities:</w:t>
      </w:r>
      <w:bookmarkEnd w:id="33"/>
      <w:bookmarkEnd w:id="34"/>
    </w:p>
    <w:tbl>
      <w:tblPr>
        <w:tblW w:w="9781" w:type="dxa"/>
        <w:tblInd w:w="392" w:type="dxa"/>
        <w:tblBorders>
          <w:top w:val="single" w:sz="6" w:space="0" w:color="A6A6A6"/>
          <w:left w:val="single" w:sz="6" w:space="0" w:color="A6A6A6"/>
          <w:bottom w:val="single" w:sz="6" w:space="0" w:color="A6A6A6"/>
          <w:right w:val="single" w:sz="6" w:space="0" w:color="A6A6A6"/>
          <w:insideV w:val="single" w:sz="6" w:space="0" w:color="A6A6A6"/>
        </w:tblBorders>
        <w:tblLook w:val="00A0" w:firstRow="1" w:lastRow="0" w:firstColumn="1" w:lastColumn="0" w:noHBand="0" w:noVBand="0"/>
      </w:tblPr>
      <w:tblGrid>
        <w:gridCol w:w="2410"/>
        <w:gridCol w:w="2551"/>
        <w:gridCol w:w="2268"/>
        <w:gridCol w:w="2552"/>
      </w:tblGrid>
      <w:tr w:rsidR="00E500AD" w:rsidRPr="007560CE">
        <w:trPr>
          <w:trHeight w:val="300"/>
        </w:trPr>
        <w:tc>
          <w:tcPr>
            <w:tcW w:w="2410" w:type="dxa"/>
            <w:tcBorders>
              <w:top w:val="single" w:sz="6" w:space="0" w:color="A6A6A6"/>
            </w:tcBorders>
            <w:noWrap/>
            <w:vAlign w:val="bottom"/>
          </w:tcPr>
          <w:p w:rsidR="00E500AD" w:rsidRPr="007560CE" w:rsidRDefault="00E500AD">
            <w:pPr>
              <w:rPr>
                <w:rFonts w:ascii="Arial Narrow" w:hAnsi="Arial Narrow" w:cs="Arial"/>
                <w:lang w:eastAsia="en-AU"/>
              </w:rPr>
            </w:pPr>
            <w:smartTag w:uri="urn:schemas-microsoft-com:office:smarttags" w:element="City">
              <w:smartTag w:uri="urn:schemas-microsoft-com:office:smarttags" w:element="place">
                <w:r w:rsidRPr="007560CE">
                  <w:rPr>
                    <w:rFonts w:ascii="Arial Narrow" w:hAnsi="Arial Narrow" w:cs="Arial"/>
                    <w:lang w:eastAsia="en-AU"/>
                  </w:rPr>
                  <w:t>Newcastle</w:t>
                </w:r>
              </w:smartTag>
            </w:smartTag>
            <w:r w:rsidRPr="007560CE">
              <w:rPr>
                <w:rFonts w:ascii="Arial Narrow" w:hAnsi="Arial Narrow" w:cs="Arial"/>
                <w:lang w:eastAsia="en-AU"/>
              </w:rPr>
              <w:t xml:space="preserve"> (NSW) </w:t>
            </w:r>
          </w:p>
        </w:tc>
        <w:tc>
          <w:tcPr>
            <w:tcW w:w="2551" w:type="dxa"/>
            <w:tcBorders>
              <w:top w:val="single" w:sz="6" w:space="0" w:color="A6A6A6"/>
            </w:tcBorders>
            <w:noWrap/>
            <w:vAlign w:val="bottom"/>
          </w:tcPr>
          <w:p w:rsidR="00E500AD" w:rsidRPr="007560CE" w:rsidRDefault="00E500AD">
            <w:pPr>
              <w:rPr>
                <w:rFonts w:ascii="Arial Narrow" w:hAnsi="Arial Narrow" w:cs="Arial"/>
                <w:lang w:eastAsia="en-AU"/>
              </w:rPr>
            </w:pPr>
            <w:r w:rsidRPr="007560CE">
              <w:rPr>
                <w:rFonts w:ascii="Arial Narrow" w:hAnsi="Arial Narrow" w:cs="Arial"/>
                <w:lang w:eastAsia="en-AU"/>
              </w:rPr>
              <w:t xml:space="preserve">Wyong (NSW) </w:t>
            </w:r>
          </w:p>
        </w:tc>
        <w:tc>
          <w:tcPr>
            <w:tcW w:w="2268" w:type="dxa"/>
            <w:tcBorders>
              <w:top w:val="single" w:sz="6" w:space="0" w:color="A6A6A6"/>
            </w:tcBorders>
            <w:noWrap/>
            <w:vAlign w:val="bottom"/>
          </w:tcPr>
          <w:p w:rsidR="00E500AD" w:rsidRPr="007560CE" w:rsidRDefault="00E500AD">
            <w:pPr>
              <w:rPr>
                <w:rFonts w:ascii="Arial Narrow" w:hAnsi="Arial Narrow" w:cs="Arial"/>
                <w:lang w:eastAsia="en-AU"/>
              </w:rPr>
            </w:pPr>
            <w:r w:rsidRPr="007560CE">
              <w:rPr>
                <w:rFonts w:ascii="Arial Narrow" w:hAnsi="Arial Narrow" w:cs="Arial"/>
                <w:lang w:eastAsia="en-AU"/>
              </w:rPr>
              <w:t xml:space="preserve">Toowoomba (QLD) </w:t>
            </w:r>
          </w:p>
        </w:tc>
        <w:tc>
          <w:tcPr>
            <w:tcW w:w="2552" w:type="dxa"/>
            <w:tcBorders>
              <w:top w:val="single" w:sz="6" w:space="0" w:color="A6A6A6"/>
            </w:tcBorders>
            <w:noWrap/>
            <w:vAlign w:val="bottom"/>
          </w:tcPr>
          <w:p w:rsidR="00E500AD" w:rsidRPr="007560CE" w:rsidRDefault="00E500AD">
            <w:pPr>
              <w:rPr>
                <w:rFonts w:ascii="Arial Narrow" w:hAnsi="Arial Narrow" w:cs="Arial"/>
                <w:lang w:eastAsia="en-AU"/>
              </w:rPr>
            </w:pPr>
            <w:r w:rsidRPr="007560CE">
              <w:rPr>
                <w:rFonts w:ascii="Arial Narrow" w:hAnsi="Arial Narrow" w:cs="Arial"/>
                <w:lang w:eastAsia="en-AU"/>
              </w:rPr>
              <w:t xml:space="preserve">Warrnambool (VIC) </w:t>
            </w:r>
          </w:p>
        </w:tc>
      </w:tr>
      <w:tr w:rsidR="00E500AD" w:rsidRPr="007560CE">
        <w:trPr>
          <w:trHeight w:val="300"/>
        </w:trPr>
        <w:tc>
          <w:tcPr>
            <w:tcW w:w="2410" w:type="dxa"/>
            <w:noWrap/>
            <w:vAlign w:val="bottom"/>
          </w:tcPr>
          <w:p w:rsidR="00E500AD" w:rsidRPr="007560CE" w:rsidRDefault="00E500AD">
            <w:pPr>
              <w:rPr>
                <w:rFonts w:ascii="Arial Narrow" w:hAnsi="Arial Narrow" w:cs="Arial"/>
                <w:lang w:eastAsia="en-AU"/>
              </w:rPr>
            </w:pPr>
            <w:smartTag w:uri="urn:schemas-microsoft-com:office:smarttags" w:element="place">
              <w:r w:rsidRPr="007560CE">
                <w:rPr>
                  <w:rFonts w:ascii="Arial Narrow" w:hAnsi="Arial Narrow" w:cs="Arial"/>
                  <w:lang w:eastAsia="en-AU"/>
                </w:rPr>
                <w:t>Tweed</w:t>
              </w:r>
            </w:smartTag>
            <w:r w:rsidRPr="007560CE">
              <w:rPr>
                <w:rFonts w:ascii="Arial Narrow" w:hAnsi="Arial Narrow" w:cs="Arial"/>
                <w:lang w:eastAsia="en-AU"/>
              </w:rPr>
              <w:t xml:space="preserve"> Heads (NSW) </w:t>
            </w:r>
          </w:p>
        </w:tc>
        <w:tc>
          <w:tcPr>
            <w:tcW w:w="2551" w:type="dxa"/>
            <w:noWrap/>
            <w:vAlign w:val="bottom"/>
          </w:tcPr>
          <w:p w:rsidR="00E500AD" w:rsidRPr="007560CE" w:rsidRDefault="00E500AD">
            <w:pPr>
              <w:rPr>
                <w:rFonts w:ascii="Arial Narrow" w:hAnsi="Arial Narrow" w:cs="Arial"/>
                <w:lang w:eastAsia="en-AU"/>
              </w:rPr>
            </w:pPr>
            <w:r w:rsidRPr="007560CE">
              <w:rPr>
                <w:rFonts w:ascii="Arial Narrow" w:hAnsi="Arial Narrow" w:cs="Arial"/>
                <w:lang w:eastAsia="en-AU"/>
              </w:rPr>
              <w:t xml:space="preserve">Maitland (NSW) </w:t>
            </w:r>
          </w:p>
        </w:tc>
        <w:tc>
          <w:tcPr>
            <w:tcW w:w="2268" w:type="dxa"/>
            <w:noWrap/>
            <w:vAlign w:val="bottom"/>
          </w:tcPr>
          <w:p w:rsidR="00E500AD" w:rsidRPr="007560CE" w:rsidRDefault="00E500AD">
            <w:pPr>
              <w:rPr>
                <w:rFonts w:ascii="Arial Narrow" w:hAnsi="Arial Narrow" w:cs="Arial"/>
                <w:lang w:eastAsia="en-AU"/>
              </w:rPr>
            </w:pPr>
            <w:r w:rsidRPr="007560CE">
              <w:rPr>
                <w:rFonts w:ascii="Arial Narrow" w:hAnsi="Arial Narrow" w:cs="Arial"/>
                <w:lang w:eastAsia="en-AU"/>
              </w:rPr>
              <w:t xml:space="preserve">Mackay (QLD) </w:t>
            </w:r>
          </w:p>
        </w:tc>
        <w:tc>
          <w:tcPr>
            <w:tcW w:w="2552" w:type="dxa"/>
            <w:noWrap/>
            <w:vAlign w:val="bottom"/>
          </w:tcPr>
          <w:p w:rsidR="00E500AD" w:rsidRPr="007560CE" w:rsidRDefault="00E500AD">
            <w:pPr>
              <w:rPr>
                <w:rFonts w:ascii="Arial Narrow" w:hAnsi="Arial Narrow" w:cs="Arial"/>
                <w:lang w:eastAsia="en-AU"/>
              </w:rPr>
            </w:pPr>
            <w:r w:rsidRPr="007560CE">
              <w:rPr>
                <w:rFonts w:ascii="Arial Narrow" w:hAnsi="Arial Narrow" w:cs="Arial"/>
                <w:lang w:eastAsia="en-AU"/>
              </w:rPr>
              <w:t xml:space="preserve">Traralgon (VIC) </w:t>
            </w:r>
          </w:p>
        </w:tc>
      </w:tr>
      <w:tr w:rsidR="00E500AD" w:rsidRPr="007560CE">
        <w:trPr>
          <w:trHeight w:val="300"/>
        </w:trPr>
        <w:tc>
          <w:tcPr>
            <w:tcW w:w="2410" w:type="dxa"/>
            <w:noWrap/>
            <w:vAlign w:val="bottom"/>
          </w:tcPr>
          <w:p w:rsidR="00E500AD" w:rsidRPr="007560CE" w:rsidRDefault="00E500AD">
            <w:pPr>
              <w:rPr>
                <w:rFonts w:ascii="Arial Narrow" w:hAnsi="Arial Narrow" w:cs="Arial"/>
                <w:lang w:eastAsia="en-AU"/>
              </w:rPr>
            </w:pPr>
            <w:r w:rsidRPr="007560CE">
              <w:rPr>
                <w:rFonts w:ascii="Arial Narrow" w:hAnsi="Arial Narrow" w:cs="Arial"/>
                <w:lang w:eastAsia="en-AU"/>
              </w:rPr>
              <w:t>Wagga Wagga (NSW)</w:t>
            </w:r>
          </w:p>
        </w:tc>
        <w:tc>
          <w:tcPr>
            <w:tcW w:w="2551" w:type="dxa"/>
            <w:noWrap/>
            <w:vAlign w:val="bottom"/>
          </w:tcPr>
          <w:p w:rsidR="00E500AD" w:rsidRPr="007560CE" w:rsidRDefault="00E500AD">
            <w:pPr>
              <w:rPr>
                <w:rFonts w:ascii="Arial Narrow" w:hAnsi="Arial Narrow" w:cs="Arial"/>
                <w:lang w:eastAsia="en-AU"/>
              </w:rPr>
            </w:pPr>
            <w:r w:rsidRPr="007560CE">
              <w:rPr>
                <w:rFonts w:ascii="Arial Narrow" w:hAnsi="Arial Narrow" w:cs="Arial"/>
                <w:lang w:eastAsia="en-AU"/>
              </w:rPr>
              <w:t xml:space="preserve">Gosford (NSW) </w:t>
            </w:r>
          </w:p>
        </w:tc>
        <w:tc>
          <w:tcPr>
            <w:tcW w:w="2268" w:type="dxa"/>
            <w:noWrap/>
            <w:vAlign w:val="bottom"/>
          </w:tcPr>
          <w:p w:rsidR="00E500AD" w:rsidRPr="007560CE" w:rsidRDefault="00E500AD">
            <w:pPr>
              <w:rPr>
                <w:rFonts w:ascii="Arial Narrow" w:hAnsi="Arial Narrow" w:cs="Arial"/>
                <w:lang w:eastAsia="en-AU"/>
              </w:rPr>
            </w:pPr>
            <w:r w:rsidRPr="007560CE">
              <w:rPr>
                <w:rFonts w:ascii="Arial Narrow" w:hAnsi="Arial Narrow" w:cs="Arial"/>
                <w:lang w:eastAsia="en-AU"/>
              </w:rPr>
              <w:t xml:space="preserve">Rockhampton (QLD) </w:t>
            </w:r>
          </w:p>
        </w:tc>
        <w:tc>
          <w:tcPr>
            <w:tcW w:w="2552" w:type="dxa"/>
            <w:noWrap/>
            <w:vAlign w:val="bottom"/>
          </w:tcPr>
          <w:p w:rsidR="00E500AD" w:rsidRPr="007560CE" w:rsidRDefault="00E500AD">
            <w:pPr>
              <w:rPr>
                <w:rFonts w:ascii="Arial Narrow" w:hAnsi="Arial Narrow" w:cs="Arial"/>
                <w:lang w:eastAsia="en-AU"/>
              </w:rPr>
            </w:pPr>
            <w:r w:rsidRPr="007560CE">
              <w:rPr>
                <w:rFonts w:ascii="Arial Narrow" w:hAnsi="Arial Narrow" w:cs="Arial"/>
                <w:lang w:eastAsia="en-AU"/>
              </w:rPr>
              <w:t xml:space="preserve">Mandurah (WA) </w:t>
            </w:r>
          </w:p>
        </w:tc>
      </w:tr>
      <w:tr w:rsidR="00E500AD" w:rsidRPr="007560CE">
        <w:trPr>
          <w:trHeight w:val="300"/>
        </w:trPr>
        <w:tc>
          <w:tcPr>
            <w:tcW w:w="2410" w:type="dxa"/>
            <w:noWrap/>
            <w:vAlign w:val="bottom"/>
          </w:tcPr>
          <w:p w:rsidR="00E500AD" w:rsidRPr="007560CE" w:rsidRDefault="00E500AD">
            <w:pPr>
              <w:rPr>
                <w:rFonts w:ascii="Arial Narrow" w:hAnsi="Arial Narrow" w:cs="Arial"/>
                <w:lang w:eastAsia="en-AU"/>
              </w:rPr>
            </w:pPr>
            <w:r w:rsidRPr="007560CE">
              <w:rPr>
                <w:rFonts w:ascii="Arial Narrow" w:hAnsi="Arial Narrow" w:cs="Arial"/>
                <w:lang w:eastAsia="en-AU"/>
              </w:rPr>
              <w:t xml:space="preserve">Albury (NSW) </w:t>
            </w:r>
          </w:p>
        </w:tc>
        <w:tc>
          <w:tcPr>
            <w:tcW w:w="2551" w:type="dxa"/>
            <w:noWrap/>
            <w:vAlign w:val="bottom"/>
          </w:tcPr>
          <w:p w:rsidR="00E500AD" w:rsidRPr="007560CE" w:rsidRDefault="00E500AD">
            <w:pPr>
              <w:rPr>
                <w:rFonts w:ascii="Arial Narrow" w:hAnsi="Arial Narrow" w:cs="Arial"/>
                <w:lang w:eastAsia="en-AU"/>
              </w:rPr>
            </w:pPr>
            <w:r w:rsidRPr="007560CE">
              <w:rPr>
                <w:rFonts w:ascii="Arial Narrow" w:hAnsi="Arial Narrow" w:cs="Arial"/>
                <w:lang w:eastAsia="en-AU"/>
              </w:rPr>
              <w:t xml:space="preserve">Lismore (NSW) </w:t>
            </w:r>
          </w:p>
        </w:tc>
        <w:tc>
          <w:tcPr>
            <w:tcW w:w="2268" w:type="dxa"/>
            <w:noWrap/>
            <w:vAlign w:val="bottom"/>
          </w:tcPr>
          <w:p w:rsidR="00E500AD" w:rsidRPr="007560CE" w:rsidRDefault="00E500AD">
            <w:pPr>
              <w:rPr>
                <w:rFonts w:ascii="Arial Narrow" w:hAnsi="Arial Narrow" w:cs="Arial"/>
                <w:lang w:eastAsia="en-AU"/>
              </w:rPr>
            </w:pPr>
            <w:r w:rsidRPr="007560CE">
              <w:rPr>
                <w:rFonts w:ascii="Arial Narrow" w:hAnsi="Arial Narrow" w:cs="Arial"/>
                <w:lang w:eastAsia="en-AU"/>
              </w:rPr>
              <w:t xml:space="preserve">Bundaberg (QLD) </w:t>
            </w:r>
          </w:p>
        </w:tc>
        <w:tc>
          <w:tcPr>
            <w:tcW w:w="2552" w:type="dxa"/>
            <w:noWrap/>
            <w:vAlign w:val="bottom"/>
          </w:tcPr>
          <w:p w:rsidR="00E500AD" w:rsidRPr="007560CE" w:rsidRDefault="00E500AD">
            <w:pPr>
              <w:rPr>
                <w:rFonts w:ascii="Arial Narrow" w:hAnsi="Arial Narrow" w:cs="Arial"/>
                <w:lang w:eastAsia="en-AU"/>
              </w:rPr>
            </w:pPr>
            <w:r w:rsidRPr="007560CE">
              <w:rPr>
                <w:rFonts w:ascii="Arial Narrow" w:hAnsi="Arial Narrow" w:cs="Arial"/>
                <w:lang w:eastAsia="en-AU"/>
              </w:rPr>
              <w:t xml:space="preserve">Bunbury (WA) </w:t>
            </w:r>
          </w:p>
        </w:tc>
      </w:tr>
      <w:tr w:rsidR="00E500AD" w:rsidRPr="007560CE">
        <w:trPr>
          <w:trHeight w:val="300"/>
        </w:trPr>
        <w:tc>
          <w:tcPr>
            <w:tcW w:w="2410" w:type="dxa"/>
            <w:noWrap/>
            <w:vAlign w:val="bottom"/>
          </w:tcPr>
          <w:p w:rsidR="00E500AD" w:rsidRPr="007560CE" w:rsidRDefault="00E500AD">
            <w:pPr>
              <w:rPr>
                <w:rFonts w:ascii="Arial Narrow" w:hAnsi="Arial Narrow" w:cs="Arial"/>
                <w:lang w:eastAsia="en-AU"/>
              </w:rPr>
            </w:pPr>
            <w:smartTag w:uri="urn:schemas-microsoft-com:office:smarttags" w:element="PlaceName">
              <w:smartTag w:uri="urn:schemas-microsoft-com:office:smarttags" w:element="place">
                <w:r w:rsidRPr="007560CE">
                  <w:rPr>
                    <w:rFonts w:ascii="Arial Narrow" w:hAnsi="Arial Narrow" w:cs="Arial"/>
                    <w:lang w:eastAsia="en-AU"/>
                  </w:rPr>
                  <w:t>Coffs</w:t>
                </w:r>
              </w:smartTag>
              <w:r w:rsidRPr="007560CE">
                <w:rPr>
                  <w:rFonts w:ascii="Arial Narrow" w:hAnsi="Arial Narrow" w:cs="Arial"/>
                  <w:lang w:eastAsia="en-AU"/>
                </w:rPr>
                <w:t xml:space="preserve"> </w:t>
              </w:r>
              <w:smartTag w:uri="urn:schemas-microsoft-com:office:smarttags" w:element="PlaceType">
                <w:r w:rsidRPr="007560CE">
                  <w:rPr>
                    <w:rFonts w:ascii="Arial Narrow" w:hAnsi="Arial Narrow" w:cs="Arial"/>
                    <w:lang w:eastAsia="en-AU"/>
                  </w:rPr>
                  <w:t>Harbour</w:t>
                </w:r>
              </w:smartTag>
            </w:smartTag>
            <w:r w:rsidRPr="007560CE">
              <w:rPr>
                <w:rFonts w:ascii="Arial Narrow" w:hAnsi="Arial Narrow" w:cs="Arial"/>
                <w:lang w:eastAsia="en-AU"/>
              </w:rPr>
              <w:t xml:space="preserve"> (NSW)</w:t>
            </w:r>
          </w:p>
        </w:tc>
        <w:tc>
          <w:tcPr>
            <w:tcW w:w="2551" w:type="dxa"/>
            <w:noWrap/>
            <w:vAlign w:val="bottom"/>
          </w:tcPr>
          <w:p w:rsidR="00E500AD" w:rsidRPr="007560CE" w:rsidRDefault="00E500AD">
            <w:pPr>
              <w:rPr>
                <w:rFonts w:ascii="Arial Narrow" w:hAnsi="Arial Narrow" w:cs="Arial"/>
                <w:lang w:eastAsia="en-AU"/>
              </w:rPr>
            </w:pPr>
            <w:smartTag w:uri="urn:schemas-microsoft-com:office:smarttags" w:element="PlaceType">
              <w:smartTag w:uri="urn:schemas-microsoft-com:office:smarttags" w:element="place">
                <w:r w:rsidRPr="007560CE">
                  <w:rPr>
                    <w:rFonts w:ascii="Arial Narrow" w:hAnsi="Arial Narrow" w:cs="Arial"/>
                    <w:lang w:eastAsia="en-AU"/>
                  </w:rPr>
                  <w:t>Lake</w:t>
                </w:r>
              </w:smartTag>
              <w:r w:rsidRPr="007560CE">
                <w:rPr>
                  <w:rFonts w:ascii="Arial Narrow" w:hAnsi="Arial Narrow" w:cs="Arial"/>
                  <w:lang w:eastAsia="en-AU"/>
                </w:rPr>
                <w:t xml:space="preserve"> </w:t>
              </w:r>
              <w:smartTag w:uri="urn:schemas-microsoft-com:office:smarttags" w:element="PlaceName">
                <w:r w:rsidRPr="007560CE">
                  <w:rPr>
                    <w:rFonts w:ascii="Arial Narrow" w:hAnsi="Arial Narrow" w:cs="Arial"/>
                    <w:lang w:eastAsia="en-AU"/>
                  </w:rPr>
                  <w:t>Macquarie</w:t>
                </w:r>
              </w:smartTag>
            </w:smartTag>
            <w:r w:rsidRPr="007560CE">
              <w:rPr>
                <w:rFonts w:ascii="Arial Narrow" w:hAnsi="Arial Narrow" w:cs="Arial"/>
                <w:lang w:eastAsia="en-AU"/>
              </w:rPr>
              <w:t xml:space="preserve"> (NSW) </w:t>
            </w:r>
          </w:p>
        </w:tc>
        <w:tc>
          <w:tcPr>
            <w:tcW w:w="2268" w:type="dxa"/>
            <w:noWrap/>
            <w:vAlign w:val="bottom"/>
          </w:tcPr>
          <w:p w:rsidR="00E500AD" w:rsidRPr="007560CE" w:rsidRDefault="00E500AD">
            <w:pPr>
              <w:rPr>
                <w:rFonts w:ascii="Arial Narrow" w:hAnsi="Arial Narrow" w:cs="Arial"/>
                <w:lang w:eastAsia="en-AU"/>
              </w:rPr>
            </w:pPr>
            <w:smartTag w:uri="urn:schemas-microsoft-com:office:smarttags" w:element="PlaceName">
              <w:smartTag w:uri="urn:schemas-microsoft-com:office:smarttags" w:element="place">
                <w:r w:rsidRPr="007560CE">
                  <w:rPr>
                    <w:rFonts w:ascii="Arial Narrow" w:hAnsi="Arial Narrow" w:cs="Arial"/>
                    <w:lang w:eastAsia="en-AU"/>
                  </w:rPr>
                  <w:t>Hervey</w:t>
                </w:r>
              </w:smartTag>
              <w:r w:rsidRPr="007560CE">
                <w:rPr>
                  <w:rFonts w:ascii="Arial Narrow" w:hAnsi="Arial Narrow" w:cs="Arial"/>
                  <w:lang w:eastAsia="en-AU"/>
                </w:rPr>
                <w:t xml:space="preserve"> </w:t>
              </w:r>
              <w:smartTag w:uri="urn:schemas-microsoft-com:office:smarttags" w:element="PlaceType">
                <w:r w:rsidRPr="007560CE">
                  <w:rPr>
                    <w:rFonts w:ascii="Arial Narrow" w:hAnsi="Arial Narrow" w:cs="Arial"/>
                    <w:lang w:eastAsia="en-AU"/>
                  </w:rPr>
                  <w:t>Bay</w:t>
                </w:r>
              </w:smartTag>
            </w:smartTag>
            <w:r w:rsidRPr="007560CE">
              <w:rPr>
                <w:rFonts w:ascii="Arial Narrow" w:hAnsi="Arial Narrow" w:cs="Arial"/>
                <w:lang w:eastAsia="en-AU"/>
              </w:rPr>
              <w:t xml:space="preserve"> (QLD) </w:t>
            </w:r>
          </w:p>
        </w:tc>
        <w:tc>
          <w:tcPr>
            <w:tcW w:w="2552" w:type="dxa"/>
            <w:noWrap/>
            <w:vAlign w:val="bottom"/>
          </w:tcPr>
          <w:p w:rsidR="00E500AD" w:rsidRPr="007560CE" w:rsidRDefault="00E500AD">
            <w:pPr>
              <w:rPr>
                <w:rFonts w:ascii="Arial Narrow" w:hAnsi="Arial Narrow" w:cs="Arial"/>
                <w:lang w:eastAsia="en-AU"/>
              </w:rPr>
            </w:pPr>
            <w:r w:rsidRPr="007560CE">
              <w:rPr>
                <w:rFonts w:ascii="Arial Narrow" w:hAnsi="Arial Narrow" w:cs="Arial"/>
                <w:lang w:eastAsia="en-AU"/>
              </w:rPr>
              <w:t xml:space="preserve">Kalgoorlie/Boulder (WA) </w:t>
            </w:r>
          </w:p>
        </w:tc>
      </w:tr>
      <w:tr w:rsidR="00E500AD" w:rsidRPr="007560CE">
        <w:trPr>
          <w:trHeight w:val="300"/>
        </w:trPr>
        <w:tc>
          <w:tcPr>
            <w:tcW w:w="2410" w:type="dxa"/>
            <w:noWrap/>
            <w:vAlign w:val="bottom"/>
          </w:tcPr>
          <w:p w:rsidR="00E500AD" w:rsidRPr="007560CE" w:rsidRDefault="00E500AD">
            <w:pPr>
              <w:rPr>
                <w:rFonts w:ascii="Arial Narrow" w:hAnsi="Arial Narrow" w:cs="Arial"/>
                <w:lang w:eastAsia="en-AU"/>
              </w:rPr>
            </w:pPr>
            <w:r w:rsidRPr="007560CE">
              <w:rPr>
                <w:rFonts w:ascii="Arial Narrow" w:hAnsi="Arial Narrow" w:cs="Arial"/>
                <w:lang w:eastAsia="en-AU"/>
              </w:rPr>
              <w:t xml:space="preserve">Queanbeyan (NSW) </w:t>
            </w:r>
          </w:p>
        </w:tc>
        <w:tc>
          <w:tcPr>
            <w:tcW w:w="2551" w:type="dxa"/>
            <w:noWrap/>
            <w:vAlign w:val="bottom"/>
          </w:tcPr>
          <w:p w:rsidR="00E500AD" w:rsidRPr="007560CE" w:rsidRDefault="00E500AD">
            <w:pPr>
              <w:rPr>
                <w:rFonts w:ascii="Arial Narrow" w:hAnsi="Arial Narrow" w:cs="Arial"/>
                <w:lang w:eastAsia="en-AU"/>
              </w:rPr>
            </w:pPr>
            <w:r w:rsidRPr="007560CE">
              <w:rPr>
                <w:rFonts w:ascii="Arial Narrow" w:hAnsi="Arial Narrow" w:cs="Arial"/>
                <w:lang w:eastAsia="en-AU"/>
              </w:rPr>
              <w:t xml:space="preserve">Cessnock (NSW) </w:t>
            </w:r>
          </w:p>
        </w:tc>
        <w:tc>
          <w:tcPr>
            <w:tcW w:w="2268" w:type="dxa"/>
            <w:noWrap/>
            <w:vAlign w:val="bottom"/>
          </w:tcPr>
          <w:p w:rsidR="00E500AD" w:rsidRPr="007560CE" w:rsidRDefault="00E500AD">
            <w:pPr>
              <w:rPr>
                <w:rFonts w:ascii="Arial Narrow" w:hAnsi="Arial Narrow" w:cs="Arial"/>
                <w:lang w:eastAsia="en-AU"/>
              </w:rPr>
            </w:pPr>
            <w:r w:rsidRPr="007560CE">
              <w:rPr>
                <w:rFonts w:ascii="Arial Narrow" w:hAnsi="Arial Narrow" w:cs="Arial"/>
                <w:lang w:eastAsia="en-AU"/>
              </w:rPr>
              <w:t xml:space="preserve">Gladstone (QLD) </w:t>
            </w:r>
          </w:p>
        </w:tc>
        <w:tc>
          <w:tcPr>
            <w:tcW w:w="2552" w:type="dxa"/>
            <w:noWrap/>
            <w:vAlign w:val="bottom"/>
          </w:tcPr>
          <w:p w:rsidR="00E500AD" w:rsidRPr="007560CE" w:rsidRDefault="00E500AD">
            <w:pPr>
              <w:rPr>
                <w:rFonts w:ascii="Arial Narrow" w:hAnsi="Arial Narrow" w:cs="Arial"/>
                <w:lang w:eastAsia="en-AU"/>
              </w:rPr>
            </w:pPr>
            <w:r w:rsidRPr="007560CE">
              <w:rPr>
                <w:rFonts w:ascii="Arial Narrow" w:hAnsi="Arial Narrow" w:cs="Arial"/>
                <w:lang w:eastAsia="en-AU"/>
              </w:rPr>
              <w:t xml:space="preserve">Geraldton (WA) </w:t>
            </w:r>
          </w:p>
        </w:tc>
      </w:tr>
      <w:tr w:rsidR="00E500AD" w:rsidRPr="007560CE">
        <w:trPr>
          <w:trHeight w:val="300"/>
        </w:trPr>
        <w:tc>
          <w:tcPr>
            <w:tcW w:w="2410" w:type="dxa"/>
            <w:noWrap/>
            <w:vAlign w:val="bottom"/>
          </w:tcPr>
          <w:p w:rsidR="00E500AD" w:rsidRPr="007560CE" w:rsidRDefault="00E500AD">
            <w:pPr>
              <w:rPr>
                <w:rFonts w:ascii="Arial Narrow" w:hAnsi="Arial Narrow" w:cs="Arial"/>
                <w:lang w:eastAsia="en-AU"/>
              </w:rPr>
            </w:pPr>
            <w:smartTag w:uri="urn:schemas-microsoft-com:office:smarttags" w:element="place">
              <w:r w:rsidRPr="007560CE">
                <w:rPr>
                  <w:rFonts w:ascii="Arial Narrow" w:hAnsi="Arial Narrow" w:cs="Arial"/>
                  <w:lang w:eastAsia="en-AU"/>
                </w:rPr>
                <w:t>Tamworth</w:t>
              </w:r>
            </w:smartTag>
            <w:r w:rsidRPr="007560CE">
              <w:rPr>
                <w:rFonts w:ascii="Arial Narrow" w:hAnsi="Arial Narrow" w:cs="Arial"/>
                <w:lang w:eastAsia="en-AU"/>
              </w:rPr>
              <w:t xml:space="preserve"> (NSW) </w:t>
            </w:r>
          </w:p>
        </w:tc>
        <w:tc>
          <w:tcPr>
            <w:tcW w:w="2551" w:type="dxa"/>
            <w:noWrap/>
            <w:vAlign w:val="bottom"/>
          </w:tcPr>
          <w:p w:rsidR="00E500AD" w:rsidRPr="007560CE" w:rsidRDefault="00E500AD">
            <w:pPr>
              <w:rPr>
                <w:rFonts w:ascii="Arial Narrow" w:hAnsi="Arial Narrow" w:cs="Arial"/>
                <w:lang w:eastAsia="en-AU"/>
              </w:rPr>
            </w:pPr>
            <w:smartTag w:uri="urn:schemas-microsoft-com:office:smarttags" w:element="City">
              <w:smartTag w:uri="urn:schemas-microsoft-com:office:smarttags" w:element="place">
                <w:r w:rsidRPr="007560CE">
                  <w:rPr>
                    <w:rFonts w:ascii="Arial Narrow" w:hAnsi="Arial Narrow" w:cs="Arial"/>
                    <w:lang w:eastAsia="en-AU"/>
                  </w:rPr>
                  <w:t>Bathurst</w:t>
                </w:r>
              </w:smartTag>
            </w:smartTag>
            <w:r w:rsidRPr="007560CE">
              <w:rPr>
                <w:rFonts w:ascii="Arial Narrow" w:hAnsi="Arial Narrow" w:cs="Arial"/>
                <w:lang w:eastAsia="en-AU"/>
              </w:rPr>
              <w:t xml:space="preserve"> (NSW) </w:t>
            </w:r>
          </w:p>
        </w:tc>
        <w:tc>
          <w:tcPr>
            <w:tcW w:w="2268" w:type="dxa"/>
            <w:noWrap/>
            <w:vAlign w:val="bottom"/>
          </w:tcPr>
          <w:p w:rsidR="00E500AD" w:rsidRPr="007560CE" w:rsidRDefault="00E500AD">
            <w:pPr>
              <w:rPr>
                <w:rFonts w:ascii="Arial Narrow" w:hAnsi="Arial Narrow" w:cs="Arial"/>
                <w:lang w:eastAsia="en-AU"/>
              </w:rPr>
            </w:pPr>
            <w:smartTag w:uri="urn:schemas-microsoft-com:office:smarttags" w:element="City">
              <w:smartTag w:uri="urn:schemas-microsoft-com:office:smarttags" w:element="place">
                <w:r w:rsidRPr="007560CE">
                  <w:rPr>
                    <w:rFonts w:ascii="Arial Narrow" w:hAnsi="Arial Narrow" w:cs="Arial"/>
                    <w:lang w:eastAsia="en-AU"/>
                  </w:rPr>
                  <w:t>Geelong</w:t>
                </w:r>
              </w:smartTag>
            </w:smartTag>
            <w:r w:rsidRPr="007560CE">
              <w:rPr>
                <w:rFonts w:ascii="Arial Narrow" w:hAnsi="Arial Narrow" w:cs="Arial"/>
                <w:lang w:eastAsia="en-AU"/>
              </w:rPr>
              <w:t xml:space="preserve"> (VIC) </w:t>
            </w:r>
          </w:p>
        </w:tc>
        <w:tc>
          <w:tcPr>
            <w:tcW w:w="2552" w:type="dxa"/>
            <w:noWrap/>
            <w:vAlign w:val="bottom"/>
          </w:tcPr>
          <w:p w:rsidR="00E500AD" w:rsidRPr="007560CE" w:rsidRDefault="00E500AD">
            <w:pPr>
              <w:rPr>
                <w:rFonts w:ascii="Arial Narrow" w:hAnsi="Arial Narrow" w:cs="Arial"/>
                <w:lang w:eastAsia="en-AU"/>
              </w:rPr>
            </w:pPr>
            <w:r w:rsidRPr="007560CE">
              <w:rPr>
                <w:rFonts w:ascii="Arial Narrow" w:hAnsi="Arial Narrow" w:cs="Arial"/>
                <w:lang w:eastAsia="en-AU"/>
              </w:rPr>
              <w:t>Mount Gambier (SA)</w:t>
            </w:r>
          </w:p>
        </w:tc>
      </w:tr>
      <w:tr w:rsidR="00E500AD" w:rsidRPr="007560CE">
        <w:trPr>
          <w:trHeight w:val="300"/>
        </w:trPr>
        <w:tc>
          <w:tcPr>
            <w:tcW w:w="2410" w:type="dxa"/>
            <w:noWrap/>
            <w:vAlign w:val="bottom"/>
          </w:tcPr>
          <w:p w:rsidR="00E500AD" w:rsidRPr="007560CE" w:rsidRDefault="00E500AD">
            <w:pPr>
              <w:rPr>
                <w:rFonts w:ascii="Arial Narrow" w:hAnsi="Arial Narrow" w:cs="Arial"/>
                <w:lang w:eastAsia="en-AU"/>
              </w:rPr>
            </w:pPr>
            <w:r w:rsidRPr="007560CE">
              <w:rPr>
                <w:rFonts w:ascii="Arial Narrow" w:hAnsi="Arial Narrow" w:cs="Arial"/>
                <w:lang w:val="fr-FR" w:eastAsia="en-AU"/>
              </w:rPr>
              <w:t xml:space="preserve">Port Macquarie (NSW) </w:t>
            </w:r>
          </w:p>
        </w:tc>
        <w:tc>
          <w:tcPr>
            <w:tcW w:w="2551" w:type="dxa"/>
            <w:noWrap/>
            <w:vAlign w:val="bottom"/>
          </w:tcPr>
          <w:p w:rsidR="00E500AD" w:rsidRPr="007560CE" w:rsidRDefault="00E500AD">
            <w:pPr>
              <w:rPr>
                <w:rFonts w:ascii="Arial Narrow" w:hAnsi="Arial Narrow" w:cs="Arial"/>
                <w:lang w:eastAsia="en-AU"/>
              </w:rPr>
            </w:pPr>
            <w:r w:rsidRPr="007560CE">
              <w:rPr>
                <w:rFonts w:ascii="Arial Narrow" w:hAnsi="Arial Narrow" w:cs="Arial"/>
                <w:lang w:eastAsia="en-AU"/>
              </w:rPr>
              <w:t xml:space="preserve">Ballina (NSW) </w:t>
            </w:r>
          </w:p>
        </w:tc>
        <w:tc>
          <w:tcPr>
            <w:tcW w:w="2268" w:type="dxa"/>
            <w:noWrap/>
            <w:vAlign w:val="bottom"/>
          </w:tcPr>
          <w:p w:rsidR="00E500AD" w:rsidRPr="007560CE" w:rsidRDefault="00E500AD">
            <w:pPr>
              <w:rPr>
                <w:rFonts w:ascii="Arial Narrow" w:hAnsi="Arial Narrow" w:cs="Arial"/>
                <w:lang w:eastAsia="en-AU"/>
              </w:rPr>
            </w:pPr>
            <w:r w:rsidRPr="007560CE">
              <w:rPr>
                <w:rFonts w:ascii="Arial Narrow" w:hAnsi="Arial Narrow" w:cs="Arial"/>
                <w:lang w:eastAsia="en-AU"/>
              </w:rPr>
              <w:t xml:space="preserve">Ballarat (VIC) </w:t>
            </w:r>
          </w:p>
        </w:tc>
        <w:tc>
          <w:tcPr>
            <w:tcW w:w="2552" w:type="dxa"/>
            <w:noWrap/>
            <w:vAlign w:val="bottom"/>
          </w:tcPr>
          <w:p w:rsidR="00E500AD" w:rsidRPr="007560CE" w:rsidRDefault="00E500AD">
            <w:pPr>
              <w:rPr>
                <w:rFonts w:ascii="Arial Narrow" w:hAnsi="Arial Narrow" w:cs="Arial"/>
                <w:lang w:eastAsia="en-AU"/>
              </w:rPr>
            </w:pPr>
            <w:r w:rsidRPr="007560CE">
              <w:rPr>
                <w:rFonts w:ascii="Arial Narrow" w:hAnsi="Arial Narrow" w:cs="Arial"/>
                <w:lang w:eastAsia="en-AU"/>
              </w:rPr>
              <w:t xml:space="preserve">Devonport (TAS) </w:t>
            </w:r>
          </w:p>
        </w:tc>
      </w:tr>
      <w:tr w:rsidR="00E500AD" w:rsidRPr="007560CE">
        <w:trPr>
          <w:trHeight w:val="300"/>
        </w:trPr>
        <w:tc>
          <w:tcPr>
            <w:tcW w:w="2410" w:type="dxa"/>
            <w:noWrap/>
            <w:vAlign w:val="bottom"/>
          </w:tcPr>
          <w:p w:rsidR="00E500AD" w:rsidRPr="007560CE" w:rsidRDefault="00E500AD">
            <w:pPr>
              <w:rPr>
                <w:rFonts w:ascii="Arial Narrow" w:hAnsi="Arial Narrow" w:cs="Arial"/>
                <w:lang w:eastAsia="en-AU"/>
              </w:rPr>
            </w:pPr>
            <w:smartTag w:uri="urn:schemas-microsoft-com:office:smarttags" w:element="City">
              <w:smartTag w:uri="urn:schemas-microsoft-com:office:smarttags" w:element="place">
                <w:r w:rsidRPr="007560CE">
                  <w:rPr>
                    <w:rFonts w:ascii="Arial Narrow" w:hAnsi="Arial Narrow" w:cs="Arial"/>
                    <w:lang w:eastAsia="en-AU"/>
                  </w:rPr>
                  <w:t>Orange</w:t>
                </w:r>
              </w:smartTag>
            </w:smartTag>
            <w:r w:rsidRPr="007560CE">
              <w:rPr>
                <w:rFonts w:ascii="Arial Narrow" w:hAnsi="Arial Narrow" w:cs="Arial"/>
                <w:lang w:eastAsia="en-AU"/>
              </w:rPr>
              <w:t xml:space="preserve"> (NSW) </w:t>
            </w:r>
          </w:p>
        </w:tc>
        <w:tc>
          <w:tcPr>
            <w:tcW w:w="2551" w:type="dxa"/>
            <w:noWrap/>
            <w:vAlign w:val="bottom"/>
          </w:tcPr>
          <w:p w:rsidR="00E500AD" w:rsidRPr="007560CE" w:rsidRDefault="00E500AD">
            <w:pPr>
              <w:rPr>
                <w:rFonts w:ascii="Arial Narrow" w:hAnsi="Arial Narrow" w:cs="Arial"/>
                <w:lang w:eastAsia="en-AU"/>
              </w:rPr>
            </w:pPr>
            <w:r w:rsidRPr="007560CE">
              <w:rPr>
                <w:rFonts w:ascii="Arial Narrow" w:hAnsi="Arial Narrow" w:cs="Arial"/>
                <w:lang w:eastAsia="en-AU"/>
              </w:rPr>
              <w:t xml:space="preserve">Gold Coast (QLD) </w:t>
            </w:r>
          </w:p>
        </w:tc>
        <w:tc>
          <w:tcPr>
            <w:tcW w:w="2268" w:type="dxa"/>
            <w:noWrap/>
            <w:vAlign w:val="bottom"/>
          </w:tcPr>
          <w:p w:rsidR="00E500AD" w:rsidRPr="007560CE" w:rsidRDefault="00E500AD">
            <w:pPr>
              <w:rPr>
                <w:rFonts w:ascii="Arial Narrow" w:hAnsi="Arial Narrow" w:cs="Arial"/>
                <w:lang w:eastAsia="en-AU"/>
              </w:rPr>
            </w:pPr>
            <w:smartTag w:uri="urn:schemas-microsoft-com:office:smarttags" w:element="City">
              <w:smartTag w:uri="urn:schemas-microsoft-com:office:smarttags" w:element="place">
                <w:r w:rsidRPr="007560CE">
                  <w:rPr>
                    <w:rFonts w:ascii="Arial Narrow" w:hAnsi="Arial Narrow" w:cs="Arial"/>
                    <w:lang w:eastAsia="en-AU"/>
                  </w:rPr>
                  <w:t>Bendigo</w:t>
                </w:r>
              </w:smartTag>
            </w:smartTag>
            <w:r w:rsidRPr="007560CE">
              <w:rPr>
                <w:rFonts w:ascii="Arial Narrow" w:hAnsi="Arial Narrow" w:cs="Arial"/>
                <w:lang w:eastAsia="en-AU"/>
              </w:rPr>
              <w:t xml:space="preserve"> (VIC) </w:t>
            </w:r>
          </w:p>
        </w:tc>
        <w:tc>
          <w:tcPr>
            <w:tcW w:w="2552" w:type="dxa"/>
            <w:noWrap/>
            <w:vAlign w:val="bottom"/>
          </w:tcPr>
          <w:p w:rsidR="00E500AD" w:rsidRPr="007560CE" w:rsidRDefault="00E500AD">
            <w:pPr>
              <w:rPr>
                <w:rFonts w:ascii="Arial Narrow" w:hAnsi="Arial Narrow" w:cs="Arial"/>
                <w:lang w:eastAsia="en-AU"/>
              </w:rPr>
            </w:pPr>
            <w:r w:rsidRPr="007560CE">
              <w:rPr>
                <w:rFonts w:ascii="Arial Narrow" w:hAnsi="Arial Narrow" w:cs="Arial"/>
                <w:lang w:eastAsia="en-AU"/>
              </w:rPr>
              <w:t xml:space="preserve">Burnie (TAS) </w:t>
            </w:r>
          </w:p>
        </w:tc>
      </w:tr>
      <w:tr w:rsidR="00E500AD" w:rsidRPr="007560CE">
        <w:trPr>
          <w:trHeight w:val="300"/>
        </w:trPr>
        <w:tc>
          <w:tcPr>
            <w:tcW w:w="2410" w:type="dxa"/>
            <w:noWrap/>
            <w:vAlign w:val="bottom"/>
          </w:tcPr>
          <w:p w:rsidR="00E500AD" w:rsidRPr="007560CE" w:rsidRDefault="00E500AD">
            <w:pPr>
              <w:rPr>
                <w:rFonts w:ascii="Arial Narrow" w:hAnsi="Arial Narrow" w:cs="Arial"/>
                <w:lang w:eastAsia="en-AU"/>
              </w:rPr>
            </w:pPr>
            <w:r w:rsidRPr="007560CE">
              <w:rPr>
                <w:rFonts w:ascii="Arial Narrow" w:hAnsi="Arial Narrow" w:cs="Arial"/>
                <w:lang w:eastAsia="en-AU"/>
              </w:rPr>
              <w:t>Dubbo (NSW)</w:t>
            </w:r>
          </w:p>
        </w:tc>
        <w:tc>
          <w:tcPr>
            <w:tcW w:w="2551" w:type="dxa"/>
            <w:noWrap/>
            <w:vAlign w:val="bottom"/>
          </w:tcPr>
          <w:p w:rsidR="00E500AD" w:rsidRPr="007560CE" w:rsidRDefault="00E500AD">
            <w:pPr>
              <w:rPr>
                <w:rFonts w:ascii="Arial Narrow" w:hAnsi="Arial Narrow" w:cs="Arial"/>
                <w:lang w:eastAsia="en-AU"/>
              </w:rPr>
            </w:pPr>
            <w:smartTag w:uri="urn:schemas-microsoft-com:office:smarttags" w:element="PlaceName">
              <w:smartTag w:uri="urn:schemas-microsoft-com:office:smarttags" w:element="place">
                <w:r w:rsidRPr="007560CE">
                  <w:rPr>
                    <w:rFonts w:ascii="Arial Narrow" w:hAnsi="Arial Narrow" w:cs="Arial"/>
                    <w:lang w:eastAsia="en-AU"/>
                  </w:rPr>
                  <w:t>Sunshine</w:t>
                </w:r>
              </w:smartTag>
              <w:r w:rsidRPr="007560CE">
                <w:rPr>
                  <w:rFonts w:ascii="Arial Narrow" w:hAnsi="Arial Narrow" w:cs="Arial"/>
                  <w:lang w:eastAsia="en-AU"/>
                </w:rPr>
                <w:t xml:space="preserve"> </w:t>
              </w:r>
              <w:smartTag w:uri="urn:schemas-microsoft-com:office:smarttags" w:element="PlaceType">
                <w:r w:rsidRPr="007560CE">
                  <w:rPr>
                    <w:rFonts w:ascii="Arial Narrow" w:hAnsi="Arial Narrow" w:cs="Arial"/>
                    <w:lang w:eastAsia="en-AU"/>
                  </w:rPr>
                  <w:t>Coast</w:t>
                </w:r>
              </w:smartTag>
            </w:smartTag>
            <w:r w:rsidRPr="007560CE">
              <w:rPr>
                <w:rFonts w:ascii="Arial Narrow" w:hAnsi="Arial Narrow" w:cs="Arial"/>
                <w:lang w:eastAsia="en-AU"/>
              </w:rPr>
              <w:t xml:space="preserve"> (QLD) </w:t>
            </w:r>
          </w:p>
        </w:tc>
        <w:tc>
          <w:tcPr>
            <w:tcW w:w="2268" w:type="dxa"/>
            <w:noWrap/>
            <w:vAlign w:val="bottom"/>
          </w:tcPr>
          <w:p w:rsidR="00E500AD" w:rsidRPr="007560CE" w:rsidRDefault="00E500AD">
            <w:pPr>
              <w:rPr>
                <w:rFonts w:ascii="Arial Narrow" w:hAnsi="Arial Narrow" w:cs="Arial"/>
                <w:lang w:eastAsia="en-AU"/>
              </w:rPr>
            </w:pPr>
            <w:r w:rsidRPr="007560CE">
              <w:rPr>
                <w:rFonts w:ascii="Arial Narrow" w:hAnsi="Arial Narrow" w:cs="Arial"/>
                <w:lang w:eastAsia="en-AU"/>
              </w:rPr>
              <w:t xml:space="preserve">Wodonga (VIC) </w:t>
            </w:r>
          </w:p>
        </w:tc>
        <w:tc>
          <w:tcPr>
            <w:tcW w:w="2552" w:type="dxa"/>
            <w:noWrap/>
            <w:vAlign w:val="bottom"/>
          </w:tcPr>
          <w:p w:rsidR="00E500AD" w:rsidRPr="007560CE" w:rsidRDefault="00E500AD">
            <w:pPr>
              <w:rPr>
                <w:rFonts w:ascii="Arial Narrow" w:hAnsi="Arial Narrow" w:cs="Arial"/>
                <w:lang w:eastAsia="en-AU"/>
              </w:rPr>
            </w:pPr>
            <w:r w:rsidRPr="007560CE">
              <w:rPr>
                <w:rFonts w:ascii="Arial Narrow" w:hAnsi="Arial Narrow" w:cs="Arial"/>
                <w:lang w:eastAsia="en-AU"/>
              </w:rPr>
              <w:t>Launceston (TAS)</w:t>
            </w:r>
          </w:p>
        </w:tc>
      </w:tr>
      <w:tr w:rsidR="00E500AD" w:rsidRPr="007560CE">
        <w:trPr>
          <w:trHeight w:val="300"/>
        </w:trPr>
        <w:tc>
          <w:tcPr>
            <w:tcW w:w="2410" w:type="dxa"/>
            <w:noWrap/>
            <w:vAlign w:val="bottom"/>
          </w:tcPr>
          <w:p w:rsidR="00E500AD" w:rsidRPr="007560CE" w:rsidRDefault="00E500AD">
            <w:pPr>
              <w:rPr>
                <w:rFonts w:ascii="Arial Narrow" w:hAnsi="Arial Narrow" w:cs="Arial"/>
                <w:lang w:eastAsia="en-AU"/>
              </w:rPr>
            </w:pPr>
            <w:smartTag w:uri="urn:schemas-microsoft-com:office:smarttags" w:element="City">
              <w:smartTag w:uri="urn:schemas-microsoft-com:office:smarttags" w:element="place">
                <w:r w:rsidRPr="007560CE">
                  <w:rPr>
                    <w:rFonts w:ascii="Arial Narrow" w:hAnsi="Arial Narrow" w:cs="Arial"/>
                    <w:lang w:eastAsia="en-AU"/>
                  </w:rPr>
                  <w:t>Wollongong</w:t>
                </w:r>
              </w:smartTag>
            </w:smartTag>
            <w:r w:rsidRPr="007560CE">
              <w:rPr>
                <w:rFonts w:ascii="Arial Narrow" w:hAnsi="Arial Narrow" w:cs="Arial"/>
                <w:lang w:eastAsia="en-AU"/>
              </w:rPr>
              <w:t xml:space="preserve"> (NSW) </w:t>
            </w:r>
          </w:p>
        </w:tc>
        <w:tc>
          <w:tcPr>
            <w:tcW w:w="2551" w:type="dxa"/>
            <w:noWrap/>
            <w:vAlign w:val="bottom"/>
          </w:tcPr>
          <w:p w:rsidR="00E500AD" w:rsidRPr="007560CE" w:rsidRDefault="00E500AD">
            <w:pPr>
              <w:rPr>
                <w:rFonts w:ascii="Arial Narrow" w:hAnsi="Arial Narrow" w:cs="Arial"/>
                <w:lang w:eastAsia="en-AU"/>
              </w:rPr>
            </w:pPr>
            <w:r w:rsidRPr="007560CE">
              <w:rPr>
                <w:rFonts w:ascii="Arial Narrow" w:hAnsi="Arial Narrow" w:cs="Arial"/>
                <w:lang w:eastAsia="en-AU"/>
              </w:rPr>
              <w:t xml:space="preserve">Townsville (QLD) </w:t>
            </w:r>
          </w:p>
        </w:tc>
        <w:tc>
          <w:tcPr>
            <w:tcW w:w="2268" w:type="dxa"/>
            <w:noWrap/>
            <w:vAlign w:val="bottom"/>
          </w:tcPr>
          <w:p w:rsidR="00E500AD" w:rsidRPr="007560CE" w:rsidRDefault="00E500AD">
            <w:pPr>
              <w:rPr>
                <w:rFonts w:ascii="Arial Narrow" w:hAnsi="Arial Narrow" w:cs="Arial"/>
                <w:lang w:eastAsia="en-AU"/>
              </w:rPr>
            </w:pPr>
            <w:r w:rsidRPr="007560CE">
              <w:rPr>
                <w:rFonts w:ascii="Arial Narrow" w:hAnsi="Arial Narrow" w:cs="Arial"/>
                <w:lang w:eastAsia="en-AU"/>
              </w:rPr>
              <w:t xml:space="preserve">Mildura (VIC) </w:t>
            </w:r>
          </w:p>
        </w:tc>
        <w:tc>
          <w:tcPr>
            <w:tcW w:w="2552" w:type="dxa"/>
            <w:noWrap/>
            <w:vAlign w:val="bottom"/>
          </w:tcPr>
          <w:p w:rsidR="00E500AD" w:rsidRPr="007560CE" w:rsidRDefault="00E500AD">
            <w:pPr>
              <w:rPr>
                <w:rFonts w:ascii="Arial Narrow" w:hAnsi="Arial Narrow" w:cs="Arial"/>
                <w:color w:val="000000"/>
                <w:lang w:eastAsia="en-AU"/>
              </w:rPr>
            </w:pPr>
            <w:r w:rsidRPr="007560CE">
              <w:rPr>
                <w:rFonts w:ascii="Arial Narrow" w:hAnsi="Arial Narrow" w:cs="Arial"/>
                <w:color w:val="000000"/>
                <w:lang w:eastAsia="en-AU"/>
              </w:rPr>
              <w:t>Palmerston (NT)</w:t>
            </w:r>
          </w:p>
        </w:tc>
      </w:tr>
      <w:tr w:rsidR="00E500AD" w:rsidRPr="007560CE">
        <w:trPr>
          <w:trHeight w:val="300"/>
        </w:trPr>
        <w:tc>
          <w:tcPr>
            <w:tcW w:w="2410" w:type="dxa"/>
            <w:tcBorders>
              <w:bottom w:val="single" w:sz="6" w:space="0" w:color="A6A6A6"/>
            </w:tcBorders>
            <w:noWrap/>
            <w:vAlign w:val="bottom"/>
          </w:tcPr>
          <w:p w:rsidR="00E500AD" w:rsidRPr="007560CE" w:rsidRDefault="00E500AD">
            <w:pPr>
              <w:rPr>
                <w:rFonts w:ascii="Arial Narrow" w:hAnsi="Arial Narrow" w:cs="Arial"/>
                <w:lang w:eastAsia="en-AU"/>
              </w:rPr>
            </w:pPr>
            <w:r w:rsidRPr="007560CE">
              <w:rPr>
                <w:rFonts w:ascii="Arial Narrow" w:hAnsi="Arial Narrow" w:cs="Arial"/>
                <w:lang w:eastAsia="en-AU"/>
              </w:rPr>
              <w:t xml:space="preserve">Nowra (NSW) </w:t>
            </w:r>
          </w:p>
        </w:tc>
        <w:tc>
          <w:tcPr>
            <w:tcW w:w="2551" w:type="dxa"/>
            <w:tcBorders>
              <w:bottom w:val="single" w:sz="6" w:space="0" w:color="A6A6A6"/>
            </w:tcBorders>
            <w:noWrap/>
            <w:vAlign w:val="bottom"/>
          </w:tcPr>
          <w:p w:rsidR="00E500AD" w:rsidRPr="007560CE" w:rsidRDefault="00E500AD">
            <w:pPr>
              <w:rPr>
                <w:rFonts w:ascii="Arial Narrow" w:hAnsi="Arial Narrow" w:cs="Arial"/>
                <w:lang w:eastAsia="en-AU"/>
              </w:rPr>
            </w:pPr>
            <w:smartTag w:uri="urn:schemas-microsoft-com:office:smarttags" w:element="City">
              <w:smartTag w:uri="urn:schemas-microsoft-com:office:smarttags" w:element="place">
                <w:r w:rsidRPr="007560CE">
                  <w:rPr>
                    <w:rFonts w:ascii="Arial Narrow" w:hAnsi="Arial Narrow" w:cs="Arial"/>
                    <w:lang w:eastAsia="en-AU"/>
                  </w:rPr>
                  <w:t>Cairns</w:t>
                </w:r>
              </w:smartTag>
            </w:smartTag>
            <w:r w:rsidRPr="007560CE">
              <w:rPr>
                <w:rFonts w:ascii="Arial Narrow" w:hAnsi="Arial Narrow" w:cs="Arial"/>
                <w:lang w:eastAsia="en-AU"/>
              </w:rPr>
              <w:t xml:space="preserve"> (QLD) </w:t>
            </w:r>
          </w:p>
        </w:tc>
        <w:tc>
          <w:tcPr>
            <w:tcW w:w="2268" w:type="dxa"/>
            <w:tcBorders>
              <w:bottom w:val="single" w:sz="6" w:space="0" w:color="A6A6A6"/>
            </w:tcBorders>
            <w:noWrap/>
            <w:vAlign w:val="bottom"/>
          </w:tcPr>
          <w:p w:rsidR="00E500AD" w:rsidRPr="007560CE" w:rsidRDefault="00E500AD">
            <w:pPr>
              <w:rPr>
                <w:rFonts w:ascii="Arial Narrow" w:hAnsi="Arial Narrow" w:cs="Arial"/>
                <w:lang w:eastAsia="en-AU"/>
              </w:rPr>
            </w:pPr>
            <w:r w:rsidRPr="007560CE">
              <w:rPr>
                <w:rFonts w:ascii="Arial Narrow" w:hAnsi="Arial Narrow" w:cs="Arial"/>
                <w:lang w:eastAsia="en-AU"/>
              </w:rPr>
              <w:t xml:space="preserve">Shepparton (VIC) </w:t>
            </w:r>
          </w:p>
        </w:tc>
        <w:tc>
          <w:tcPr>
            <w:tcW w:w="2552" w:type="dxa"/>
            <w:tcBorders>
              <w:bottom w:val="single" w:sz="6" w:space="0" w:color="A6A6A6"/>
            </w:tcBorders>
            <w:noWrap/>
            <w:vAlign w:val="bottom"/>
          </w:tcPr>
          <w:p w:rsidR="00E500AD" w:rsidRPr="007560CE" w:rsidRDefault="00E500AD">
            <w:pPr>
              <w:rPr>
                <w:rFonts w:ascii="Arial Narrow" w:hAnsi="Arial Narrow" w:cs="Calibri"/>
                <w:color w:val="000000"/>
                <w:lang w:eastAsia="en-AU"/>
              </w:rPr>
            </w:pPr>
          </w:p>
        </w:tc>
      </w:tr>
    </w:tbl>
    <w:p w:rsidR="00E500AD" w:rsidRPr="007560CE" w:rsidRDefault="00E500AD" w:rsidP="0054361F">
      <w:pPr>
        <w:pStyle w:val="Heading2"/>
        <w:numPr>
          <w:ilvl w:val="1"/>
          <w:numId w:val="12"/>
        </w:numPr>
      </w:pPr>
      <w:bookmarkStart w:id="35" w:name="_Toc295295418"/>
      <w:bookmarkStart w:id="36" w:name="_Toc303246019"/>
      <w:r w:rsidRPr="007560CE">
        <w:t>Eligible Organisations</w:t>
      </w:r>
      <w:bookmarkEnd w:id="35"/>
      <w:bookmarkEnd w:id="36"/>
    </w:p>
    <w:p w:rsidR="00E500AD" w:rsidRDefault="00E500AD">
      <w:pPr>
        <w:rPr>
          <w:rFonts w:cs="Arial"/>
          <w:szCs w:val="22"/>
          <w:lang w:eastAsia="en-AU"/>
        </w:rPr>
      </w:pPr>
      <w:r w:rsidRPr="007560CE">
        <w:rPr>
          <w:rFonts w:cs="Arial"/>
          <w:szCs w:val="22"/>
          <w:lang w:eastAsia="en-AU"/>
        </w:rPr>
        <w:t xml:space="preserve">Only the 47 </w:t>
      </w:r>
      <w:r w:rsidR="008249A2">
        <w:rPr>
          <w:rFonts w:cs="Arial"/>
          <w:szCs w:val="22"/>
          <w:lang w:eastAsia="en-AU"/>
        </w:rPr>
        <w:t>l</w:t>
      </w:r>
      <w:r w:rsidRPr="007560CE">
        <w:rPr>
          <w:rFonts w:cs="Arial"/>
          <w:szCs w:val="22"/>
          <w:lang w:eastAsia="en-AU"/>
        </w:rPr>
        <w:t xml:space="preserve">ocal </w:t>
      </w:r>
      <w:r w:rsidR="008249A2">
        <w:rPr>
          <w:rFonts w:cs="Arial"/>
          <w:szCs w:val="22"/>
          <w:lang w:eastAsia="en-AU"/>
        </w:rPr>
        <w:t>g</w:t>
      </w:r>
      <w:r w:rsidRPr="007560CE">
        <w:rPr>
          <w:rFonts w:cs="Arial"/>
          <w:szCs w:val="22"/>
          <w:lang w:eastAsia="en-AU"/>
        </w:rPr>
        <w:t xml:space="preserve">overnments listed at </w:t>
      </w:r>
      <w:r w:rsidRPr="007560CE">
        <w:rPr>
          <w:rFonts w:cs="Arial"/>
          <w:b/>
          <w:szCs w:val="22"/>
          <w:lang w:eastAsia="en-AU"/>
        </w:rPr>
        <w:t>Attachment A</w:t>
      </w:r>
      <w:r w:rsidRPr="007560CE">
        <w:rPr>
          <w:rFonts w:cs="Arial"/>
          <w:szCs w:val="22"/>
          <w:lang w:eastAsia="en-AU"/>
        </w:rPr>
        <w:t xml:space="preserve"> (which directly correspond to</w:t>
      </w:r>
      <w:r w:rsidRPr="007560CE">
        <w:rPr>
          <w:rFonts w:cs="Arial"/>
          <w:b/>
          <w:szCs w:val="22"/>
          <w:lang w:eastAsia="en-AU"/>
        </w:rPr>
        <w:t xml:space="preserve"> </w:t>
      </w:r>
      <w:r w:rsidRPr="007560CE">
        <w:rPr>
          <w:rFonts w:cs="Arial"/>
          <w:szCs w:val="22"/>
          <w:lang w:eastAsia="en-AU"/>
        </w:rPr>
        <w:t xml:space="preserve">the Eligible Regional Cities identified at 2.1 above), will be eligible to submit an Application for funding under the BBRC Program.  </w:t>
      </w:r>
    </w:p>
    <w:p w:rsidR="00745A99" w:rsidRDefault="00745A99">
      <w:pPr>
        <w:rPr>
          <w:rFonts w:cs="Arial"/>
          <w:szCs w:val="22"/>
          <w:lang w:eastAsia="en-AU"/>
        </w:rPr>
      </w:pPr>
    </w:p>
    <w:p w:rsidR="00745A99" w:rsidRPr="007560CE" w:rsidRDefault="00745A99">
      <w:pPr>
        <w:rPr>
          <w:rFonts w:cs="Arial"/>
          <w:szCs w:val="22"/>
          <w:lang w:eastAsia="en-AU"/>
        </w:rPr>
      </w:pPr>
    </w:p>
    <w:p w:rsidR="00E500AD" w:rsidRPr="007560CE" w:rsidRDefault="00E500AD" w:rsidP="0054361F">
      <w:pPr>
        <w:pStyle w:val="Heading2"/>
        <w:numPr>
          <w:ilvl w:val="1"/>
          <w:numId w:val="12"/>
        </w:numPr>
      </w:pPr>
      <w:bookmarkStart w:id="37" w:name="_Toc295295419"/>
      <w:bookmarkStart w:id="38" w:name="_Toc303246020"/>
      <w:r w:rsidRPr="007560CE">
        <w:lastRenderedPageBreak/>
        <w:t>Consortium Arrangements</w:t>
      </w:r>
      <w:bookmarkEnd w:id="37"/>
      <w:bookmarkEnd w:id="38"/>
    </w:p>
    <w:p w:rsidR="00E500AD" w:rsidRPr="007560CE" w:rsidRDefault="00E500AD">
      <w:pPr>
        <w:autoSpaceDE w:val="0"/>
        <w:autoSpaceDN w:val="0"/>
        <w:adjustRightInd w:val="0"/>
        <w:spacing w:after="120"/>
        <w:rPr>
          <w:rFonts w:cs="Arial"/>
          <w:color w:val="000000"/>
          <w:szCs w:val="22"/>
          <w:lang w:eastAsia="en-AU"/>
        </w:rPr>
      </w:pPr>
      <w:r w:rsidRPr="007560CE">
        <w:rPr>
          <w:rFonts w:cs="Arial"/>
          <w:color w:val="000000"/>
          <w:szCs w:val="22"/>
          <w:lang w:eastAsia="en-AU"/>
        </w:rPr>
        <w:t xml:space="preserve">While State and Territory governments, private companies and incorporated not-for-profit bodies are not eligible to apply for funding directly, they are encouraged to participate in the BBRC Program by entering into Consortium arrangements with an Eligible Organisation.  Similarly, where other </w:t>
      </w:r>
      <w:r w:rsidR="008249A2">
        <w:rPr>
          <w:rFonts w:cs="Arial"/>
          <w:color w:val="000000"/>
          <w:szCs w:val="22"/>
          <w:lang w:eastAsia="en-AU"/>
        </w:rPr>
        <w:t>l</w:t>
      </w:r>
      <w:r w:rsidRPr="007560CE">
        <w:rPr>
          <w:rFonts w:cs="Arial"/>
          <w:color w:val="000000"/>
          <w:szCs w:val="22"/>
          <w:lang w:eastAsia="en-AU"/>
        </w:rPr>
        <w:t xml:space="preserve">ocal </w:t>
      </w:r>
      <w:r w:rsidR="008249A2">
        <w:rPr>
          <w:rFonts w:cs="Arial"/>
          <w:color w:val="000000"/>
          <w:szCs w:val="22"/>
          <w:lang w:eastAsia="en-AU"/>
        </w:rPr>
        <w:t>g</w:t>
      </w:r>
      <w:r w:rsidRPr="007560CE">
        <w:rPr>
          <w:rFonts w:cs="Arial"/>
          <w:color w:val="000000"/>
          <w:szCs w:val="22"/>
          <w:lang w:eastAsia="en-AU"/>
        </w:rPr>
        <w:t>overnment</w:t>
      </w:r>
      <w:r w:rsidR="008249A2">
        <w:rPr>
          <w:rFonts w:cs="Arial"/>
          <w:color w:val="000000"/>
          <w:szCs w:val="22"/>
          <w:lang w:eastAsia="en-AU"/>
        </w:rPr>
        <w:t>s</w:t>
      </w:r>
      <w:r w:rsidRPr="007560CE">
        <w:rPr>
          <w:rFonts w:cs="Arial"/>
          <w:color w:val="000000"/>
          <w:szCs w:val="22"/>
          <w:lang w:eastAsia="en-AU"/>
        </w:rPr>
        <w:t xml:space="preserve"> (i.e.: those not listed at </w:t>
      </w:r>
      <w:r w:rsidRPr="007560CE">
        <w:rPr>
          <w:rFonts w:cs="Arial"/>
          <w:b/>
          <w:color w:val="000000"/>
          <w:szCs w:val="22"/>
          <w:lang w:eastAsia="en-AU"/>
        </w:rPr>
        <w:t>Attachment A</w:t>
      </w:r>
      <w:r w:rsidRPr="007560CE">
        <w:rPr>
          <w:rFonts w:cs="Arial"/>
          <w:color w:val="000000"/>
          <w:szCs w:val="22"/>
          <w:lang w:eastAsia="en-AU"/>
        </w:rPr>
        <w:t>) operate either partially or wholly within an Eligible Regional City, they may participate in the BBRC Program by entering into Consortium arrangements with the Eligible Organisation for that Eligible Regional City.</w:t>
      </w:r>
    </w:p>
    <w:p w:rsidR="00E500AD" w:rsidRPr="007560CE" w:rsidRDefault="00E500AD">
      <w:pPr>
        <w:autoSpaceDE w:val="0"/>
        <w:autoSpaceDN w:val="0"/>
        <w:adjustRightInd w:val="0"/>
        <w:spacing w:after="120"/>
        <w:rPr>
          <w:rFonts w:cs="Arial"/>
          <w:color w:val="000000"/>
          <w:szCs w:val="22"/>
          <w:lang w:eastAsia="en-AU"/>
        </w:rPr>
      </w:pPr>
      <w:r w:rsidRPr="007560CE">
        <w:rPr>
          <w:rFonts w:cs="Arial"/>
          <w:color w:val="000000"/>
          <w:szCs w:val="22"/>
          <w:lang w:eastAsia="en-AU"/>
        </w:rPr>
        <w:t xml:space="preserve">Where a Consortium has been entered into, the Eligible Organisation must act as the lead organisation for submitting the Application.  Funding approval (including as the contracting party for the Funding Agreement and associated funding releases) will only be offered to the Eligible Organisation.  </w:t>
      </w:r>
    </w:p>
    <w:p w:rsidR="00E500AD" w:rsidRPr="007560CE" w:rsidRDefault="00E500AD">
      <w:pPr>
        <w:autoSpaceDE w:val="0"/>
        <w:autoSpaceDN w:val="0"/>
        <w:adjustRightInd w:val="0"/>
        <w:spacing w:after="120"/>
        <w:rPr>
          <w:rFonts w:cs="Arial"/>
          <w:color w:val="000000"/>
          <w:szCs w:val="22"/>
          <w:lang w:eastAsia="en-AU"/>
        </w:rPr>
      </w:pPr>
      <w:r w:rsidRPr="007560CE">
        <w:rPr>
          <w:rFonts w:cs="Arial"/>
          <w:color w:val="000000"/>
          <w:szCs w:val="22"/>
          <w:lang w:eastAsia="en-AU"/>
        </w:rPr>
        <w:t xml:space="preserve">Where Consortium arrangements are entered into, the lead organisation is to be legally responsible for ensuring all obligations relating to the terms and conditions of the Funding Agreement are met.   As such Consortia need to be supported by appropriate legal arrangements, and it is the responsibility of the lead organisation to put these legal arrangements in place.  </w:t>
      </w:r>
      <w:r w:rsidRPr="007560CE">
        <w:rPr>
          <w:rFonts w:cs="Arial"/>
          <w:szCs w:val="22"/>
          <w:lang w:eastAsia="en-AU"/>
        </w:rPr>
        <w:t>The Australian Government may require Successful Applicants to confirm that such legal arrangements are in place, prior to the first funding release being made</w:t>
      </w:r>
      <w:r w:rsidRPr="007560CE">
        <w:rPr>
          <w:rFonts w:cs="Arial"/>
          <w:color w:val="000000"/>
          <w:szCs w:val="22"/>
          <w:lang w:eastAsia="en-AU"/>
        </w:rPr>
        <w:t xml:space="preserve">.  Where such arrangements are not put in place within four weeks of the </w:t>
      </w:r>
      <w:r w:rsidR="00FE4BA3">
        <w:rPr>
          <w:rFonts w:cs="Arial"/>
          <w:color w:val="000000"/>
          <w:szCs w:val="22"/>
          <w:lang w:eastAsia="en-AU"/>
        </w:rPr>
        <w:t>F</w:t>
      </w:r>
      <w:r w:rsidRPr="007560CE">
        <w:rPr>
          <w:rFonts w:cs="Arial"/>
          <w:color w:val="000000"/>
          <w:szCs w:val="22"/>
          <w:lang w:eastAsia="en-AU"/>
        </w:rPr>
        <w:t xml:space="preserve">unding </w:t>
      </w:r>
      <w:r w:rsidR="00FE4BA3">
        <w:rPr>
          <w:rFonts w:cs="Arial"/>
          <w:color w:val="000000"/>
          <w:szCs w:val="22"/>
          <w:lang w:eastAsia="en-AU"/>
        </w:rPr>
        <w:t>A</w:t>
      </w:r>
      <w:r w:rsidRPr="007560CE">
        <w:rPr>
          <w:rFonts w:cs="Arial"/>
          <w:color w:val="000000"/>
          <w:szCs w:val="22"/>
          <w:lang w:eastAsia="en-AU"/>
        </w:rPr>
        <w:t xml:space="preserve">greement being executed, the Department may withdraw the offer of funding to the Eligible Organisation and cancel the Funding Agreement. </w:t>
      </w:r>
    </w:p>
    <w:p w:rsidR="00E500AD" w:rsidRPr="007560CE" w:rsidRDefault="00E500AD" w:rsidP="0054361F">
      <w:pPr>
        <w:pStyle w:val="Heading2"/>
        <w:numPr>
          <w:ilvl w:val="1"/>
          <w:numId w:val="12"/>
        </w:numPr>
      </w:pPr>
      <w:bookmarkStart w:id="39" w:name="_Toc286751826"/>
      <w:bookmarkStart w:id="40" w:name="_Toc286751827"/>
      <w:bookmarkStart w:id="41" w:name="_Toc295295420"/>
      <w:bookmarkStart w:id="42" w:name="_Toc303246021"/>
      <w:bookmarkEnd w:id="39"/>
      <w:bookmarkEnd w:id="40"/>
      <w:r w:rsidRPr="007560CE">
        <w:t>Eligible Infrastructure Projects</w:t>
      </w:r>
      <w:bookmarkEnd w:id="41"/>
      <w:bookmarkEnd w:id="42"/>
    </w:p>
    <w:p w:rsidR="00E500AD" w:rsidRPr="007560CE" w:rsidRDefault="00E500AD">
      <w:pPr>
        <w:autoSpaceDE w:val="0"/>
        <w:autoSpaceDN w:val="0"/>
        <w:adjustRightInd w:val="0"/>
        <w:spacing w:after="120"/>
        <w:rPr>
          <w:rFonts w:cs="Arial"/>
          <w:szCs w:val="22"/>
          <w:lang w:eastAsia="en-AU"/>
        </w:rPr>
      </w:pPr>
      <w:r w:rsidRPr="007560CE">
        <w:rPr>
          <w:rFonts w:cs="Arial"/>
          <w:szCs w:val="22"/>
          <w:lang w:eastAsia="en-AU"/>
        </w:rPr>
        <w:t xml:space="preserve">Funding </w:t>
      </w:r>
      <w:r w:rsidR="000A48A9" w:rsidRPr="007560CE">
        <w:rPr>
          <w:rFonts w:cs="Arial"/>
          <w:szCs w:val="22"/>
          <w:lang w:eastAsia="en-AU"/>
        </w:rPr>
        <w:t xml:space="preserve">must </w:t>
      </w:r>
      <w:r w:rsidRPr="007560CE">
        <w:rPr>
          <w:rFonts w:cs="Arial"/>
          <w:szCs w:val="22"/>
          <w:lang w:eastAsia="en-AU"/>
        </w:rPr>
        <w:t xml:space="preserve">be used for infrastructure that supports new infill and greenfield housing developments located within Eligible Regional Cities. </w:t>
      </w:r>
    </w:p>
    <w:p w:rsidR="00E500AD" w:rsidRPr="007560CE" w:rsidRDefault="00E500AD">
      <w:pPr>
        <w:autoSpaceDE w:val="0"/>
        <w:autoSpaceDN w:val="0"/>
        <w:adjustRightInd w:val="0"/>
        <w:spacing w:after="120"/>
        <w:rPr>
          <w:rFonts w:cs="Arial"/>
          <w:szCs w:val="22"/>
          <w:lang w:eastAsia="en-AU"/>
        </w:rPr>
      </w:pPr>
      <w:r w:rsidRPr="007560CE">
        <w:rPr>
          <w:rFonts w:cs="Arial"/>
          <w:szCs w:val="22"/>
          <w:lang w:eastAsia="en-AU"/>
        </w:rPr>
        <w:t xml:space="preserve">The types of infrastructure that can be funded under the BBRC Program </w:t>
      </w:r>
      <w:r w:rsidRPr="007560CE">
        <w:t>include</w:t>
      </w:r>
      <w:r w:rsidRPr="007560CE">
        <w:rPr>
          <w:rFonts w:cs="Arial"/>
          <w:szCs w:val="22"/>
          <w:lang w:eastAsia="en-AU"/>
        </w:rPr>
        <w:t>:</w:t>
      </w:r>
    </w:p>
    <w:p w:rsidR="00E500AD" w:rsidRPr="007560CE" w:rsidRDefault="00E500AD" w:rsidP="0054361F">
      <w:pPr>
        <w:pStyle w:val="FACT-bodytext"/>
        <w:numPr>
          <w:ilvl w:val="0"/>
          <w:numId w:val="15"/>
        </w:numPr>
        <w:spacing w:after="80" w:line="240" w:lineRule="auto"/>
        <w:rPr>
          <w:rFonts w:ascii="Arial" w:hAnsi="Arial" w:cs="Arial"/>
        </w:rPr>
      </w:pPr>
      <w:r w:rsidRPr="007560CE">
        <w:rPr>
          <w:rFonts w:ascii="Arial" w:hAnsi="Arial" w:cs="Arial"/>
        </w:rPr>
        <w:t xml:space="preserve">Connecting or trunk infrastructure such as water and sewerage headworks, upgrades or extensions to drains and sewers (including the augmentation or replacement of existing infrastructure, where this is needed to support infill </w:t>
      </w:r>
      <w:r w:rsidR="00626395" w:rsidRPr="007560CE">
        <w:rPr>
          <w:rFonts w:ascii="Arial" w:hAnsi="Arial" w:cs="Arial"/>
        </w:rPr>
        <w:t xml:space="preserve">or greenfield housing </w:t>
      </w:r>
      <w:r w:rsidRPr="007560CE">
        <w:rPr>
          <w:rFonts w:ascii="Arial" w:hAnsi="Arial" w:cs="Arial"/>
        </w:rPr>
        <w:t>developments), and connecting roads and bridges; and</w:t>
      </w:r>
    </w:p>
    <w:p w:rsidR="00E500AD" w:rsidRPr="007560CE" w:rsidRDefault="00E500AD" w:rsidP="0054361F">
      <w:pPr>
        <w:pStyle w:val="FACT-bodytext"/>
        <w:numPr>
          <w:ilvl w:val="0"/>
          <w:numId w:val="15"/>
        </w:numPr>
        <w:spacing w:after="80" w:line="240" w:lineRule="auto"/>
        <w:rPr>
          <w:rFonts w:ascii="Arial" w:hAnsi="Arial" w:cs="Arial"/>
        </w:rPr>
      </w:pPr>
      <w:r w:rsidRPr="007560CE">
        <w:rPr>
          <w:rFonts w:ascii="Arial" w:hAnsi="Arial" w:cs="Arial"/>
        </w:rPr>
        <w:t>Community infrastructure such as parklands and open space; pedestrian and cycle paths; community centres, and recreation facilities.</w:t>
      </w:r>
    </w:p>
    <w:p w:rsidR="00E500AD" w:rsidRPr="007560CE" w:rsidRDefault="00E500AD">
      <w:pPr>
        <w:autoSpaceDE w:val="0"/>
        <w:autoSpaceDN w:val="0"/>
        <w:adjustRightInd w:val="0"/>
        <w:spacing w:after="120"/>
      </w:pPr>
      <w:r w:rsidRPr="007560CE">
        <w:t xml:space="preserve">All construction for </w:t>
      </w:r>
      <w:r w:rsidRPr="007560CE">
        <w:rPr>
          <w:rFonts w:cs="Arial"/>
          <w:color w:val="000000"/>
          <w:szCs w:val="22"/>
          <w:lang w:eastAsia="en-AU"/>
        </w:rPr>
        <w:t>the</w:t>
      </w:r>
      <w:r w:rsidRPr="007560CE">
        <w:rPr>
          <w:rFonts w:cs="Arial"/>
          <w:szCs w:val="22"/>
          <w:lang w:eastAsia="en-AU"/>
        </w:rPr>
        <w:t xml:space="preserve"> infrastructure</w:t>
      </w:r>
      <w:r w:rsidRPr="007560CE">
        <w:rPr>
          <w:rFonts w:cs="Arial"/>
          <w:color w:val="000000"/>
          <w:szCs w:val="22"/>
          <w:lang w:eastAsia="en-AU"/>
        </w:rPr>
        <w:t xml:space="preserve"> component funded by the Australian Government </w:t>
      </w:r>
      <w:r w:rsidRPr="007560CE">
        <w:rPr>
          <w:rStyle w:val="CommentReference"/>
        </w:rPr>
        <w:t xml:space="preserve"> </w:t>
      </w:r>
      <w:r w:rsidRPr="007560CE">
        <w:t>must be completed by 31 March 2014, to enable final payments to be made prior to 30 June 2014.  While it is not mandatory for dwellings to be constructed by 31 March 2014, the Australian Government will be giving priority to projects which see both lots and dwellings delivered within this timeframe.</w:t>
      </w:r>
    </w:p>
    <w:p w:rsidR="00E500AD" w:rsidRPr="007560CE" w:rsidRDefault="00E500AD">
      <w:pPr>
        <w:autoSpaceDE w:val="0"/>
        <w:autoSpaceDN w:val="0"/>
        <w:adjustRightInd w:val="0"/>
        <w:spacing w:after="120"/>
      </w:pPr>
      <w:r w:rsidRPr="007560CE">
        <w:t>Funding provided under the BBRC Program does not include any funding for future maintenance or upgrades to the development.  Any proposal submitted must take into account future costs that might arise from the initial BBRC Program investment.</w:t>
      </w:r>
    </w:p>
    <w:p w:rsidR="00E500AD" w:rsidRPr="007560CE" w:rsidRDefault="00E500AD" w:rsidP="0054361F">
      <w:pPr>
        <w:pStyle w:val="Heading2"/>
        <w:numPr>
          <w:ilvl w:val="1"/>
          <w:numId w:val="12"/>
        </w:numPr>
      </w:pPr>
      <w:bookmarkStart w:id="43" w:name="_Toc295295421"/>
      <w:bookmarkStart w:id="44" w:name="_Toc303246022"/>
      <w:r w:rsidRPr="007560CE">
        <w:t>What will not be Funded?</w:t>
      </w:r>
      <w:bookmarkEnd w:id="43"/>
      <w:bookmarkEnd w:id="44"/>
    </w:p>
    <w:p w:rsidR="00E500AD" w:rsidRPr="007560CE" w:rsidRDefault="00E500AD">
      <w:pPr>
        <w:autoSpaceDE w:val="0"/>
        <w:autoSpaceDN w:val="0"/>
        <w:adjustRightInd w:val="0"/>
        <w:spacing w:after="120"/>
      </w:pPr>
      <w:r w:rsidRPr="007560CE">
        <w:t>Funding will not be provided for projects that:</w:t>
      </w:r>
    </w:p>
    <w:p w:rsidR="00E500AD" w:rsidRPr="007560CE" w:rsidRDefault="00E500AD" w:rsidP="0054361F">
      <w:pPr>
        <w:pStyle w:val="FACT-bodytext"/>
        <w:numPr>
          <w:ilvl w:val="0"/>
          <w:numId w:val="15"/>
        </w:numPr>
        <w:spacing w:after="80" w:line="240" w:lineRule="auto"/>
        <w:rPr>
          <w:rFonts w:ascii="Arial" w:hAnsi="Arial" w:cs="Arial"/>
        </w:rPr>
      </w:pPr>
      <w:r w:rsidRPr="007560CE">
        <w:rPr>
          <w:rFonts w:ascii="Arial" w:hAnsi="Arial" w:cs="Arial"/>
        </w:rPr>
        <w:t>are located outside of the 47 Eligible Regional Cities;</w:t>
      </w:r>
    </w:p>
    <w:p w:rsidR="00E500AD" w:rsidRPr="007560CE" w:rsidRDefault="00E500AD" w:rsidP="0054361F">
      <w:pPr>
        <w:pStyle w:val="FACT-bodytext"/>
        <w:numPr>
          <w:ilvl w:val="0"/>
          <w:numId w:val="15"/>
        </w:numPr>
        <w:spacing w:after="80" w:line="240" w:lineRule="auto"/>
        <w:rPr>
          <w:rFonts w:ascii="Arial" w:hAnsi="Arial" w:cs="Arial"/>
        </w:rPr>
      </w:pPr>
      <w:r w:rsidRPr="007560CE">
        <w:rPr>
          <w:rFonts w:ascii="Arial" w:hAnsi="Arial" w:cs="Arial"/>
        </w:rPr>
        <w:t xml:space="preserve">involve the replacement, repair or refurbishment of existing infrastructure (except where that infrastructure requires augmentation or replacement to support infill </w:t>
      </w:r>
      <w:r w:rsidR="00626395" w:rsidRPr="007560CE">
        <w:rPr>
          <w:rFonts w:ascii="Arial" w:hAnsi="Arial" w:cs="Arial"/>
        </w:rPr>
        <w:t xml:space="preserve">or greenfield </w:t>
      </w:r>
      <w:r w:rsidRPr="007560CE">
        <w:rPr>
          <w:rFonts w:ascii="Arial" w:hAnsi="Arial" w:cs="Arial"/>
        </w:rPr>
        <w:t>housing developments);</w:t>
      </w:r>
    </w:p>
    <w:p w:rsidR="00E500AD" w:rsidRPr="007560CE" w:rsidRDefault="00E500AD" w:rsidP="0054361F">
      <w:pPr>
        <w:pStyle w:val="FACT-bodytext"/>
        <w:numPr>
          <w:ilvl w:val="0"/>
          <w:numId w:val="15"/>
        </w:numPr>
        <w:spacing w:after="80" w:line="240" w:lineRule="auto"/>
        <w:rPr>
          <w:rFonts w:ascii="Arial" w:hAnsi="Arial" w:cs="Arial"/>
        </w:rPr>
      </w:pPr>
      <w:r w:rsidRPr="007560CE">
        <w:rPr>
          <w:rFonts w:ascii="Arial" w:hAnsi="Arial" w:cs="Arial"/>
        </w:rPr>
        <w:t>supports or involves the replacement, repair or refurbishment of existing housing stock such as flood damaged homes or social housing stock;</w:t>
      </w:r>
    </w:p>
    <w:p w:rsidR="00E500AD" w:rsidRPr="007560CE" w:rsidRDefault="00E500AD" w:rsidP="0054361F">
      <w:pPr>
        <w:pStyle w:val="FACT-bodytext"/>
        <w:numPr>
          <w:ilvl w:val="0"/>
          <w:numId w:val="15"/>
        </w:numPr>
        <w:spacing w:after="80" w:line="240" w:lineRule="auto"/>
        <w:rPr>
          <w:rFonts w:ascii="Arial" w:hAnsi="Arial" w:cs="Arial"/>
        </w:rPr>
      </w:pPr>
      <w:r w:rsidRPr="007560CE">
        <w:rPr>
          <w:rFonts w:ascii="Arial" w:hAnsi="Arial" w:cs="Arial"/>
        </w:rPr>
        <w:t xml:space="preserve">are delivered or supported through other Australian Government programs and initiatives aimed at increasing the supply of housing (including supported indirectly through funding from </w:t>
      </w:r>
      <w:r w:rsidR="00260B78">
        <w:rPr>
          <w:rFonts w:ascii="Arial" w:hAnsi="Arial" w:cs="Arial"/>
        </w:rPr>
        <w:t xml:space="preserve">the </w:t>
      </w:r>
      <w:r w:rsidRPr="007560CE">
        <w:rPr>
          <w:rFonts w:ascii="Arial" w:hAnsi="Arial" w:cs="Arial"/>
        </w:rPr>
        <w:t>National Affordable Housing Agreement);</w:t>
      </w:r>
    </w:p>
    <w:p w:rsidR="00E500AD" w:rsidRPr="007560CE" w:rsidRDefault="00E500AD" w:rsidP="0054361F">
      <w:pPr>
        <w:pStyle w:val="FACT-bodytext"/>
        <w:numPr>
          <w:ilvl w:val="0"/>
          <w:numId w:val="15"/>
        </w:numPr>
        <w:spacing w:after="80" w:line="240" w:lineRule="auto"/>
        <w:rPr>
          <w:rFonts w:ascii="Arial" w:hAnsi="Arial" w:cs="Arial"/>
        </w:rPr>
      </w:pPr>
      <w:r w:rsidRPr="007560CE">
        <w:rPr>
          <w:rFonts w:ascii="Arial" w:hAnsi="Arial" w:cs="Arial"/>
        </w:rPr>
        <w:t>are designed to support or replace existing administrative costs of Applicants (eg: operational costs, wages, vehicle leasing and maintenance, upgrade of offices);</w:t>
      </w:r>
    </w:p>
    <w:p w:rsidR="00E500AD" w:rsidRPr="007560CE" w:rsidRDefault="00E500AD" w:rsidP="0054361F">
      <w:pPr>
        <w:pStyle w:val="FACT-bodytext"/>
        <w:numPr>
          <w:ilvl w:val="0"/>
          <w:numId w:val="15"/>
        </w:numPr>
        <w:spacing w:after="80" w:line="240" w:lineRule="auto"/>
        <w:rPr>
          <w:rFonts w:ascii="Arial" w:hAnsi="Arial" w:cs="Arial"/>
        </w:rPr>
      </w:pPr>
      <w:r w:rsidRPr="007560CE">
        <w:rPr>
          <w:rFonts w:ascii="Arial" w:hAnsi="Arial" w:cs="Arial"/>
        </w:rPr>
        <w:t>are likely to have ongoing project operational costs where demonstration of funding to support those ongoing operational costs is not provided;</w:t>
      </w:r>
    </w:p>
    <w:p w:rsidR="00E500AD" w:rsidRPr="007560CE" w:rsidRDefault="00E500AD" w:rsidP="0054361F">
      <w:pPr>
        <w:pStyle w:val="FACT-bodytext"/>
        <w:numPr>
          <w:ilvl w:val="0"/>
          <w:numId w:val="15"/>
        </w:numPr>
        <w:spacing w:after="80" w:line="240" w:lineRule="auto"/>
        <w:rPr>
          <w:rFonts w:ascii="Arial" w:hAnsi="Arial" w:cs="Arial"/>
        </w:rPr>
      </w:pPr>
      <w:r w:rsidRPr="007560CE">
        <w:rPr>
          <w:rFonts w:ascii="Arial" w:hAnsi="Arial" w:cs="Arial"/>
        </w:rPr>
        <w:t>seek a BBRC contribut</w:t>
      </w:r>
      <w:r w:rsidR="00626395" w:rsidRPr="007560CE">
        <w:rPr>
          <w:rFonts w:ascii="Arial" w:hAnsi="Arial" w:cs="Arial"/>
        </w:rPr>
        <w:t>ion exceeding $15 million (GST E</w:t>
      </w:r>
      <w:r w:rsidRPr="007560CE">
        <w:rPr>
          <w:rFonts w:ascii="Arial" w:hAnsi="Arial" w:cs="Arial"/>
        </w:rPr>
        <w:t>xcl)</w:t>
      </w:r>
      <w:r w:rsidR="006C3494" w:rsidRPr="007560CE">
        <w:rPr>
          <w:rFonts w:ascii="Arial" w:hAnsi="Arial" w:cs="Arial"/>
        </w:rPr>
        <w:t xml:space="preserve"> </w:t>
      </w:r>
      <w:r w:rsidRPr="007560CE">
        <w:rPr>
          <w:rFonts w:ascii="Arial" w:hAnsi="Arial" w:cs="Arial"/>
        </w:rPr>
        <w:t>in value; or</w:t>
      </w:r>
    </w:p>
    <w:p w:rsidR="00E500AD" w:rsidRPr="007560CE" w:rsidRDefault="00E500AD" w:rsidP="0054361F">
      <w:pPr>
        <w:pStyle w:val="FACT-bodytext"/>
        <w:numPr>
          <w:ilvl w:val="0"/>
          <w:numId w:val="15"/>
        </w:numPr>
        <w:spacing w:after="80" w:line="240" w:lineRule="auto"/>
        <w:rPr>
          <w:rFonts w:ascii="Arial" w:hAnsi="Arial" w:cs="Arial"/>
        </w:rPr>
      </w:pPr>
      <w:r w:rsidRPr="007560CE">
        <w:rPr>
          <w:rFonts w:ascii="Arial" w:hAnsi="Arial" w:cs="Arial"/>
        </w:rPr>
        <w:lastRenderedPageBreak/>
        <w:t>where construction of the infrastructure - for which BBRC funding is sought - has already commenced.</w:t>
      </w:r>
    </w:p>
    <w:p w:rsidR="002F2269" w:rsidRPr="007560CE" w:rsidRDefault="002F2269">
      <w:pPr>
        <w:pStyle w:val="body"/>
        <w:spacing w:line="240" w:lineRule="auto"/>
        <w:rPr>
          <w:rFonts w:ascii="Arial" w:hAnsi="Arial" w:cs="Arial"/>
          <w:color w:val="auto"/>
          <w:spacing w:val="0"/>
          <w:sz w:val="22"/>
          <w:szCs w:val="22"/>
          <w:lang w:val="en-AU" w:eastAsia="en-AU"/>
        </w:rPr>
      </w:pPr>
      <w:r w:rsidRPr="007560CE">
        <w:rPr>
          <w:rFonts w:ascii="Arial" w:hAnsi="Arial" w:cs="Arial"/>
          <w:color w:val="auto"/>
          <w:spacing w:val="0"/>
          <w:sz w:val="22"/>
          <w:szCs w:val="22"/>
          <w:lang w:val="en-AU" w:eastAsia="en-AU"/>
        </w:rPr>
        <w:t xml:space="preserve">Funding must not be used by Successful Applicants for any administrative costs associated with the approved project.  </w:t>
      </w:r>
    </w:p>
    <w:p w:rsidR="00E500AD" w:rsidRPr="007560CE" w:rsidRDefault="00E500AD">
      <w:pPr>
        <w:pStyle w:val="body"/>
        <w:spacing w:line="240" w:lineRule="auto"/>
        <w:rPr>
          <w:rFonts w:ascii="Arial" w:hAnsi="Arial" w:cs="Arial"/>
          <w:color w:val="auto"/>
          <w:spacing w:val="0"/>
          <w:sz w:val="22"/>
          <w:szCs w:val="22"/>
          <w:lang w:val="en-AU"/>
        </w:rPr>
      </w:pPr>
      <w:r w:rsidRPr="007560CE">
        <w:rPr>
          <w:rFonts w:ascii="Arial" w:hAnsi="Arial" w:cs="Arial"/>
          <w:color w:val="auto"/>
          <w:spacing w:val="0"/>
          <w:sz w:val="22"/>
          <w:szCs w:val="22"/>
          <w:lang w:val="en-AU" w:eastAsia="en-AU"/>
        </w:rPr>
        <w:t xml:space="preserve">IMPORTANT NOTE:  </w:t>
      </w:r>
      <w:r w:rsidRPr="007560CE">
        <w:rPr>
          <w:rFonts w:ascii="Arial" w:hAnsi="Arial" w:cs="Arial"/>
          <w:color w:val="auto"/>
          <w:spacing w:val="0"/>
          <w:sz w:val="22"/>
          <w:szCs w:val="22"/>
          <w:lang w:val="en-AU"/>
        </w:rPr>
        <w:t xml:space="preserve">Funding will NOT be provided retrospectively nor can it be used for costs incurred or accrued prior to the Funding Agreement being executed.  If you apply for BBRC funding do not begin projects dependent on BBRC funding, or parts of larger projects reliant on BBRC funding, until the Funding Agreement is signed, as costs will not be reimbursed.   </w:t>
      </w:r>
    </w:p>
    <w:p w:rsidR="00E500AD" w:rsidRPr="007560CE" w:rsidRDefault="00E500AD" w:rsidP="0054361F">
      <w:pPr>
        <w:pStyle w:val="Heading2"/>
        <w:numPr>
          <w:ilvl w:val="1"/>
          <w:numId w:val="12"/>
        </w:numPr>
      </w:pPr>
      <w:bookmarkStart w:id="45" w:name="_Toc286751829"/>
      <w:bookmarkStart w:id="46" w:name="_Toc295295422"/>
      <w:bookmarkStart w:id="47" w:name="_Toc303246023"/>
      <w:bookmarkEnd w:id="45"/>
      <w:r w:rsidRPr="007560CE">
        <w:t>Funding Availability</w:t>
      </w:r>
      <w:bookmarkEnd w:id="46"/>
      <w:bookmarkEnd w:id="47"/>
    </w:p>
    <w:p w:rsidR="00E500AD" w:rsidRPr="00462923" w:rsidRDefault="00E500AD">
      <w:pPr>
        <w:keepNext/>
        <w:keepLines/>
        <w:rPr>
          <w:rFonts w:cs="Arial"/>
          <w:szCs w:val="22"/>
        </w:rPr>
      </w:pPr>
      <w:r w:rsidRPr="00462923">
        <w:rPr>
          <w:rFonts w:cs="Arial"/>
          <w:szCs w:val="22"/>
        </w:rPr>
        <w:t xml:space="preserve">Applicants can apply for funding of up to $15 million (GST Excl) </w:t>
      </w:r>
      <w:r w:rsidR="000477DE">
        <w:rPr>
          <w:rFonts w:cs="Arial"/>
          <w:szCs w:val="22"/>
        </w:rPr>
        <w:t xml:space="preserve">(in total across all Applications) </w:t>
      </w:r>
      <w:r w:rsidRPr="00462923">
        <w:rPr>
          <w:rStyle w:val="Normal1"/>
          <w:rFonts w:cs="Arial"/>
          <w:szCs w:val="22"/>
        </w:rPr>
        <w:t>for Eligible Infrastructure Projects that support new housing developments within Eligible Regional Cities</w:t>
      </w:r>
      <w:r w:rsidRPr="00462923">
        <w:rPr>
          <w:rFonts w:cs="Arial"/>
          <w:szCs w:val="22"/>
        </w:rPr>
        <w:t xml:space="preserve">.   </w:t>
      </w:r>
    </w:p>
    <w:p w:rsidR="00E500AD" w:rsidRPr="00462923" w:rsidRDefault="00E500AD">
      <w:pPr>
        <w:keepNext/>
        <w:keepLines/>
        <w:rPr>
          <w:rFonts w:cs="Arial"/>
          <w:szCs w:val="22"/>
        </w:rPr>
      </w:pPr>
    </w:p>
    <w:p w:rsidR="00E500AD" w:rsidRPr="007560CE" w:rsidRDefault="00E500AD">
      <w:pPr>
        <w:keepNext/>
        <w:keepLines/>
        <w:rPr>
          <w:rFonts w:cs="Arial"/>
          <w:szCs w:val="22"/>
        </w:rPr>
      </w:pPr>
      <w:r w:rsidRPr="00462923">
        <w:rPr>
          <w:rFonts w:cs="Arial"/>
          <w:szCs w:val="22"/>
          <w:lang w:eastAsia="en-AU"/>
        </w:rPr>
        <w:t xml:space="preserve">Applicants can submit up to </w:t>
      </w:r>
      <w:r w:rsidR="006C3494" w:rsidRPr="00462923">
        <w:rPr>
          <w:rFonts w:cs="Arial"/>
          <w:szCs w:val="22"/>
          <w:lang w:eastAsia="en-AU"/>
        </w:rPr>
        <w:t>three</w:t>
      </w:r>
      <w:r w:rsidRPr="00462923">
        <w:rPr>
          <w:rFonts w:cs="Arial"/>
          <w:szCs w:val="22"/>
          <w:lang w:eastAsia="en-AU"/>
        </w:rPr>
        <w:t xml:space="preserve"> separate</w:t>
      </w:r>
      <w:r w:rsidRPr="00462923">
        <w:rPr>
          <w:rFonts w:cs="Arial"/>
          <w:szCs w:val="22"/>
        </w:rPr>
        <w:t xml:space="preserve"> project proposals each, however each project proposal must be submitted on a separate Application Form.  If submitting </w:t>
      </w:r>
      <w:r w:rsidR="006C3494" w:rsidRPr="00462923">
        <w:rPr>
          <w:rFonts w:cs="Arial"/>
          <w:szCs w:val="22"/>
        </w:rPr>
        <w:t>more than one Application</w:t>
      </w:r>
      <w:r w:rsidRPr="00462923">
        <w:rPr>
          <w:rFonts w:cs="Arial"/>
          <w:szCs w:val="22"/>
        </w:rPr>
        <w:t xml:space="preserve">, Applicants must be mindful that the maximum amount of funding that can be awarded to each successful regional city is capped at $15 million </w:t>
      </w:r>
      <w:r w:rsidRPr="00462923">
        <w:rPr>
          <w:rFonts w:cs="Arial"/>
        </w:rPr>
        <w:t>(GST excl).</w:t>
      </w:r>
      <w:r w:rsidRPr="00462923">
        <w:rPr>
          <w:rFonts w:cs="Arial"/>
          <w:szCs w:val="22"/>
        </w:rPr>
        <w:t xml:space="preserve">  Applicants submitting </w:t>
      </w:r>
      <w:r w:rsidR="006C3494" w:rsidRPr="00462923">
        <w:rPr>
          <w:rFonts w:cs="Arial"/>
          <w:szCs w:val="22"/>
        </w:rPr>
        <w:t>more than one project proposal</w:t>
      </w:r>
      <w:r w:rsidRPr="00462923">
        <w:rPr>
          <w:rFonts w:cs="Arial"/>
          <w:szCs w:val="22"/>
        </w:rPr>
        <w:t xml:space="preserve"> must prioritise their project bids, and must ensure that they represent discrete and separate projects, rather t</w:t>
      </w:r>
      <w:r w:rsidR="006C3494" w:rsidRPr="00462923">
        <w:rPr>
          <w:rFonts w:cs="Arial"/>
          <w:szCs w:val="22"/>
        </w:rPr>
        <w:t xml:space="preserve">han one project broken into several </w:t>
      </w:r>
      <w:r w:rsidRPr="00462923">
        <w:rPr>
          <w:rFonts w:cs="Arial"/>
          <w:szCs w:val="22"/>
        </w:rPr>
        <w:t>components.</w:t>
      </w:r>
    </w:p>
    <w:p w:rsidR="00E500AD" w:rsidRPr="007560CE" w:rsidRDefault="00E500AD">
      <w:pPr>
        <w:keepNext/>
        <w:keepLines/>
        <w:rPr>
          <w:rFonts w:cs="Arial"/>
          <w:szCs w:val="22"/>
        </w:rPr>
      </w:pPr>
    </w:p>
    <w:p w:rsidR="00E500AD" w:rsidRPr="007560CE" w:rsidRDefault="00E500AD">
      <w:pPr>
        <w:rPr>
          <w:rFonts w:cs="Arial"/>
          <w:szCs w:val="22"/>
        </w:rPr>
      </w:pPr>
      <w:r w:rsidRPr="007560CE">
        <w:rPr>
          <w:rFonts w:cs="Arial"/>
          <w:szCs w:val="22"/>
        </w:rPr>
        <w:t xml:space="preserve">Projects which include funding and/or in-kind contributions from the Applicant and/or other sources, or which generate further savings as a result of the BBRC investment, are encouraged. </w:t>
      </w:r>
    </w:p>
    <w:p w:rsidR="00E500AD" w:rsidRPr="007560CE" w:rsidRDefault="00E500AD">
      <w:pPr>
        <w:rPr>
          <w:rFonts w:cs="Arial"/>
          <w:szCs w:val="22"/>
        </w:rPr>
      </w:pPr>
    </w:p>
    <w:p w:rsidR="00E500AD" w:rsidRPr="007560CE" w:rsidRDefault="00E500AD">
      <w:pPr>
        <w:rPr>
          <w:rFonts w:cs="Arial"/>
          <w:szCs w:val="22"/>
          <w:lang w:eastAsia="en-AU"/>
        </w:rPr>
      </w:pPr>
      <w:r w:rsidRPr="007560CE">
        <w:rPr>
          <w:rFonts w:cs="Arial"/>
          <w:szCs w:val="22"/>
        </w:rPr>
        <w:t xml:space="preserve">Projects can be delivered across one or more financial years, however no funding will be provided beyond the 2013-2014 financial year.  </w:t>
      </w:r>
      <w:r w:rsidRPr="007560CE">
        <w:rPr>
          <w:rFonts w:cs="Arial"/>
          <w:szCs w:val="22"/>
          <w:lang w:eastAsia="en-AU"/>
        </w:rPr>
        <w:t xml:space="preserve">Applicants should seek independent advice on the taxation treatment of the grant and should protect their own legal interests in any </w:t>
      </w:r>
      <w:r w:rsidR="008249A2">
        <w:rPr>
          <w:rFonts w:cs="Arial"/>
          <w:szCs w:val="22"/>
          <w:lang w:eastAsia="en-AU"/>
        </w:rPr>
        <w:t>C</w:t>
      </w:r>
      <w:r w:rsidRPr="007560CE">
        <w:rPr>
          <w:rFonts w:cs="Arial"/>
          <w:szCs w:val="22"/>
          <w:lang w:eastAsia="en-AU"/>
        </w:rPr>
        <w:t>onsortium arrangements.</w:t>
      </w:r>
    </w:p>
    <w:p w:rsidR="00E500AD" w:rsidRPr="007560CE" w:rsidRDefault="00E500AD" w:rsidP="0054361F">
      <w:pPr>
        <w:pStyle w:val="Heading2"/>
        <w:numPr>
          <w:ilvl w:val="1"/>
          <w:numId w:val="12"/>
        </w:numPr>
      </w:pPr>
      <w:bookmarkStart w:id="48" w:name="_Toc295295423"/>
      <w:bookmarkStart w:id="49" w:name="_Toc303246024"/>
      <w:r w:rsidRPr="007560CE">
        <w:t>Mandatory Eligibility Criteria</w:t>
      </w:r>
      <w:bookmarkEnd w:id="48"/>
      <w:bookmarkEnd w:id="49"/>
    </w:p>
    <w:p w:rsidR="00E500AD" w:rsidRPr="007560CE" w:rsidRDefault="00E500AD">
      <w:pPr>
        <w:autoSpaceDE w:val="0"/>
        <w:autoSpaceDN w:val="0"/>
        <w:adjustRightInd w:val="0"/>
        <w:spacing w:after="200"/>
        <w:jc w:val="both"/>
        <w:rPr>
          <w:rFonts w:cs="Arial"/>
        </w:rPr>
      </w:pPr>
      <w:r w:rsidRPr="007560CE">
        <w:rPr>
          <w:rFonts w:cs="Arial"/>
        </w:rPr>
        <w:t xml:space="preserve">To be eligible for consideration for funding under the BBRC Program, Applicants must submit a completed Application Form in accordance with these Application Guidelines and the requirements set out in the Application Form. Applications for funding must also comply with the following mandatory eligibility criteria: </w:t>
      </w:r>
    </w:p>
    <w:p w:rsidR="00E500AD" w:rsidRPr="007560CE" w:rsidRDefault="00E500AD" w:rsidP="0054361F">
      <w:pPr>
        <w:pStyle w:val="FACT-bodytext"/>
        <w:numPr>
          <w:ilvl w:val="0"/>
          <w:numId w:val="15"/>
        </w:numPr>
        <w:spacing w:after="80" w:line="240" w:lineRule="auto"/>
        <w:rPr>
          <w:rFonts w:ascii="Arial" w:hAnsi="Arial" w:cs="Arial"/>
        </w:rPr>
      </w:pPr>
      <w:r w:rsidRPr="007560CE">
        <w:rPr>
          <w:rFonts w:ascii="Arial" w:hAnsi="Arial" w:cs="Arial"/>
        </w:rPr>
        <w:t>be submitted by an Eligible Organisation;</w:t>
      </w:r>
    </w:p>
    <w:p w:rsidR="00E500AD" w:rsidRPr="007560CE" w:rsidRDefault="00E500AD" w:rsidP="0054361F">
      <w:pPr>
        <w:pStyle w:val="FACT-bodytext"/>
        <w:numPr>
          <w:ilvl w:val="0"/>
          <w:numId w:val="15"/>
        </w:numPr>
        <w:spacing w:after="80" w:line="240" w:lineRule="auto"/>
        <w:rPr>
          <w:rFonts w:ascii="Arial" w:hAnsi="Arial" w:cs="Arial"/>
        </w:rPr>
      </w:pPr>
      <w:r w:rsidRPr="007560CE">
        <w:rPr>
          <w:rFonts w:ascii="Arial" w:hAnsi="Arial" w:cs="Arial"/>
        </w:rPr>
        <w:t xml:space="preserve">be for an Eligible Infrastructure Project that is to be delivered within an </w:t>
      </w:r>
      <w:smartTag w:uri="urn:schemas-microsoft-com:office:smarttags" w:element="PlaceType">
        <w:smartTag w:uri="urn:schemas-microsoft-com:office:smarttags" w:element="PlaceType">
          <w:r w:rsidRPr="007560CE">
            <w:rPr>
              <w:rFonts w:ascii="Arial" w:hAnsi="Arial" w:cs="Arial"/>
            </w:rPr>
            <w:t>Eligible</w:t>
          </w:r>
        </w:smartTag>
        <w:r w:rsidRPr="007560CE">
          <w:rPr>
            <w:rFonts w:ascii="Arial" w:hAnsi="Arial" w:cs="Arial"/>
          </w:rPr>
          <w:t xml:space="preserve"> </w:t>
        </w:r>
        <w:smartTag w:uri="urn:schemas-microsoft-com:office:smarttags" w:element="PlaceType">
          <w:r w:rsidRPr="007560CE">
            <w:rPr>
              <w:rFonts w:ascii="Arial" w:hAnsi="Arial" w:cs="Arial"/>
            </w:rPr>
            <w:t>Regional</w:t>
          </w:r>
        </w:smartTag>
        <w:r w:rsidRPr="007560CE">
          <w:rPr>
            <w:rFonts w:ascii="Arial" w:hAnsi="Arial" w:cs="Arial"/>
          </w:rPr>
          <w:t xml:space="preserve"> </w:t>
        </w:r>
        <w:smartTag w:uri="urn:schemas-microsoft-com:office:smarttags" w:element="PlaceType">
          <w:r w:rsidRPr="007560CE">
            <w:rPr>
              <w:rFonts w:ascii="Arial" w:hAnsi="Arial" w:cs="Arial"/>
            </w:rPr>
            <w:t>City</w:t>
          </w:r>
        </w:smartTag>
      </w:smartTag>
      <w:r w:rsidRPr="007560CE">
        <w:rPr>
          <w:rFonts w:ascii="Arial" w:hAnsi="Arial" w:cs="Arial"/>
        </w:rPr>
        <w:t>; and</w:t>
      </w:r>
    </w:p>
    <w:p w:rsidR="00E500AD" w:rsidRPr="007560CE" w:rsidRDefault="00E500AD" w:rsidP="0054361F">
      <w:pPr>
        <w:pStyle w:val="FACT-bodytext"/>
        <w:numPr>
          <w:ilvl w:val="0"/>
          <w:numId w:val="15"/>
        </w:numPr>
        <w:spacing w:after="80" w:line="240" w:lineRule="auto"/>
        <w:rPr>
          <w:rFonts w:ascii="Arial" w:hAnsi="Arial" w:cs="Arial"/>
        </w:rPr>
      </w:pPr>
      <w:r w:rsidRPr="007560CE">
        <w:rPr>
          <w:rFonts w:ascii="Arial" w:hAnsi="Arial" w:cs="Arial"/>
        </w:rPr>
        <w:t>demonstrate to the satisfaction of the Department that the project can be commenced, and construction of the infrastructure component funded by the Australian Government can be completed, in the period between the project commencement date and 31 March 2014.</w:t>
      </w:r>
    </w:p>
    <w:p w:rsidR="00E500AD" w:rsidRPr="007560CE" w:rsidRDefault="00E500AD" w:rsidP="0054361F">
      <w:pPr>
        <w:pStyle w:val="Heading1"/>
        <w:numPr>
          <w:ilvl w:val="0"/>
          <w:numId w:val="12"/>
        </w:numPr>
        <w:tabs>
          <w:tab w:val="clear" w:pos="432"/>
          <w:tab w:val="num" w:pos="792"/>
        </w:tabs>
      </w:pPr>
      <w:bookmarkStart w:id="50" w:name="_Toc295295424"/>
      <w:bookmarkStart w:id="51" w:name="_Toc303246025"/>
      <w:r w:rsidRPr="007560CE">
        <w:t>CONDITIONS OF FUNDING</w:t>
      </w:r>
      <w:bookmarkEnd w:id="50"/>
      <w:bookmarkEnd w:id="51"/>
    </w:p>
    <w:p w:rsidR="00E500AD" w:rsidRPr="007560CE" w:rsidRDefault="00E500AD" w:rsidP="0054361F">
      <w:pPr>
        <w:pStyle w:val="Heading2"/>
        <w:numPr>
          <w:ilvl w:val="1"/>
          <w:numId w:val="12"/>
        </w:numPr>
      </w:pPr>
      <w:bookmarkStart w:id="52" w:name="_Toc286751835"/>
      <w:bookmarkStart w:id="53" w:name="_Toc295295425"/>
      <w:bookmarkStart w:id="54" w:name="_Toc303246026"/>
      <w:bookmarkEnd w:id="52"/>
      <w:r w:rsidRPr="007560CE">
        <w:t>The Funding Agreement</w:t>
      </w:r>
      <w:bookmarkEnd w:id="53"/>
      <w:bookmarkEnd w:id="54"/>
    </w:p>
    <w:p w:rsidR="00E500AD" w:rsidRPr="007560CE" w:rsidRDefault="00E500AD">
      <w:pPr>
        <w:rPr>
          <w:rFonts w:cs="Arial"/>
        </w:rPr>
      </w:pPr>
      <w:r w:rsidRPr="007560CE">
        <w:rPr>
          <w:rFonts w:cs="Arial"/>
        </w:rPr>
        <w:t xml:space="preserve">Successful Applicants will need to enter into a Funding Agreement with the Australian Government prior to any payment of funds being made.  A Funding Agreement is a performance-based, legally enforceable agreement between the Australian Government and the Successful Applicant that sets out the terms and conditions governing the funding to be provided.  The Draft Funding Agreement has been developed in consultation with Eligible Organisations, and </w:t>
      </w:r>
      <w:r w:rsidRPr="007560CE">
        <w:rPr>
          <w:rFonts w:cs="Arial"/>
          <w:bCs/>
          <w:szCs w:val="22"/>
        </w:rPr>
        <w:t>will form the basis of any offer of funding</w:t>
      </w:r>
      <w:r w:rsidRPr="007560CE">
        <w:rPr>
          <w:rFonts w:cs="Arial"/>
        </w:rPr>
        <w:t xml:space="preserve">.  </w:t>
      </w:r>
      <w:r w:rsidRPr="007560CE">
        <w:rPr>
          <w:rFonts w:cs="Arial"/>
          <w:bCs/>
          <w:szCs w:val="22"/>
        </w:rPr>
        <w:t xml:space="preserve">The Draft Funding Agreement </w:t>
      </w:r>
      <w:r w:rsidR="00F55F7C">
        <w:t>is</w:t>
      </w:r>
      <w:r w:rsidRPr="007560CE">
        <w:rPr>
          <w:color w:val="0000CC"/>
        </w:rPr>
        <w:t xml:space="preserve"> </w:t>
      </w:r>
      <w:r w:rsidRPr="007560CE">
        <w:rPr>
          <w:rFonts w:cs="Arial"/>
          <w:bCs/>
          <w:szCs w:val="22"/>
        </w:rPr>
        <w:t xml:space="preserve">available online </w:t>
      </w:r>
      <w:r w:rsidRPr="007560CE">
        <w:rPr>
          <w:rFonts w:cs="Arial"/>
        </w:rPr>
        <w:t>via the Building Better Regional Cities link at:</w:t>
      </w:r>
      <w:r w:rsidR="00C336D2" w:rsidRPr="007560CE">
        <w:rPr>
          <w:rFonts w:cs="Arial"/>
        </w:rPr>
        <w:t xml:space="preserve">  </w:t>
      </w:r>
      <w:hyperlink r:id="rId14" w:history="1">
        <w:r w:rsidR="00C43B34" w:rsidRPr="00F97B75">
          <w:rPr>
            <w:rStyle w:val="Hyperlink"/>
            <w:rFonts w:cs="Arial"/>
          </w:rPr>
          <w:t>www.environment.gov.au/housing/bbrc</w:t>
        </w:r>
        <w:r w:rsidR="00C43B34" w:rsidRPr="00F97B75">
          <w:rPr>
            <w:rStyle w:val="Hyperlink"/>
          </w:rPr>
          <w:t>/funding</w:t>
        </w:r>
      </w:hyperlink>
      <w:r w:rsidR="00C336D2" w:rsidRPr="007560CE">
        <w:rPr>
          <w:rFonts w:cs="Arial"/>
        </w:rPr>
        <w:t>.</w:t>
      </w:r>
    </w:p>
    <w:p w:rsidR="00C336D2" w:rsidRPr="007560CE" w:rsidRDefault="00C336D2">
      <w:pPr>
        <w:rPr>
          <w:rFonts w:cs="Arial"/>
          <w:color w:val="0000CC"/>
        </w:rPr>
      </w:pPr>
    </w:p>
    <w:p w:rsidR="00E500AD" w:rsidRPr="007560CE" w:rsidRDefault="00E500AD">
      <w:pPr>
        <w:rPr>
          <w:rFonts w:cs="Arial"/>
        </w:rPr>
      </w:pPr>
      <w:r w:rsidRPr="007560CE">
        <w:rPr>
          <w:rFonts w:cs="Arial"/>
        </w:rPr>
        <w:t>Applicants are to indicate the extent of their compliance with the Draft Funding Agreement in response to Assessment Criterion 5 (at Section 4.1 of these Application Guidelines).</w:t>
      </w:r>
    </w:p>
    <w:p w:rsidR="00E500AD" w:rsidRPr="007560CE" w:rsidRDefault="00E500AD">
      <w:pPr>
        <w:rPr>
          <w:rFonts w:cs="Arial"/>
        </w:rPr>
      </w:pPr>
    </w:p>
    <w:p w:rsidR="00E500AD" w:rsidRPr="007560CE" w:rsidRDefault="00E500AD">
      <w:pPr>
        <w:rPr>
          <w:rFonts w:cs="Arial"/>
        </w:rPr>
      </w:pPr>
      <w:r w:rsidRPr="007560CE">
        <w:rPr>
          <w:rFonts w:cs="Arial"/>
        </w:rPr>
        <w:t>It is important to note that w</w:t>
      </w:r>
      <w:r w:rsidRPr="007560CE">
        <w:t xml:space="preserve">here an Applicant is successful and has indicated an ability to comply with the terms and conditions of the Draft Funding Agreement in their Application, but amends their ability to comply with these terms and conditions after the offer is made, </w:t>
      </w:r>
      <w:r w:rsidRPr="007560CE">
        <w:rPr>
          <w:rFonts w:cs="Arial"/>
        </w:rPr>
        <w:t>then that offer may be withdrawn.</w:t>
      </w:r>
    </w:p>
    <w:p w:rsidR="00E500AD" w:rsidRPr="007560CE" w:rsidRDefault="00E500AD" w:rsidP="0054361F">
      <w:pPr>
        <w:pStyle w:val="Heading2"/>
        <w:numPr>
          <w:ilvl w:val="1"/>
          <w:numId w:val="12"/>
        </w:numPr>
      </w:pPr>
      <w:bookmarkStart w:id="55" w:name="_Toc295295426"/>
      <w:bookmarkStart w:id="56" w:name="_Toc303246027"/>
      <w:r w:rsidRPr="007560CE">
        <w:lastRenderedPageBreak/>
        <w:t>Consortium Arrangements:</w:t>
      </w:r>
      <w:bookmarkEnd w:id="55"/>
      <w:bookmarkEnd w:id="56"/>
      <w:r w:rsidRPr="007560CE">
        <w:t xml:space="preserve"> </w:t>
      </w:r>
    </w:p>
    <w:p w:rsidR="00E500AD" w:rsidRPr="007560CE" w:rsidRDefault="00E500AD">
      <w:pPr>
        <w:rPr>
          <w:rFonts w:cs="Arial"/>
        </w:rPr>
      </w:pPr>
      <w:r w:rsidRPr="007560CE">
        <w:rPr>
          <w:rFonts w:cs="Arial"/>
        </w:rPr>
        <w:t xml:space="preserve">Where projects are delivered through Consortium arrangements, a Funding Agreement will only be entered into with the lead Eligible Organisation, and where the lead Eligible Organisation can confirm that the Consortium is supported by appropriate legal arrangements or that such arrangements will be in place within </w:t>
      </w:r>
      <w:r w:rsidRPr="007560CE">
        <w:t>4 weeks</w:t>
      </w:r>
      <w:r w:rsidRPr="007560CE">
        <w:rPr>
          <w:rFonts w:cs="Arial"/>
        </w:rPr>
        <w:t xml:space="preserve"> of execution of the BBRC Funding Agreement.  </w:t>
      </w:r>
    </w:p>
    <w:p w:rsidR="00E500AD" w:rsidRPr="007560CE" w:rsidRDefault="00E500AD" w:rsidP="0054361F">
      <w:pPr>
        <w:pStyle w:val="Heading2"/>
        <w:numPr>
          <w:ilvl w:val="1"/>
          <w:numId w:val="12"/>
        </w:numPr>
      </w:pPr>
      <w:bookmarkStart w:id="57" w:name="_Toc295295427"/>
      <w:bookmarkStart w:id="58" w:name="_Toc303246028"/>
      <w:r w:rsidRPr="007560CE">
        <w:t>Timeframe for Entering into a Funding Agreement:</w:t>
      </w:r>
      <w:bookmarkEnd w:id="57"/>
      <w:bookmarkEnd w:id="58"/>
    </w:p>
    <w:p w:rsidR="00E500AD" w:rsidRPr="007560CE" w:rsidRDefault="005E55CF">
      <w:pPr>
        <w:rPr>
          <w:rFonts w:cs="Arial"/>
        </w:rPr>
      </w:pPr>
      <w:r w:rsidRPr="007560CE">
        <w:rPr>
          <w:rFonts w:cs="Arial"/>
        </w:rPr>
        <w:t xml:space="preserve">Successful </w:t>
      </w:r>
      <w:r w:rsidR="00E500AD" w:rsidRPr="007560CE">
        <w:rPr>
          <w:rFonts w:cs="Arial"/>
        </w:rPr>
        <w:t xml:space="preserve">Applicants will have </w:t>
      </w:r>
      <w:r w:rsidR="00511339" w:rsidRPr="00844F65">
        <w:rPr>
          <w:rFonts w:cs="Arial"/>
        </w:rPr>
        <w:t>eight</w:t>
      </w:r>
      <w:r w:rsidR="00396428" w:rsidRPr="007560CE">
        <w:rPr>
          <w:rFonts w:cs="Arial"/>
        </w:rPr>
        <w:t xml:space="preserve"> </w:t>
      </w:r>
      <w:r w:rsidR="00E500AD" w:rsidRPr="007560CE">
        <w:rPr>
          <w:rFonts w:cs="Arial"/>
        </w:rPr>
        <w:t xml:space="preserve">weeks after the successful projects are announced by the Minister to enter into a Funding Agreement with the Australian Government.  The offer of funding may be withdrawn if the Applicant cannot meet this timeframe, has not obtained agreement from the Department for an extension to this timeframe, or if there are other significant reasons why the project cannot commence.  </w:t>
      </w:r>
    </w:p>
    <w:p w:rsidR="00E500AD" w:rsidRPr="007560CE" w:rsidRDefault="00E500AD" w:rsidP="0054361F">
      <w:pPr>
        <w:pStyle w:val="Heading2"/>
        <w:numPr>
          <w:ilvl w:val="1"/>
          <w:numId w:val="12"/>
        </w:numPr>
      </w:pPr>
      <w:bookmarkStart w:id="59" w:name="_Toc295295428"/>
      <w:bookmarkStart w:id="60" w:name="_Toc303246029"/>
      <w:r w:rsidRPr="007560CE">
        <w:t>Commencement Date</w:t>
      </w:r>
      <w:bookmarkEnd w:id="59"/>
      <w:bookmarkEnd w:id="60"/>
      <w:r w:rsidRPr="007560CE">
        <w:t xml:space="preserve"> </w:t>
      </w:r>
    </w:p>
    <w:p w:rsidR="00E500AD" w:rsidRPr="007560CE" w:rsidRDefault="00E500AD">
      <w:r w:rsidRPr="007560CE">
        <w:t>The project commencement date is the date that the signed (by the Successful Applicant's authorised representative) Funding</w:t>
      </w:r>
      <w:r w:rsidRPr="007560CE">
        <w:rPr>
          <w:rFonts w:cs="Arial"/>
        </w:rPr>
        <w:t xml:space="preserve"> </w:t>
      </w:r>
      <w:r w:rsidRPr="007560CE">
        <w:t>Agreement is co-signed by a delegate of the Department (the Funding Agreement is ‘executed’).  A copy of the executed Funding Agreement</w:t>
      </w:r>
      <w:r w:rsidRPr="007560CE">
        <w:rPr>
          <w:rFonts w:cs="Arial"/>
        </w:rPr>
        <w:t xml:space="preserve"> </w:t>
      </w:r>
      <w:r w:rsidRPr="007560CE">
        <w:t xml:space="preserve">will be returned to the Successful Applicant for their records.  </w:t>
      </w:r>
    </w:p>
    <w:p w:rsidR="00E500AD" w:rsidRPr="007560CE" w:rsidRDefault="00E500AD" w:rsidP="0054361F">
      <w:pPr>
        <w:pStyle w:val="Heading2"/>
        <w:numPr>
          <w:ilvl w:val="1"/>
          <w:numId w:val="12"/>
        </w:numPr>
      </w:pPr>
      <w:bookmarkStart w:id="61" w:name="_Toc286751838"/>
      <w:bookmarkStart w:id="62" w:name="_Toc295295429"/>
      <w:bookmarkStart w:id="63" w:name="_Toc303246030"/>
      <w:bookmarkEnd w:id="61"/>
      <w:r w:rsidRPr="007560CE">
        <w:t>Payment of Funding</w:t>
      </w:r>
      <w:bookmarkEnd w:id="62"/>
      <w:bookmarkEnd w:id="63"/>
    </w:p>
    <w:p w:rsidR="00E500AD" w:rsidRPr="007560CE" w:rsidRDefault="00E500AD">
      <w:pPr>
        <w:autoSpaceDE w:val="0"/>
        <w:autoSpaceDN w:val="0"/>
        <w:adjustRightInd w:val="0"/>
      </w:pPr>
      <w:r w:rsidRPr="007560CE">
        <w:t xml:space="preserve">Project funds will be paid in accordance with the agreed milestones and payment schedules specified in the Funding Agreement.  All funding releases are subject to the Successful Applicant complying with the terms and conditions of the Funding Agreement. </w:t>
      </w:r>
    </w:p>
    <w:p w:rsidR="00E500AD" w:rsidRPr="007560CE" w:rsidRDefault="00E500AD">
      <w:pPr>
        <w:autoSpaceDE w:val="0"/>
        <w:autoSpaceDN w:val="0"/>
        <w:adjustRightInd w:val="0"/>
      </w:pPr>
    </w:p>
    <w:p w:rsidR="00E500AD" w:rsidRPr="007560CE" w:rsidRDefault="00E500AD">
      <w:pPr>
        <w:autoSpaceDE w:val="0"/>
        <w:autoSpaceDN w:val="0"/>
        <w:adjustRightInd w:val="0"/>
      </w:pPr>
      <w:r w:rsidRPr="007560CE">
        <w:t xml:space="preserve">A final payment will be made upon the following conditions being met:  </w:t>
      </w:r>
    </w:p>
    <w:p w:rsidR="00E500AD" w:rsidRPr="007560CE" w:rsidRDefault="00E500AD" w:rsidP="0054361F">
      <w:pPr>
        <w:numPr>
          <w:ilvl w:val="0"/>
          <w:numId w:val="18"/>
        </w:numPr>
        <w:autoSpaceDE w:val="0"/>
        <w:autoSpaceDN w:val="0"/>
        <w:adjustRightInd w:val="0"/>
        <w:rPr>
          <w:rFonts w:cs="Arial"/>
          <w:szCs w:val="22"/>
          <w:lang w:eastAsia="en-AU"/>
        </w:rPr>
      </w:pPr>
      <w:r w:rsidRPr="007560CE">
        <w:t>completion of the infrastructure component of the project by 31 March 2014; and</w:t>
      </w:r>
    </w:p>
    <w:p w:rsidR="00E500AD" w:rsidRPr="007560CE" w:rsidRDefault="00E500AD" w:rsidP="0054361F">
      <w:pPr>
        <w:numPr>
          <w:ilvl w:val="0"/>
          <w:numId w:val="18"/>
        </w:numPr>
        <w:autoSpaceDE w:val="0"/>
        <w:autoSpaceDN w:val="0"/>
        <w:adjustRightInd w:val="0"/>
        <w:rPr>
          <w:rFonts w:cs="Arial"/>
          <w:szCs w:val="22"/>
          <w:lang w:eastAsia="en-AU"/>
        </w:rPr>
      </w:pPr>
      <w:r w:rsidRPr="007560CE">
        <w:t xml:space="preserve">provision of all reports and acquittals required under the BBRC </w:t>
      </w:r>
      <w:r w:rsidR="00F55F7C">
        <w:t>F</w:t>
      </w:r>
      <w:r w:rsidRPr="007560CE">
        <w:t xml:space="preserve">unding </w:t>
      </w:r>
      <w:r w:rsidR="00F55F7C">
        <w:t>A</w:t>
      </w:r>
      <w:r w:rsidRPr="007560CE">
        <w:t xml:space="preserve">greement, which are acceptable to the Department, and receipt of a correctly rendered tax invoice by 30 April 2014.  </w:t>
      </w:r>
    </w:p>
    <w:p w:rsidR="00E500AD" w:rsidRPr="007560CE" w:rsidRDefault="00E500AD" w:rsidP="0054361F">
      <w:pPr>
        <w:pStyle w:val="Heading2"/>
        <w:numPr>
          <w:ilvl w:val="1"/>
          <w:numId w:val="12"/>
        </w:numPr>
      </w:pPr>
      <w:bookmarkStart w:id="64" w:name="_Toc286751840"/>
      <w:bookmarkStart w:id="65" w:name="_Toc295295430"/>
      <w:bookmarkStart w:id="66" w:name="_Toc303246031"/>
      <w:bookmarkEnd w:id="64"/>
      <w:r w:rsidRPr="007560CE">
        <w:t>Performance and Reporting Requirements</w:t>
      </w:r>
      <w:bookmarkEnd w:id="65"/>
      <w:bookmarkEnd w:id="66"/>
    </w:p>
    <w:p w:rsidR="00E500AD" w:rsidRPr="007560CE" w:rsidRDefault="00E500AD">
      <w:pPr>
        <w:keepNext/>
        <w:keepLines/>
      </w:pPr>
      <w:r w:rsidRPr="007560CE">
        <w:t xml:space="preserve">The Department is responsible for measuring the effectiveness of the Building Better Regional Cities Program and is also required to report on program expenditure in accordance with the </w:t>
      </w:r>
      <w:r w:rsidRPr="007560CE">
        <w:rPr>
          <w:i/>
        </w:rPr>
        <w:t>Financial Management and Accountability Act 1997</w:t>
      </w:r>
      <w:r w:rsidRPr="007560CE">
        <w:t xml:space="preserve">.  Successful Applicants will be required to meet reporting and performance obligations under the terms and conditions of the Funding Agreement. </w:t>
      </w:r>
    </w:p>
    <w:p w:rsidR="00E500AD" w:rsidRPr="007560CE" w:rsidRDefault="00E500AD"/>
    <w:p w:rsidR="00E500AD" w:rsidRPr="007560CE" w:rsidRDefault="00E500AD">
      <w:pPr>
        <w:rPr>
          <w:b/>
          <w:i/>
        </w:rPr>
      </w:pPr>
      <w:r w:rsidRPr="007560CE">
        <w:rPr>
          <w:b/>
          <w:i/>
        </w:rPr>
        <w:t>Performance Measures:</w:t>
      </w:r>
    </w:p>
    <w:p w:rsidR="00E500AD" w:rsidRPr="007560CE" w:rsidRDefault="00E500AD">
      <w:r w:rsidRPr="007560CE">
        <w:t>Proposal-specific performance measures should be developed, and described by Applicants in their proposal.  Performance measures will be will be agreed upon as part of the Funding Agreement negotiations, and Successful Applicants will be required to report on the progress of their projects against the agreed performance measures.  Suitable performance measures may include:</w:t>
      </w:r>
    </w:p>
    <w:p w:rsidR="00E500AD" w:rsidRPr="007560CE" w:rsidRDefault="00E500AD">
      <w:pPr>
        <w:ind w:left="720"/>
      </w:pPr>
    </w:p>
    <w:p w:rsidR="00E500AD" w:rsidRPr="007560CE" w:rsidRDefault="00E500AD" w:rsidP="0054361F">
      <w:pPr>
        <w:pStyle w:val="FACT-bodytext"/>
        <w:numPr>
          <w:ilvl w:val="0"/>
          <w:numId w:val="15"/>
        </w:numPr>
        <w:spacing w:after="80" w:line="240" w:lineRule="auto"/>
        <w:rPr>
          <w:rFonts w:ascii="Arial" w:hAnsi="Arial" w:cs="Arial"/>
        </w:rPr>
      </w:pPr>
      <w:r w:rsidRPr="007560CE">
        <w:rPr>
          <w:rFonts w:ascii="Arial" w:hAnsi="Arial" w:cs="Arial"/>
        </w:rPr>
        <w:t>planned versus actual delivery of infrastructure items / components;</w:t>
      </w:r>
    </w:p>
    <w:p w:rsidR="00E500AD" w:rsidRPr="007560CE" w:rsidRDefault="00E500AD" w:rsidP="0054361F">
      <w:pPr>
        <w:pStyle w:val="FACT-bodytext"/>
        <w:numPr>
          <w:ilvl w:val="0"/>
          <w:numId w:val="15"/>
        </w:numPr>
        <w:spacing w:after="80" w:line="240" w:lineRule="auto"/>
        <w:rPr>
          <w:rFonts w:ascii="Arial" w:hAnsi="Arial" w:cs="Arial"/>
        </w:rPr>
      </w:pPr>
      <w:r w:rsidRPr="007560CE">
        <w:rPr>
          <w:rFonts w:ascii="Arial" w:hAnsi="Arial" w:cs="Arial"/>
        </w:rPr>
        <w:t>achievement of milestones by the due date;</w:t>
      </w:r>
    </w:p>
    <w:p w:rsidR="00E500AD" w:rsidRPr="007560CE" w:rsidRDefault="00E500AD" w:rsidP="0054361F">
      <w:pPr>
        <w:pStyle w:val="FACT-bodytext"/>
        <w:numPr>
          <w:ilvl w:val="0"/>
          <w:numId w:val="15"/>
        </w:numPr>
        <w:spacing w:after="80" w:line="240" w:lineRule="auto"/>
        <w:rPr>
          <w:rFonts w:ascii="Arial" w:hAnsi="Arial" w:cs="Arial"/>
        </w:rPr>
      </w:pPr>
      <w:r w:rsidRPr="007560CE">
        <w:rPr>
          <w:rFonts w:ascii="Arial" w:hAnsi="Arial" w:cs="Arial"/>
        </w:rPr>
        <w:t>stages of infrastructure delivered by a particular date;</w:t>
      </w:r>
    </w:p>
    <w:p w:rsidR="00E500AD" w:rsidRPr="007560CE" w:rsidRDefault="00E500AD" w:rsidP="0054361F">
      <w:pPr>
        <w:pStyle w:val="FACT-bodytext"/>
        <w:numPr>
          <w:ilvl w:val="0"/>
          <w:numId w:val="15"/>
        </w:numPr>
        <w:spacing w:after="80" w:line="240" w:lineRule="auto"/>
        <w:rPr>
          <w:rFonts w:ascii="Arial" w:hAnsi="Arial" w:cs="Arial"/>
        </w:rPr>
      </w:pPr>
      <w:r w:rsidRPr="007560CE">
        <w:rPr>
          <w:rFonts w:ascii="Arial" w:hAnsi="Arial" w:cs="Arial"/>
        </w:rPr>
        <w:t>land release stages delivered by a particular date;</w:t>
      </w:r>
    </w:p>
    <w:p w:rsidR="00E500AD" w:rsidRPr="007560CE" w:rsidRDefault="00E500AD" w:rsidP="0054361F">
      <w:pPr>
        <w:pStyle w:val="FACT-bodytext"/>
        <w:numPr>
          <w:ilvl w:val="0"/>
          <w:numId w:val="15"/>
        </w:numPr>
        <w:spacing w:after="80" w:line="240" w:lineRule="auto"/>
        <w:rPr>
          <w:rFonts w:ascii="Arial" w:hAnsi="Arial" w:cs="Arial"/>
        </w:rPr>
      </w:pPr>
      <w:r w:rsidRPr="007560CE">
        <w:rPr>
          <w:rFonts w:ascii="Arial" w:hAnsi="Arial" w:cs="Arial"/>
        </w:rPr>
        <w:t>total number of lots and/or dwellings delivered by a certain point;</w:t>
      </w:r>
    </w:p>
    <w:p w:rsidR="00E500AD" w:rsidRPr="007560CE" w:rsidRDefault="00E500AD" w:rsidP="0054361F">
      <w:pPr>
        <w:pStyle w:val="FACT-bodytext"/>
        <w:numPr>
          <w:ilvl w:val="0"/>
          <w:numId w:val="15"/>
        </w:numPr>
        <w:spacing w:after="80" w:line="240" w:lineRule="auto"/>
        <w:rPr>
          <w:rFonts w:ascii="Arial" w:hAnsi="Arial" w:cs="Arial"/>
        </w:rPr>
      </w:pPr>
      <w:r w:rsidRPr="007560CE">
        <w:rPr>
          <w:rFonts w:ascii="Arial" w:hAnsi="Arial" w:cs="Arial"/>
        </w:rPr>
        <w:t>amount of benefits delivered to eligible purchasers or renters of affordable homes per lot and/or dwelling; and</w:t>
      </w:r>
    </w:p>
    <w:p w:rsidR="00E500AD" w:rsidRPr="007560CE" w:rsidRDefault="00E500AD" w:rsidP="0054361F">
      <w:pPr>
        <w:pStyle w:val="FACT-bodytext"/>
        <w:numPr>
          <w:ilvl w:val="0"/>
          <w:numId w:val="15"/>
        </w:numPr>
        <w:spacing w:after="80" w:line="240" w:lineRule="auto"/>
        <w:rPr>
          <w:rFonts w:ascii="Arial" w:hAnsi="Arial" w:cs="Arial"/>
        </w:rPr>
      </w:pPr>
      <w:r w:rsidRPr="007560CE">
        <w:rPr>
          <w:rFonts w:ascii="Arial" w:hAnsi="Arial" w:cs="Arial"/>
        </w:rPr>
        <w:t>number of low to moderate income earners benefiting from the BBRC investment.</w:t>
      </w:r>
    </w:p>
    <w:p w:rsidR="006C3494" w:rsidRDefault="006C3494">
      <w:pPr>
        <w:rPr>
          <w:b/>
          <w:i/>
        </w:rPr>
      </w:pPr>
      <w:bookmarkStart w:id="67" w:name="_Toc295295431"/>
    </w:p>
    <w:p w:rsidR="00E500AD" w:rsidRPr="007560CE" w:rsidRDefault="00E500AD" w:rsidP="00745A99">
      <w:pPr>
        <w:keepNext/>
        <w:rPr>
          <w:bCs/>
          <w:iCs/>
        </w:rPr>
      </w:pPr>
      <w:r w:rsidRPr="007560CE">
        <w:rPr>
          <w:b/>
          <w:i/>
        </w:rPr>
        <w:t>Reporting Requirements:</w:t>
      </w:r>
      <w:bookmarkEnd w:id="67"/>
    </w:p>
    <w:p w:rsidR="00E500AD" w:rsidRPr="007560CE" w:rsidRDefault="00E500AD" w:rsidP="00745A99">
      <w:r w:rsidRPr="007560CE">
        <w:t xml:space="preserve">Successful Applicants must provide regular reports on their progress against the performance measures and milestones agreed to in their Funding Agreement. It is intended that the reporting frequency may be set at either quarterly or half yearly intervals, or at other key project milestones, depending on the size and/or complexity of the projects, and on the results of the risk and financial viability assessments undertaken by the Department.  The reporting frequency and reporting content will be determined as part </w:t>
      </w:r>
      <w:r w:rsidRPr="007560CE">
        <w:lastRenderedPageBreak/>
        <w:t xml:space="preserve">of the Funding Agreement negotiations.  Demonstrated acquittal of expenditure by Successful Applicants will also be a key element of these reports, as is noted in paragraph </w:t>
      </w:r>
      <w:r w:rsidR="00324620">
        <w:fldChar w:fldCharType="begin"/>
      </w:r>
      <w:r w:rsidR="00324620">
        <w:instrText xml:space="preserve"> REF _Ref300757656 \r \h  \* MERGEFORMAT </w:instrText>
      </w:r>
      <w:r w:rsidR="00324620">
        <w:fldChar w:fldCharType="separate"/>
      </w:r>
      <w:r w:rsidR="00E03A15">
        <w:t>3.8</w:t>
      </w:r>
      <w:r w:rsidR="00324620">
        <w:fldChar w:fldCharType="end"/>
      </w:r>
      <w:r w:rsidRPr="007560CE">
        <w:t xml:space="preserve"> below. </w:t>
      </w:r>
    </w:p>
    <w:p w:rsidR="00E500AD" w:rsidRPr="007560CE" w:rsidRDefault="00E500AD" w:rsidP="00745A99"/>
    <w:p w:rsidR="00E500AD" w:rsidRPr="007560CE" w:rsidRDefault="00E500AD" w:rsidP="00745A99">
      <w:r w:rsidRPr="007560CE">
        <w:t xml:space="preserve">Where progress payments are linked to the achievement of specific activities or milestones, these payments will only be made after the relevant progress report is accepted by the Department and the Department agrees that the requirements for payment stated in the Funding Agreement have been met, including expenditure of the previous payment.  Additionally, if funding has been approved subject to meeting certain conditions, evidence that the conditions have been met must be presented to, and accepted by, the Department. </w:t>
      </w:r>
    </w:p>
    <w:p w:rsidR="00E500AD" w:rsidRPr="007560CE" w:rsidRDefault="00E500AD" w:rsidP="00745A99"/>
    <w:p w:rsidR="00E500AD" w:rsidRPr="007560CE" w:rsidRDefault="00E500AD" w:rsidP="00745A99">
      <w:r w:rsidRPr="007560CE">
        <w:t>The Department may require the reporting obligations to be extended by a further two years or more beyond 30 June 2014, where Successful Applicants have indicated that it will not be possible to deliver any of the following by 31 March 2014:</w:t>
      </w:r>
    </w:p>
    <w:p w:rsidR="00E500AD" w:rsidRPr="007560CE" w:rsidRDefault="00E500AD" w:rsidP="0054361F">
      <w:pPr>
        <w:numPr>
          <w:ilvl w:val="0"/>
          <w:numId w:val="17"/>
        </w:numPr>
      </w:pPr>
      <w:r w:rsidRPr="007560CE">
        <w:t>Release of lots for sale;</w:t>
      </w:r>
    </w:p>
    <w:p w:rsidR="00E500AD" w:rsidRPr="007560CE" w:rsidRDefault="00E500AD" w:rsidP="0054361F">
      <w:pPr>
        <w:numPr>
          <w:ilvl w:val="0"/>
          <w:numId w:val="17"/>
        </w:numPr>
      </w:pPr>
      <w:r w:rsidRPr="007560CE">
        <w:t>Release of dwellings for sale; or</w:t>
      </w:r>
    </w:p>
    <w:p w:rsidR="00E500AD" w:rsidRPr="007560CE" w:rsidRDefault="00E500AD" w:rsidP="0054361F">
      <w:pPr>
        <w:numPr>
          <w:ilvl w:val="0"/>
          <w:numId w:val="17"/>
        </w:numPr>
      </w:pPr>
      <w:r w:rsidRPr="007560CE">
        <w:rPr>
          <w:rFonts w:cs="Arial"/>
        </w:rPr>
        <w:t xml:space="preserve">Benefits to purchasers </w:t>
      </w:r>
      <w:r w:rsidR="00F55F7C">
        <w:rPr>
          <w:rFonts w:cs="Arial"/>
        </w:rPr>
        <w:t xml:space="preserve">or renters </w:t>
      </w:r>
      <w:r w:rsidRPr="007560CE">
        <w:rPr>
          <w:rFonts w:cs="Arial"/>
        </w:rPr>
        <w:t>of affordable homes per lot and/or dwellings.</w:t>
      </w:r>
    </w:p>
    <w:p w:rsidR="00E500AD" w:rsidRPr="007560CE" w:rsidRDefault="00E500AD" w:rsidP="00745A99">
      <w:r w:rsidRPr="007560CE">
        <w:t xml:space="preserve">This would allow sufficient time for Applicants to meet their obligations under the Funding Agreement (note: such an extension to the reporting timeframes will NOT involve extending the period in which funds will be released, as funds will not be released after 30 June 2014). </w:t>
      </w:r>
      <w:bookmarkStart w:id="68" w:name="_Toc295295432"/>
    </w:p>
    <w:p w:rsidR="00E500AD" w:rsidRPr="007560CE" w:rsidRDefault="00E500AD" w:rsidP="0054361F">
      <w:pPr>
        <w:pStyle w:val="Heading2"/>
        <w:numPr>
          <w:ilvl w:val="1"/>
          <w:numId w:val="12"/>
        </w:numPr>
      </w:pPr>
      <w:bookmarkStart w:id="69" w:name="_Toc303246032"/>
      <w:r w:rsidRPr="007560CE">
        <w:t>Monitoring and Compliance</w:t>
      </w:r>
      <w:bookmarkEnd w:id="68"/>
      <w:bookmarkEnd w:id="69"/>
    </w:p>
    <w:p w:rsidR="00E500AD" w:rsidRPr="007560CE" w:rsidRDefault="00E500AD">
      <w:r w:rsidRPr="007560CE">
        <w:t>In addition to the regular reporting and performance requirements that Successful Applicants will be required to meet, the Department may ask for further information and/or conduct site visits and/or arrange inspections by third parties from time to time to monitor the progress of projects funded under the BBRC Program and compliance with the terms and conditions of funding. These monitoring and compliance arrangements will be set out in the Funding Agreement.</w:t>
      </w:r>
    </w:p>
    <w:p w:rsidR="00E500AD" w:rsidRPr="007560CE" w:rsidRDefault="00E500AD" w:rsidP="0054361F">
      <w:pPr>
        <w:pStyle w:val="Heading2"/>
        <w:numPr>
          <w:ilvl w:val="1"/>
          <w:numId w:val="12"/>
        </w:numPr>
      </w:pPr>
      <w:bookmarkStart w:id="70" w:name="_Toc286751842"/>
      <w:bookmarkStart w:id="71" w:name="_Toc295295433"/>
      <w:bookmarkStart w:id="72" w:name="_Ref300757656"/>
      <w:bookmarkStart w:id="73" w:name="_Toc303246033"/>
      <w:bookmarkEnd w:id="70"/>
      <w:r w:rsidRPr="007560CE">
        <w:t>Funding Acquittal</w:t>
      </w:r>
      <w:bookmarkEnd w:id="71"/>
      <w:bookmarkEnd w:id="72"/>
      <w:bookmarkEnd w:id="73"/>
    </w:p>
    <w:p w:rsidR="00E500AD" w:rsidRPr="007560CE" w:rsidRDefault="00E500AD">
      <w:pPr>
        <w:autoSpaceDE w:val="0"/>
        <w:autoSpaceDN w:val="0"/>
        <w:adjustRightInd w:val="0"/>
        <w:rPr>
          <w:rFonts w:cs="Arial"/>
        </w:rPr>
      </w:pPr>
      <w:r w:rsidRPr="007560CE">
        <w:rPr>
          <w:rFonts w:cs="Arial"/>
        </w:rPr>
        <w:t xml:space="preserve">Successful Applicants are required to provide the Department with financial acquittals and audited financial statements, annually and upon completion of the project, that demonstrate that they have spent the Australian Government funding for the purposes specified in the Funding Agreement.  The financial acquittals and financial statements must be audited by an independent auditor.  </w:t>
      </w:r>
    </w:p>
    <w:p w:rsidR="00E500AD" w:rsidRPr="007560CE" w:rsidRDefault="00E500AD">
      <w:pPr>
        <w:autoSpaceDE w:val="0"/>
        <w:autoSpaceDN w:val="0"/>
        <w:adjustRightInd w:val="0"/>
        <w:rPr>
          <w:rFonts w:cs="Arial"/>
        </w:rPr>
      </w:pPr>
    </w:p>
    <w:p w:rsidR="00E500AD" w:rsidRPr="007560CE" w:rsidRDefault="00E500AD">
      <w:pPr>
        <w:autoSpaceDE w:val="0"/>
        <w:autoSpaceDN w:val="0"/>
        <w:adjustRightInd w:val="0"/>
        <w:rPr>
          <w:rFonts w:cs="Arial"/>
        </w:rPr>
      </w:pPr>
      <w:r w:rsidRPr="007560CE">
        <w:rPr>
          <w:rFonts w:cs="Arial"/>
        </w:rPr>
        <w:t xml:space="preserve">The Draft Funding Agreement includes provision for the Australian Government to seek repayment of funds that are found to have not been spent in accordance with the purposes specified in the Funding Agreement.  Applicants should familiarise themselves with the Funding Agreement to ensure they are able to comply with the acquittal requirements. </w:t>
      </w:r>
    </w:p>
    <w:p w:rsidR="00E500AD" w:rsidRPr="007560CE" w:rsidRDefault="00E500AD" w:rsidP="0054361F">
      <w:pPr>
        <w:pStyle w:val="Heading2"/>
        <w:numPr>
          <w:ilvl w:val="1"/>
          <w:numId w:val="12"/>
        </w:numPr>
      </w:pPr>
      <w:bookmarkStart w:id="74" w:name="_Toc295295434"/>
      <w:bookmarkStart w:id="75" w:name="_Toc303246034"/>
      <w:r w:rsidRPr="007560CE">
        <w:t>Compliance with Commonwealth, State and Territory legislation and regulations</w:t>
      </w:r>
      <w:bookmarkEnd w:id="74"/>
      <w:bookmarkEnd w:id="75"/>
    </w:p>
    <w:p w:rsidR="00E500AD" w:rsidRPr="007560CE" w:rsidRDefault="00E500AD">
      <w:pPr>
        <w:keepNext/>
        <w:keepLines/>
      </w:pPr>
      <w:r w:rsidRPr="007560CE">
        <w:rPr>
          <w:rFonts w:cs="Arial"/>
        </w:rPr>
        <w:t xml:space="preserve">Successful Applicants are responsible for ensuring that </w:t>
      </w:r>
      <w:r w:rsidRPr="007560CE">
        <w:t xml:space="preserve">their project complies with all legal requirements set out in any relevant </w:t>
      </w:r>
      <w:r w:rsidRPr="007560CE">
        <w:rPr>
          <w:szCs w:val="22"/>
        </w:rPr>
        <w:t xml:space="preserve">Commonwealth, </w:t>
      </w:r>
      <w:r w:rsidRPr="007560CE">
        <w:t xml:space="preserve">State or Territory </w:t>
      </w:r>
      <w:r w:rsidRPr="007560CE">
        <w:rPr>
          <w:szCs w:val="22"/>
        </w:rPr>
        <w:t xml:space="preserve">legislation and regulations, and that </w:t>
      </w:r>
      <w:r w:rsidR="007B318E">
        <w:rPr>
          <w:szCs w:val="22"/>
        </w:rPr>
        <w:t xml:space="preserve">a </w:t>
      </w:r>
      <w:r w:rsidRPr="007560CE">
        <w:t xml:space="preserve">duty of care </w:t>
      </w:r>
      <w:r w:rsidR="007B318E">
        <w:t xml:space="preserve">is </w:t>
      </w:r>
      <w:r w:rsidRPr="007560CE">
        <w:t>applied. Applicants should also be aware of any case based law that may apply to, or affect, their funding proposal.</w:t>
      </w:r>
    </w:p>
    <w:p w:rsidR="00E500AD" w:rsidRPr="007560CE" w:rsidRDefault="00E500AD" w:rsidP="0054361F">
      <w:pPr>
        <w:pStyle w:val="Heading2"/>
        <w:numPr>
          <w:ilvl w:val="1"/>
          <w:numId w:val="12"/>
        </w:numPr>
      </w:pPr>
      <w:bookmarkStart w:id="76" w:name="_Toc295295435"/>
      <w:bookmarkStart w:id="77" w:name="_Toc303246035"/>
      <w:r w:rsidRPr="007560CE">
        <w:t>Funding for Projects Relating to Building and Construction</w:t>
      </w:r>
      <w:bookmarkEnd w:id="76"/>
      <w:bookmarkEnd w:id="77"/>
      <w:r w:rsidRPr="007560CE">
        <w:t xml:space="preserve"> </w:t>
      </w:r>
    </w:p>
    <w:p w:rsidR="00E500AD" w:rsidRPr="007560CE" w:rsidRDefault="00E500AD">
      <w:pPr>
        <w:keepNext/>
        <w:keepLines/>
      </w:pPr>
      <w:r w:rsidRPr="007560CE">
        <w:t xml:space="preserve">Building work funded by the Australian Government is subject to all relevant Commonwealth, State or Territory occupational health and safety laws. </w:t>
      </w:r>
    </w:p>
    <w:p w:rsidR="00E500AD" w:rsidRPr="007560CE" w:rsidRDefault="00E500AD">
      <w:pPr>
        <w:keepNext/>
        <w:keepLines/>
        <w:rPr>
          <w:rFonts w:cs="Arial"/>
        </w:rPr>
      </w:pPr>
    </w:p>
    <w:p w:rsidR="00E500AD" w:rsidRPr="007560CE" w:rsidRDefault="00E500AD">
      <w:pPr>
        <w:rPr>
          <w:rFonts w:cs="Arial"/>
          <w:szCs w:val="22"/>
        </w:rPr>
      </w:pPr>
      <w:r w:rsidRPr="007560CE">
        <w:rPr>
          <w:rFonts w:cs="Arial"/>
          <w:szCs w:val="22"/>
        </w:rPr>
        <w:t>This includes, under the</w:t>
      </w:r>
      <w:r w:rsidRPr="007560CE">
        <w:rPr>
          <w:rFonts w:cs="Arial"/>
          <w:i/>
          <w:szCs w:val="22"/>
        </w:rPr>
        <w:t xml:space="preserve"> Building and Construction Industry Improvement Act</w:t>
      </w:r>
      <w:r w:rsidRPr="007560CE">
        <w:rPr>
          <w:rFonts w:cs="Arial"/>
          <w:szCs w:val="22"/>
        </w:rPr>
        <w:t xml:space="preserve"> </w:t>
      </w:r>
      <w:r w:rsidRPr="007560CE">
        <w:rPr>
          <w:rFonts w:cs="Arial"/>
          <w:i/>
          <w:szCs w:val="22"/>
        </w:rPr>
        <w:t>2005 (the Act)</w:t>
      </w:r>
      <w:r w:rsidRPr="007560CE">
        <w:rPr>
          <w:rFonts w:cs="Arial"/>
          <w:szCs w:val="22"/>
        </w:rPr>
        <w:t>:</w:t>
      </w:r>
    </w:p>
    <w:p w:rsidR="00E500AD" w:rsidRPr="007560CE" w:rsidRDefault="00E500AD">
      <w:pPr>
        <w:rPr>
          <w:rFonts w:cs="Arial"/>
          <w:szCs w:val="22"/>
        </w:rPr>
      </w:pPr>
    </w:p>
    <w:p w:rsidR="00E500AD" w:rsidRPr="007560CE" w:rsidRDefault="00E500AD" w:rsidP="0054361F">
      <w:pPr>
        <w:pStyle w:val="ListParagraph"/>
        <w:numPr>
          <w:ilvl w:val="0"/>
          <w:numId w:val="20"/>
        </w:numPr>
        <w:contextualSpacing/>
        <w:rPr>
          <w:rFonts w:cs="Arial"/>
          <w:szCs w:val="22"/>
        </w:rPr>
      </w:pPr>
      <w:r w:rsidRPr="007560CE">
        <w:rPr>
          <w:rFonts w:cs="Arial"/>
          <w:szCs w:val="22"/>
        </w:rPr>
        <w:t xml:space="preserve">the </w:t>
      </w:r>
      <w:smartTag w:uri="urn:schemas-microsoft-com:office:smarttags" w:element="PlaceType">
        <w:smartTag w:uri="urn:schemas-microsoft-com:office:smarttags" w:element="PlaceType">
          <w:r w:rsidRPr="007560CE">
            <w:rPr>
              <w:rFonts w:cs="Arial"/>
              <w:szCs w:val="22"/>
            </w:rPr>
            <w:t>Australian</w:t>
          </w:r>
        </w:smartTag>
        <w:r w:rsidRPr="007560CE">
          <w:rPr>
            <w:rFonts w:cs="Arial"/>
            <w:szCs w:val="22"/>
          </w:rPr>
          <w:t xml:space="preserve"> </w:t>
        </w:r>
        <w:smartTag w:uri="urn:schemas-microsoft-com:office:smarttags" w:element="PlaceType">
          <w:r w:rsidRPr="007560CE">
            <w:rPr>
              <w:rFonts w:cs="Arial"/>
              <w:szCs w:val="22"/>
            </w:rPr>
            <w:t>Government</w:t>
          </w:r>
        </w:smartTag>
        <w:r w:rsidRPr="007560CE">
          <w:rPr>
            <w:rFonts w:cs="Arial"/>
            <w:szCs w:val="22"/>
          </w:rPr>
          <w:t xml:space="preserve"> </w:t>
        </w:r>
        <w:smartTag w:uri="urn:schemas-microsoft-com:office:smarttags" w:element="PlaceType">
          <w:r w:rsidRPr="007560CE">
            <w:rPr>
              <w:rFonts w:cs="Arial"/>
              <w:szCs w:val="22"/>
            </w:rPr>
            <w:t>Building</w:t>
          </w:r>
        </w:smartTag>
      </w:smartTag>
      <w:r w:rsidRPr="007560CE">
        <w:rPr>
          <w:rFonts w:cs="Arial"/>
          <w:szCs w:val="22"/>
        </w:rPr>
        <w:t xml:space="preserve"> and Construction OHS Accreditation Scheme </w:t>
      </w:r>
      <w:r w:rsidRPr="007560CE">
        <w:rPr>
          <w:rFonts w:cs="Arial"/>
          <w:b/>
          <w:szCs w:val="22"/>
        </w:rPr>
        <w:t>(the Scheme)</w:t>
      </w:r>
      <w:r w:rsidRPr="007560CE">
        <w:rPr>
          <w:rFonts w:cs="Arial"/>
          <w:szCs w:val="22"/>
        </w:rPr>
        <w:t>;</w:t>
      </w:r>
    </w:p>
    <w:p w:rsidR="00E500AD" w:rsidRPr="007560CE" w:rsidRDefault="00E500AD" w:rsidP="0054361F">
      <w:pPr>
        <w:pStyle w:val="ListParagraph"/>
        <w:numPr>
          <w:ilvl w:val="0"/>
          <w:numId w:val="20"/>
        </w:numPr>
        <w:contextualSpacing/>
        <w:rPr>
          <w:rFonts w:cs="Arial"/>
          <w:szCs w:val="22"/>
        </w:rPr>
      </w:pPr>
      <w:r w:rsidRPr="007560CE">
        <w:rPr>
          <w:rFonts w:cs="Arial"/>
          <w:szCs w:val="22"/>
        </w:rPr>
        <w:t xml:space="preserve">the National Code of Practice for the Construction Industry </w:t>
      </w:r>
      <w:r w:rsidRPr="007560CE">
        <w:rPr>
          <w:rFonts w:cs="Arial"/>
          <w:b/>
          <w:szCs w:val="22"/>
        </w:rPr>
        <w:t>(the Code)</w:t>
      </w:r>
      <w:r w:rsidRPr="007560CE">
        <w:rPr>
          <w:rFonts w:cs="Arial"/>
          <w:szCs w:val="22"/>
        </w:rPr>
        <w:t>; and</w:t>
      </w:r>
    </w:p>
    <w:p w:rsidR="00E500AD" w:rsidRPr="007560CE" w:rsidRDefault="00E500AD" w:rsidP="0054361F">
      <w:pPr>
        <w:pStyle w:val="ListParagraph"/>
        <w:numPr>
          <w:ilvl w:val="0"/>
          <w:numId w:val="20"/>
        </w:numPr>
        <w:contextualSpacing/>
        <w:rPr>
          <w:rFonts w:cs="Arial"/>
          <w:szCs w:val="22"/>
        </w:rPr>
      </w:pPr>
      <w:r w:rsidRPr="007560CE">
        <w:rPr>
          <w:rFonts w:cs="Arial"/>
          <w:szCs w:val="22"/>
        </w:rPr>
        <w:t xml:space="preserve">the Australian Government Implementation Guidelines for the National Code of Practice for the Construction Industry </w:t>
      </w:r>
      <w:r w:rsidRPr="007560CE">
        <w:rPr>
          <w:rFonts w:cs="Arial"/>
          <w:b/>
          <w:szCs w:val="22"/>
        </w:rPr>
        <w:t>(the Guidelines)</w:t>
      </w:r>
      <w:r w:rsidRPr="007560CE">
        <w:rPr>
          <w:rFonts w:cs="Arial"/>
          <w:szCs w:val="22"/>
        </w:rPr>
        <w:t>.</w:t>
      </w:r>
    </w:p>
    <w:p w:rsidR="00E500AD" w:rsidRPr="007560CE" w:rsidRDefault="00E500AD">
      <w:pPr>
        <w:rPr>
          <w:rFonts w:cs="Arial"/>
          <w:szCs w:val="22"/>
        </w:rPr>
      </w:pPr>
    </w:p>
    <w:p w:rsidR="00E500AD" w:rsidRPr="007560CE" w:rsidRDefault="00E500AD">
      <w:pPr>
        <w:rPr>
          <w:rFonts w:cs="Arial"/>
          <w:szCs w:val="22"/>
        </w:rPr>
      </w:pPr>
      <w:r w:rsidRPr="007560CE">
        <w:rPr>
          <w:rFonts w:cs="Arial"/>
          <w:szCs w:val="22"/>
        </w:rPr>
        <w:t xml:space="preserve">These are administered variously by the Office of the Federal Safety Commissioner and </w:t>
      </w:r>
      <w:r w:rsidR="00F55F7C">
        <w:rPr>
          <w:rFonts w:cs="Arial"/>
          <w:szCs w:val="22"/>
        </w:rPr>
        <w:t>DEEWR</w:t>
      </w:r>
      <w:r w:rsidRPr="007560CE">
        <w:rPr>
          <w:rFonts w:cs="Arial"/>
          <w:szCs w:val="22"/>
        </w:rPr>
        <w:t xml:space="preserve">.  For detailed information on the Scheme, </w:t>
      </w:r>
      <w:r w:rsidR="00704977">
        <w:rPr>
          <w:rFonts w:cs="Arial"/>
          <w:szCs w:val="22"/>
        </w:rPr>
        <w:t>A</w:t>
      </w:r>
      <w:r w:rsidRPr="007560CE">
        <w:rPr>
          <w:rFonts w:cs="Arial"/>
          <w:szCs w:val="22"/>
        </w:rPr>
        <w:t xml:space="preserve">pplicants should visit the website of the Federal Safety </w:t>
      </w:r>
      <w:r w:rsidRPr="007560CE">
        <w:rPr>
          <w:rFonts w:cs="Arial"/>
          <w:szCs w:val="22"/>
        </w:rPr>
        <w:lastRenderedPageBreak/>
        <w:t>Commissioner, at</w:t>
      </w:r>
      <w:r w:rsidRPr="007560CE">
        <w:rPr>
          <w:rFonts w:cs="Arial"/>
          <w:szCs w:val="22"/>
          <w:u w:val="single"/>
        </w:rPr>
        <w:t xml:space="preserve"> </w:t>
      </w:r>
      <w:hyperlink r:id="rId15" w:history="1">
        <w:r w:rsidRPr="007560CE">
          <w:rPr>
            <w:rStyle w:val="Hyperlink"/>
            <w:rFonts w:cs="Arial"/>
            <w:szCs w:val="22"/>
          </w:rPr>
          <w:t>www.fsc.gov.au</w:t>
        </w:r>
      </w:hyperlink>
      <w:r w:rsidRPr="007560CE">
        <w:rPr>
          <w:rFonts w:cs="Arial"/>
          <w:szCs w:val="22"/>
        </w:rPr>
        <w:t xml:space="preserve">, while more information on the Code and Guidelines is available at </w:t>
      </w:r>
      <w:hyperlink r:id="rId16" w:history="1">
        <w:r w:rsidRPr="007560CE">
          <w:rPr>
            <w:rStyle w:val="Hyperlink"/>
            <w:rFonts w:cs="Arial"/>
            <w:szCs w:val="22"/>
          </w:rPr>
          <w:t>www.deewr.gov.au/building</w:t>
        </w:r>
      </w:hyperlink>
      <w:r w:rsidRPr="007560CE">
        <w:rPr>
          <w:rFonts w:cs="Arial"/>
          <w:szCs w:val="22"/>
        </w:rPr>
        <w:t>.</w:t>
      </w:r>
    </w:p>
    <w:p w:rsidR="00E500AD" w:rsidRPr="007560CE" w:rsidRDefault="00E500AD">
      <w:pPr>
        <w:rPr>
          <w:rFonts w:cs="Arial"/>
          <w:szCs w:val="22"/>
          <w:u w:val="single"/>
        </w:rPr>
      </w:pPr>
    </w:p>
    <w:p w:rsidR="00E500AD" w:rsidRPr="007560CE" w:rsidRDefault="00E500AD">
      <w:pPr>
        <w:rPr>
          <w:rFonts w:cs="Arial"/>
          <w:szCs w:val="22"/>
        </w:rPr>
      </w:pPr>
      <w:r w:rsidRPr="007560CE">
        <w:rPr>
          <w:rFonts w:cs="Arial"/>
          <w:szCs w:val="22"/>
        </w:rPr>
        <w:t xml:space="preserve">It is very important that </w:t>
      </w:r>
      <w:r w:rsidR="00704977">
        <w:rPr>
          <w:rFonts w:cs="Arial"/>
          <w:szCs w:val="22"/>
        </w:rPr>
        <w:t>A</w:t>
      </w:r>
      <w:r w:rsidRPr="007560CE">
        <w:rPr>
          <w:rFonts w:cs="Arial"/>
          <w:szCs w:val="22"/>
        </w:rPr>
        <w:t>pplicants ensure they are familiar and can comply with the obligations that may arise for them and their contractors, in relation to infrastructure construction projects funded under the BBRC Program.  In particular:</w:t>
      </w:r>
    </w:p>
    <w:p w:rsidR="00E500AD" w:rsidRPr="007560CE" w:rsidRDefault="00E500AD">
      <w:pPr>
        <w:rPr>
          <w:rFonts w:cs="Arial"/>
          <w:szCs w:val="22"/>
        </w:rPr>
      </w:pPr>
    </w:p>
    <w:p w:rsidR="00E500AD" w:rsidRPr="007560CE" w:rsidRDefault="00E500AD" w:rsidP="0054361F">
      <w:pPr>
        <w:pStyle w:val="ListParagraph"/>
        <w:numPr>
          <w:ilvl w:val="0"/>
          <w:numId w:val="21"/>
        </w:numPr>
        <w:contextualSpacing/>
        <w:rPr>
          <w:rFonts w:cs="Arial"/>
          <w:szCs w:val="22"/>
        </w:rPr>
      </w:pPr>
      <w:r w:rsidRPr="007560CE">
        <w:rPr>
          <w:rFonts w:cs="Arial"/>
          <w:szCs w:val="22"/>
        </w:rPr>
        <w:t xml:space="preserve">Any company that is to be engaged as the head contractor for those works may be required to be accredited under the Scheme, at the time at which tenders for the relevant contract are called.  They may also be required to verify compliance with Code and Guidelines. </w:t>
      </w:r>
    </w:p>
    <w:p w:rsidR="00E500AD" w:rsidRPr="007560CE" w:rsidRDefault="00E500AD" w:rsidP="0054361F">
      <w:pPr>
        <w:pStyle w:val="ListParagraph"/>
        <w:numPr>
          <w:ilvl w:val="0"/>
          <w:numId w:val="21"/>
        </w:numPr>
        <w:contextualSpacing/>
        <w:rPr>
          <w:rFonts w:cs="Arial"/>
          <w:szCs w:val="22"/>
        </w:rPr>
      </w:pPr>
      <w:r w:rsidRPr="007560CE">
        <w:rPr>
          <w:rFonts w:cs="Arial"/>
          <w:szCs w:val="22"/>
        </w:rPr>
        <w:t xml:space="preserve">Where no tender process is to be conducted for the head contract, these requirements would instead apply from the time when a local government enters into a contract with a contractor for this work.  </w:t>
      </w:r>
    </w:p>
    <w:p w:rsidR="00E500AD" w:rsidRPr="007560CE" w:rsidRDefault="00E500AD">
      <w:pPr>
        <w:rPr>
          <w:rFonts w:cs="Arial"/>
          <w:szCs w:val="22"/>
          <w:u w:val="single"/>
        </w:rPr>
      </w:pPr>
    </w:p>
    <w:p w:rsidR="00E500AD" w:rsidRPr="007560CE" w:rsidRDefault="00E500AD">
      <w:pPr>
        <w:rPr>
          <w:rFonts w:cs="Arial"/>
          <w:szCs w:val="22"/>
        </w:rPr>
      </w:pPr>
      <w:r w:rsidRPr="007560CE">
        <w:rPr>
          <w:rFonts w:cs="Arial"/>
          <w:szCs w:val="22"/>
        </w:rPr>
        <w:t>These requirements would only apply in relation to the infrastructure construction element funded under the BBRC</w:t>
      </w:r>
      <w:r w:rsidR="00F55F7C">
        <w:rPr>
          <w:rFonts w:cs="Arial"/>
          <w:szCs w:val="22"/>
        </w:rPr>
        <w:t xml:space="preserve"> Program</w:t>
      </w:r>
      <w:r w:rsidRPr="007560CE">
        <w:rPr>
          <w:rFonts w:cs="Arial"/>
          <w:szCs w:val="22"/>
        </w:rPr>
        <w:t xml:space="preserve">, and not to the related housing developments. In addition, they would only apply where particular thresholds applying to the Scheme, and separate thresholds applying to the Code and Guidelines, are met.  Applicants should visit the websites referred to above for detailed information on those thresholds; however, in summary they are as follows: </w:t>
      </w:r>
    </w:p>
    <w:p w:rsidR="00E500AD" w:rsidRPr="007560CE" w:rsidRDefault="00E500AD">
      <w:pPr>
        <w:tabs>
          <w:tab w:val="left" w:pos="3299"/>
        </w:tabs>
        <w:rPr>
          <w:rFonts w:cs="Arial"/>
          <w:szCs w:val="22"/>
          <w:u w:val="single"/>
        </w:rPr>
      </w:pPr>
    </w:p>
    <w:p w:rsidR="00E500AD" w:rsidRPr="007560CE" w:rsidRDefault="00E500AD" w:rsidP="0054361F">
      <w:pPr>
        <w:pStyle w:val="ListParagraph"/>
        <w:numPr>
          <w:ilvl w:val="0"/>
          <w:numId w:val="22"/>
        </w:numPr>
        <w:contextualSpacing/>
        <w:rPr>
          <w:rFonts w:cs="Arial"/>
          <w:szCs w:val="22"/>
        </w:rPr>
      </w:pPr>
      <w:r w:rsidRPr="007560CE">
        <w:rPr>
          <w:rFonts w:cs="Arial"/>
          <w:szCs w:val="22"/>
        </w:rPr>
        <w:t xml:space="preserve">The head contractor will need to be accredited under </w:t>
      </w:r>
      <w:r w:rsidRPr="00F55F7C">
        <w:rPr>
          <w:rFonts w:cs="Arial"/>
          <w:b/>
          <w:szCs w:val="22"/>
        </w:rPr>
        <w:t>the</w:t>
      </w:r>
      <w:r w:rsidRPr="007560CE">
        <w:rPr>
          <w:rFonts w:cs="Arial"/>
          <w:szCs w:val="22"/>
        </w:rPr>
        <w:t xml:space="preserve"> </w:t>
      </w:r>
      <w:r w:rsidRPr="007560CE">
        <w:rPr>
          <w:rFonts w:cs="Arial"/>
          <w:b/>
          <w:szCs w:val="22"/>
        </w:rPr>
        <w:t xml:space="preserve">Scheme </w:t>
      </w:r>
      <w:r w:rsidRPr="007560CE">
        <w:rPr>
          <w:rFonts w:cs="Arial"/>
          <w:szCs w:val="22"/>
        </w:rPr>
        <w:t>if</w:t>
      </w:r>
      <w:r w:rsidRPr="007560CE">
        <w:rPr>
          <w:rFonts w:cs="Arial"/>
          <w:b/>
          <w:szCs w:val="22"/>
        </w:rPr>
        <w:t>:</w:t>
      </w:r>
      <w:r w:rsidRPr="007560CE">
        <w:rPr>
          <w:rFonts w:cs="Arial"/>
          <w:szCs w:val="22"/>
        </w:rPr>
        <w:t xml:space="preserve"> </w:t>
      </w:r>
    </w:p>
    <w:p w:rsidR="00E500AD" w:rsidRPr="007560CE" w:rsidRDefault="00E500AD" w:rsidP="0054361F">
      <w:pPr>
        <w:pStyle w:val="ListParagraph"/>
        <w:numPr>
          <w:ilvl w:val="0"/>
          <w:numId w:val="23"/>
        </w:numPr>
        <w:ind w:left="993" w:hanging="284"/>
        <w:contextualSpacing/>
        <w:rPr>
          <w:rFonts w:cs="Arial"/>
          <w:szCs w:val="22"/>
        </w:rPr>
      </w:pPr>
      <w:r w:rsidRPr="007560CE">
        <w:rPr>
          <w:rFonts w:cs="Arial"/>
          <w:szCs w:val="22"/>
        </w:rPr>
        <w:t xml:space="preserve">the head contract for the building  work is  greater than $3 million, </w:t>
      </w:r>
      <w:r w:rsidRPr="007560CE">
        <w:rPr>
          <w:rFonts w:cs="Arial"/>
          <w:b/>
          <w:szCs w:val="22"/>
        </w:rPr>
        <w:t>and</w:t>
      </w:r>
      <w:r w:rsidRPr="007560CE">
        <w:rPr>
          <w:rFonts w:cs="Arial"/>
          <w:szCs w:val="22"/>
        </w:rPr>
        <w:t xml:space="preserve"> </w:t>
      </w:r>
    </w:p>
    <w:p w:rsidR="00E500AD" w:rsidRPr="007560CE" w:rsidRDefault="00E500AD" w:rsidP="0054361F">
      <w:pPr>
        <w:pStyle w:val="ListParagraph"/>
        <w:numPr>
          <w:ilvl w:val="0"/>
          <w:numId w:val="23"/>
        </w:numPr>
        <w:ind w:left="993" w:hanging="284"/>
        <w:contextualSpacing/>
        <w:rPr>
          <w:rFonts w:cs="Arial"/>
          <w:szCs w:val="22"/>
        </w:rPr>
      </w:pPr>
      <w:r w:rsidRPr="007560CE">
        <w:rPr>
          <w:rFonts w:cs="Arial"/>
          <w:szCs w:val="22"/>
        </w:rPr>
        <w:t xml:space="preserve">the value of the Australian Government contribution to a project is at least $5 million and represents at least 50 per cent of the total construction project value; </w:t>
      </w:r>
    </w:p>
    <w:p w:rsidR="00E500AD" w:rsidRPr="007560CE" w:rsidRDefault="00E500AD">
      <w:pPr>
        <w:ind w:left="709"/>
        <w:rPr>
          <w:rFonts w:cs="Arial"/>
          <w:b/>
          <w:szCs w:val="22"/>
          <w:u w:val="single"/>
        </w:rPr>
      </w:pPr>
      <w:r w:rsidRPr="007560CE">
        <w:rPr>
          <w:rFonts w:cs="Arial"/>
          <w:b/>
          <w:szCs w:val="22"/>
          <w:u w:val="single"/>
        </w:rPr>
        <w:t>or,</w:t>
      </w:r>
    </w:p>
    <w:p w:rsidR="00E500AD" w:rsidRPr="007560CE" w:rsidRDefault="00E500AD" w:rsidP="0054361F">
      <w:pPr>
        <w:pStyle w:val="ListParagraph"/>
        <w:numPr>
          <w:ilvl w:val="0"/>
          <w:numId w:val="23"/>
        </w:numPr>
        <w:ind w:left="993" w:hanging="284"/>
        <w:contextualSpacing/>
        <w:rPr>
          <w:rFonts w:cs="Arial"/>
          <w:szCs w:val="22"/>
        </w:rPr>
      </w:pPr>
      <w:r w:rsidRPr="007560CE">
        <w:rPr>
          <w:rFonts w:cs="Arial"/>
          <w:szCs w:val="22"/>
        </w:rPr>
        <w:t xml:space="preserve">the Australian Government contribution to a project is $10 million or more, irrespective of the proportion of Australian Government funding.  </w:t>
      </w:r>
    </w:p>
    <w:p w:rsidR="00E500AD" w:rsidRPr="007560CE" w:rsidRDefault="00E500AD">
      <w:pPr>
        <w:rPr>
          <w:rFonts w:cs="Arial"/>
          <w:szCs w:val="22"/>
        </w:rPr>
      </w:pPr>
    </w:p>
    <w:p w:rsidR="00E500AD" w:rsidRPr="007560CE" w:rsidRDefault="00E500AD" w:rsidP="0054361F">
      <w:pPr>
        <w:pStyle w:val="ListParagraph"/>
        <w:numPr>
          <w:ilvl w:val="0"/>
          <w:numId w:val="22"/>
        </w:numPr>
        <w:contextualSpacing/>
        <w:rPr>
          <w:rFonts w:cs="Arial"/>
          <w:szCs w:val="22"/>
        </w:rPr>
      </w:pPr>
      <w:r w:rsidRPr="007560CE">
        <w:rPr>
          <w:rFonts w:cs="Arial"/>
          <w:szCs w:val="22"/>
        </w:rPr>
        <w:t xml:space="preserve">The head contractor will need to be registered under </w:t>
      </w:r>
      <w:r w:rsidRPr="00F55F7C">
        <w:rPr>
          <w:rFonts w:cs="Arial"/>
          <w:b/>
          <w:szCs w:val="22"/>
        </w:rPr>
        <w:t>the</w:t>
      </w:r>
      <w:r w:rsidRPr="007560CE">
        <w:rPr>
          <w:rFonts w:cs="Arial"/>
          <w:szCs w:val="22"/>
        </w:rPr>
        <w:t xml:space="preserve"> </w:t>
      </w:r>
      <w:r w:rsidRPr="007560CE">
        <w:rPr>
          <w:rFonts w:cs="Arial"/>
          <w:b/>
          <w:szCs w:val="22"/>
        </w:rPr>
        <w:t xml:space="preserve">Code and Guidelines </w:t>
      </w:r>
      <w:r w:rsidRPr="007560CE">
        <w:rPr>
          <w:rFonts w:cs="Arial"/>
          <w:szCs w:val="22"/>
        </w:rPr>
        <w:t>at the time of tender</w:t>
      </w:r>
      <w:r w:rsidRPr="007560CE">
        <w:rPr>
          <w:rFonts w:cs="Arial"/>
          <w:b/>
          <w:szCs w:val="22"/>
        </w:rPr>
        <w:t xml:space="preserve"> </w:t>
      </w:r>
      <w:r w:rsidRPr="007560CE">
        <w:rPr>
          <w:rFonts w:cs="Arial"/>
          <w:szCs w:val="22"/>
        </w:rPr>
        <w:t xml:space="preserve">if: </w:t>
      </w:r>
    </w:p>
    <w:p w:rsidR="00E500AD" w:rsidRPr="007560CE" w:rsidRDefault="00E500AD" w:rsidP="0054361F">
      <w:pPr>
        <w:pStyle w:val="ListParagraph"/>
        <w:numPr>
          <w:ilvl w:val="0"/>
          <w:numId w:val="24"/>
        </w:numPr>
        <w:ind w:left="993" w:hanging="284"/>
        <w:contextualSpacing/>
        <w:rPr>
          <w:rFonts w:cs="Arial"/>
          <w:szCs w:val="22"/>
        </w:rPr>
      </w:pPr>
      <w:r w:rsidRPr="007560CE">
        <w:rPr>
          <w:rFonts w:cs="Arial"/>
          <w:szCs w:val="22"/>
        </w:rPr>
        <w:t xml:space="preserve">the value of the Australian Government contribution to a project is at least $5 million and represents at least 50 per cent of the total construction project value; </w:t>
      </w:r>
    </w:p>
    <w:p w:rsidR="00E500AD" w:rsidRPr="007560CE" w:rsidRDefault="00E500AD">
      <w:pPr>
        <w:ind w:left="709"/>
        <w:rPr>
          <w:rFonts w:cs="Arial"/>
          <w:b/>
          <w:szCs w:val="22"/>
          <w:u w:val="single"/>
        </w:rPr>
      </w:pPr>
      <w:r w:rsidRPr="007560CE">
        <w:rPr>
          <w:rFonts w:cs="Arial"/>
          <w:b/>
          <w:szCs w:val="22"/>
          <w:u w:val="single"/>
        </w:rPr>
        <w:t>or</w:t>
      </w:r>
    </w:p>
    <w:p w:rsidR="00E500AD" w:rsidRPr="007560CE" w:rsidRDefault="00E500AD" w:rsidP="0054361F">
      <w:pPr>
        <w:pStyle w:val="ListParagraph"/>
        <w:numPr>
          <w:ilvl w:val="0"/>
          <w:numId w:val="24"/>
        </w:numPr>
        <w:ind w:left="993" w:hanging="284"/>
        <w:contextualSpacing/>
        <w:rPr>
          <w:rFonts w:cs="Arial"/>
          <w:szCs w:val="22"/>
        </w:rPr>
      </w:pPr>
      <w:r w:rsidRPr="007560CE">
        <w:rPr>
          <w:rFonts w:cs="Arial"/>
          <w:szCs w:val="22"/>
        </w:rPr>
        <w:t>the Australian Government contribution to a project is $10 million or more, irrespective of the proportion of Australian Government funding.</w:t>
      </w:r>
    </w:p>
    <w:p w:rsidR="00E500AD" w:rsidRPr="007560CE" w:rsidRDefault="00E500AD">
      <w:pPr>
        <w:rPr>
          <w:rFonts w:cs="Arial"/>
          <w:szCs w:val="22"/>
        </w:rPr>
      </w:pPr>
    </w:p>
    <w:p w:rsidR="00E500AD" w:rsidRPr="007560CE" w:rsidRDefault="00E500AD">
      <w:pPr>
        <w:rPr>
          <w:rFonts w:cs="Arial"/>
          <w:szCs w:val="22"/>
        </w:rPr>
      </w:pPr>
      <w:r w:rsidRPr="007560CE">
        <w:rPr>
          <w:rFonts w:cs="Arial"/>
          <w:szCs w:val="22"/>
        </w:rPr>
        <w:t>Consistent with the requirements of the Act, Applications will not be considered eligible unless they confirm that the requirements of the Scheme, the Code and the Guidelines are</w:t>
      </w:r>
      <w:r w:rsidR="00F55F7C">
        <w:rPr>
          <w:rFonts w:cs="Arial"/>
          <w:szCs w:val="22"/>
        </w:rPr>
        <w:t>,</w:t>
      </w:r>
      <w:r w:rsidRPr="007560CE">
        <w:rPr>
          <w:rFonts w:cs="Arial"/>
          <w:szCs w:val="22"/>
        </w:rPr>
        <w:t xml:space="preserve"> or will be</w:t>
      </w:r>
      <w:r w:rsidR="00F55F7C">
        <w:rPr>
          <w:rFonts w:cs="Arial"/>
          <w:szCs w:val="22"/>
        </w:rPr>
        <w:t>,</w:t>
      </w:r>
      <w:r w:rsidRPr="007560CE">
        <w:rPr>
          <w:rFonts w:cs="Arial"/>
          <w:szCs w:val="22"/>
        </w:rPr>
        <w:t xml:space="preserve"> complied with.  Any </w:t>
      </w:r>
      <w:r w:rsidR="00F55F7C">
        <w:rPr>
          <w:rFonts w:cs="Arial"/>
          <w:szCs w:val="22"/>
        </w:rPr>
        <w:t>Successful Applicants</w:t>
      </w:r>
      <w:r w:rsidRPr="007560CE">
        <w:rPr>
          <w:rFonts w:cs="Arial"/>
          <w:szCs w:val="22"/>
        </w:rPr>
        <w:t xml:space="preserve"> will also be required to report regularly on compliance with these obligations, and the Commonwealth may terminate the funding for an approved project, and require its funding to be repaid, if full compliance is not consistently demonstrated.   </w:t>
      </w:r>
    </w:p>
    <w:p w:rsidR="00E500AD" w:rsidRPr="007560CE" w:rsidRDefault="00E500AD">
      <w:pPr>
        <w:keepNext/>
        <w:keepLines/>
        <w:rPr>
          <w:rFonts w:cs="Arial"/>
        </w:rPr>
      </w:pPr>
    </w:p>
    <w:p w:rsidR="00E500AD" w:rsidRPr="007560CE" w:rsidRDefault="00E500AD" w:rsidP="0054361F">
      <w:pPr>
        <w:pStyle w:val="Heading1"/>
        <w:numPr>
          <w:ilvl w:val="0"/>
          <w:numId w:val="12"/>
        </w:numPr>
        <w:tabs>
          <w:tab w:val="clear" w:pos="432"/>
          <w:tab w:val="num" w:pos="792"/>
        </w:tabs>
      </w:pPr>
      <w:bookmarkStart w:id="78" w:name="_Toc295295436"/>
      <w:bookmarkStart w:id="79" w:name="_Toc303246036"/>
      <w:bookmarkStart w:id="80" w:name="_Toc138574862"/>
      <w:bookmarkStart w:id="81" w:name="_Toc140571725"/>
      <w:bookmarkStart w:id="82" w:name="_Toc241484777"/>
      <w:bookmarkStart w:id="83" w:name="_Toc82839226"/>
      <w:bookmarkStart w:id="84" w:name="_Toc138574858"/>
      <w:bookmarkStart w:id="85" w:name="_Toc140571719"/>
      <w:bookmarkStart w:id="86" w:name="_Toc161654452"/>
      <w:bookmarkEnd w:id="16"/>
      <w:bookmarkEnd w:id="17"/>
      <w:bookmarkEnd w:id="18"/>
      <w:r w:rsidRPr="007560CE">
        <w:t>COMPLETING AN APPLICATION FOR FUNDING</w:t>
      </w:r>
      <w:bookmarkEnd w:id="78"/>
      <w:bookmarkEnd w:id="79"/>
    </w:p>
    <w:p w:rsidR="00E500AD" w:rsidRPr="007560CE" w:rsidRDefault="00E500AD">
      <w:pPr>
        <w:keepNext/>
        <w:keepLines/>
      </w:pPr>
      <w:bookmarkStart w:id="87" w:name="_Toc283302746"/>
      <w:bookmarkStart w:id="88" w:name="_Toc283302748"/>
      <w:bookmarkStart w:id="89" w:name="_Toc283302749"/>
      <w:bookmarkStart w:id="90" w:name="_Toc283302750"/>
      <w:bookmarkStart w:id="91" w:name="_Toc283302752"/>
      <w:bookmarkStart w:id="92" w:name="_Toc283302754"/>
      <w:bookmarkStart w:id="93" w:name="_Toc283302756"/>
      <w:bookmarkStart w:id="94" w:name="_Toc283302758"/>
      <w:bookmarkStart w:id="95" w:name="_Toc242769908"/>
      <w:bookmarkStart w:id="96" w:name="_Toc283302761"/>
      <w:bookmarkStart w:id="97" w:name="_Toc283302765"/>
      <w:bookmarkStart w:id="98" w:name="_Toc208298998"/>
      <w:bookmarkStart w:id="99" w:name="_Toc208726071"/>
      <w:bookmarkStart w:id="100" w:name="_Toc208298999"/>
      <w:bookmarkStart w:id="101" w:name="_Toc208726072"/>
      <w:bookmarkStart w:id="102" w:name="_Toc208726075"/>
      <w:bookmarkStart w:id="103" w:name="_Toc208726076"/>
      <w:bookmarkStart w:id="104" w:name="_Toc238015019"/>
      <w:bookmarkStart w:id="105" w:name="_Toc238015020"/>
      <w:bookmarkStart w:id="106" w:name="_Toc283887598"/>
      <w:bookmarkStart w:id="107" w:name="_Toc283887602"/>
      <w:bookmarkStart w:id="108" w:name="_Toc283887603"/>
      <w:bookmarkStart w:id="109" w:name="_Toc283887604"/>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p>
    <w:p w:rsidR="00DE72EA" w:rsidRDefault="00E500AD">
      <w:pPr>
        <w:keepNext/>
        <w:keepLines/>
        <w:rPr>
          <w:rStyle w:val="Normal1"/>
        </w:rPr>
      </w:pPr>
      <w:r w:rsidRPr="007560CE">
        <w:rPr>
          <w:rStyle w:val="Normal1"/>
        </w:rPr>
        <w:t xml:space="preserve">All Applicants must complete the Building Better Regional Cities Application Form which is available at </w:t>
      </w:r>
      <w:hyperlink r:id="rId17" w:history="1">
        <w:r w:rsidR="00C43B34" w:rsidRPr="00F97B75">
          <w:rPr>
            <w:rStyle w:val="Hyperlink"/>
            <w:rFonts w:cs="Arial"/>
          </w:rPr>
          <w:t>www.environment.gov.au/housing/bbrc</w:t>
        </w:r>
        <w:r w:rsidR="00C43B34" w:rsidRPr="00F97B75">
          <w:rPr>
            <w:rStyle w:val="Hyperlink"/>
          </w:rPr>
          <w:t>/funding</w:t>
        </w:r>
      </w:hyperlink>
      <w:r w:rsidR="00E85E38">
        <w:t>,</w:t>
      </w:r>
      <w:r w:rsidRPr="007560CE">
        <w:rPr>
          <w:rStyle w:val="Normal1"/>
        </w:rPr>
        <w:t xml:space="preserve"> and must provide all of the information that is sought in t</w:t>
      </w:r>
      <w:r w:rsidR="001B6A4D">
        <w:rPr>
          <w:rStyle w:val="Normal1"/>
        </w:rPr>
        <w:t>he Application Form (including</w:t>
      </w:r>
      <w:r w:rsidR="00704977">
        <w:rPr>
          <w:rStyle w:val="Normal1"/>
        </w:rPr>
        <w:t xml:space="preserve"> m</w:t>
      </w:r>
      <w:r w:rsidR="001B6A4D">
        <w:rPr>
          <w:rStyle w:val="Normal1"/>
        </w:rPr>
        <w:t xml:space="preserve">andatory </w:t>
      </w:r>
      <w:r w:rsidR="00704977">
        <w:rPr>
          <w:rStyle w:val="Normal1"/>
        </w:rPr>
        <w:t>a</w:t>
      </w:r>
      <w:r w:rsidRPr="007560CE">
        <w:rPr>
          <w:rStyle w:val="Normal1"/>
        </w:rPr>
        <w:t xml:space="preserve">ttachments).  </w:t>
      </w:r>
    </w:p>
    <w:p w:rsidR="00F456FF" w:rsidRDefault="00F456FF">
      <w:pPr>
        <w:keepNext/>
        <w:keepLines/>
        <w:rPr>
          <w:rStyle w:val="Normal1"/>
        </w:rPr>
      </w:pPr>
    </w:p>
    <w:p w:rsidR="00F456FF" w:rsidRPr="007560CE" w:rsidRDefault="00F456FF">
      <w:pPr>
        <w:keepNext/>
        <w:keepLines/>
        <w:rPr>
          <w:rStyle w:val="Normal1"/>
        </w:rPr>
      </w:pPr>
      <w:r>
        <w:rPr>
          <w:rStyle w:val="Normal1"/>
        </w:rPr>
        <w:t xml:space="preserve">When preparing and submitting Applications, Applicants must ensure they </w:t>
      </w:r>
      <w:r w:rsidR="00D63D6D">
        <w:rPr>
          <w:rStyle w:val="Normal1"/>
        </w:rPr>
        <w:t xml:space="preserve">understand and </w:t>
      </w:r>
      <w:r>
        <w:rPr>
          <w:rStyle w:val="Normal1"/>
        </w:rPr>
        <w:t xml:space="preserve">follow all directions identified in the “Important Information” section of this document.  </w:t>
      </w:r>
    </w:p>
    <w:p w:rsidR="00DE72EA" w:rsidRPr="007560CE" w:rsidRDefault="00DE72EA">
      <w:pPr>
        <w:keepNext/>
        <w:keepLines/>
        <w:rPr>
          <w:rStyle w:val="Normal1"/>
        </w:rPr>
      </w:pPr>
    </w:p>
    <w:p w:rsidR="00E500AD" w:rsidRPr="007560CE" w:rsidRDefault="00E500AD" w:rsidP="0054361F">
      <w:pPr>
        <w:pStyle w:val="Heading2"/>
        <w:numPr>
          <w:ilvl w:val="1"/>
          <w:numId w:val="12"/>
        </w:numPr>
      </w:pPr>
      <w:bookmarkStart w:id="110" w:name="_Toc295295437"/>
      <w:bookmarkStart w:id="111" w:name="_Toc303246037"/>
      <w:r w:rsidRPr="007560CE">
        <w:t>The Assessment Criteria</w:t>
      </w:r>
      <w:bookmarkEnd w:id="110"/>
      <w:bookmarkEnd w:id="111"/>
    </w:p>
    <w:p w:rsidR="00E500AD" w:rsidRPr="007560CE" w:rsidRDefault="00E500AD">
      <w:pPr>
        <w:pStyle w:val="FACT-bodytext"/>
        <w:spacing w:after="0" w:line="240" w:lineRule="auto"/>
        <w:rPr>
          <w:rStyle w:val="Normal1"/>
          <w:rFonts w:ascii="Arial" w:hAnsi="Arial" w:cs="Arial"/>
          <w:color w:val="auto"/>
          <w:spacing w:val="0"/>
          <w:lang w:val="en-AU"/>
        </w:rPr>
      </w:pPr>
      <w:r w:rsidRPr="007560CE">
        <w:rPr>
          <w:rStyle w:val="Normal1"/>
          <w:rFonts w:ascii="Arial" w:hAnsi="Arial" w:cs="Arial"/>
          <w:color w:val="auto"/>
          <w:spacing w:val="0"/>
          <w:lang w:val="en-AU"/>
        </w:rPr>
        <w:t xml:space="preserve">Applications will be assessed against five Assessment Criteria: </w:t>
      </w:r>
    </w:p>
    <w:p w:rsidR="00E500AD" w:rsidRPr="007560CE" w:rsidRDefault="00E500AD">
      <w:pPr>
        <w:pStyle w:val="FACT-bodytext"/>
        <w:spacing w:after="0" w:line="240" w:lineRule="auto"/>
        <w:rPr>
          <w:rStyle w:val="Normal1"/>
          <w:rFonts w:ascii="Arial" w:hAnsi="Arial" w:cs="Arial"/>
          <w:color w:val="auto"/>
          <w:spacing w:val="0"/>
          <w:lang w:val="en-AU"/>
        </w:rPr>
      </w:pPr>
    </w:p>
    <w:p w:rsidR="00E500AD" w:rsidRPr="007560CE" w:rsidRDefault="00E500AD" w:rsidP="0054361F">
      <w:pPr>
        <w:pStyle w:val="FACT-bodytext"/>
        <w:numPr>
          <w:ilvl w:val="0"/>
          <w:numId w:val="15"/>
        </w:numPr>
        <w:spacing w:after="80" w:line="240" w:lineRule="auto"/>
        <w:rPr>
          <w:rFonts w:ascii="Arial" w:hAnsi="Arial" w:cs="Arial"/>
        </w:rPr>
      </w:pPr>
      <w:r w:rsidRPr="007560CE">
        <w:rPr>
          <w:rFonts w:ascii="Arial" w:hAnsi="Arial" w:cs="Arial"/>
        </w:rPr>
        <w:t>Criterion 1:  Economic Growth, Housing Need and Supply</w:t>
      </w:r>
    </w:p>
    <w:p w:rsidR="00E500AD" w:rsidRPr="007560CE" w:rsidRDefault="00E500AD" w:rsidP="0054361F">
      <w:pPr>
        <w:pStyle w:val="FACT-bodytext"/>
        <w:numPr>
          <w:ilvl w:val="0"/>
          <w:numId w:val="15"/>
        </w:numPr>
        <w:spacing w:after="80" w:line="240" w:lineRule="auto"/>
        <w:rPr>
          <w:rFonts w:ascii="Arial" w:hAnsi="Arial" w:cs="Arial"/>
        </w:rPr>
      </w:pPr>
      <w:r w:rsidRPr="007560CE">
        <w:rPr>
          <w:rFonts w:ascii="Arial" w:hAnsi="Arial" w:cs="Arial"/>
        </w:rPr>
        <w:t>Criterion 2:  Infrastructure Delivery and Approvals</w:t>
      </w:r>
    </w:p>
    <w:p w:rsidR="00E500AD" w:rsidRPr="007560CE" w:rsidRDefault="00E500AD" w:rsidP="0054361F">
      <w:pPr>
        <w:pStyle w:val="FACT-bodytext"/>
        <w:numPr>
          <w:ilvl w:val="0"/>
          <w:numId w:val="15"/>
        </w:numPr>
        <w:spacing w:after="80" w:line="240" w:lineRule="auto"/>
        <w:rPr>
          <w:rFonts w:ascii="Arial" w:hAnsi="Arial" w:cs="Arial"/>
        </w:rPr>
      </w:pPr>
      <w:r w:rsidRPr="007560CE">
        <w:rPr>
          <w:rFonts w:ascii="Arial" w:hAnsi="Arial" w:cs="Arial"/>
        </w:rPr>
        <w:lastRenderedPageBreak/>
        <w:t>Criterion 3:  Value for Money and Affordability</w:t>
      </w:r>
    </w:p>
    <w:p w:rsidR="00E500AD" w:rsidRPr="007560CE" w:rsidRDefault="00E500AD" w:rsidP="0054361F">
      <w:pPr>
        <w:pStyle w:val="FACT-bodytext"/>
        <w:numPr>
          <w:ilvl w:val="0"/>
          <w:numId w:val="15"/>
        </w:numPr>
        <w:spacing w:after="80" w:line="240" w:lineRule="auto"/>
        <w:rPr>
          <w:rFonts w:ascii="Arial" w:hAnsi="Arial" w:cs="Arial"/>
        </w:rPr>
      </w:pPr>
      <w:r w:rsidRPr="007560CE">
        <w:rPr>
          <w:rFonts w:ascii="Arial" w:hAnsi="Arial" w:cs="Arial"/>
        </w:rPr>
        <w:t>Criterion 4:  Good Urban Design and Sustainability</w:t>
      </w:r>
    </w:p>
    <w:p w:rsidR="00E500AD" w:rsidRPr="007560CE" w:rsidRDefault="00E500AD" w:rsidP="0054361F">
      <w:pPr>
        <w:pStyle w:val="FACT-bodytext"/>
        <w:numPr>
          <w:ilvl w:val="0"/>
          <w:numId w:val="15"/>
        </w:numPr>
        <w:spacing w:after="80" w:line="240" w:lineRule="auto"/>
        <w:rPr>
          <w:rFonts w:ascii="Arial" w:hAnsi="Arial" w:cs="Arial"/>
        </w:rPr>
      </w:pPr>
      <w:r w:rsidRPr="007560CE">
        <w:rPr>
          <w:rFonts w:ascii="Arial" w:hAnsi="Arial" w:cs="Arial"/>
        </w:rPr>
        <w:t>Criterion 5:  Capacity and Compliance</w:t>
      </w:r>
    </w:p>
    <w:p w:rsidR="00BD0530" w:rsidRPr="007560CE" w:rsidRDefault="00BD0530" w:rsidP="00BD0530">
      <w:pPr>
        <w:pStyle w:val="FACT-bodytext"/>
        <w:spacing w:after="0" w:line="240" w:lineRule="auto"/>
        <w:rPr>
          <w:rStyle w:val="Normal1"/>
          <w:rFonts w:cs="Arial"/>
          <w:color w:val="auto"/>
          <w:spacing w:val="0"/>
          <w:lang w:val="en-AU"/>
        </w:rPr>
      </w:pPr>
    </w:p>
    <w:p w:rsidR="00BD0530" w:rsidRPr="007560CE" w:rsidRDefault="00BD0530" w:rsidP="00BD0530">
      <w:pPr>
        <w:pStyle w:val="FACT-bodytext"/>
        <w:spacing w:after="0" w:line="240" w:lineRule="auto"/>
        <w:rPr>
          <w:rStyle w:val="Normal1"/>
          <w:rFonts w:ascii="Arial" w:hAnsi="Arial" w:cs="Arial"/>
          <w:color w:val="auto"/>
          <w:spacing w:val="0"/>
          <w:lang w:val="en-AU"/>
        </w:rPr>
      </w:pPr>
      <w:r w:rsidRPr="007560CE">
        <w:rPr>
          <w:rStyle w:val="Normal1"/>
          <w:rFonts w:ascii="Arial" w:hAnsi="Arial" w:cs="Arial"/>
          <w:color w:val="auto"/>
          <w:spacing w:val="0"/>
          <w:lang w:val="en-AU"/>
        </w:rPr>
        <w:t>The Assessment Criteria are intended to prioritise projects which meet the objectives of the BBRC Program and which deliver strong outcomes and represent value for money to the Australian Government.</w:t>
      </w:r>
    </w:p>
    <w:p w:rsidR="00BD0530" w:rsidRPr="007560CE" w:rsidRDefault="00BD0530" w:rsidP="00BD0530">
      <w:pPr>
        <w:keepNext/>
        <w:keepLines/>
        <w:rPr>
          <w:rStyle w:val="Normal1"/>
          <w:rFonts w:cs="Arial"/>
        </w:rPr>
      </w:pPr>
    </w:p>
    <w:p w:rsidR="00BD0530" w:rsidRPr="007560CE" w:rsidRDefault="00BD0530" w:rsidP="00BD0530">
      <w:pPr>
        <w:keepNext/>
        <w:keepLines/>
        <w:rPr>
          <w:rStyle w:val="Normal1"/>
          <w:rFonts w:cs="Arial"/>
        </w:rPr>
      </w:pPr>
      <w:r w:rsidRPr="007560CE">
        <w:rPr>
          <w:rStyle w:val="Normal1"/>
          <w:rFonts w:cs="Arial"/>
        </w:rPr>
        <w:t>Ratings will be awarded based on the merits of the proposal against the Assessment Criteria.  All of the information provided in the Application Form (and attachments) may be considered when assessing the merits of each proposal against the Assessment Criteria.</w:t>
      </w:r>
    </w:p>
    <w:p w:rsidR="00BD0530" w:rsidRPr="007560CE" w:rsidRDefault="00BD0530" w:rsidP="00BD0530">
      <w:pPr>
        <w:keepNext/>
        <w:keepLines/>
        <w:rPr>
          <w:rStyle w:val="Normal1"/>
          <w:rFonts w:cs="Arial"/>
        </w:rPr>
      </w:pPr>
    </w:p>
    <w:p w:rsidR="00BD0530" w:rsidRPr="007560CE" w:rsidRDefault="00BD0530" w:rsidP="00BD0530">
      <w:pPr>
        <w:autoSpaceDE w:val="0"/>
        <w:autoSpaceDN w:val="0"/>
        <w:adjustRightInd w:val="0"/>
        <w:spacing w:before="100" w:after="100"/>
        <w:rPr>
          <w:rFonts w:cs="Arial"/>
          <w:iCs/>
          <w:szCs w:val="22"/>
          <w:lang w:eastAsia="en-AU"/>
        </w:rPr>
      </w:pPr>
      <w:r w:rsidRPr="007560CE">
        <w:rPr>
          <w:rFonts w:cs="Arial"/>
          <w:b/>
          <w:iCs/>
          <w:szCs w:val="22"/>
          <w:lang w:eastAsia="en-AU"/>
        </w:rPr>
        <w:t>IMPORTANT:</w:t>
      </w:r>
      <w:r w:rsidRPr="007560CE">
        <w:rPr>
          <w:rFonts w:cs="Arial"/>
          <w:iCs/>
          <w:szCs w:val="22"/>
          <w:lang w:eastAsia="en-AU"/>
        </w:rPr>
        <w:t xml:space="preserve"> Funding is limited.  When considering or preparing their </w:t>
      </w:r>
      <w:r w:rsidR="00704977">
        <w:rPr>
          <w:rFonts w:cs="Arial"/>
          <w:iCs/>
          <w:szCs w:val="22"/>
          <w:lang w:eastAsia="en-AU"/>
        </w:rPr>
        <w:t>A</w:t>
      </w:r>
      <w:r w:rsidRPr="007560CE">
        <w:rPr>
          <w:rFonts w:cs="Arial"/>
          <w:iCs/>
          <w:szCs w:val="22"/>
          <w:lang w:eastAsia="en-AU"/>
        </w:rPr>
        <w:t>pplications, Applicants should take into account that:</w:t>
      </w:r>
    </w:p>
    <w:p w:rsidR="00BD0530" w:rsidRPr="007560CE" w:rsidRDefault="00BD0530" w:rsidP="0054361F">
      <w:pPr>
        <w:pStyle w:val="ListParagraph"/>
        <w:numPr>
          <w:ilvl w:val="0"/>
          <w:numId w:val="25"/>
        </w:numPr>
        <w:autoSpaceDE w:val="0"/>
        <w:autoSpaceDN w:val="0"/>
        <w:adjustRightInd w:val="0"/>
        <w:spacing w:before="100" w:after="100"/>
        <w:contextualSpacing/>
        <w:rPr>
          <w:rFonts w:cs="Arial"/>
          <w:iCs/>
          <w:szCs w:val="22"/>
          <w:lang w:eastAsia="en-AU"/>
        </w:rPr>
      </w:pPr>
      <w:r w:rsidRPr="007560CE">
        <w:rPr>
          <w:rFonts w:cs="Arial"/>
          <w:szCs w:val="22"/>
        </w:rPr>
        <w:t xml:space="preserve">Applications that do not achieve a high assessment rating  against Criterion 1 </w:t>
      </w:r>
      <w:r w:rsidR="00F55F7C">
        <w:rPr>
          <w:rFonts w:cs="Arial"/>
          <w:szCs w:val="22"/>
        </w:rPr>
        <w:t>may</w:t>
      </w:r>
      <w:r w:rsidR="00F55F7C" w:rsidRPr="007560CE">
        <w:rPr>
          <w:rFonts w:cs="Arial"/>
          <w:szCs w:val="22"/>
        </w:rPr>
        <w:t xml:space="preserve"> </w:t>
      </w:r>
      <w:r w:rsidRPr="007560CE">
        <w:rPr>
          <w:rFonts w:cs="Arial"/>
          <w:szCs w:val="22"/>
        </w:rPr>
        <w:t>not be further assessed; and</w:t>
      </w:r>
    </w:p>
    <w:p w:rsidR="00BD0530" w:rsidRPr="007560CE" w:rsidRDefault="00BD0530" w:rsidP="0054361F">
      <w:pPr>
        <w:pStyle w:val="ListParagraph"/>
        <w:numPr>
          <w:ilvl w:val="0"/>
          <w:numId w:val="25"/>
        </w:numPr>
        <w:autoSpaceDE w:val="0"/>
        <w:autoSpaceDN w:val="0"/>
        <w:adjustRightInd w:val="0"/>
        <w:spacing w:before="100" w:after="100"/>
        <w:contextualSpacing/>
        <w:rPr>
          <w:rFonts w:cs="Arial"/>
          <w:iCs/>
          <w:szCs w:val="22"/>
          <w:lang w:eastAsia="en-AU"/>
        </w:rPr>
      </w:pPr>
      <w:r w:rsidRPr="007560CE">
        <w:rPr>
          <w:rFonts w:cs="Arial"/>
          <w:szCs w:val="22"/>
        </w:rPr>
        <w:t xml:space="preserve">Applications that are assessed as not adequately meeting any of criteria 2-5 </w:t>
      </w:r>
      <w:r w:rsidR="00F55F7C">
        <w:rPr>
          <w:rFonts w:cs="Arial"/>
          <w:szCs w:val="22"/>
        </w:rPr>
        <w:t>may</w:t>
      </w:r>
      <w:r w:rsidR="00F55F7C" w:rsidRPr="007560CE">
        <w:rPr>
          <w:rFonts w:cs="Arial"/>
          <w:szCs w:val="22"/>
        </w:rPr>
        <w:t xml:space="preserve"> </w:t>
      </w:r>
      <w:r w:rsidRPr="007560CE">
        <w:rPr>
          <w:rFonts w:cs="Arial"/>
          <w:szCs w:val="22"/>
        </w:rPr>
        <w:t xml:space="preserve">not be further assessed.  </w:t>
      </w:r>
    </w:p>
    <w:p w:rsidR="00E500AD" w:rsidRPr="007560CE" w:rsidRDefault="00E500AD">
      <w:pPr>
        <w:pStyle w:val="Heading6"/>
        <w:numPr>
          <w:ilvl w:val="0"/>
          <w:numId w:val="0"/>
        </w:numPr>
        <w:ind w:left="720"/>
      </w:pPr>
      <w:r w:rsidRPr="007560CE">
        <w:t>Criterion 1:  Economic Growth, Housing Need and Supply</w:t>
      </w:r>
    </w:p>
    <w:p w:rsidR="002130E7" w:rsidRDefault="00E500AD">
      <w:pPr>
        <w:spacing w:after="120"/>
        <w:ind w:left="709"/>
      </w:pPr>
      <w:r w:rsidRPr="007560CE">
        <w:t>Applicants must demonstrate that</w:t>
      </w:r>
      <w:r w:rsidR="00E82BA8">
        <w:t xml:space="preserve">: there is strong predicted economic and jobs growth and demand for housing in their regional city; there is land available for housing (for either </w:t>
      </w:r>
      <w:r w:rsidR="002130E7">
        <w:t>g</w:t>
      </w:r>
      <w:r w:rsidR="00E82BA8">
        <w:t xml:space="preserve">reenfield or infill developments); and that their </w:t>
      </w:r>
      <w:r w:rsidR="007B318E">
        <w:t xml:space="preserve">infrastructure </w:t>
      </w:r>
      <w:r w:rsidR="00E82BA8">
        <w:t xml:space="preserve">proposal will </w:t>
      </w:r>
      <w:r w:rsidR="007B318E">
        <w:t xml:space="preserve">support the </w:t>
      </w:r>
      <w:r w:rsidR="00E82BA8">
        <w:t>supply of lots and dwellings that will contribute to meeting the identified demand for housing.  To do this</w:t>
      </w:r>
      <w:r w:rsidR="002130E7">
        <w:t>,</w:t>
      </w:r>
      <w:r w:rsidR="00704977">
        <w:t xml:space="preserve"> A</w:t>
      </w:r>
      <w:r w:rsidR="00E82BA8">
        <w:t xml:space="preserve">pplicants must </w:t>
      </w:r>
      <w:r w:rsidR="002130E7">
        <w:t xml:space="preserve">undertake a housing needs analysis covering the current and projected population, demographic, economic (including predicted jobs growth), </w:t>
      </w:r>
      <w:r w:rsidR="00E07E5B">
        <w:t xml:space="preserve">supply </w:t>
      </w:r>
      <w:r w:rsidR="002130E7">
        <w:t xml:space="preserve">and market factors.  The analysis should draw on defensible data sets and reports, and clearly show how this data was analysed and interpreted (including identifying any relevant assumptions), and show how and to what extent this analysis supports their claims under this criterion.  </w:t>
      </w:r>
    </w:p>
    <w:p w:rsidR="002130E7" w:rsidRDefault="002130E7">
      <w:pPr>
        <w:spacing w:after="120"/>
        <w:ind w:left="709"/>
      </w:pPr>
      <w:r>
        <w:t xml:space="preserve">Proposals which can demonstrate that dwellings can be delivered prior to 31 March 2014 (to allow for related reporting and acquittal requirements to be met by 30 June 2014) are likely to achieve a higher rating against this criterion.  </w:t>
      </w:r>
    </w:p>
    <w:p w:rsidR="00E500AD" w:rsidRPr="007560CE" w:rsidRDefault="00E500AD">
      <w:pPr>
        <w:pStyle w:val="Heading6"/>
        <w:numPr>
          <w:ilvl w:val="0"/>
          <w:numId w:val="0"/>
        </w:numPr>
        <w:ind w:left="720"/>
      </w:pPr>
      <w:r w:rsidRPr="007560CE">
        <w:t>Criterion 2:  Infrastructure Delivery and Approvals</w:t>
      </w:r>
    </w:p>
    <w:p w:rsidR="00E500AD" w:rsidRPr="007560CE" w:rsidRDefault="00E500AD">
      <w:pPr>
        <w:ind w:left="720"/>
      </w:pPr>
      <w:r w:rsidRPr="007560CE">
        <w:t>Applicants must demonstrate that their proposal will be delivered in an efficient and cost-effective manner, through good project planning, identifying and addressing any potential delays or risks to the successful completion of the project; being compliant with relevant State and Territory planning and development regulations, benchmarks, policies, plans and strategies; and having  a high level of community support.</w:t>
      </w:r>
    </w:p>
    <w:p w:rsidR="00E500AD" w:rsidRPr="007560CE" w:rsidRDefault="00E500AD"/>
    <w:p w:rsidR="00E500AD" w:rsidRPr="007560CE" w:rsidRDefault="00E500AD">
      <w:pPr>
        <w:ind w:left="720"/>
      </w:pPr>
      <w:r w:rsidRPr="007560CE">
        <w:t>As funding under the BBRC Program ceases on 30 June 2014, Applicants that can demonstrate their proposal is Investment Ready will be favourably consi</w:t>
      </w:r>
      <w:r w:rsidR="006C3494" w:rsidRPr="007560CE">
        <w:t>dered in the Assessment Process.</w:t>
      </w:r>
    </w:p>
    <w:p w:rsidR="00E500AD" w:rsidRPr="007560CE" w:rsidRDefault="00E500AD">
      <w:pPr>
        <w:ind w:left="720"/>
      </w:pPr>
    </w:p>
    <w:p w:rsidR="00E500AD" w:rsidRPr="007560CE" w:rsidRDefault="00E500AD">
      <w:pPr>
        <w:ind w:left="720"/>
      </w:pPr>
      <w:r w:rsidRPr="007560CE">
        <w:t>Applicants should address this criterion by:</w:t>
      </w:r>
    </w:p>
    <w:p w:rsidR="00E500AD" w:rsidRPr="007560CE" w:rsidRDefault="00E500AD" w:rsidP="0054361F">
      <w:pPr>
        <w:pStyle w:val="ListParagraph"/>
        <w:numPr>
          <w:ilvl w:val="1"/>
          <w:numId w:val="14"/>
        </w:numPr>
        <w:spacing w:after="60"/>
        <w:ind w:left="1434" w:hanging="357"/>
      </w:pPr>
      <w:r w:rsidRPr="007560CE">
        <w:t>clearly identifying the infrastructure that is proposed to be</w:t>
      </w:r>
      <w:r w:rsidR="001B1C33" w:rsidRPr="007560CE">
        <w:t xml:space="preserve"> constructed using BBRC funding;</w:t>
      </w:r>
      <w:r w:rsidRPr="007560CE">
        <w:t xml:space="preserve"> the stages</w:t>
      </w:r>
      <w:r w:rsidR="003F100C" w:rsidRPr="007560CE">
        <w:t xml:space="preserve"> of delivery</w:t>
      </w:r>
      <w:r w:rsidR="001B1C33" w:rsidRPr="007560CE">
        <w:t xml:space="preserve"> of the infrastructure;</w:t>
      </w:r>
      <w:r w:rsidR="003F100C" w:rsidRPr="007560CE">
        <w:t xml:space="preserve"> </w:t>
      </w:r>
      <w:r w:rsidRPr="007560CE">
        <w:t>the estimated completion date of each stage</w:t>
      </w:r>
      <w:r w:rsidR="001B1C33" w:rsidRPr="007560CE">
        <w:t xml:space="preserve">; the costs of the infrastructure; </w:t>
      </w:r>
      <w:r w:rsidR="003F100C" w:rsidRPr="007560CE">
        <w:t xml:space="preserve">and (where </w:t>
      </w:r>
      <w:r w:rsidR="001B1C33" w:rsidRPr="007560CE">
        <w:t>the infrastructure is capable of servicing  future housing developments</w:t>
      </w:r>
      <w:r w:rsidR="003F100C" w:rsidRPr="007560CE">
        <w:t>) the total catchment area which the infrastructure is capable of servicing</w:t>
      </w:r>
      <w:r w:rsidR="001B1C33" w:rsidRPr="007560CE">
        <w:t>.</w:t>
      </w:r>
      <w:r w:rsidR="003F100C" w:rsidRPr="007560CE">
        <w:t>;</w:t>
      </w:r>
    </w:p>
    <w:p w:rsidR="00E500AD" w:rsidRPr="007560CE" w:rsidRDefault="00E500AD" w:rsidP="0054361F">
      <w:pPr>
        <w:pStyle w:val="ListParagraph"/>
        <w:numPr>
          <w:ilvl w:val="1"/>
          <w:numId w:val="14"/>
        </w:numPr>
        <w:spacing w:after="60"/>
        <w:ind w:left="1434" w:hanging="357"/>
      </w:pPr>
      <w:r w:rsidRPr="007560CE">
        <w:t>providing details of all Commonwealth, State, Territory, Regional or Local planning and development:</w:t>
      </w:r>
    </w:p>
    <w:p w:rsidR="00E500AD" w:rsidRPr="007560CE" w:rsidRDefault="00E500AD" w:rsidP="0054361F">
      <w:pPr>
        <w:pStyle w:val="ListParagraph"/>
        <w:numPr>
          <w:ilvl w:val="2"/>
          <w:numId w:val="14"/>
        </w:numPr>
        <w:spacing w:after="60"/>
      </w:pPr>
      <w:r w:rsidRPr="007560CE">
        <w:t>benchmarks, policies, plans or strategies (such as regional development plans, master plans or local environment plans) which the proposed development aligns with; and</w:t>
      </w:r>
    </w:p>
    <w:p w:rsidR="00E500AD" w:rsidRPr="007560CE" w:rsidRDefault="00E500AD" w:rsidP="0054361F">
      <w:pPr>
        <w:pStyle w:val="ListParagraph"/>
        <w:numPr>
          <w:ilvl w:val="2"/>
          <w:numId w:val="14"/>
        </w:numPr>
        <w:spacing w:after="60"/>
      </w:pPr>
      <w:r w:rsidRPr="007560CE">
        <w:t xml:space="preserve">approvals which are needed to successfully deliver this proposal, including those which: have already been obtained; have been submitted but have not yet been approved; and those which are yet to be submitted and approved.  Where approvals </w:t>
      </w:r>
      <w:r w:rsidRPr="007560CE">
        <w:lastRenderedPageBreak/>
        <w:t>have already been obtained, Applicants should attach a copy of the approval (including any conditions of consent), to their Application Form;</w:t>
      </w:r>
    </w:p>
    <w:p w:rsidR="00E500AD" w:rsidRPr="007560CE" w:rsidRDefault="00E500AD" w:rsidP="0054361F">
      <w:pPr>
        <w:pStyle w:val="ListParagraph"/>
        <w:numPr>
          <w:ilvl w:val="1"/>
          <w:numId w:val="14"/>
        </w:numPr>
        <w:spacing w:after="60"/>
        <w:ind w:left="1434" w:hanging="357"/>
      </w:pPr>
      <w:r w:rsidRPr="007560CE">
        <w:t>providing information on any economic /social / environmental assessments and community consultation initiatives which have been</w:t>
      </w:r>
      <w:r w:rsidR="00C74EDA" w:rsidRPr="007560CE">
        <w:t xml:space="preserve"> (or will need to be)</w:t>
      </w:r>
      <w:r w:rsidRPr="007560CE">
        <w:t xml:space="preserve"> undertaken, and providing evidence of community support for the proposal (eg:  letters of support);</w:t>
      </w:r>
    </w:p>
    <w:p w:rsidR="00E500AD" w:rsidRPr="007560CE" w:rsidRDefault="00E500AD" w:rsidP="0054361F">
      <w:pPr>
        <w:pStyle w:val="ListParagraph"/>
        <w:numPr>
          <w:ilvl w:val="1"/>
          <w:numId w:val="14"/>
        </w:numPr>
        <w:spacing w:after="60"/>
        <w:ind w:left="1434" w:hanging="357"/>
      </w:pPr>
      <w:r w:rsidRPr="007560CE">
        <w:t xml:space="preserve">submitting a project plan that shows how the infrastructure component of the proposal will be implemented and monitored, including: delivery stages and timeframes; activities (including </w:t>
      </w:r>
      <w:r w:rsidR="009929D7" w:rsidRPr="007560CE">
        <w:t xml:space="preserve">any procurement activities, further community consultation efforts, and </w:t>
      </w:r>
      <w:r w:rsidRPr="007560CE">
        <w:t xml:space="preserve">monitoring and reporting activities); key project personnel; roles and responsibilities; resources; outputs / deliverables / milestones; costings and budget.  </w:t>
      </w:r>
    </w:p>
    <w:p w:rsidR="00E500AD" w:rsidRPr="007560CE" w:rsidRDefault="00E500AD">
      <w:pPr>
        <w:pStyle w:val="ListParagraph"/>
        <w:spacing w:after="60"/>
        <w:ind w:left="1434"/>
      </w:pPr>
      <w:r w:rsidRPr="007560CE">
        <w:t>Where detailed plans for particular activities already exist, these can be attached to the project plan, however key details must still be included in the project plan; and</w:t>
      </w:r>
    </w:p>
    <w:p w:rsidR="00E500AD" w:rsidRPr="007560CE" w:rsidRDefault="00E500AD" w:rsidP="0054361F">
      <w:pPr>
        <w:pStyle w:val="ListParagraph"/>
        <w:numPr>
          <w:ilvl w:val="1"/>
          <w:numId w:val="14"/>
        </w:numPr>
        <w:spacing w:after="60"/>
        <w:ind w:left="1434" w:hanging="357"/>
      </w:pPr>
      <w:r w:rsidRPr="007560CE">
        <w:t>submitting a risk management plan which identifies all risks to the successful completion of the project, along with risk ratings and proposed risk treatment or mitigation measures.</w:t>
      </w:r>
    </w:p>
    <w:p w:rsidR="00E500AD" w:rsidRPr="007560CE" w:rsidRDefault="00E500AD">
      <w:pPr>
        <w:pStyle w:val="Heading6"/>
        <w:numPr>
          <w:ilvl w:val="0"/>
          <w:numId w:val="0"/>
        </w:numPr>
        <w:ind w:left="720"/>
      </w:pPr>
      <w:r w:rsidRPr="007560CE">
        <w:t xml:space="preserve">Criterion 3:  Value for Money and Affordability </w:t>
      </w:r>
    </w:p>
    <w:p w:rsidR="00E500AD" w:rsidRPr="007560CE" w:rsidRDefault="00E500AD">
      <w:pPr>
        <w:spacing w:after="120"/>
        <w:ind w:left="709"/>
      </w:pPr>
      <w:r w:rsidRPr="007560CE">
        <w:rPr>
          <w:szCs w:val="22"/>
        </w:rPr>
        <w:t xml:space="preserve">Applicants must demonstrate that their proposal represents value for money to the Australian Government; promotes the use of resources in an efficient, effective, economic and ethical manner; and will be undertaken in an accountable and transparent manner. </w:t>
      </w:r>
    </w:p>
    <w:p w:rsidR="00E500AD" w:rsidRPr="007560CE" w:rsidRDefault="00E500AD">
      <w:pPr>
        <w:spacing w:after="120"/>
        <w:ind w:left="709"/>
        <w:rPr>
          <w:szCs w:val="22"/>
        </w:rPr>
      </w:pPr>
      <w:r w:rsidRPr="007560CE">
        <w:rPr>
          <w:szCs w:val="22"/>
        </w:rPr>
        <w:t>Applications should outline the proposed method for delivering the project. Generally, value for money requires that the project can be delivered at a reasonable whole-of-life cost which may involve open tendering in procurement or mechanisms to ensure competitive delivery with project implementation arrangements</w:t>
      </w:r>
      <w:r w:rsidR="00992CE7" w:rsidRPr="007560CE">
        <w:rPr>
          <w:szCs w:val="22"/>
        </w:rPr>
        <w:t xml:space="preserve">. </w:t>
      </w:r>
    </w:p>
    <w:p w:rsidR="00E500AD" w:rsidRPr="007560CE" w:rsidRDefault="00E500AD">
      <w:pPr>
        <w:spacing w:after="120"/>
        <w:ind w:left="720"/>
      </w:pPr>
      <w:r w:rsidRPr="007560CE">
        <w:t xml:space="preserve">Applicants must demonstrate how low to moderate income earners will benefit as a </w:t>
      </w:r>
      <w:r w:rsidRPr="007560CE">
        <w:rPr>
          <w:rFonts w:cs="Arial"/>
          <w:szCs w:val="22"/>
          <w:lang w:eastAsia="en-AU"/>
        </w:rPr>
        <w:t xml:space="preserve">result of the upfront development costs being borne by the Australian Government (namely how </w:t>
      </w:r>
      <w:r w:rsidRPr="007560CE">
        <w:t>the proposal will result in an increase in the number of homes for sale and rent that are affordable for these groups</w:t>
      </w:r>
      <w:r w:rsidR="00490227" w:rsidRPr="007560CE">
        <w:t>, over and above any existing</w:t>
      </w:r>
      <w:r w:rsidR="00960147" w:rsidRPr="007560CE">
        <w:t xml:space="preserve"> Commonwealth, State, Territory, regional or local</w:t>
      </w:r>
      <w:r w:rsidR="00490227" w:rsidRPr="007560CE">
        <w:t xml:space="preserve"> </w:t>
      </w:r>
      <w:r w:rsidR="009E53EE">
        <w:t xml:space="preserve">affordable </w:t>
      </w:r>
      <w:r w:rsidR="00490227" w:rsidRPr="007560CE">
        <w:t>housing targets</w:t>
      </w:r>
      <w:r w:rsidRPr="007560CE">
        <w:t>).  In the case of homes purchased for affordable rental stock, it is expected that the renters will benefit, as opposed to the initial purchasers.  Applicants should identify the mechanism by which these benefits will be delivered, and associated compliance, monitoring and reporting arrangements that will provide assurance to the Australian Government</w:t>
      </w:r>
      <w:r w:rsidR="00AC6186" w:rsidRPr="007560CE">
        <w:t xml:space="preserve"> </w:t>
      </w:r>
      <w:r w:rsidR="00AC6186" w:rsidRPr="007560CE">
        <w:rPr>
          <w:rFonts w:cs="Arial"/>
          <w:szCs w:val="24"/>
        </w:rPr>
        <w:t>that the benefits are in fact being passed on to low to moderate income earners as intended.</w:t>
      </w:r>
    </w:p>
    <w:p w:rsidR="00E500AD" w:rsidRPr="007560CE" w:rsidRDefault="00E500AD">
      <w:pPr>
        <w:spacing w:after="120"/>
        <w:ind w:left="720"/>
        <w:rPr>
          <w:szCs w:val="22"/>
        </w:rPr>
      </w:pPr>
      <w:r w:rsidRPr="007560CE">
        <w:rPr>
          <w:szCs w:val="22"/>
        </w:rPr>
        <w:t xml:space="preserve">Proposals which include in-kind or other funding contributions from the Applicant or other funding sources (except those which are funded through other Australian Government programs </w:t>
      </w:r>
      <w:r w:rsidR="009E53EE">
        <w:rPr>
          <w:szCs w:val="22"/>
        </w:rPr>
        <w:t xml:space="preserve">and initiatives </w:t>
      </w:r>
      <w:r w:rsidRPr="007560CE">
        <w:rPr>
          <w:szCs w:val="22"/>
        </w:rPr>
        <w:t xml:space="preserve">which are aimed at increasing housing supply); or which are able to generate further savings which value add to the proposal over and above what can be delivered through BBRC funding alone, will be </w:t>
      </w:r>
      <w:r w:rsidR="007C3E9E" w:rsidRPr="007560CE">
        <w:rPr>
          <w:szCs w:val="22"/>
        </w:rPr>
        <w:t>likely to achieve a higher rating</w:t>
      </w:r>
      <w:r w:rsidRPr="007560CE">
        <w:rPr>
          <w:szCs w:val="22"/>
        </w:rPr>
        <w:t xml:space="preserve"> against this criterion over those that only pass on savings from BBRC funding.  </w:t>
      </w:r>
    </w:p>
    <w:p w:rsidR="00E500AD" w:rsidRPr="007560CE" w:rsidRDefault="00E500AD">
      <w:pPr>
        <w:spacing w:after="120"/>
        <w:ind w:left="720"/>
      </w:pPr>
      <w:r w:rsidRPr="007560CE">
        <w:t>Applicants should address this Assessment Criterion (at a minimum) by providing details on:</w:t>
      </w:r>
    </w:p>
    <w:p w:rsidR="00E500AD" w:rsidRPr="007560CE" w:rsidRDefault="00E500AD" w:rsidP="0054361F">
      <w:pPr>
        <w:pStyle w:val="ListParagraph"/>
        <w:numPr>
          <w:ilvl w:val="1"/>
          <w:numId w:val="14"/>
        </w:numPr>
        <w:spacing w:after="60"/>
        <w:ind w:left="1434" w:hanging="357"/>
        <w:rPr>
          <w:szCs w:val="22"/>
        </w:rPr>
      </w:pPr>
      <w:r w:rsidRPr="007560CE">
        <w:rPr>
          <w:rFonts w:cs="Arial"/>
          <w:szCs w:val="22"/>
          <w:lang w:eastAsia="en-AU"/>
        </w:rPr>
        <w:t xml:space="preserve">any </w:t>
      </w:r>
      <w:r w:rsidRPr="007560CE">
        <w:t>relevant C</w:t>
      </w:r>
      <w:r w:rsidR="00991282" w:rsidRPr="007560CE">
        <w:t>ommonwealth, State, Territory, regional or l</w:t>
      </w:r>
      <w:r w:rsidRPr="007560CE">
        <w:t>ocal affordable housing regulations, policies, plans and strategies</w:t>
      </w:r>
      <w:r w:rsidR="00991282" w:rsidRPr="007560CE">
        <w:t>, or related instruments</w:t>
      </w:r>
      <w:r w:rsidRPr="007560CE">
        <w:t xml:space="preserve"> which apply to their proposal, and whether these specify any affordable housing targets which need to be met for new </w:t>
      </w:r>
      <w:r w:rsidRPr="007560CE">
        <w:rPr>
          <w:szCs w:val="22"/>
        </w:rPr>
        <w:t>developments</w:t>
      </w:r>
      <w:r w:rsidR="00EC1371" w:rsidRPr="007560CE">
        <w:rPr>
          <w:szCs w:val="22"/>
        </w:rPr>
        <w:t xml:space="preserve"> (and how they propose to meet this target)</w:t>
      </w:r>
      <w:r w:rsidRPr="007560CE">
        <w:rPr>
          <w:szCs w:val="22"/>
        </w:rPr>
        <w:t xml:space="preserve">;  </w:t>
      </w:r>
    </w:p>
    <w:p w:rsidR="00E500AD" w:rsidRPr="007560CE" w:rsidRDefault="00E500AD" w:rsidP="0054361F">
      <w:pPr>
        <w:pStyle w:val="ListParagraph"/>
        <w:numPr>
          <w:ilvl w:val="1"/>
          <w:numId w:val="14"/>
        </w:numPr>
        <w:spacing w:after="60"/>
        <w:ind w:left="1434" w:hanging="357"/>
        <w:rPr>
          <w:szCs w:val="22"/>
        </w:rPr>
      </w:pPr>
      <w:r w:rsidRPr="007560CE">
        <w:t>how ‘low to moderate income earners’ and ‘</w:t>
      </w:r>
      <w:r w:rsidR="00854678" w:rsidRPr="007560CE">
        <w:t>affordable housing</w:t>
      </w:r>
      <w:r w:rsidR="00162219" w:rsidRPr="007560CE">
        <w:t xml:space="preserve">’ </w:t>
      </w:r>
      <w:r w:rsidRPr="007560CE">
        <w:t xml:space="preserve">have been defined for their proposal; </w:t>
      </w:r>
    </w:p>
    <w:p w:rsidR="00E500AD" w:rsidRPr="007560CE" w:rsidRDefault="00E500AD" w:rsidP="0054361F">
      <w:pPr>
        <w:pStyle w:val="ListParagraph"/>
        <w:numPr>
          <w:ilvl w:val="1"/>
          <w:numId w:val="14"/>
        </w:numPr>
        <w:spacing w:after="60"/>
        <w:ind w:left="1434" w:hanging="357"/>
        <w:rPr>
          <w:szCs w:val="22"/>
        </w:rPr>
      </w:pPr>
      <w:r w:rsidRPr="007560CE">
        <w:t>how the costs of providing the infrastructure (for which BBRC funding is sought) would normally be met</w:t>
      </w:r>
      <w:r w:rsidR="00EC1371" w:rsidRPr="007560CE">
        <w:t>, and what these costs usually equate to for home purchasers</w:t>
      </w:r>
      <w:r w:rsidRPr="007560CE">
        <w:t xml:space="preserve">; </w:t>
      </w:r>
    </w:p>
    <w:p w:rsidR="00E500AD" w:rsidRPr="007560CE" w:rsidRDefault="00E500AD" w:rsidP="0054361F">
      <w:pPr>
        <w:pStyle w:val="ListParagraph"/>
        <w:numPr>
          <w:ilvl w:val="1"/>
          <w:numId w:val="14"/>
        </w:numPr>
        <w:spacing w:after="60"/>
        <w:ind w:left="1434" w:hanging="357"/>
        <w:rPr>
          <w:szCs w:val="22"/>
        </w:rPr>
      </w:pPr>
      <w:r w:rsidRPr="007560CE">
        <w:t>what mechanism</w:t>
      </w:r>
      <w:r w:rsidR="0072500F">
        <w:t>(</w:t>
      </w:r>
      <w:r w:rsidRPr="007560CE">
        <w:t>s</w:t>
      </w:r>
      <w:r w:rsidR="0072500F">
        <w:t>)</w:t>
      </w:r>
      <w:r w:rsidRPr="007560CE">
        <w:t xml:space="preserve"> </w:t>
      </w:r>
      <w:r w:rsidRPr="007560CE">
        <w:rPr>
          <w:szCs w:val="22"/>
        </w:rPr>
        <w:t xml:space="preserve">will be used to deliver the more affordable homes for sale or rent (the </w:t>
      </w:r>
      <w:r w:rsidR="00EC1371" w:rsidRPr="007560CE">
        <w:rPr>
          <w:szCs w:val="22"/>
        </w:rPr>
        <w:t>‘</w:t>
      </w:r>
      <w:r w:rsidRPr="007560CE">
        <w:rPr>
          <w:szCs w:val="22"/>
        </w:rPr>
        <w:t>affordability mechanism</w:t>
      </w:r>
      <w:r w:rsidR="0072500F">
        <w:rPr>
          <w:szCs w:val="22"/>
        </w:rPr>
        <w:t>(s)</w:t>
      </w:r>
      <w:r w:rsidR="00EC1371" w:rsidRPr="007560CE">
        <w:rPr>
          <w:szCs w:val="22"/>
        </w:rPr>
        <w:t>’</w:t>
      </w:r>
      <w:r w:rsidRPr="007560CE">
        <w:rPr>
          <w:szCs w:val="22"/>
        </w:rPr>
        <w:t>), such as rebates provided at the point of sale</w:t>
      </w:r>
      <w:r w:rsidR="009E53EE">
        <w:rPr>
          <w:szCs w:val="22"/>
        </w:rPr>
        <w:t xml:space="preserve"> of lots</w:t>
      </w:r>
      <w:r w:rsidRPr="007560CE">
        <w:rPr>
          <w:szCs w:val="22"/>
        </w:rPr>
        <w:t xml:space="preserve">, the development of a shared equity scheme or an affordable rental scheme; </w:t>
      </w:r>
    </w:p>
    <w:p w:rsidR="007730D4" w:rsidRPr="007560CE" w:rsidRDefault="007730D4" w:rsidP="0054361F">
      <w:pPr>
        <w:pStyle w:val="ListParagraph"/>
        <w:numPr>
          <w:ilvl w:val="1"/>
          <w:numId w:val="14"/>
        </w:numPr>
        <w:spacing w:after="60"/>
        <w:ind w:left="1434" w:hanging="357"/>
        <w:rPr>
          <w:szCs w:val="22"/>
        </w:rPr>
      </w:pPr>
      <w:bookmarkStart w:id="112" w:name="_Ref303158805"/>
      <w:r w:rsidRPr="007560CE">
        <w:rPr>
          <w:rFonts w:cs="Arial"/>
          <w:szCs w:val="24"/>
        </w:rPr>
        <w:t>The value of the benefits per lot/dwelling; the anticipated number of lots/dwellings to which the benefit will be applied; and the anticipated timeframe</w:t>
      </w:r>
      <w:r w:rsidR="005E4C8C" w:rsidRPr="007560CE">
        <w:rPr>
          <w:rFonts w:cs="Arial"/>
          <w:szCs w:val="24"/>
        </w:rPr>
        <w:t xml:space="preserve"> for delivering these benefits</w:t>
      </w:r>
      <w:bookmarkEnd w:id="112"/>
    </w:p>
    <w:p w:rsidR="00E500AD" w:rsidRPr="007560CE" w:rsidRDefault="00E500AD" w:rsidP="0054361F">
      <w:pPr>
        <w:pStyle w:val="ListParagraph"/>
        <w:numPr>
          <w:ilvl w:val="1"/>
          <w:numId w:val="14"/>
        </w:numPr>
        <w:spacing w:after="60"/>
        <w:ind w:left="1434" w:hanging="357"/>
      </w:pPr>
      <w:r w:rsidRPr="007560CE">
        <w:rPr>
          <w:szCs w:val="22"/>
        </w:rPr>
        <w:t xml:space="preserve">who will be eligible to purchase or rent the affordable housing and what conditions will apply for eligible purchasers </w:t>
      </w:r>
      <w:r w:rsidR="009F531B" w:rsidRPr="007560CE">
        <w:rPr>
          <w:szCs w:val="22"/>
        </w:rPr>
        <w:t>and/</w:t>
      </w:r>
      <w:r w:rsidRPr="007560CE">
        <w:rPr>
          <w:szCs w:val="22"/>
        </w:rPr>
        <w:t xml:space="preserve">or </w:t>
      </w:r>
      <w:r w:rsidR="009F531B" w:rsidRPr="007560CE">
        <w:rPr>
          <w:szCs w:val="22"/>
        </w:rPr>
        <w:t xml:space="preserve">affordable housing providers and </w:t>
      </w:r>
      <w:r w:rsidRPr="007560CE">
        <w:rPr>
          <w:szCs w:val="22"/>
        </w:rPr>
        <w:t xml:space="preserve">renters of the </w:t>
      </w:r>
      <w:r w:rsidRPr="007560CE">
        <w:rPr>
          <w:szCs w:val="22"/>
        </w:rPr>
        <w:lastRenderedPageBreak/>
        <w:t>affordable dwellings (eg: minimum owner occupancy periods, re-sale restrictions on titles, requiring eligible housing providers to retain dwellings as affordable</w:t>
      </w:r>
      <w:r w:rsidRPr="007560CE">
        <w:t xml:space="preserve"> rental stock for a specific period of time and at a rental rate that is affordable for low to moderate income earners); </w:t>
      </w:r>
    </w:p>
    <w:p w:rsidR="00E500AD" w:rsidRPr="007560CE" w:rsidRDefault="00E500AD" w:rsidP="0054361F">
      <w:pPr>
        <w:pStyle w:val="ListParagraph"/>
        <w:numPr>
          <w:ilvl w:val="1"/>
          <w:numId w:val="14"/>
        </w:numPr>
        <w:spacing w:after="60"/>
        <w:ind w:left="1434" w:hanging="357"/>
      </w:pPr>
      <w:r w:rsidRPr="007560CE">
        <w:t>what administrative frameworks either are already in place or will be put in place to deliver the proposed affordability mechanism</w:t>
      </w:r>
      <w:r w:rsidR="0072500F">
        <w:t>(</w:t>
      </w:r>
      <w:r w:rsidRPr="007560CE">
        <w:t>s</w:t>
      </w:r>
      <w:r w:rsidR="0072500F">
        <w:t>)</w:t>
      </w:r>
      <w:r w:rsidRPr="007560CE">
        <w:t xml:space="preserve">; </w:t>
      </w:r>
    </w:p>
    <w:p w:rsidR="00E500AD" w:rsidRPr="007560CE" w:rsidRDefault="00E500AD" w:rsidP="0054361F">
      <w:pPr>
        <w:pStyle w:val="ListParagraph"/>
        <w:numPr>
          <w:ilvl w:val="1"/>
          <w:numId w:val="14"/>
        </w:numPr>
        <w:spacing w:after="60"/>
        <w:ind w:left="1434" w:hanging="357"/>
      </w:pPr>
      <w:r w:rsidRPr="007560CE">
        <w:t>compliance, monitoring and reporting arrangements on the affordability mechanism</w:t>
      </w:r>
      <w:r w:rsidR="0072500F">
        <w:t>(</w:t>
      </w:r>
      <w:r w:rsidRPr="007560CE">
        <w:t>s</w:t>
      </w:r>
      <w:r w:rsidR="0072500F">
        <w:t>)</w:t>
      </w:r>
      <w:r w:rsidRPr="007560CE">
        <w:t xml:space="preserve"> to provide assurance to the Australian Government</w:t>
      </w:r>
      <w:r w:rsidR="00626395" w:rsidRPr="007560CE">
        <w:t xml:space="preserve"> that the benefits are in fact being passed on to low to moderate income earners as intended</w:t>
      </w:r>
      <w:r w:rsidRPr="007560CE">
        <w:t>; and</w:t>
      </w:r>
    </w:p>
    <w:p w:rsidR="00E500AD" w:rsidRPr="007560CE" w:rsidRDefault="00E500AD" w:rsidP="0054361F">
      <w:pPr>
        <w:pStyle w:val="ListParagraph"/>
        <w:numPr>
          <w:ilvl w:val="1"/>
          <w:numId w:val="14"/>
        </w:numPr>
        <w:spacing w:after="60"/>
        <w:ind w:left="1434" w:hanging="357"/>
      </w:pPr>
      <w:r w:rsidRPr="007560CE">
        <w:t>the in-kind and other funding contributions that will apply to this proposal</w:t>
      </w:r>
      <w:r w:rsidR="005E4C8C" w:rsidRPr="007560CE">
        <w:t xml:space="preserve"> (such as the resources that will be allocated to administering the affordability mechanism</w:t>
      </w:r>
      <w:r w:rsidR="0072500F">
        <w:t>(s)</w:t>
      </w:r>
      <w:r w:rsidR="005E4C8C" w:rsidRPr="007560CE">
        <w:t>),</w:t>
      </w:r>
      <w:r w:rsidRPr="007560CE">
        <w:t xml:space="preserve"> and outlining where these contributions will be directed.</w:t>
      </w:r>
    </w:p>
    <w:p w:rsidR="00E500AD" w:rsidRPr="007560CE" w:rsidRDefault="00E500AD">
      <w:pPr>
        <w:pStyle w:val="Heading6"/>
        <w:numPr>
          <w:ilvl w:val="0"/>
          <w:numId w:val="0"/>
        </w:numPr>
        <w:ind w:left="720"/>
      </w:pPr>
      <w:r w:rsidRPr="007560CE">
        <w:t xml:space="preserve">Criterion 4:  Good Urban Design and Sustainability </w:t>
      </w:r>
    </w:p>
    <w:p w:rsidR="00E500AD" w:rsidRPr="007560CE" w:rsidRDefault="00E500AD">
      <w:pPr>
        <w:shd w:val="clear" w:color="auto" w:fill="FFFFFF"/>
        <w:ind w:left="720"/>
        <w:rPr>
          <w:color w:val="000000"/>
        </w:rPr>
      </w:pPr>
      <w:r w:rsidRPr="007560CE">
        <w:rPr>
          <w:color w:val="000000"/>
        </w:rPr>
        <w:t>Applicants must</w:t>
      </w:r>
      <w:r w:rsidRPr="007560CE">
        <w:rPr>
          <w:b/>
          <w:color w:val="000000"/>
        </w:rPr>
        <w:t xml:space="preserve"> </w:t>
      </w:r>
      <w:r w:rsidRPr="007560CE">
        <w:rPr>
          <w:color w:val="000000"/>
        </w:rPr>
        <w:t xml:space="preserve">demonstrate the extent to which the proposal incorporates the principles of good urban design. This must include facilitating dwellings that will be well connected to existing or proposed employment and retail hubs and other community </w:t>
      </w:r>
      <w:r w:rsidR="00CD0902" w:rsidRPr="007560CE">
        <w:rPr>
          <w:color w:val="000000"/>
        </w:rPr>
        <w:t xml:space="preserve">and transport </w:t>
      </w:r>
      <w:r w:rsidRPr="007560CE">
        <w:rPr>
          <w:color w:val="000000"/>
        </w:rPr>
        <w:t xml:space="preserve">services (such as transit oriented developments) and that incorporate a range of housing options (including identifying what proportion will comply with Australian Standards for </w:t>
      </w:r>
      <w:r w:rsidR="00CD0902" w:rsidRPr="007560CE">
        <w:rPr>
          <w:color w:val="000000"/>
        </w:rPr>
        <w:t>‘</w:t>
      </w:r>
      <w:r w:rsidRPr="007560CE">
        <w:rPr>
          <w:color w:val="000000"/>
        </w:rPr>
        <w:t>Design for Access</w:t>
      </w:r>
      <w:r w:rsidR="00CD0902" w:rsidRPr="007560CE">
        <w:rPr>
          <w:color w:val="000000"/>
        </w:rPr>
        <w:t>’</w:t>
      </w:r>
      <w:r w:rsidRPr="007560CE">
        <w:rPr>
          <w:color w:val="000000"/>
        </w:rPr>
        <w:t xml:space="preserve"> and </w:t>
      </w:r>
      <w:r w:rsidR="00CD0902" w:rsidRPr="007560CE">
        <w:rPr>
          <w:color w:val="000000"/>
        </w:rPr>
        <w:t>‘</w:t>
      </w:r>
      <w:r w:rsidRPr="007560CE">
        <w:rPr>
          <w:color w:val="000000"/>
        </w:rPr>
        <w:t>Mobility and Adaptable Housing</w:t>
      </w:r>
      <w:r w:rsidR="00CD0902" w:rsidRPr="007560CE">
        <w:rPr>
          <w:color w:val="000000"/>
        </w:rPr>
        <w:t>’</w:t>
      </w:r>
      <w:r w:rsidRPr="007560CE">
        <w:rPr>
          <w:color w:val="000000"/>
        </w:rPr>
        <w:t>).</w:t>
      </w:r>
    </w:p>
    <w:p w:rsidR="00E500AD" w:rsidRPr="007560CE" w:rsidRDefault="00E500AD">
      <w:pPr>
        <w:shd w:val="clear" w:color="auto" w:fill="FFFFFF"/>
        <w:ind w:left="720"/>
        <w:rPr>
          <w:color w:val="000000"/>
        </w:rPr>
      </w:pPr>
    </w:p>
    <w:p w:rsidR="00E500AD" w:rsidRPr="007560CE" w:rsidRDefault="00E500AD">
      <w:pPr>
        <w:ind w:left="720"/>
        <w:rPr>
          <w:szCs w:val="22"/>
        </w:rPr>
      </w:pPr>
      <w:r w:rsidRPr="007560CE">
        <w:rPr>
          <w:szCs w:val="22"/>
        </w:rPr>
        <w:t>Proposals should identify the mandatory (required under relevant government legislation and/or planning controls or instruments) environmental and sustainability measures which will be incorporated into the design and construction of the development itself.</w:t>
      </w:r>
    </w:p>
    <w:p w:rsidR="00E500AD" w:rsidRPr="007560CE" w:rsidRDefault="00E500AD">
      <w:pPr>
        <w:ind w:left="720"/>
        <w:rPr>
          <w:szCs w:val="22"/>
        </w:rPr>
      </w:pPr>
    </w:p>
    <w:p w:rsidR="00E500AD" w:rsidRPr="007560CE" w:rsidRDefault="00E500AD">
      <w:pPr>
        <w:ind w:left="720"/>
        <w:rPr>
          <w:szCs w:val="22"/>
        </w:rPr>
      </w:pPr>
      <w:r w:rsidRPr="007560CE">
        <w:rPr>
          <w:szCs w:val="22"/>
        </w:rPr>
        <w:t xml:space="preserve">Proposals that include non-mandatory (best practice) </w:t>
      </w:r>
      <w:r w:rsidRPr="007560CE">
        <w:rPr>
          <w:color w:val="000000"/>
        </w:rPr>
        <w:t xml:space="preserve">urban design, </w:t>
      </w:r>
      <w:r w:rsidRPr="007560CE">
        <w:rPr>
          <w:szCs w:val="22"/>
        </w:rPr>
        <w:t xml:space="preserve">environmental and sustainability measures (such as water sensitive urban design elements, retention and/or incorporation of natural features within the development) which will lead to increased urban amenity, liveability and sustainability within the development will be </w:t>
      </w:r>
      <w:r w:rsidR="00F51B27" w:rsidRPr="007560CE">
        <w:t>likely to achieve a higher rating</w:t>
      </w:r>
      <w:r w:rsidRPr="007560CE">
        <w:rPr>
          <w:szCs w:val="22"/>
        </w:rPr>
        <w:t xml:space="preserve"> under this criterion over </w:t>
      </w:r>
      <w:r w:rsidRPr="007560CE">
        <w:t>t</w:t>
      </w:r>
      <w:r w:rsidRPr="007560CE">
        <w:rPr>
          <w:szCs w:val="22"/>
        </w:rPr>
        <w:t>hose that only address the mandatory requirements.</w:t>
      </w:r>
    </w:p>
    <w:p w:rsidR="00E500AD" w:rsidRPr="007560CE" w:rsidRDefault="00E500AD">
      <w:pPr>
        <w:pStyle w:val="Heading6"/>
        <w:numPr>
          <w:ilvl w:val="0"/>
          <w:numId w:val="0"/>
        </w:numPr>
        <w:ind w:left="720"/>
      </w:pPr>
      <w:r w:rsidRPr="007560CE">
        <w:t>Criterion 5</w:t>
      </w:r>
      <w:r w:rsidR="0072500F">
        <w:t>:</w:t>
      </w:r>
      <w:r w:rsidRPr="007560CE">
        <w:t xml:space="preserve"> Capacity and Compliance</w:t>
      </w:r>
    </w:p>
    <w:p w:rsidR="007046CE" w:rsidRPr="007560CE" w:rsidRDefault="00E500AD" w:rsidP="00FA6572">
      <w:pPr>
        <w:ind w:left="720"/>
        <w:rPr>
          <w:rFonts w:cs="Arial"/>
        </w:rPr>
      </w:pPr>
      <w:r w:rsidRPr="007560CE">
        <w:rPr>
          <w:rFonts w:cs="Arial"/>
        </w:rPr>
        <w:t xml:space="preserve">Applicants must demonstrate that they have the capacity to deliver the project on time and within budget. </w:t>
      </w:r>
    </w:p>
    <w:p w:rsidR="007046CE" w:rsidRPr="007560CE" w:rsidRDefault="007046CE" w:rsidP="00FA6572">
      <w:pPr>
        <w:ind w:left="720"/>
        <w:rPr>
          <w:rFonts w:cs="Arial"/>
        </w:rPr>
      </w:pPr>
    </w:p>
    <w:p w:rsidR="00FA6572" w:rsidRPr="007560CE" w:rsidRDefault="00E500AD" w:rsidP="00FA6572">
      <w:pPr>
        <w:ind w:left="720"/>
        <w:rPr>
          <w:rFonts w:cs="Arial"/>
        </w:rPr>
      </w:pPr>
      <w:r w:rsidRPr="007560CE">
        <w:rPr>
          <w:rFonts w:cs="Arial"/>
        </w:rPr>
        <w:t xml:space="preserve">Proposals must include information on: </w:t>
      </w:r>
    </w:p>
    <w:p w:rsidR="00FA6572" w:rsidRPr="007560CE" w:rsidRDefault="00E500AD" w:rsidP="0054361F">
      <w:pPr>
        <w:pStyle w:val="ListParagraph"/>
        <w:numPr>
          <w:ilvl w:val="1"/>
          <w:numId w:val="14"/>
        </w:numPr>
        <w:spacing w:after="60"/>
        <w:ind w:left="1434" w:hanging="357"/>
        <w:rPr>
          <w:rFonts w:cs="Arial"/>
          <w:szCs w:val="22"/>
          <w:lang w:eastAsia="en-AU"/>
        </w:rPr>
      </w:pPr>
      <w:r w:rsidRPr="007560CE">
        <w:rPr>
          <w:rFonts w:cs="Arial"/>
          <w:szCs w:val="22"/>
          <w:lang w:eastAsia="en-AU"/>
        </w:rPr>
        <w:t xml:space="preserve">the qualifications, skills and expertise of key project personnel (relevant to their roles in the project); </w:t>
      </w:r>
    </w:p>
    <w:p w:rsidR="00FA6572" w:rsidRPr="007560CE" w:rsidRDefault="00E500AD" w:rsidP="0054361F">
      <w:pPr>
        <w:pStyle w:val="ListParagraph"/>
        <w:numPr>
          <w:ilvl w:val="1"/>
          <w:numId w:val="14"/>
        </w:numPr>
        <w:spacing w:after="60"/>
        <w:ind w:left="1434" w:hanging="357"/>
        <w:rPr>
          <w:rFonts w:cs="Arial"/>
          <w:szCs w:val="22"/>
          <w:lang w:eastAsia="en-AU"/>
        </w:rPr>
      </w:pPr>
      <w:r w:rsidRPr="007560CE">
        <w:rPr>
          <w:rFonts w:cs="Arial"/>
          <w:szCs w:val="22"/>
          <w:lang w:eastAsia="en-AU"/>
        </w:rPr>
        <w:t>the availability of the key project personnel and a</w:t>
      </w:r>
      <w:r w:rsidR="007046CE" w:rsidRPr="007560CE">
        <w:rPr>
          <w:rFonts w:cs="Arial"/>
          <w:szCs w:val="22"/>
          <w:lang w:eastAsia="en-AU"/>
        </w:rPr>
        <w:t>ny external contractors and sub</w:t>
      </w:r>
      <w:r w:rsidR="007046CE" w:rsidRPr="007560CE">
        <w:rPr>
          <w:rFonts w:cs="Arial"/>
          <w:szCs w:val="22"/>
          <w:lang w:eastAsia="en-AU"/>
        </w:rPr>
        <w:noBreakHyphen/>
      </w:r>
      <w:r w:rsidRPr="007560CE">
        <w:rPr>
          <w:rFonts w:cs="Arial"/>
          <w:szCs w:val="22"/>
          <w:lang w:eastAsia="en-AU"/>
        </w:rPr>
        <w:t xml:space="preserve">contractors; </w:t>
      </w:r>
    </w:p>
    <w:p w:rsidR="00FA6572" w:rsidRPr="007560CE" w:rsidRDefault="00E500AD" w:rsidP="0054361F">
      <w:pPr>
        <w:pStyle w:val="ListParagraph"/>
        <w:numPr>
          <w:ilvl w:val="1"/>
          <w:numId w:val="14"/>
        </w:numPr>
        <w:spacing w:after="60"/>
        <w:ind w:left="1434" w:hanging="357"/>
        <w:rPr>
          <w:rFonts w:cs="Arial"/>
          <w:szCs w:val="22"/>
          <w:lang w:eastAsia="en-AU"/>
        </w:rPr>
      </w:pPr>
      <w:r w:rsidRPr="007560CE">
        <w:rPr>
          <w:rFonts w:cs="Arial"/>
          <w:szCs w:val="22"/>
          <w:lang w:eastAsia="en-AU"/>
        </w:rPr>
        <w:t xml:space="preserve">the Applicant’s (and any Consortium </w:t>
      </w:r>
      <w:r w:rsidR="009E53EE">
        <w:rPr>
          <w:rFonts w:cs="Arial"/>
          <w:szCs w:val="22"/>
          <w:lang w:eastAsia="en-AU"/>
        </w:rPr>
        <w:t>members</w:t>
      </w:r>
      <w:r w:rsidRPr="007560CE">
        <w:rPr>
          <w:rFonts w:cs="Arial"/>
          <w:szCs w:val="22"/>
          <w:lang w:eastAsia="en-AU"/>
        </w:rPr>
        <w:t>’) previous experience in delivering similar projects and/or of delivering projects funded under other Australian Government programs;</w:t>
      </w:r>
      <w:r w:rsidR="00FA6572" w:rsidRPr="007560CE">
        <w:rPr>
          <w:rFonts w:cs="Arial"/>
          <w:szCs w:val="22"/>
          <w:lang w:eastAsia="en-AU"/>
        </w:rPr>
        <w:t xml:space="preserve">  </w:t>
      </w:r>
    </w:p>
    <w:p w:rsidR="00FA6572" w:rsidRPr="007560CE" w:rsidRDefault="00FA6572" w:rsidP="0054361F">
      <w:pPr>
        <w:pStyle w:val="ListParagraph"/>
        <w:numPr>
          <w:ilvl w:val="1"/>
          <w:numId w:val="14"/>
        </w:numPr>
        <w:spacing w:after="60"/>
        <w:ind w:left="1434" w:hanging="357"/>
        <w:rPr>
          <w:rFonts w:cs="Arial"/>
          <w:szCs w:val="22"/>
          <w:lang w:eastAsia="en-AU"/>
        </w:rPr>
      </w:pPr>
      <w:r w:rsidRPr="007560CE">
        <w:rPr>
          <w:rFonts w:cs="Arial"/>
          <w:szCs w:val="22"/>
          <w:lang w:eastAsia="en-AU"/>
        </w:rPr>
        <w:t xml:space="preserve">the Applicant’s capacity to provide appropriate oversight of any sub-contracting, maintain accurate financial controls and meet the reporting and acquittal requirements associated with this funding;  </w:t>
      </w:r>
    </w:p>
    <w:p w:rsidR="00FA6572" w:rsidRPr="007560CE" w:rsidRDefault="00FA6572" w:rsidP="0054361F">
      <w:pPr>
        <w:pStyle w:val="ListParagraph"/>
        <w:numPr>
          <w:ilvl w:val="1"/>
          <w:numId w:val="14"/>
        </w:numPr>
        <w:spacing w:after="60"/>
        <w:ind w:left="1434" w:hanging="357"/>
        <w:rPr>
          <w:rFonts w:cs="Arial"/>
          <w:szCs w:val="22"/>
          <w:lang w:eastAsia="en-AU"/>
        </w:rPr>
      </w:pPr>
      <w:r w:rsidRPr="007560CE">
        <w:rPr>
          <w:rFonts w:cs="Arial"/>
          <w:szCs w:val="22"/>
          <w:lang w:eastAsia="en-AU"/>
        </w:rPr>
        <w:t>the Applicant’s management structure and governance arrangements, experience and skills of staff in project management, and financial management and grievance procedures; and</w:t>
      </w:r>
    </w:p>
    <w:p w:rsidR="00E500AD" w:rsidRPr="007560CE" w:rsidRDefault="00E500AD" w:rsidP="0054361F">
      <w:pPr>
        <w:pStyle w:val="ListParagraph"/>
        <w:numPr>
          <w:ilvl w:val="1"/>
          <w:numId w:val="14"/>
        </w:numPr>
        <w:spacing w:after="60"/>
        <w:ind w:left="1434" w:hanging="357"/>
        <w:rPr>
          <w:rFonts w:cs="Arial"/>
          <w:szCs w:val="22"/>
          <w:lang w:eastAsia="en-AU"/>
        </w:rPr>
      </w:pPr>
      <w:r w:rsidRPr="007560CE">
        <w:rPr>
          <w:rFonts w:cs="Arial"/>
          <w:szCs w:val="22"/>
          <w:lang w:eastAsia="en-AU"/>
        </w:rPr>
        <w:t xml:space="preserve">any other current or planned projects or commitments which may affect the Applicant’s (or the Consortium </w:t>
      </w:r>
      <w:r w:rsidR="009E53EE">
        <w:rPr>
          <w:rFonts w:cs="Arial"/>
          <w:szCs w:val="22"/>
          <w:lang w:eastAsia="en-AU"/>
        </w:rPr>
        <w:t>members</w:t>
      </w:r>
      <w:r w:rsidRPr="007560CE">
        <w:rPr>
          <w:rFonts w:cs="Arial"/>
          <w:szCs w:val="22"/>
          <w:lang w:eastAsia="en-AU"/>
        </w:rPr>
        <w:t xml:space="preserve">’) ability to deliver the project.  </w:t>
      </w:r>
    </w:p>
    <w:p w:rsidR="00E500AD" w:rsidRPr="007560CE" w:rsidRDefault="00E500AD">
      <w:pPr>
        <w:ind w:left="720"/>
        <w:rPr>
          <w:rFonts w:cs="Arial"/>
        </w:rPr>
      </w:pPr>
    </w:p>
    <w:p w:rsidR="00E500AD" w:rsidRPr="007560CE" w:rsidRDefault="00E500AD">
      <w:pPr>
        <w:ind w:left="720"/>
        <w:rPr>
          <w:rFonts w:cs="Arial"/>
        </w:rPr>
      </w:pPr>
      <w:r w:rsidRPr="007560CE">
        <w:rPr>
          <w:rFonts w:cs="Arial"/>
        </w:rPr>
        <w:t xml:space="preserve">Applicants should show that reasonable steps have been taken to ensure the timeframes proposed for delivering the project are realistic (for example by having experts review the delivery timelines), noting that the Department will also be engaging suitably qualified experts to review the project delivery timeframes and feasibility as part of the Assessment Process. </w:t>
      </w:r>
    </w:p>
    <w:p w:rsidR="00330B65" w:rsidRPr="007560CE" w:rsidRDefault="00330B65">
      <w:pPr>
        <w:ind w:left="720"/>
        <w:rPr>
          <w:rFonts w:cs="Arial"/>
        </w:rPr>
      </w:pPr>
    </w:p>
    <w:p w:rsidR="00330B65" w:rsidRPr="007560CE" w:rsidRDefault="00330B65">
      <w:pPr>
        <w:ind w:left="720"/>
        <w:rPr>
          <w:rFonts w:cs="Arial"/>
        </w:rPr>
      </w:pPr>
      <w:r w:rsidRPr="007560CE">
        <w:lastRenderedPageBreak/>
        <w:t xml:space="preserve">Applicants must address how they intend to comply with the requirements of the Australian Government Building and Construction OHS Accreditation Scheme, the National Code of Practice for the Construction Industry and the Australian Government </w:t>
      </w:r>
      <w:r w:rsidRPr="007560CE">
        <w:rPr>
          <w:color w:val="000000"/>
        </w:rPr>
        <w:t>Implementation Guidelines for the National Code of Practice for the Construction Industry  (as per Section 3.10 of these Guidelines)</w:t>
      </w:r>
      <w:r w:rsidRPr="007560CE">
        <w:t>. </w:t>
      </w:r>
    </w:p>
    <w:p w:rsidR="00E500AD" w:rsidRPr="007560CE" w:rsidRDefault="00E500AD">
      <w:pPr>
        <w:ind w:left="720"/>
        <w:rPr>
          <w:rFonts w:cs="Arial"/>
        </w:rPr>
      </w:pPr>
    </w:p>
    <w:p w:rsidR="00E500AD" w:rsidRPr="007560CE" w:rsidRDefault="00E500AD">
      <w:pPr>
        <w:ind w:left="720"/>
        <w:rPr>
          <w:rFonts w:cs="Arial"/>
        </w:rPr>
      </w:pPr>
      <w:r w:rsidRPr="007560CE">
        <w:rPr>
          <w:rFonts w:cs="Arial"/>
        </w:rPr>
        <w:t>Applicants will also be assessed on their ability to comply with the terms and conditions in the Draft Funding Agreement.  Applicants</w:t>
      </w:r>
      <w:r w:rsidRPr="007560CE">
        <w:t xml:space="preserve"> </w:t>
      </w:r>
      <w:r w:rsidRPr="007560CE">
        <w:rPr>
          <w:rFonts w:cs="Arial"/>
        </w:rPr>
        <w:t>must review the Draft Funding Agreement, and indicate whether they are able to comply in full with the terms and conditions of funding. Where the Applicant indicates an inability to comply with these terms and conditions, they must identify which clauses they are unable to comply with, the reasons for their inability to comply, whether they will be able to remedy this non-compliance, and details of how they propose to do this.</w:t>
      </w:r>
    </w:p>
    <w:p w:rsidR="00E500AD" w:rsidRPr="007560CE" w:rsidRDefault="00E500AD">
      <w:pPr>
        <w:ind w:left="720"/>
        <w:rPr>
          <w:rFonts w:cs="Arial"/>
        </w:rPr>
      </w:pPr>
    </w:p>
    <w:p w:rsidR="00E500AD" w:rsidRDefault="00E500AD">
      <w:pPr>
        <w:ind w:left="720"/>
        <w:rPr>
          <w:rFonts w:cs="Arial"/>
        </w:rPr>
      </w:pPr>
      <w:r w:rsidRPr="007560CE">
        <w:rPr>
          <w:rFonts w:cs="Arial"/>
        </w:rPr>
        <w:t xml:space="preserve">It is important to note that where an Applicant indicates an inability to comply with the terms and conditions of the Draft Funding Agreement and this non-compliance is unable to be remedied, the Application may be </w:t>
      </w:r>
      <w:r w:rsidR="009E53EE">
        <w:rPr>
          <w:rFonts w:cs="Arial"/>
        </w:rPr>
        <w:t>assessed as not adequately meeting</w:t>
      </w:r>
      <w:r w:rsidRPr="007560CE">
        <w:rPr>
          <w:rFonts w:cs="Arial"/>
        </w:rPr>
        <w:t xml:space="preserve"> this criterion and/or it may not be possible to proceed with an offer of funding.  </w:t>
      </w:r>
    </w:p>
    <w:p w:rsidR="009E53EE" w:rsidRDefault="009E53EE">
      <w:pPr>
        <w:ind w:left="720"/>
        <w:rPr>
          <w:rFonts w:cs="Arial"/>
        </w:rPr>
      </w:pPr>
    </w:p>
    <w:p w:rsidR="009E53EE" w:rsidRPr="007560CE" w:rsidRDefault="009E53EE">
      <w:pPr>
        <w:ind w:left="720"/>
        <w:rPr>
          <w:rFonts w:cs="Arial"/>
        </w:rPr>
      </w:pPr>
      <w:r>
        <w:rPr>
          <w:rFonts w:cs="Arial"/>
        </w:rPr>
        <w:t>It is also important to note that where an Applicant is successful</w:t>
      </w:r>
      <w:r w:rsidR="0072500F">
        <w:rPr>
          <w:rFonts w:cs="Arial"/>
        </w:rPr>
        <w:t xml:space="preserve"> </w:t>
      </w:r>
      <w:r w:rsidR="0072500F" w:rsidRPr="0072500F">
        <w:rPr>
          <w:rFonts w:cs="Arial"/>
        </w:rPr>
        <w:t>and has indicated an ability to comply with the terms and conditions of the Draft Funding Agreement in their Application, but amends their ability to comply with these terms and conditions after the offer is made, then that offer may be withdrawn</w:t>
      </w:r>
      <w:r>
        <w:rPr>
          <w:rFonts w:cs="Arial"/>
        </w:rPr>
        <w:t xml:space="preserve">.  </w:t>
      </w:r>
    </w:p>
    <w:p w:rsidR="00C157F3" w:rsidRDefault="00C157F3">
      <w:pPr>
        <w:rPr>
          <w:color w:val="000000"/>
        </w:rPr>
      </w:pPr>
    </w:p>
    <w:p w:rsidR="00E500AD" w:rsidRPr="007560CE" w:rsidRDefault="00E500AD" w:rsidP="0054361F">
      <w:pPr>
        <w:pStyle w:val="Heading1"/>
        <w:numPr>
          <w:ilvl w:val="0"/>
          <w:numId w:val="12"/>
        </w:numPr>
        <w:spacing w:before="0" w:after="0"/>
        <w:rPr>
          <w:rFonts w:ascii="Arial Bold" w:hAnsi="Arial Bold"/>
          <w:caps/>
        </w:rPr>
      </w:pPr>
      <w:bookmarkStart w:id="113" w:name="_Toc303246038"/>
      <w:r w:rsidRPr="007560CE">
        <w:rPr>
          <w:rFonts w:ascii="Arial Bold" w:hAnsi="Arial Bold"/>
          <w:caps/>
        </w:rPr>
        <w:t>the Assessment Process</w:t>
      </w:r>
      <w:bookmarkEnd w:id="113"/>
    </w:p>
    <w:p w:rsidR="00E500AD" w:rsidRPr="007560CE" w:rsidRDefault="00E500AD" w:rsidP="0054361F">
      <w:pPr>
        <w:pStyle w:val="Heading2"/>
        <w:numPr>
          <w:ilvl w:val="1"/>
          <w:numId w:val="12"/>
        </w:numPr>
      </w:pPr>
      <w:bookmarkStart w:id="114" w:name="_Toc303246039"/>
      <w:r w:rsidRPr="007560CE">
        <w:t>Receipt and Registration of Applications, Initial Screening for Compliance</w:t>
      </w:r>
      <w:bookmarkEnd w:id="80"/>
      <w:bookmarkEnd w:id="81"/>
      <w:bookmarkEnd w:id="82"/>
      <w:bookmarkEnd w:id="114"/>
    </w:p>
    <w:p w:rsidR="00E500AD" w:rsidRPr="007560CE" w:rsidRDefault="00E500AD">
      <w:pPr>
        <w:pStyle w:val="DepartmentalNormal"/>
        <w:rPr>
          <w:rFonts w:cs="Arial"/>
          <w:sz w:val="22"/>
        </w:rPr>
      </w:pPr>
      <w:r w:rsidRPr="007560CE">
        <w:rPr>
          <w:rFonts w:cs="Arial"/>
          <w:sz w:val="22"/>
        </w:rPr>
        <w:t xml:space="preserve">Once received, Applications will be screened by the Department to ensure that: </w:t>
      </w:r>
    </w:p>
    <w:p w:rsidR="00B713D8" w:rsidRPr="007560CE" w:rsidRDefault="00B713D8">
      <w:pPr>
        <w:pStyle w:val="DepartmentalNormal"/>
        <w:rPr>
          <w:rFonts w:cs="Arial"/>
          <w:sz w:val="22"/>
        </w:rPr>
      </w:pPr>
    </w:p>
    <w:p w:rsidR="00E500AD" w:rsidRPr="007560CE" w:rsidRDefault="00E500AD" w:rsidP="0054361F">
      <w:pPr>
        <w:pStyle w:val="FACT-bodytext"/>
        <w:numPr>
          <w:ilvl w:val="0"/>
          <w:numId w:val="15"/>
        </w:numPr>
        <w:spacing w:after="80" w:line="240" w:lineRule="auto"/>
        <w:rPr>
          <w:rFonts w:ascii="Arial" w:hAnsi="Arial" w:cs="Arial"/>
        </w:rPr>
      </w:pPr>
      <w:r w:rsidRPr="007560CE">
        <w:rPr>
          <w:rFonts w:ascii="Arial" w:hAnsi="Arial" w:cs="Arial"/>
        </w:rPr>
        <w:t xml:space="preserve">the Applicant is eligible to apply and all mandatory eligibility criteria </w:t>
      </w:r>
      <w:r w:rsidR="00AE02A8">
        <w:rPr>
          <w:rFonts w:ascii="Arial" w:hAnsi="Arial" w:cs="Arial"/>
        </w:rPr>
        <w:t>(see 2.7</w:t>
      </w:r>
      <w:r w:rsidR="009E53EE">
        <w:rPr>
          <w:rFonts w:ascii="Arial" w:hAnsi="Arial" w:cs="Arial"/>
        </w:rPr>
        <w:t xml:space="preserve">) </w:t>
      </w:r>
      <w:r w:rsidRPr="007560CE">
        <w:rPr>
          <w:rFonts w:ascii="Arial" w:hAnsi="Arial" w:cs="Arial"/>
        </w:rPr>
        <w:t>have been met; and</w:t>
      </w:r>
    </w:p>
    <w:p w:rsidR="00E500AD" w:rsidRPr="007560CE" w:rsidRDefault="00E500AD" w:rsidP="0054361F">
      <w:pPr>
        <w:pStyle w:val="FACT-bodytext"/>
        <w:numPr>
          <w:ilvl w:val="0"/>
          <w:numId w:val="15"/>
        </w:numPr>
        <w:spacing w:after="80" w:line="240" w:lineRule="auto"/>
        <w:rPr>
          <w:rFonts w:ascii="Arial" w:hAnsi="Arial" w:cs="Arial"/>
        </w:rPr>
      </w:pPr>
      <w:r w:rsidRPr="007560CE">
        <w:rPr>
          <w:rFonts w:ascii="Arial" w:hAnsi="Arial" w:cs="Arial"/>
        </w:rPr>
        <w:t xml:space="preserve">complete information has been provided in the Application Form </w:t>
      </w:r>
      <w:r w:rsidR="00704977">
        <w:rPr>
          <w:rFonts w:ascii="Arial" w:hAnsi="Arial" w:cs="Arial"/>
        </w:rPr>
        <w:t>(including m</w:t>
      </w:r>
      <w:r w:rsidR="009E53EE">
        <w:rPr>
          <w:rFonts w:ascii="Arial" w:hAnsi="Arial" w:cs="Arial"/>
        </w:rPr>
        <w:t xml:space="preserve">andatory </w:t>
      </w:r>
      <w:r w:rsidR="00704977">
        <w:rPr>
          <w:rFonts w:ascii="Arial" w:hAnsi="Arial" w:cs="Arial"/>
        </w:rPr>
        <w:t>a</w:t>
      </w:r>
      <w:r w:rsidR="009E53EE">
        <w:rPr>
          <w:rFonts w:ascii="Arial" w:hAnsi="Arial" w:cs="Arial"/>
        </w:rPr>
        <w:t xml:space="preserve">ttachments) </w:t>
      </w:r>
      <w:r w:rsidRPr="007560CE">
        <w:rPr>
          <w:rFonts w:ascii="Arial" w:hAnsi="Arial" w:cs="Arial"/>
        </w:rPr>
        <w:t>to enable a fully informed assessment to be made.</w:t>
      </w:r>
    </w:p>
    <w:p w:rsidR="00B713D8" w:rsidRPr="007560CE" w:rsidRDefault="00B713D8">
      <w:pPr>
        <w:pStyle w:val="DepartmentalNormal"/>
        <w:rPr>
          <w:rFonts w:cs="Arial"/>
          <w:sz w:val="22"/>
        </w:rPr>
      </w:pPr>
    </w:p>
    <w:p w:rsidR="00E500AD" w:rsidRPr="007560CE" w:rsidRDefault="00E500AD">
      <w:pPr>
        <w:pStyle w:val="DepartmentalNormal"/>
        <w:rPr>
          <w:rFonts w:cs="Arial"/>
          <w:sz w:val="22"/>
        </w:rPr>
      </w:pPr>
      <w:r w:rsidRPr="007560CE">
        <w:rPr>
          <w:rFonts w:cs="Arial"/>
          <w:sz w:val="22"/>
        </w:rPr>
        <w:t>Applicants will be sent an email within 5 working days to confirm receipt of their Application.</w:t>
      </w:r>
    </w:p>
    <w:p w:rsidR="00E500AD" w:rsidRPr="007560CE" w:rsidRDefault="00E500AD" w:rsidP="0054361F">
      <w:pPr>
        <w:pStyle w:val="Heading2"/>
        <w:numPr>
          <w:ilvl w:val="1"/>
          <w:numId w:val="12"/>
        </w:numPr>
      </w:pPr>
      <w:bookmarkStart w:id="115" w:name="_Toc286751848"/>
      <w:bookmarkStart w:id="116" w:name="_Toc138574863"/>
      <w:bookmarkStart w:id="117" w:name="_Toc140571726"/>
      <w:bookmarkStart w:id="118" w:name="_Toc241484778"/>
      <w:bookmarkStart w:id="119" w:name="_Toc303246040"/>
      <w:bookmarkEnd w:id="115"/>
      <w:r w:rsidRPr="007560CE">
        <w:t>Assessment of Funding Proposals against the Assessment Criteria</w:t>
      </w:r>
      <w:bookmarkEnd w:id="116"/>
      <w:bookmarkEnd w:id="117"/>
      <w:bookmarkEnd w:id="118"/>
      <w:bookmarkEnd w:id="119"/>
    </w:p>
    <w:p w:rsidR="00E500AD" w:rsidRPr="007560CE" w:rsidRDefault="00E500AD">
      <w:pPr>
        <w:rPr>
          <w:rFonts w:cs="Arial"/>
          <w:szCs w:val="22"/>
          <w:lang w:val="en-US" w:eastAsia="en-AU"/>
        </w:rPr>
      </w:pPr>
      <w:r w:rsidRPr="007560CE">
        <w:rPr>
          <w:rFonts w:cs="Arial"/>
          <w:szCs w:val="22"/>
          <w:lang w:val="en-US" w:eastAsia="en-AU"/>
        </w:rPr>
        <w:t>Applications for funding will be assessed against the Assessment Criteria by two separate panels:</w:t>
      </w:r>
    </w:p>
    <w:p w:rsidR="00E500AD" w:rsidRPr="007560CE" w:rsidRDefault="00E500AD">
      <w:pPr>
        <w:rPr>
          <w:rFonts w:cs="Arial"/>
          <w:szCs w:val="22"/>
          <w:lang w:val="en-US" w:eastAsia="en-AU"/>
        </w:rPr>
      </w:pPr>
    </w:p>
    <w:p w:rsidR="00E500AD" w:rsidRPr="007560CE" w:rsidRDefault="00E500AD" w:rsidP="0054361F">
      <w:pPr>
        <w:numPr>
          <w:ilvl w:val="0"/>
          <w:numId w:val="16"/>
        </w:numPr>
        <w:spacing w:after="120"/>
        <w:ind w:left="714" w:hanging="357"/>
        <w:rPr>
          <w:rFonts w:cs="Arial"/>
          <w:szCs w:val="22"/>
          <w:lang w:val="en-US" w:eastAsia="en-AU"/>
        </w:rPr>
      </w:pPr>
      <w:r w:rsidRPr="007560CE">
        <w:rPr>
          <w:rFonts w:cs="Arial"/>
          <w:szCs w:val="22"/>
          <w:lang w:val="en-US" w:eastAsia="en-AU"/>
        </w:rPr>
        <w:t>a Departmental assessment panel comprised of staff from the Department, and which may also include representatives from other Commonwealth agencies; and</w:t>
      </w:r>
    </w:p>
    <w:p w:rsidR="00E500AD" w:rsidRPr="007560CE" w:rsidRDefault="00E500AD" w:rsidP="0054361F">
      <w:pPr>
        <w:numPr>
          <w:ilvl w:val="0"/>
          <w:numId w:val="16"/>
        </w:numPr>
        <w:spacing w:after="120"/>
        <w:ind w:left="714" w:hanging="357"/>
        <w:rPr>
          <w:rFonts w:cs="Arial"/>
          <w:szCs w:val="22"/>
          <w:lang w:val="en-US" w:eastAsia="en-AU"/>
        </w:rPr>
      </w:pPr>
      <w:r w:rsidRPr="007560CE">
        <w:rPr>
          <w:rFonts w:cs="Arial"/>
          <w:szCs w:val="22"/>
          <w:lang w:val="en-US" w:eastAsia="en-AU"/>
        </w:rPr>
        <w:t>an expert panel comprised of  experts chosen by the Department and drawn from professional fields, which may include:  urban and regional planning and/or infrastructure planning and development; construction and building economics; urban growth and development and/or social economics; social science and/or social planning; and landscape architecture.</w:t>
      </w:r>
    </w:p>
    <w:p w:rsidR="00E500AD" w:rsidRPr="007560CE" w:rsidRDefault="00E500AD">
      <w:pPr>
        <w:rPr>
          <w:lang w:val="en-GB"/>
        </w:rPr>
      </w:pPr>
      <w:r w:rsidRPr="007560CE">
        <w:t xml:space="preserve">Panel </w:t>
      </w:r>
      <w:r w:rsidRPr="007560CE">
        <w:rPr>
          <w:lang w:val="en-GB"/>
        </w:rPr>
        <w:t>meetings will be conducted in a manner that ensures the privacy and confidentiality of Applicants and Application information.  Members of the expert panel will not communicate with Applicants about their Applications or the Assessment Process.</w:t>
      </w:r>
    </w:p>
    <w:p w:rsidR="00E500AD" w:rsidRPr="007560CE" w:rsidRDefault="00E500AD">
      <w:pPr>
        <w:rPr>
          <w:lang w:val="en-GB"/>
        </w:rPr>
      </w:pPr>
    </w:p>
    <w:p w:rsidR="00E500AD" w:rsidRPr="007560CE" w:rsidRDefault="00E500AD">
      <w:pPr>
        <w:pStyle w:val="ListParagraph"/>
        <w:ind w:left="0"/>
      </w:pPr>
      <w:r w:rsidRPr="007560CE">
        <w:t>When undertaking the assessment of Applications</w:t>
      </w:r>
      <w:r w:rsidR="00BC541F">
        <w:t>,</w:t>
      </w:r>
      <w:r w:rsidRPr="007560CE">
        <w:t xml:space="preserve"> the Department may also bring in additional external assessors or seek additional expert advice on, or review of, particular aspects of the proposals for funding and/or the assessment of Applications.  Feedback may also be sought from relevant Commonwealth, State or Territory government agencies, or other relevant sources as determined by the Department, which may be taken into account in the assessment (</w:t>
      </w:r>
      <w:r w:rsidRPr="007560CE">
        <w:rPr>
          <w:bCs/>
        </w:rPr>
        <w:t>which in turn may require disclosure of some Application details to those agencies</w:t>
      </w:r>
      <w:r w:rsidRPr="007560CE">
        <w:t xml:space="preserve">). </w:t>
      </w:r>
    </w:p>
    <w:p w:rsidR="000A48A9" w:rsidRPr="007560CE" w:rsidRDefault="000A48A9">
      <w:pPr>
        <w:pStyle w:val="ListParagraph"/>
        <w:ind w:left="0"/>
      </w:pPr>
    </w:p>
    <w:p w:rsidR="000A48A9" w:rsidRPr="007560CE" w:rsidRDefault="006C3494">
      <w:pPr>
        <w:pStyle w:val="ListParagraph"/>
        <w:ind w:left="0"/>
        <w:rPr>
          <w:rStyle w:val="Normal1"/>
          <w:b/>
          <w:sz w:val="24"/>
          <w:szCs w:val="24"/>
        </w:rPr>
      </w:pPr>
      <w:r w:rsidRPr="007560CE">
        <w:t xml:space="preserve">The Department </w:t>
      </w:r>
      <w:r w:rsidR="00812641" w:rsidRPr="007560CE">
        <w:t xml:space="preserve">may in its absolute discretion </w:t>
      </w:r>
      <w:r w:rsidRPr="007560CE">
        <w:t>consider</w:t>
      </w:r>
      <w:r w:rsidR="009E53EE">
        <w:t>,</w:t>
      </w:r>
      <w:r w:rsidRPr="007560CE">
        <w:t xml:space="preserve"> accept</w:t>
      </w:r>
      <w:r w:rsidR="009E53EE">
        <w:t>, assess and recommend</w:t>
      </w:r>
      <w:r w:rsidRPr="007560CE">
        <w:t xml:space="preserve">, or reject, any Application that is non conforming or non compliant, or which has not adequately addressed one or more criteria but which has satisfactorily addressed all other criteria.  </w:t>
      </w:r>
    </w:p>
    <w:p w:rsidR="00E500AD" w:rsidRPr="007560CE" w:rsidRDefault="00E500AD" w:rsidP="0054361F">
      <w:pPr>
        <w:pStyle w:val="Heading2"/>
        <w:numPr>
          <w:ilvl w:val="1"/>
          <w:numId w:val="12"/>
        </w:numPr>
      </w:pPr>
      <w:bookmarkStart w:id="120" w:name="_Toc303246041"/>
      <w:r w:rsidRPr="007560CE">
        <w:lastRenderedPageBreak/>
        <w:t>Clarification of Applicants’ Responses</w:t>
      </w:r>
      <w:bookmarkEnd w:id="120"/>
    </w:p>
    <w:p w:rsidR="00E500AD" w:rsidRPr="007560CE" w:rsidRDefault="00E500AD">
      <w:r w:rsidRPr="007560CE">
        <w:t xml:space="preserve">The Department may contact Applicants during the Assessment Process to seek clarification, where the information provided in the Application is ambiguous or when contradictory statements are made.  The Department reserves the right to accept or disregard responses by Applicants to any requests for clarification, particularly where such responses are seen to inappropriately add to or amend an Applicant’s original response.  </w:t>
      </w:r>
    </w:p>
    <w:p w:rsidR="00E500AD" w:rsidRPr="007560CE" w:rsidRDefault="00E500AD" w:rsidP="0054361F">
      <w:pPr>
        <w:pStyle w:val="Heading2"/>
        <w:numPr>
          <w:ilvl w:val="1"/>
          <w:numId w:val="12"/>
        </w:numPr>
      </w:pPr>
      <w:bookmarkStart w:id="121" w:name="_Toc286751850"/>
      <w:bookmarkStart w:id="122" w:name="_Toc286751851"/>
      <w:bookmarkStart w:id="123" w:name="_Toc140571727"/>
      <w:bookmarkStart w:id="124" w:name="_Toc241484779"/>
      <w:bookmarkStart w:id="125" w:name="_Toc138574864"/>
      <w:bookmarkStart w:id="126" w:name="_Toc303246042"/>
      <w:bookmarkEnd w:id="121"/>
      <w:bookmarkEnd w:id="122"/>
      <w:r w:rsidRPr="007560CE">
        <w:t>Financial Viability, Risk Assessment</w:t>
      </w:r>
      <w:bookmarkEnd w:id="123"/>
      <w:r w:rsidRPr="007560CE">
        <w:t>s</w:t>
      </w:r>
      <w:bookmarkEnd w:id="124"/>
      <w:r w:rsidRPr="007560CE">
        <w:t xml:space="preserve"> </w:t>
      </w:r>
      <w:bookmarkEnd w:id="125"/>
      <w:r w:rsidRPr="007560CE">
        <w:t>and Further Checks</w:t>
      </w:r>
      <w:bookmarkEnd w:id="126"/>
    </w:p>
    <w:p w:rsidR="00BB559B" w:rsidRDefault="00BB559B">
      <w:pPr>
        <w:rPr>
          <w:b/>
          <w:i/>
        </w:rPr>
      </w:pPr>
    </w:p>
    <w:p w:rsidR="00BB559B" w:rsidRPr="00BB559B" w:rsidRDefault="00BB559B">
      <w:pPr>
        <w:rPr>
          <w:b/>
          <w:i/>
        </w:rPr>
      </w:pPr>
      <w:r w:rsidRPr="00BB559B">
        <w:rPr>
          <w:b/>
          <w:i/>
        </w:rPr>
        <w:t>Risk Assessments</w:t>
      </w:r>
    </w:p>
    <w:p w:rsidR="00E500AD" w:rsidRPr="007560CE" w:rsidRDefault="00E500AD">
      <w:r w:rsidRPr="007560CE">
        <w:t xml:space="preserve">The Department will undertake a risk assessment of the Application and, where it is considered that the project or Applicant organisation could be of significant risk, additional checks may be undertaken. The Department may also use information about an Applicant that is, or becomes, known to the Department, as well as any publicly available information.  </w:t>
      </w:r>
    </w:p>
    <w:p w:rsidR="00E500AD" w:rsidRPr="007560CE" w:rsidRDefault="00E500AD"/>
    <w:p w:rsidR="00E500AD" w:rsidRPr="007560CE" w:rsidRDefault="00E500AD">
      <w:r w:rsidRPr="007560CE">
        <w:t>Applications will be rated against a scale of high, medium and low risk, and these risk ratings will be taken into account during the assessment of Applications and in recommending projects to the Minister to inform the funding decision.</w:t>
      </w:r>
    </w:p>
    <w:p w:rsidR="00E500AD" w:rsidRPr="007560CE" w:rsidRDefault="00E500AD"/>
    <w:p w:rsidR="00E500AD" w:rsidRPr="007560CE" w:rsidRDefault="00E500AD">
      <w:pPr>
        <w:rPr>
          <w:b/>
          <w:i/>
          <w:szCs w:val="22"/>
        </w:rPr>
      </w:pPr>
      <w:r w:rsidRPr="007560CE">
        <w:rPr>
          <w:b/>
          <w:i/>
          <w:szCs w:val="22"/>
        </w:rPr>
        <w:t xml:space="preserve">Financial Viability Assessment </w:t>
      </w:r>
    </w:p>
    <w:p w:rsidR="00E500AD" w:rsidRPr="007560CE" w:rsidRDefault="00E500AD">
      <w:r w:rsidRPr="007560CE">
        <w:t xml:space="preserve">An independent financial viability assessment may be undertaken based on the size and complexity of the overall project and/or the amount of funding to be provided. This will ensure the risks associated with the viability of the Applicant and the project are considered. </w:t>
      </w:r>
    </w:p>
    <w:p w:rsidR="00E500AD" w:rsidRPr="007560CE" w:rsidRDefault="00E500AD"/>
    <w:p w:rsidR="00E500AD" w:rsidRPr="007560CE" w:rsidRDefault="00E500AD">
      <w:r w:rsidRPr="007560CE">
        <w:t xml:space="preserve">Part 3 of the Application Form specifies the information required from Applicant for the financial viability assessment. </w:t>
      </w:r>
    </w:p>
    <w:p w:rsidR="00E500AD" w:rsidRPr="007560CE" w:rsidRDefault="00E500AD"/>
    <w:p w:rsidR="00E500AD" w:rsidRPr="007560CE" w:rsidRDefault="00E500AD">
      <w:r w:rsidRPr="007560CE">
        <w:t xml:space="preserve">The financial viability assessment will be undertaken by an appropriately qualified external consultant engaged by the Department and the findings of the viability assessment will be included in the project assessment and risk assessment. All information provided in an Application may be subject to a viability assessment. </w:t>
      </w:r>
    </w:p>
    <w:p w:rsidR="00BB559B" w:rsidRDefault="00BB559B"/>
    <w:p w:rsidR="00BB559B" w:rsidRPr="00BB559B" w:rsidRDefault="00BB559B">
      <w:pPr>
        <w:rPr>
          <w:b/>
          <w:i/>
        </w:rPr>
      </w:pPr>
      <w:r w:rsidRPr="00BB559B">
        <w:rPr>
          <w:b/>
          <w:i/>
        </w:rPr>
        <w:t>Further Checks</w:t>
      </w:r>
    </w:p>
    <w:p w:rsidR="00E500AD" w:rsidRPr="007560CE" w:rsidRDefault="00E500AD">
      <w:r w:rsidRPr="007560CE">
        <w:t xml:space="preserve">As a part of the selection process the Department may also conduct further checks of Applicants and any Consortium </w:t>
      </w:r>
      <w:r w:rsidR="00260B78">
        <w:t>members</w:t>
      </w:r>
      <w:r w:rsidRPr="007560CE">
        <w:t xml:space="preserve">.  The Department may also conduct checks for non-disclosure of any relevant information.  </w:t>
      </w:r>
    </w:p>
    <w:p w:rsidR="00E500AD" w:rsidRPr="007560CE" w:rsidRDefault="00E500AD"/>
    <w:p w:rsidR="00E500AD" w:rsidRPr="007560CE" w:rsidRDefault="00E500AD">
      <w:r w:rsidRPr="007560CE">
        <w:t>The Department reserves the right to use information from:</w:t>
      </w:r>
    </w:p>
    <w:p w:rsidR="00E500AD" w:rsidRPr="007560CE" w:rsidRDefault="00E500AD" w:rsidP="0054361F">
      <w:pPr>
        <w:pStyle w:val="FACT-bodytext"/>
        <w:numPr>
          <w:ilvl w:val="0"/>
          <w:numId w:val="15"/>
        </w:numPr>
        <w:spacing w:after="80" w:line="240" w:lineRule="auto"/>
        <w:rPr>
          <w:rFonts w:ascii="Arial" w:hAnsi="Arial" w:cs="Arial"/>
        </w:rPr>
      </w:pPr>
      <w:r w:rsidRPr="007560CE">
        <w:rPr>
          <w:rFonts w:ascii="Arial" w:hAnsi="Arial" w:cs="Arial"/>
        </w:rPr>
        <w:t>the Department’s databases;</w:t>
      </w:r>
    </w:p>
    <w:p w:rsidR="00E500AD" w:rsidRPr="007560CE" w:rsidRDefault="00E500AD" w:rsidP="0054361F">
      <w:pPr>
        <w:pStyle w:val="FACT-bodytext"/>
        <w:numPr>
          <w:ilvl w:val="0"/>
          <w:numId w:val="15"/>
        </w:numPr>
        <w:spacing w:after="80" w:line="240" w:lineRule="auto"/>
        <w:rPr>
          <w:rFonts w:ascii="Arial" w:hAnsi="Arial" w:cs="Arial"/>
        </w:rPr>
      </w:pPr>
      <w:r w:rsidRPr="007560CE">
        <w:rPr>
          <w:rFonts w:ascii="Arial" w:hAnsi="Arial" w:cs="Arial"/>
        </w:rPr>
        <w:t>other Commonwealth agencies, such as the Australian Taxation Office and Australian Securities and Investments Commission;</w:t>
      </w:r>
    </w:p>
    <w:p w:rsidR="00E500AD" w:rsidRPr="007560CE" w:rsidRDefault="00E500AD" w:rsidP="0054361F">
      <w:pPr>
        <w:pStyle w:val="FACT-bodytext"/>
        <w:numPr>
          <w:ilvl w:val="0"/>
          <w:numId w:val="15"/>
        </w:numPr>
        <w:spacing w:after="80" w:line="240" w:lineRule="auto"/>
        <w:rPr>
          <w:rFonts w:ascii="Arial" w:hAnsi="Arial" w:cs="Arial"/>
        </w:rPr>
      </w:pPr>
      <w:r w:rsidRPr="007560CE">
        <w:rPr>
          <w:rFonts w:ascii="Arial" w:hAnsi="Arial" w:cs="Arial"/>
        </w:rPr>
        <w:t>State or Territory agencies;</w:t>
      </w:r>
    </w:p>
    <w:p w:rsidR="00E500AD" w:rsidRPr="007560CE" w:rsidRDefault="00E500AD" w:rsidP="0054361F">
      <w:pPr>
        <w:pStyle w:val="FACT-bodytext"/>
        <w:numPr>
          <w:ilvl w:val="0"/>
          <w:numId w:val="15"/>
        </w:numPr>
        <w:spacing w:after="80" w:line="240" w:lineRule="auto"/>
        <w:rPr>
          <w:rFonts w:ascii="Arial" w:hAnsi="Arial" w:cs="Arial"/>
        </w:rPr>
      </w:pPr>
      <w:r w:rsidRPr="007560CE">
        <w:rPr>
          <w:rFonts w:ascii="Arial" w:hAnsi="Arial" w:cs="Arial"/>
        </w:rPr>
        <w:t>law enforcement agencies;</w:t>
      </w:r>
    </w:p>
    <w:p w:rsidR="00E500AD" w:rsidRPr="007560CE" w:rsidRDefault="00E500AD" w:rsidP="0054361F">
      <w:pPr>
        <w:pStyle w:val="FACT-bodytext"/>
        <w:numPr>
          <w:ilvl w:val="0"/>
          <w:numId w:val="15"/>
        </w:numPr>
        <w:spacing w:after="80" w:line="240" w:lineRule="auto"/>
        <w:rPr>
          <w:rFonts w:ascii="Arial" w:hAnsi="Arial" w:cs="Arial"/>
        </w:rPr>
      </w:pPr>
      <w:r w:rsidRPr="007560CE">
        <w:rPr>
          <w:rFonts w:ascii="Arial" w:hAnsi="Arial" w:cs="Arial"/>
        </w:rPr>
        <w:t>credit reference agencies;</w:t>
      </w:r>
    </w:p>
    <w:p w:rsidR="00E500AD" w:rsidRPr="007560CE" w:rsidRDefault="00E500AD" w:rsidP="0054361F">
      <w:pPr>
        <w:pStyle w:val="FACT-bodytext"/>
        <w:numPr>
          <w:ilvl w:val="0"/>
          <w:numId w:val="15"/>
        </w:numPr>
        <w:spacing w:after="80" w:line="240" w:lineRule="auto"/>
        <w:rPr>
          <w:rFonts w:ascii="Arial" w:hAnsi="Arial" w:cs="Arial"/>
        </w:rPr>
      </w:pPr>
      <w:r w:rsidRPr="007560CE">
        <w:rPr>
          <w:rFonts w:ascii="Arial" w:hAnsi="Arial" w:cs="Arial"/>
        </w:rPr>
        <w:t>courts or tribunals;</w:t>
      </w:r>
    </w:p>
    <w:p w:rsidR="00E500AD" w:rsidRPr="007560CE" w:rsidRDefault="00E500AD" w:rsidP="0054361F">
      <w:pPr>
        <w:pStyle w:val="FACT-bodytext"/>
        <w:numPr>
          <w:ilvl w:val="0"/>
          <w:numId w:val="15"/>
        </w:numPr>
        <w:spacing w:after="80" w:line="240" w:lineRule="auto"/>
        <w:rPr>
          <w:rFonts w:ascii="Arial" w:hAnsi="Arial" w:cs="Arial"/>
        </w:rPr>
      </w:pPr>
      <w:r w:rsidRPr="007560CE">
        <w:rPr>
          <w:rFonts w:ascii="Arial" w:hAnsi="Arial" w:cs="Arial"/>
        </w:rPr>
        <w:t xml:space="preserve">referees; or </w:t>
      </w:r>
    </w:p>
    <w:p w:rsidR="00E500AD" w:rsidRPr="007560CE" w:rsidRDefault="00E500AD" w:rsidP="0054361F">
      <w:pPr>
        <w:pStyle w:val="FACT-bodytext"/>
        <w:numPr>
          <w:ilvl w:val="0"/>
          <w:numId w:val="15"/>
        </w:numPr>
        <w:spacing w:after="80" w:line="240" w:lineRule="auto"/>
        <w:rPr>
          <w:rFonts w:ascii="Arial" w:hAnsi="Arial" w:cs="Arial"/>
        </w:rPr>
      </w:pPr>
      <w:r w:rsidRPr="007560CE">
        <w:rPr>
          <w:rFonts w:ascii="Arial" w:hAnsi="Arial" w:cs="Arial"/>
        </w:rPr>
        <w:t>any other appropriate organisation or person reasonably required as part of these checks.</w:t>
      </w:r>
    </w:p>
    <w:p w:rsidR="00E500AD" w:rsidRPr="007560CE" w:rsidRDefault="00E500AD"/>
    <w:p w:rsidR="00E500AD" w:rsidRPr="007560CE" w:rsidRDefault="00E500AD">
      <w:r w:rsidRPr="007560CE">
        <w:t>The Applicants’ officers, employees, contractors, sub-contractors and/or agents may also be required to meet fit and proper person criteria including:</w:t>
      </w:r>
    </w:p>
    <w:p w:rsidR="00E500AD" w:rsidRPr="007560CE" w:rsidRDefault="00E500AD" w:rsidP="0054361F">
      <w:pPr>
        <w:pStyle w:val="FACT-bodytext"/>
        <w:numPr>
          <w:ilvl w:val="0"/>
          <w:numId w:val="15"/>
        </w:numPr>
        <w:spacing w:after="80" w:line="240" w:lineRule="auto"/>
        <w:rPr>
          <w:rFonts w:ascii="Arial" w:hAnsi="Arial" w:cs="Arial"/>
        </w:rPr>
      </w:pPr>
      <w:r w:rsidRPr="007560CE">
        <w:rPr>
          <w:rFonts w:ascii="Arial" w:hAnsi="Arial" w:cs="Arial"/>
        </w:rPr>
        <w:t>competence to undertake the project;</w:t>
      </w:r>
    </w:p>
    <w:p w:rsidR="00E500AD" w:rsidRPr="007560CE" w:rsidRDefault="00E500AD" w:rsidP="0054361F">
      <w:pPr>
        <w:pStyle w:val="FACT-bodytext"/>
        <w:numPr>
          <w:ilvl w:val="0"/>
          <w:numId w:val="15"/>
        </w:numPr>
        <w:spacing w:after="80" w:line="240" w:lineRule="auto"/>
        <w:rPr>
          <w:rFonts w:ascii="Arial" w:hAnsi="Arial" w:cs="Arial"/>
        </w:rPr>
      </w:pPr>
      <w:r w:rsidRPr="007560CE">
        <w:rPr>
          <w:rFonts w:ascii="Arial" w:hAnsi="Arial" w:cs="Arial"/>
        </w:rPr>
        <w:t>attributes of good character, diligence, honesty, integrity and judgment; and</w:t>
      </w:r>
    </w:p>
    <w:p w:rsidR="00E500AD" w:rsidRPr="007560CE" w:rsidRDefault="00E500AD" w:rsidP="0054361F">
      <w:pPr>
        <w:pStyle w:val="FACT-bodytext"/>
        <w:numPr>
          <w:ilvl w:val="0"/>
          <w:numId w:val="15"/>
        </w:numPr>
        <w:spacing w:after="80" w:line="240" w:lineRule="auto"/>
        <w:rPr>
          <w:rFonts w:ascii="Arial" w:hAnsi="Arial" w:cs="Arial"/>
        </w:rPr>
      </w:pPr>
      <w:r w:rsidRPr="007560CE">
        <w:rPr>
          <w:rFonts w:ascii="Arial" w:hAnsi="Arial" w:cs="Arial"/>
        </w:rPr>
        <w:t>is not disqualified by law from performing activities necessary to undertake the project.</w:t>
      </w:r>
    </w:p>
    <w:p w:rsidR="00E500AD" w:rsidRPr="007560CE" w:rsidRDefault="00E500AD">
      <w:r w:rsidRPr="007560CE">
        <w:t>.</w:t>
      </w:r>
    </w:p>
    <w:p w:rsidR="00E500AD" w:rsidRPr="007560CE" w:rsidRDefault="00E500AD">
      <w:pPr>
        <w:keepNext/>
        <w:keepLines/>
        <w:rPr>
          <w:b/>
          <w:bCs/>
        </w:rPr>
      </w:pPr>
    </w:p>
    <w:p w:rsidR="00E500AD" w:rsidRPr="007560CE" w:rsidRDefault="00E500AD">
      <w:pPr>
        <w:keepNext/>
        <w:keepLines/>
      </w:pPr>
      <w:r w:rsidRPr="007560CE">
        <w:rPr>
          <w:b/>
          <w:bCs/>
        </w:rPr>
        <w:t>IMPORTANT:</w:t>
      </w:r>
      <w:r w:rsidRPr="007560CE">
        <w:rPr>
          <w:b/>
        </w:rPr>
        <w:t xml:space="preserve"> </w:t>
      </w:r>
      <w:r w:rsidRPr="007560CE">
        <w:t>The Minister may elect not to fund Applicants that are assessed as high-risk in terms of project delivery or financial viability, risk, or where Applicants indicate a significant inability to comply with the terms and conditions of the Draft Funding Agreement.</w:t>
      </w:r>
      <w:r w:rsidRPr="007560CE">
        <w:rPr>
          <w:b/>
        </w:rPr>
        <w:t xml:space="preserve">  </w:t>
      </w:r>
      <w:r w:rsidRPr="007560CE">
        <w:t>In addition, any debts that the Applicant has accrued to the Department or other Commonwealth agencies may be taken into account when making a decision to offer funding.</w:t>
      </w:r>
    </w:p>
    <w:p w:rsidR="00E500AD" w:rsidRPr="007560CE" w:rsidRDefault="00E500AD" w:rsidP="0054361F">
      <w:pPr>
        <w:pStyle w:val="Heading2"/>
        <w:numPr>
          <w:ilvl w:val="1"/>
          <w:numId w:val="12"/>
        </w:numPr>
      </w:pPr>
      <w:bookmarkStart w:id="127" w:name="_Toc286751855"/>
      <w:bookmarkStart w:id="128" w:name="_Toc138574865"/>
      <w:bookmarkStart w:id="129" w:name="_Toc140571728"/>
      <w:bookmarkStart w:id="130" w:name="_Toc241484780"/>
      <w:bookmarkStart w:id="131" w:name="_Toc303246043"/>
      <w:bookmarkEnd w:id="127"/>
      <w:r w:rsidRPr="007560CE">
        <w:t>Selection of Successful Applicants</w:t>
      </w:r>
      <w:bookmarkEnd w:id="128"/>
      <w:bookmarkEnd w:id="129"/>
      <w:bookmarkEnd w:id="130"/>
      <w:bookmarkEnd w:id="131"/>
    </w:p>
    <w:p w:rsidR="00E500AD" w:rsidRPr="007560CE" w:rsidRDefault="00E500AD">
      <w:r w:rsidRPr="007560CE">
        <w:t xml:space="preserve">Following the completion of the Assessment Processes outlined above, recommendations will be made for approval by the Minister. </w:t>
      </w:r>
    </w:p>
    <w:p w:rsidR="00E500AD" w:rsidRPr="007560CE" w:rsidRDefault="00E500AD"/>
    <w:p w:rsidR="00E500AD" w:rsidRPr="007560CE" w:rsidRDefault="00E500AD">
      <w:r w:rsidRPr="007560CE">
        <w:t xml:space="preserve">The Minister will consider the Department’s recommendations and make a decision on projects to be funded, taking into account whether each project will make efficient, effective, economic and ethical use of public money as required by Commonwealth legislation and whether any risk management strategies will need to be imposed as a condition of funding based on the assessment and risk analysis undertaken. </w:t>
      </w:r>
    </w:p>
    <w:p w:rsidR="00E500AD" w:rsidRPr="007560CE" w:rsidRDefault="00E500AD"/>
    <w:p w:rsidR="00E500AD" w:rsidRPr="007560CE" w:rsidRDefault="00E500AD">
      <w:r w:rsidRPr="007560CE">
        <w:t>The Minister’s decision on the selection of Successful Applicants will be final.</w:t>
      </w:r>
      <w:bookmarkStart w:id="132" w:name="_Toc283887619"/>
      <w:bookmarkStart w:id="133" w:name="_Toc283888382"/>
      <w:bookmarkStart w:id="134" w:name="_Toc283888936"/>
      <w:bookmarkStart w:id="135" w:name="_Toc283987321"/>
      <w:bookmarkStart w:id="136" w:name="_Toc283987525"/>
      <w:bookmarkStart w:id="137" w:name="_Toc243799382"/>
      <w:bookmarkStart w:id="138" w:name="_Toc243799696"/>
      <w:bookmarkStart w:id="139" w:name="_Toc243799383"/>
      <w:bookmarkStart w:id="140" w:name="_Toc243799697"/>
      <w:bookmarkStart w:id="141" w:name="_Toc243799384"/>
      <w:bookmarkStart w:id="142" w:name="_Toc243799698"/>
      <w:bookmarkStart w:id="143" w:name="_Toc243799385"/>
      <w:bookmarkStart w:id="144" w:name="_Toc243799699"/>
      <w:bookmarkStart w:id="145" w:name="_Toc243799386"/>
      <w:bookmarkStart w:id="146" w:name="_Toc243799700"/>
      <w:bookmarkStart w:id="147" w:name="_Toc243799387"/>
      <w:bookmarkStart w:id="148" w:name="_Toc243799701"/>
      <w:bookmarkStart w:id="149" w:name="_Toc243799388"/>
      <w:bookmarkStart w:id="150" w:name="_Toc243799702"/>
      <w:bookmarkStart w:id="151" w:name="_Toc283887621"/>
      <w:bookmarkStart w:id="152" w:name="_Toc283888384"/>
      <w:bookmarkStart w:id="153" w:name="_Toc283888938"/>
      <w:bookmarkStart w:id="154" w:name="_Toc283987323"/>
      <w:bookmarkStart w:id="155" w:name="_Toc283987527"/>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p>
    <w:p w:rsidR="00E500AD" w:rsidRPr="007560CE" w:rsidRDefault="00E500AD">
      <w:pPr>
        <w:keepNext/>
        <w:keepLines/>
      </w:pPr>
    </w:p>
    <w:p w:rsidR="00E500AD" w:rsidRPr="007560CE" w:rsidRDefault="00E500AD" w:rsidP="0054361F">
      <w:pPr>
        <w:pStyle w:val="Heading1"/>
        <w:numPr>
          <w:ilvl w:val="0"/>
          <w:numId w:val="12"/>
        </w:numPr>
        <w:spacing w:before="0" w:after="0"/>
        <w:rPr>
          <w:rFonts w:ascii="Arial Bold" w:hAnsi="Arial Bold"/>
          <w:caps/>
        </w:rPr>
      </w:pPr>
      <w:bookmarkStart w:id="156" w:name="_Toc283887625"/>
      <w:bookmarkStart w:id="157" w:name="_Toc303246044"/>
      <w:bookmarkEnd w:id="156"/>
      <w:r w:rsidRPr="007560CE">
        <w:rPr>
          <w:rFonts w:ascii="Arial Bold" w:hAnsi="Arial Bold"/>
          <w:caps/>
        </w:rPr>
        <w:t>NOTIFYING Applicants</w:t>
      </w:r>
      <w:bookmarkEnd w:id="157"/>
    </w:p>
    <w:p w:rsidR="00E500AD" w:rsidRPr="007560CE" w:rsidRDefault="00E500AD" w:rsidP="0054361F">
      <w:pPr>
        <w:pStyle w:val="Heading2"/>
        <w:numPr>
          <w:ilvl w:val="1"/>
          <w:numId w:val="12"/>
        </w:numPr>
      </w:pPr>
      <w:bookmarkStart w:id="158" w:name="_Toc286751858"/>
      <w:bookmarkStart w:id="159" w:name="_Toc303246045"/>
      <w:bookmarkEnd w:id="158"/>
      <w:r w:rsidRPr="007560CE">
        <w:t>Unsuccessful Applicants</w:t>
      </w:r>
      <w:bookmarkEnd w:id="159"/>
    </w:p>
    <w:p w:rsidR="00E500AD" w:rsidRPr="007560CE" w:rsidRDefault="00E500AD">
      <w:pPr>
        <w:keepNext/>
        <w:keepLines/>
      </w:pPr>
      <w:r w:rsidRPr="007560CE">
        <w:t>Unsuccessful Applicants will be notified in writing of the outcome of the selection process, at the conclusion of the process, and will be offered the opportunity for feedback on their Application.</w:t>
      </w:r>
    </w:p>
    <w:p w:rsidR="00E500AD" w:rsidRPr="007560CE" w:rsidRDefault="00E500AD" w:rsidP="0054361F">
      <w:pPr>
        <w:pStyle w:val="Heading2"/>
        <w:numPr>
          <w:ilvl w:val="1"/>
          <w:numId w:val="12"/>
        </w:numPr>
      </w:pPr>
      <w:bookmarkStart w:id="160" w:name="_Toc303246046"/>
      <w:r w:rsidRPr="007560CE">
        <w:t>Successful Applicants</w:t>
      </w:r>
      <w:bookmarkEnd w:id="160"/>
    </w:p>
    <w:p w:rsidR="00E500AD" w:rsidRPr="007560CE" w:rsidRDefault="00E500AD">
      <w:pPr>
        <w:keepNext/>
        <w:keepLines/>
      </w:pPr>
      <w:r w:rsidRPr="007560CE">
        <w:t xml:space="preserve">Successful Applicants will be notified in writing of the outcome of the selection process.  An opportunity will be offered to each Applicant for feedback.   Successful Applicants will be invited to enter into  Funding Agreement negotiations with the Australian Government and, following successful negotiations, the Applicant and the Australian Government will enter into a Funding Agreement.  </w:t>
      </w:r>
    </w:p>
    <w:p w:rsidR="00E500AD" w:rsidRPr="007560CE" w:rsidRDefault="00E500AD">
      <w:pPr>
        <w:keepNext/>
        <w:keepLines/>
      </w:pPr>
    </w:p>
    <w:p w:rsidR="00E500AD" w:rsidRPr="007560CE" w:rsidRDefault="00E500AD">
      <w:pPr>
        <w:keepNext/>
        <w:keepLines/>
      </w:pPr>
      <w:r w:rsidRPr="007560CE">
        <w:t xml:space="preserve">It is important that </w:t>
      </w:r>
      <w:r w:rsidR="009E53EE">
        <w:t>A</w:t>
      </w:r>
      <w:r w:rsidRPr="007560CE">
        <w:t>pplicants be aware that no binding contract (including a process contract) or other understanding (including, without limitation, any form of contractual, quasi-contra</w:t>
      </w:r>
      <w:bookmarkStart w:id="161" w:name="_Hlt95896367"/>
      <w:bookmarkEnd w:id="161"/>
      <w:r w:rsidRPr="007560CE">
        <w:t>ctual, restitutionary or promissory estoppel rights, or rights based upon similar legal or equitable grounds) will exist between the Commonwealth and an Applicant,  nor will there be any obligation to provide any funding to the Applicant, unless and until the Australian Government executes the Funding Agreement.</w:t>
      </w:r>
    </w:p>
    <w:p w:rsidR="00E500AD" w:rsidRPr="007560CE" w:rsidRDefault="00E500AD"/>
    <w:p w:rsidR="00E500AD" w:rsidRPr="007560CE" w:rsidRDefault="00E500AD" w:rsidP="0054361F">
      <w:pPr>
        <w:pStyle w:val="Heading1"/>
        <w:numPr>
          <w:ilvl w:val="0"/>
          <w:numId w:val="12"/>
        </w:numPr>
        <w:spacing w:before="0" w:after="0"/>
        <w:rPr>
          <w:rFonts w:ascii="Arial Bold" w:hAnsi="Arial Bold"/>
          <w:caps/>
        </w:rPr>
      </w:pPr>
      <w:bookmarkStart w:id="162" w:name="_Toc303246047"/>
      <w:r w:rsidRPr="007560CE">
        <w:rPr>
          <w:rFonts w:ascii="Arial Bold" w:hAnsi="Arial Bold"/>
          <w:caps/>
        </w:rPr>
        <w:t>Complaints Mechanism</w:t>
      </w:r>
      <w:bookmarkEnd w:id="162"/>
    </w:p>
    <w:p w:rsidR="00E500AD" w:rsidRPr="007560CE" w:rsidRDefault="00E500AD">
      <w:pPr>
        <w:keepNext/>
        <w:keepLines/>
      </w:pPr>
    </w:p>
    <w:p w:rsidR="00E500AD" w:rsidRPr="007560CE" w:rsidRDefault="00E500AD">
      <w:pPr>
        <w:keepNext/>
      </w:pPr>
      <w:bookmarkStart w:id="163" w:name="_Toc286751862"/>
      <w:bookmarkEnd w:id="163"/>
      <w:r w:rsidRPr="007560CE">
        <w:t xml:space="preserve">Complaints will be dealt with under the Department’s complaints management policy  The complaints management policy ensures that any problems an Applicant has with the Department’s services, decisions or policies and those of the Department’s funded service providers, are taken seriously and dealt with promptly.  </w:t>
      </w:r>
    </w:p>
    <w:p w:rsidR="006C3494" w:rsidRPr="007560CE" w:rsidRDefault="006C3494"/>
    <w:p w:rsidR="00E500AD" w:rsidRPr="007560CE" w:rsidRDefault="00E500AD">
      <w:r w:rsidRPr="007560CE">
        <w:t>For the Building Better Regional Cities Program selection process, the initial contact person is:</w:t>
      </w:r>
    </w:p>
    <w:p w:rsidR="00E500AD" w:rsidRPr="007560CE" w:rsidRDefault="00E500AD"/>
    <w:p w:rsidR="00E500AD" w:rsidRPr="007560CE" w:rsidRDefault="00E500AD">
      <w:pPr>
        <w:keepNext/>
      </w:pPr>
      <w:r w:rsidRPr="007560CE">
        <w:t>Director</w:t>
      </w:r>
    </w:p>
    <w:p w:rsidR="00E500AD" w:rsidRPr="007560CE" w:rsidRDefault="00E500AD">
      <w:pPr>
        <w:keepNext/>
      </w:pPr>
      <w:r w:rsidRPr="007560CE">
        <w:t>Building Better Regional Cities Program</w:t>
      </w:r>
    </w:p>
    <w:p w:rsidR="00E500AD" w:rsidRPr="007560CE" w:rsidRDefault="00E500AD">
      <w:pPr>
        <w:keepNext/>
      </w:pPr>
      <w:r w:rsidRPr="007560CE">
        <w:t>Department of Sustainability, Environment, Water, Population and Communities</w:t>
      </w:r>
    </w:p>
    <w:p w:rsidR="00E500AD" w:rsidRPr="007560CE" w:rsidRDefault="00E500AD">
      <w:pPr>
        <w:keepNext/>
      </w:pPr>
      <w:r w:rsidRPr="007560CE">
        <w:t xml:space="preserve">GPO </w:t>
      </w:r>
      <w:smartTag w:uri="urn:schemas-microsoft-com:office:smarttags" w:element="PlaceType">
        <w:smartTag w:uri="urn:schemas-microsoft-com:office:smarttags" w:element="PlaceType">
          <w:r w:rsidRPr="007560CE">
            <w:t>Box 787</w:t>
          </w:r>
        </w:smartTag>
        <w:r w:rsidRPr="007560CE">
          <w:br/>
        </w:r>
        <w:smartTag w:uri="urn:schemas-microsoft-com:office:smarttags" w:element="PlaceType">
          <w:r w:rsidRPr="007560CE">
            <w:t>CANBERRA</w:t>
          </w:r>
        </w:smartTag>
      </w:smartTag>
      <w:r w:rsidRPr="007560CE">
        <w:t>   ACT   2601</w:t>
      </w:r>
    </w:p>
    <w:p w:rsidR="00E500AD" w:rsidRPr="007560CE" w:rsidRDefault="00E500AD">
      <w:pPr>
        <w:keepNext/>
      </w:pPr>
    </w:p>
    <w:p w:rsidR="00E500AD" w:rsidRPr="007560CE" w:rsidRDefault="00E500AD">
      <w:pPr>
        <w:keepNext/>
      </w:pPr>
      <w:r w:rsidRPr="007560CE">
        <w:t xml:space="preserve">Email: bbrc@enviroment.gov.au </w:t>
      </w:r>
    </w:p>
    <w:p w:rsidR="00E500AD" w:rsidRPr="007560CE" w:rsidRDefault="0072665F">
      <w:r w:rsidRPr="00844F65">
        <w:t>Phone: 1800 034 564</w:t>
      </w:r>
    </w:p>
    <w:p w:rsidR="00E500AD" w:rsidRPr="007560CE" w:rsidRDefault="00E500AD">
      <w:pPr>
        <w:autoSpaceDE w:val="0"/>
        <w:autoSpaceDN w:val="0"/>
        <w:rPr>
          <w:color w:val="000000"/>
        </w:rPr>
      </w:pPr>
    </w:p>
    <w:p w:rsidR="00E500AD" w:rsidRPr="007560CE" w:rsidRDefault="00E500AD">
      <w:pPr>
        <w:autoSpaceDE w:val="0"/>
        <w:autoSpaceDN w:val="0"/>
        <w:rPr>
          <w:color w:val="000000"/>
        </w:rPr>
      </w:pPr>
      <w:r w:rsidRPr="007560CE">
        <w:rPr>
          <w:color w:val="000000"/>
        </w:rPr>
        <w:t xml:space="preserve">If the complainant is not satisfied with the response from the Department and requests reconsideration within 30 calendar days, the manager or the initial contact officer will assess their investigation of the complaint and their response to the complainant. </w:t>
      </w:r>
    </w:p>
    <w:p w:rsidR="00E500AD" w:rsidRPr="007560CE" w:rsidRDefault="00E500AD">
      <w:pPr>
        <w:autoSpaceDE w:val="0"/>
        <w:autoSpaceDN w:val="0"/>
        <w:rPr>
          <w:color w:val="000000"/>
        </w:rPr>
      </w:pPr>
    </w:p>
    <w:p w:rsidR="00E500AD" w:rsidRPr="007560CE" w:rsidRDefault="00E500AD">
      <w:pPr>
        <w:autoSpaceDE w:val="0"/>
        <w:autoSpaceDN w:val="0"/>
        <w:rPr>
          <w:color w:val="000000"/>
        </w:rPr>
      </w:pPr>
      <w:r w:rsidRPr="007560CE">
        <w:rPr>
          <w:color w:val="000000"/>
        </w:rPr>
        <w:t xml:space="preserve">If the complainant is still not satisfied after receiving this response and approaches the Department again, an internal review of the issue may be triggered. Complainants requiring an internal review of their complaint will be required to write to the Department requesting an internal review within 60 calendar days of receiving the second response and are required to state the grounds for the review. </w:t>
      </w:r>
    </w:p>
    <w:p w:rsidR="00E500AD" w:rsidRPr="007560CE" w:rsidRDefault="00E500AD">
      <w:pPr>
        <w:autoSpaceDE w:val="0"/>
        <w:autoSpaceDN w:val="0"/>
        <w:rPr>
          <w:color w:val="000000"/>
        </w:rPr>
      </w:pPr>
    </w:p>
    <w:p w:rsidR="00E500AD" w:rsidRPr="007560CE" w:rsidRDefault="00E500AD">
      <w:pPr>
        <w:autoSpaceDE w:val="0"/>
        <w:autoSpaceDN w:val="0"/>
      </w:pPr>
      <w:r w:rsidRPr="007560CE">
        <w:rPr>
          <w:color w:val="000000"/>
        </w:rPr>
        <w:t xml:space="preserve">If the complainant is still not satisfied with their response from the internal review process they may wish to pursue other avenues of complaint available to them outside of the Department. These include the Commonwealth Ombudsman [http://www.ombudsman.gov.au] or the Administrative Appeals Tribunal as appropriate. </w:t>
      </w:r>
      <w:r w:rsidRPr="007560CE">
        <w:t>If an Applicant is dissatisfied at any time with the Department’s handling of the complaint, they can also contact the Commonwealth Ombudsman.</w:t>
      </w:r>
    </w:p>
    <w:p w:rsidR="00E500AD" w:rsidRPr="007560CE" w:rsidRDefault="00E500AD">
      <w:pPr>
        <w:autoSpaceDE w:val="0"/>
        <w:autoSpaceDN w:val="0"/>
      </w:pPr>
    </w:p>
    <w:p w:rsidR="00E500AD" w:rsidRPr="007560CE" w:rsidRDefault="00E500AD" w:rsidP="0054361F">
      <w:pPr>
        <w:pStyle w:val="Heading1"/>
        <w:numPr>
          <w:ilvl w:val="0"/>
          <w:numId w:val="12"/>
        </w:numPr>
        <w:spacing w:before="0" w:after="0"/>
        <w:rPr>
          <w:rFonts w:ascii="Arial Bold" w:hAnsi="Arial Bold"/>
          <w:caps/>
        </w:rPr>
      </w:pPr>
      <w:bookmarkStart w:id="164" w:name="_Toc303246048"/>
      <w:r w:rsidRPr="007560CE">
        <w:rPr>
          <w:rFonts w:ascii="Arial Bold" w:hAnsi="Arial Bold"/>
          <w:caps/>
        </w:rPr>
        <w:t>APPLICANT’S RESPONSIBILITIES</w:t>
      </w:r>
      <w:bookmarkEnd w:id="164"/>
    </w:p>
    <w:p w:rsidR="00E500AD" w:rsidRPr="007560CE" w:rsidRDefault="00E500AD" w:rsidP="0054361F">
      <w:pPr>
        <w:pStyle w:val="Heading2"/>
        <w:numPr>
          <w:ilvl w:val="1"/>
          <w:numId w:val="12"/>
        </w:numPr>
      </w:pPr>
      <w:bookmarkStart w:id="165" w:name="_Toc303246049"/>
      <w:r w:rsidRPr="007560CE">
        <w:t>Applicant’s Responsibilities</w:t>
      </w:r>
      <w:bookmarkEnd w:id="165"/>
    </w:p>
    <w:p w:rsidR="00E500AD" w:rsidRPr="007560CE" w:rsidRDefault="00E500AD">
      <w:pPr>
        <w:keepNext/>
        <w:keepLines/>
      </w:pPr>
      <w:r w:rsidRPr="007560CE">
        <w:t xml:space="preserve">It is the responsibility of the Applicant to: </w:t>
      </w:r>
    </w:p>
    <w:p w:rsidR="00E500AD" w:rsidRPr="007560CE" w:rsidRDefault="00E500AD" w:rsidP="0054361F">
      <w:pPr>
        <w:pStyle w:val="FACT-bodytext"/>
        <w:numPr>
          <w:ilvl w:val="0"/>
          <w:numId w:val="15"/>
        </w:numPr>
        <w:spacing w:after="80" w:line="240" w:lineRule="auto"/>
        <w:rPr>
          <w:rFonts w:ascii="Arial" w:hAnsi="Arial" w:cs="Arial"/>
        </w:rPr>
      </w:pPr>
      <w:r w:rsidRPr="007560CE">
        <w:rPr>
          <w:rFonts w:ascii="Arial" w:hAnsi="Arial" w:cs="Arial"/>
        </w:rPr>
        <w:t>fully and properly inform themselves of the requirements of the BBRC Program, these Application Guidelines and the Application Form;</w:t>
      </w:r>
    </w:p>
    <w:p w:rsidR="00E500AD" w:rsidRPr="007560CE" w:rsidRDefault="00E500AD" w:rsidP="0054361F">
      <w:pPr>
        <w:pStyle w:val="FACT-bodytext"/>
        <w:numPr>
          <w:ilvl w:val="0"/>
          <w:numId w:val="15"/>
        </w:numPr>
        <w:spacing w:after="80" w:line="240" w:lineRule="auto"/>
        <w:rPr>
          <w:rFonts w:ascii="Arial" w:hAnsi="Arial" w:cs="Arial"/>
        </w:rPr>
      </w:pPr>
      <w:r w:rsidRPr="007560CE">
        <w:rPr>
          <w:rFonts w:ascii="Arial" w:hAnsi="Arial" w:cs="Arial"/>
        </w:rPr>
        <w:t>ensure that their Application is complete and accurate.  The Department is not obligated to request additional or missing information;</w:t>
      </w:r>
    </w:p>
    <w:p w:rsidR="00E500AD" w:rsidRPr="007560CE" w:rsidRDefault="00E500AD" w:rsidP="0054361F">
      <w:pPr>
        <w:pStyle w:val="FACT-bodytext"/>
        <w:numPr>
          <w:ilvl w:val="0"/>
          <w:numId w:val="15"/>
        </w:numPr>
        <w:spacing w:after="80" w:line="240" w:lineRule="auto"/>
        <w:rPr>
          <w:rFonts w:ascii="Arial" w:hAnsi="Arial" w:cs="Arial"/>
        </w:rPr>
      </w:pPr>
      <w:r w:rsidRPr="007560CE">
        <w:rPr>
          <w:rFonts w:ascii="Arial" w:hAnsi="Arial" w:cs="Arial"/>
        </w:rPr>
        <w:t>keep a copy of their Application and any attachments, for their own records; and</w:t>
      </w:r>
    </w:p>
    <w:p w:rsidR="00E500AD" w:rsidRPr="007560CE" w:rsidRDefault="00E500AD" w:rsidP="0054361F">
      <w:pPr>
        <w:pStyle w:val="FACT-bodytext"/>
        <w:numPr>
          <w:ilvl w:val="0"/>
          <w:numId w:val="15"/>
        </w:numPr>
        <w:spacing w:after="80" w:line="240" w:lineRule="auto"/>
        <w:rPr>
          <w:rFonts w:ascii="Arial" w:hAnsi="Arial" w:cs="Arial"/>
        </w:rPr>
      </w:pPr>
      <w:r w:rsidRPr="007560CE">
        <w:rPr>
          <w:rFonts w:ascii="Arial" w:hAnsi="Arial" w:cs="Arial"/>
        </w:rPr>
        <w:t>inform the Department of any changes to their circumstances which may affect their Application or their eligibility for this funding.</w:t>
      </w:r>
    </w:p>
    <w:p w:rsidR="00E500AD" w:rsidRPr="007560CE" w:rsidRDefault="00E500AD">
      <w:pPr>
        <w:keepNext/>
        <w:keepLines/>
      </w:pPr>
      <w:r w:rsidRPr="007560CE">
        <w:t>The Applicant's participation in any stage of the Application process, or in relation to any matter concerning the process, is at the Applicant's sole risk, cost and expense.  The Commonwealth will not be responsible for any costs or expenses incurred by the Applicant in preparation or lodgement of an Application or in taking part in the Application process.</w:t>
      </w:r>
    </w:p>
    <w:p w:rsidR="00E500AD" w:rsidRPr="007560CE" w:rsidRDefault="00E500AD" w:rsidP="0054361F">
      <w:pPr>
        <w:pStyle w:val="Heading2"/>
        <w:numPr>
          <w:ilvl w:val="1"/>
          <w:numId w:val="12"/>
        </w:numPr>
      </w:pPr>
      <w:bookmarkStart w:id="166" w:name="_Toc303246050"/>
      <w:r w:rsidRPr="007560CE">
        <w:t>Branding and Recognition Requirements</w:t>
      </w:r>
      <w:bookmarkEnd w:id="166"/>
    </w:p>
    <w:p w:rsidR="00E500AD" w:rsidRPr="007560CE" w:rsidRDefault="00E500AD">
      <w:pPr>
        <w:keepNext/>
        <w:keepLines/>
        <w:rPr>
          <w:rFonts w:cs="Arial"/>
        </w:rPr>
      </w:pPr>
      <w:r w:rsidRPr="007560CE">
        <w:t xml:space="preserve">Given the significant financial commitment from the Australian Government, Successful Applicants are required to acknowledge </w:t>
      </w:r>
      <w:r w:rsidRPr="007560CE">
        <w:rPr>
          <w:rFonts w:cs="Arial"/>
        </w:rPr>
        <w:t>the Australian Government’s support and funding for a project, by using due recognition words or by using an Australian Government logo in communication materials.  These and other requirements relating to cooperation on communication and promotion activities are included in the terms and conditions of the Funding Agreement.</w:t>
      </w:r>
    </w:p>
    <w:p w:rsidR="00E500AD" w:rsidRPr="007560CE" w:rsidRDefault="00E500AD" w:rsidP="0054361F">
      <w:pPr>
        <w:pStyle w:val="Heading2"/>
        <w:numPr>
          <w:ilvl w:val="1"/>
          <w:numId w:val="12"/>
        </w:numPr>
      </w:pPr>
      <w:r w:rsidRPr="007560CE">
        <w:t xml:space="preserve"> </w:t>
      </w:r>
      <w:bookmarkStart w:id="167" w:name="_Toc303246051"/>
      <w:r w:rsidRPr="007560CE">
        <w:t>Confidential Information</w:t>
      </w:r>
      <w:bookmarkEnd w:id="167"/>
      <w:r w:rsidRPr="007560CE">
        <w:t xml:space="preserve"> </w:t>
      </w:r>
    </w:p>
    <w:p w:rsidR="00E500AD" w:rsidRPr="007560CE" w:rsidRDefault="00E500AD">
      <w:pPr>
        <w:autoSpaceDE w:val="0"/>
        <w:autoSpaceDN w:val="0"/>
        <w:rPr>
          <w:color w:val="000000"/>
        </w:rPr>
      </w:pPr>
      <w:r w:rsidRPr="007560CE">
        <w:rPr>
          <w:color w:val="000000"/>
        </w:rPr>
        <w:t xml:space="preserve">Applicants must identify any information contained within their Application which they consider should be treated as confidential and provide reasons for the request. The Australian Government reserves the right to accept or refuse a request to treat information as confidential. </w:t>
      </w:r>
    </w:p>
    <w:p w:rsidR="00E500AD" w:rsidRPr="007560CE" w:rsidRDefault="00E500AD">
      <w:pPr>
        <w:autoSpaceDE w:val="0"/>
        <w:autoSpaceDN w:val="0"/>
        <w:rPr>
          <w:color w:val="000000"/>
        </w:rPr>
      </w:pPr>
    </w:p>
    <w:p w:rsidR="00E500AD" w:rsidRPr="007560CE" w:rsidRDefault="00E500AD">
      <w:pPr>
        <w:autoSpaceDE w:val="0"/>
        <w:autoSpaceDN w:val="0"/>
        <w:rPr>
          <w:color w:val="000000"/>
        </w:rPr>
      </w:pPr>
      <w:r w:rsidRPr="007560CE">
        <w:rPr>
          <w:color w:val="000000"/>
        </w:rPr>
        <w:t xml:space="preserve">A request made under the </w:t>
      </w:r>
      <w:r w:rsidRPr="007560CE">
        <w:rPr>
          <w:i/>
          <w:color w:val="000000"/>
        </w:rPr>
        <w:t>Freedom of Information Act 1982</w:t>
      </w:r>
      <w:r w:rsidRPr="007560CE">
        <w:rPr>
          <w:color w:val="000000"/>
        </w:rPr>
        <w:t xml:space="preserve"> (Cth) for access to an Application marked ‘confidential’ will be determined in accordance with that Act. </w:t>
      </w:r>
    </w:p>
    <w:p w:rsidR="00E500AD" w:rsidRPr="007560CE" w:rsidRDefault="00E500AD">
      <w:pPr>
        <w:autoSpaceDE w:val="0"/>
        <w:autoSpaceDN w:val="0"/>
        <w:rPr>
          <w:color w:val="000000"/>
        </w:rPr>
      </w:pPr>
    </w:p>
    <w:p w:rsidR="00E500AD" w:rsidRPr="007560CE" w:rsidRDefault="00E500AD" w:rsidP="0054361F">
      <w:pPr>
        <w:pStyle w:val="Heading1"/>
        <w:numPr>
          <w:ilvl w:val="0"/>
          <w:numId w:val="12"/>
        </w:numPr>
        <w:spacing w:before="0" w:after="0"/>
        <w:rPr>
          <w:rFonts w:ascii="Arial Bold" w:hAnsi="Arial Bold"/>
          <w:caps/>
        </w:rPr>
      </w:pPr>
      <w:bookmarkStart w:id="168" w:name="_Toc303246052"/>
      <w:r w:rsidRPr="007560CE">
        <w:rPr>
          <w:rFonts w:ascii="Arial Bold" w:hAnsi="Arial Bold"/>
          <w:caps/>
        </w:rPr>
        <w:t>THE DEPARTMENT’S RIGHTS</w:t>
      </w:r>
      <w:bookmarkEnd w:id="168"/>
    </w:p>
    <w:p w:rsidR="00E500AD" w:rsidRPr="007560CE" w:rsidRDefault="00E500AD">
      <w:pPr>
        <w:keepNext/>
        <w:keepLines/>
      </w:pPr>
    </w:p>
    <w:p w:rsidR="00E500AD" w:rsidRPr="007560CE" w:rsidRDefault="00E500AD">
      <w:pPr>
        <w:keepNext/>
        <w:keepLines/>
      </w:pPr>
      <w:r w:rsidRPr="007560CE">
        <w:t xml:space="preserve">The Department and the Australian Government reserves the right to amend these Application Guidelines by whatever means it may determine in its absolute discretion and will provide reasonable notice of these amendments.  The Department and the Australian Government also reserves the right to vary, suspend or terminate the </w:t>
      </w:r>
      <w:r w:rsidRPr="007560CE">
        <w:rPr>
          <w:rFonts w:cs="Arial"/>
        </w:rPr>
        <w:t xml:space="preserve">Assessment </w:t>
      </w:r>
      <w:r w:rsidRPr="007560CE">
        <w:t>Process, and, notwithstanding any other provision of these Application Guidelines may undertake direct negotiations or enter into a contract with any Applicant, as it determines in its sole discretion.</w:t>
      </w:r>
    </w:p>
    <w:p w:rsidR="00E500AD" w:rsidRPr="007560CE" w:rsidRDefault="00E500AD">
      <w:pPr>
        <w:keepNext/>
        <w:keepLines/>
      </w:pPr>
    </w:p>
    <w:p w:rsidR="00E500AD" w:rsidRPr="007560CE" w:rsidRDefault="00E500AD">
      <w:r w:rsidRPr="007560CE">
        <w:t xml:space="preserve">The Department reserves the right to mark any Application ‘non-compliant’ and not consider that Application for funding if it has concerns about the authenticity of the information provided.  The Department may also consider, </w:t>
      </w:r>
      <w:r w:rsidR="009E53EE">
        <w:t xml:space="preserve">accept, </w:t>
      </w:r>
      <w:r w:rsidRPr="007560CE">
        <w:t>assess and recommend a non-compliant bid, in its sole discretion.</w:t>
      </w:r>
    </w:p>
    <w:p w:rsidR="00E500AD" w:rsidRPr="00BB559B" w:rsidRDefault="00E500AD">
      <w:pPr>
        <w:pStyle w:val="Heading2"/>
        <w:numPr>
          <w:ilvl w:val="0"/>
          <w:numId w:val="0"/>
        </w:numPr>
        <w:rPr>
          <w:szCs w:val="24"/>
          <w:lang w:eastAsia="en-AU"/>
        </w:rPr>
      </w:pPr>
      <w:bookmarkStart w:id="169" w:name="_Toc303246053"/>
      <w:r w:rsidRPr="00BB559B">
        <w:rPr>
          <w:szCs w:val="24"/>
          <w:lang w:eastAsia="en-AU"/>
        </w:rPr>
        <w:lastRenderedPageBreak/>
        <w:t>Liability Issues</w:t>
      </w:r>
      <w:bookmarkEnd w:id="169"/>
    </w:p>
    <w:p w:rsidR="00E500AD" w:rsidRPr="007560CE" w:rsidRDefault="00E500AD">
      <w:pPr>
        <w:keepNext/>
        <w:keepLines/>
        <w:rPr>
          <w:rFonts w:cs="Arial"/>
        </w:rPr>
      </w:pPr>
      <w:r w:rsidRPr="007560CE">
        <w:t>Without limiting the disclaimer below, the Department is not liable to the Applicant for any costs on the basis of any promissory estoppel, quantum meruit or any other contractual, quasi contractual or restitutionary grounds whatsoever as a consequence of any matter or thing relating to, or incidental to the Applicant’s participation in the Application and Assessment Process, including without</w:t>
      </w:r>
      <w:r w:rsidRPr="007560CE">
        <w:rPr>
          <w:rFonts w:cs="Arial"/>
        </w:rPr>
        <w:t xml:space="preserve"> limitation, instances where the Department:</w:t>
      </w:r>
    </w:p>
    <w:p w:rsidR="00E500AD" w:rsidRPr="007560CE" w:rsidRDefault="00E500AD" w:rsidP="0054361F">
      <w:pPr>
        <w:pStyle w:val="FACT-bodytext"/>
        <w:numPr>
          <w:ilvl w:val="0"/>
          <w:numId w:val="15"/>
        </w:numPr>
        <w:spacing w:after="80" w:line="240" w:lineRule="auto"/>
        <w:rPr>
          <w:rFonts w:ascii="Arial" w:hAnsi="Arial" w:cs="Arial"/>
        </w:rPr>
      </w:pPr>
      <w:r w:rsidRPr="007560CE">
        <w:rPr>
          <w:rFonts w:ascii="Arial" w:hAnsi="Arial" w:cs="Arial"/>
        </w:rPr>
        <w:t xml:space="preserve">varies or terminates all or any part of the </w:t>
      </w:r>
      <w:r w:rsidR="009E53EE">
        <w:rPr>
          <w:rFonts w:ascii="Arial" w:hAnsi="Arial" w:cs="Arial"/>
        </w:rPr>
        <w:t>A</w:t>
      </w:r>
      <w:r w:rsidRPr="007560CE">
        <w:rPr>
          <w:rFonts w:ascii="Arial" w:hAnsi="Arial" w:cs="Arial"/>
        </w:rPr>
        <w:t xml:space="preserve">ssessment </w:t>
      </w:r>
      <w:r w:rsidR="009E53EE">
        <w:rPr>
          <w:rFonts w:ascii="Arial" w:hAnsi="Arial" w:cs="Arial"/>
        </w:rPr>
        <w:t>P</w:t>
      </w:r>
      <w:r w:rsidRPr="007560CE">
        <w:rPr>
          <w:rFonts w:ascii="Arial" w:hAnsi="Arial" w:cs="Arial"/>
        </w:rPr>
        <w:t>rocess or any negotiations with the Applicant;</w:t>
      </w:r>
    </w:p>
    <w:p w:rsidR="00E500AD" w:rsidRPr="007560CE" w:rsidRDefault="00E500AD" w:rsidP="0054361F">
      <w:pPr>
        <w:pStyle w:val="FACT-bodytext"/>
        <w:numPr>
          <w:ilvl w:val="0"/>
          <w:numId w:val="15"/>
        </w:numPr>
        <w:spacing w:after="80" w:line="240" w:lineRule="auto"/>
        <w:rPr>
          <w:rFonts w:ascii="Arial" w:hAnsi="Arial" w:cs="Arial"/>
        </w:rPr>
      </w:pPr>
      <w:r w:rsidRPr="007560CE">
        <w:rPr>
          <w:rFonts w:ascii="Arial" w:hAnsi="Arial" w:cs="Arial"/>
        </w:rPr>
        <w:t>decides not to acquire any or all of the services sought through the Assessment Process;</w:t>
      </w:r>
      <w:r w:rsidR="009E53EE">
        <w:rPr>
          <w:rFonts w:ascii="Arial" w:hAnsi="Arial" w:cs="Arial"/>
        </w:rPr>
        <w:t xml:space="preserve"> or</w:t>
      </w:r>
    </w:p>
    <w:p w:rsidR="00E500AD" w:rsidRPr="007560CE" w:rsidRDefault="00E500AD" w:rsidP="0054361F">
      <w:pPr>
        <w:pStyle w:val="FACT-bodytext"/>
        <w:numPr>
          <w:ilvl w:val="0"/>
          <w:numId w:val="15"/>
        </w:numPr>
        <w:spacing w:after="80" w:line="240" w:lineRule="auto"/>
        <w:rPr>
          <w:rFonts w:ascii="Arial" w:hAnsi="Arial" w:cs="Arial"/>
        </w:rPr>
      </w:pPr>
      <w:r w:rsidRPr="007560CE">
        <w:rPr>
          <w:rFonts w:ascii="Arial" w:hAnsi="Arial" w:cs="Arial"/>
        </w:rPr>
        <w:t>exercises or fails to exercise any of its other rights under, or in relation to the Application Guidelines.</w:t>
      </w:r>
    </w:p>
    <w:p w:rsidR="00E500AD" w:rsidRPr="007560CE" w:rsidRDefault="00E500AD">
      <w:pPr>
        <w:pStyle w:val="Heading2"/>
        <w:keepLines/>
        <w:numPr>
          <w:ilvl w:val="0"/>
          <w:numId w:val="0"/>
        </w:numPr>
      </w:pPr>
      <w:bookmarkStart w:id="170" w:name="_Toc303246054"/>
      <w:r w:rsidRPr="007560CE">
        <w:t>Disclaimer</w:t>
      </w:r>
      <w:bookmarkEnd w:id="170"/>
    </w:p>
    <w:p w:rsidR="00E500AD" w:rsidRPr="007560CE" w:rsidRDefault="00E500AD">
      <w:pPr>
        <w:keepNext/>
        <w:keepLines/>
      </w:pPr>
      <w:r w:rsidRPr="007560CE">
        <w:t>The Department and its officers, employees, agents and advisors:</w:t>
      </w:r>
    </w:p>
    <w:p w:rsidR="00E500AD" w:rsidRPr="007560CE" w:rsidRDefault="00E500AD" w:rsidP="0054361F">
      <w:pPr>
        <w:pStyle w:val="FACT-bodytext"/>
        <w:numPr>
          <w:ilvl w:val="0"/>
          <w:numId w:val="15"/>
        </w:numPr>
        <w:spacing w:after="80" w:line="240" w:lineRule="auto"/>
        <w:rPr>
          <w:rFonts w:ascii="Arial" w:hAnsi="Arial" w:cs="Arial"/>
        </w:rPr>
      </w:pPr>
      <w:r w:rsidRPr="007560CE">
        <w:rPr>
          <w:rFonts w:ascii="Arial" w:hAnsi="Arial" w:cs="Arial"/>
        </w:rPr>
        <w:t>are not, and will not be, responsible or liable for the accuracy or completeness of any information in or provided in connection with the Application Guidelines and Application Forms;</w:t>
      </w:r>
    </w:p>
    <w:p w:rsidR="00E500AD" w:rsidRPr="007560CE" w:rsidRDefault="00E500AD" w:rsidP="0054361F">
      <w:pPr>
        <w:pStyle w:val="FACT-bodytext"/>
        <w:numPr>
          <w:ilvl w:val="0"/>
          <w:numId w:val="15"/>
        </w:numPr>
        <w:spacing w:after="80" w:line="240" w:lineRule="auto"/>
        <w:rPr>
          <w:rFonts w:ascii="Arial" w:hAnsi="Arial" w:cs="Arial"/>
        </w:rPr>
      </w:pPr>
      <w:r w:rsidRPr="007560CE">
        <w:rPr>
          <w:rFonts w:ascii="Arial" w:hAnsi="Arial" w:cs="Arial"/>
        </w:rPr>
        <w:t>make no express or implied representation or warranty that any statement as to future matters will prove correct;</w:t>
      </w:r>
    </w:p>
    <w:p w:rsidR="00E500AD" w:rsidRPr="007560CE" w:rsidRDefault="00E500AD" w:rsidP="0054361F">
      <w:pPr>
        <w:pStyle w:val="FACT-bodytext"/>
        <w:numPr>
          <w:ilvl w:val="0"/>
          <w:numId w:val="15"/>
        </w:numPr>
        <w:spacing w:after="80" w:line="240" w:lineRule="auto"/>
        <w:rPr>
          <w:rFonts w:ascii="Arial" w:hAnsi="Arial" w:cs="Arial"/>
        </w:rPr>
      </w:pPr>
      <w:r w:rsidRPr="007560CE">
        <w:rPr>
          <w:rFonts w:ascii="Arial" w:hAnsi="Arial" w:cs="Arial"/>
        </w:rPr>
        <w:t>disclaim any and all liability arising from any information provided to the Applicant, including, without limitation, errors in, or omissions contained in, that information;</w:t>
      </w:r>
    </w:p>
    <w:p w:rsidR="00E500AD" w:rsidRPr="007560CE" w:rsidRDefault="00E500AD" w:rsidP="0054361F">
      <w:pPr>
        <w:pStyle w:val="FACT-bodytext"/>
        <w:numPr>
          <w:ilvl w:val="0"/>
          <w:numId w:val="15"/>
        </w:numPr>
        <w:spacing w:after="80" w:line="240" w:lineRule="auto"/>
        <w:rPr>
          <w:rFonts w:ascii="Arial" w:hAnsi="Arial" w:cs="Arial"/>
        </w:rPr>
      </w:pPr>
      <w:r w:rsidRPr="007560CE">
        <w:rPr>
          <w:rFonts w:ascii="Arial" w:hAnsi="Arial" w:cs="Arial"/>
        </w:rPr>
        <w:t>except so far as liability under any statute cannot be excluded, accept no responsibility arising in any way from errors or omissions contained in any information in the Application Guidelines and Application Form; and</w:t>
      </w:r>
    </w:p>
    <w:p w:rsidR="00E500AD" w:rsidRPr="007560CE" w:rsidRDefault="00E500AD" w:rsidP="0054361F">
      <w:pPr>
        <w:pStyle w:val="FACT-bodytext"/>
        <w:numPr>
          <w:ilvl w:val="0"/>
          <w:numId w:val="15"/>
        </w:numPr>
        <w:spacing w:after="80" w:line="240" w:lineRule="auto"/>
        <w:rPr>
          <w:rFonts w:ascii="Arial" w:hAnsi="Arial" w:cs="Arial"/>
        </w:rPr>
      </w:pPr>
      <w:r w:rsidRPr="007560CE">
        <w:rPr>
          <w:rFonts w:ascii="Arial" w:hAnsi="Arial" w:cs="Arial"/>
        </w:rPr>
        <w:t>accept no liability for any loss or damage suffered by any person as a result of that person, or any other person, placing reliance on the contents of the Application Guidelines and Application Form, or any other information provided by the Department.</w:t>
      </w:r>
    </w:p>
    <w:p w:rsidR="00E500AD" w:rsidRPr="007560CE" w:rsidRDefault="00E500AD">
      <w:pPr>
        <w:keepNext/>
        <w:keepLines/>
      </w:pPr>
    </w:p>
    <w:p w:rsidR="00E500AD" w:rsidRPr="007560CE" w:rsidRDefault="00E500AD" w:rsidP="0054361F">
      <w:pPr>
        <w:pStyle w:val="Heading1"/>
        <w:numPr>
          <w:ilvl w:val="0"/>
          <w:numId w:val="12"/>
        </w:numPr>
        <w:spacing w:before="0" w:after="0"/>
        <w:rPr>
          <w:rFonts w:ascii="Arial Bold" w:hAnsi="Arial Bold"/>
          <w:caps/>
        </w:rPr>
      </w:pPr>
      <w:r w:rsidRPr="007560CE">
        <w:rPr>
          <w:rFonts w:ascii="Arial Bold" w:hAnsi="Arial Bold"/>
          <w:caps/>
        </w:rPr>
        <w:t xml:space="preserve">  </w:t>
      </w:r>
      <w:bookmarkStart w:id="171" w:name="_Toc303246055"/>
      <w:r w:rsidRPr="007560CE">
        <w:rPr>
          <w:rFonts w:ascii="Arial Bold" w:hAnsi="Arial Bold"/>
          <w:caps/>
        </w:rPr>
        <w:t>PROBITY</w:t>
      </w:r>
      <w:bookmarkEnd w:id="171"/>
    </w:p>
    <w:p w:rsidR="00E500AD" w:rsidRPr="007560CE" w:rsidRDefault="00E500AD"/>
    <w:p w:rsidR="00E500AD" w:rsidRPr="007560CE" w:rsidRDefault="00E500AD">
      <w:pPr>
        <w:keepNext/>
        <w:keepLines/>
      </w:pPr>
      <w:r w:rsidRPr="007560CE">
        <w:t xml:space="preserve">The Australian Government is committed to ensuring that the process for providing funding under programs is fair and in accordance with published guidelines, as may be varied by the Australian Government from time to time.  Any amendments to the BBRC Application Guidelines will be published on the Department’s website.  </w:t>
      </w:r>
    </w:p>
    <w:p w:rsidR="00E500AD" w:rsidRPr="007560CE" w:rsidRDefault="00E500AD">
      <w:pPr>
        <w:keepNext/>
        <w:keepLines/>
      </w:pPr>
    </w:p>
    <w:p w:rsidR="00E500AD" w:rsidRPr="007560CE" w:rsidRDefault="00E500AD">
      <w:pPr>
        <w:keepNext/>
        <w:keepLines/>
      </w:pPr>
      <w:r w:rsidRPr="007560CE">
        <w:t>The Department has appointed a probity advisor to provide oversight of the BBRC Program.</w:t>
      </w:r>
    </w:p>
    <w:p w:rsidR="00E500AD" w:rsidRPr="008A61B1" w:rsidRDefault="00E500AD">
      <w:pPr>
        <w:keepNext/>
        <w:keepLines/>
        <w:jc w:val="center"/>
        <w:rPr>
          <w:sz w:val="28"/>
          <w:szCs w:val="28"/>
        </w:rPr>
      </w:pPr>
      <w:bookmarkStart w:id="172" w:name="_Toc238015043"/>
      <w:bookmarkStart w:id="173" w:name="_Toc238286814"/>
      <w:bookmarkStart w:id="174" w:name="_Toc238289765"/>
      <w:bookmarkStart w:id="175" w:name="_Toc238289955"/>
      <w:bookmarkStart w:id="176" w:name="_Toc238348224"/>
      <w:bookmarkStart w:id="177" w:name="_Toc238015044"/>
      <w:bookmarkStart w:id="178" w:name="_Toc238286815"/>
      <w:bookmarkStart w:id="179" w:name="_Toc238289766"/>
      <w:bookmarkStart w:id="180" w:name="_Toc238289956"/>
      <w:bookmarkStart w:id="181" w:name="_Toc238348225"/>
      <w:bookmarkStart w:id="182" w:name="_Toc238015045"/>
      <w:bookmarkStart w:id="183" w:name="_Toc238286816"/>
      <w:bookmarkStart w:id="184" w:name="_Toc238289767"/>
      <w:bookmarkStart w:id="185" w:name="_Toc238289957"/>
      <w:bookmarkStart w:id="186" w:name="_Toc238348226"/>
      <w:bookmarkStart w:id="187" w:name="_Toc140571739"/>
      <w:bookmarkStart w:id="188" w:name="_Toc161654467"/>
      <w:bookmarkStart w:id="189" w:name="_Toc241484794"/>
      <w:bookmarkStart w:id="190" w:name="_Toc82839231"/>
      <w:bookmarkEnd w:id="83"/>
      <w:bookmarkEnd w:id="84"/>
      <w:bookmarkEnd w:id="85"/>
      <w:bookmarkEnd w:id="86"/>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r w:rsidRPr="008A61B1">
        <w:rPr>
          <w:sz w:val="28"/>
          <w:szCs w:val="28"/>
        </w:rPr>
        <w:br w:type="page"/>
      </w:r>
      <w:r w:rsidRPr="008A61B1">
        <w:rPr>
          <w:b/>
          <w:sz w:val="28"/>
          <w:szCs w:val="28"/>
        </w:rPr>
        <w:lastRenderedPageBreak/>
        <w:t>Glossary</w:t>
      </w:r>
      <w:bookmarkEnd w:id="187"/>
      <w:bookmarkEnd w:id="188"/>
      <w:bookmarkEnd w:id="189"/>
    </w:p>
    <w:p w:rsidR="00E500AD" w:rsidRPr="007560CE" w:rsidRDefault="00E500AD">
      <w:pPr>
        <w:pStyle w:val="Heading1"/>
        <w:tabs>
          <w:tab w:val="clear" w:pos="432"/>
        </w:tabs>
        <w:spacing w:before="0" w:after="0"/>
        <w:ind w:left="0" w:firstLine="0"/>
        <w:rPr>
          <w:sz w:val="24"/>
        </w:rPr>
      </w:pPr>
    </w:p>
    <w:p w:rsidR="00E500AD" w:rsidRPr="007560CE" w:rsidRDefault="00E500AD">
      <w:pPr>
        <w:rPr>
          <w:b/>
        </w:rPr>
      </w:pPr>
      <w:r w:rsidRPr="007560CE">
        <w:rPr>
          <w:b/>
        </w:rPr>
        <w:t>Audited Financial Statements</w:t>
      </w:r>
    </w:p>
    <w:p w:rsidR="00E500AD" w:rsidRPr="007560CE" w:rsidRDefault="00E500AD">
      <w:r w:rsidRPr="007560CE">
        <w:t xml:space="preserve">Audited financial statements are independently audited by an approved auditor, prepared in accordance with Australian Accounting Standards. The financial statements should include: </w:t>
      </w:r>
    </w:p>
    <w:p w:rsidR="00E500AD" w:rsidRPr="007560CE" w:rsidRDefault="00E500AD"/>
    <w:p w:rsidR="00E500AD" w:rsidRPr="007560CE" w:rsidRDefault="00E500AD" w:rsidP="0054361F">
      <w:pPr>
        <w:numPr>
          <w:ilvl w:val="0"/>
          <w:numId w:val="13"/>
        </w:numPr>
        <w:spacing w:after="120"/>
        <w:ind w:left="714" w:hanging="357"/>
      </w:pPr>
      <w:r w:rsidRPr="007560CE">
        <w:t>statement of financial position;</w:t>
      </w:r>
    </w:p>
    <w:p w:rsidR="00E500AD" w:rsidRPr="007560CE" w:rsidRDefault="00E500AD" w:rsidP="0054361F">
      <w:pPr>
        <w:numPr>
          <w:ilvl w:val="0"/>
          <w:numId w:val="13"/>
        </w:numPr>
        <w:spacing w:after="120"/>
        <w:ind w:left="714" w:hanging="357"/>
      </w:pPr>
      <w:r w:rsidRPr="007560CE">
        <w:t>statement of financial performance; and</w:t>
      </w:r>
    </w:p>
    <w:p w:rsidR="00E500AD" w:rsidRPr="007560CE" w:rsidRDefault="00E500AD" w:rsidP="0054361F">
      <w:pPr>
        <w:numPr>
          <w:ilvl w:val="0"/>
          <w:numId w:val="13"/>
        </w:numPr>
        <w:spacing w:after="120"/>
        <w:ind w:left="714" w:hanging="357"/>
      </w:pPr>
      <w:r w:rsidRPr="007560CE">
        <w:t>Statement of cash flow, including balance sheet and profit and loss statement.</w:t>
      </w:r>
    </w:p>
    <w:p w:rsidR="00E500AD" w:rsidRPr="007560CE" w:rsidRDefault="00E500AD"/>
    <w:p w:rsidR="00E500AD" w:rsidRPr="007560CE" w:rsidRDefault="00E500AD">
      <w:pPr>
        <w:rPr>
          <w:b/>
        </w:rPr>
      </w:pPr>
      <w:r w:rsidRPr="007560CE">
        <w:rPr>
          <w:b/>
        </w:rPr>
        <w:t>Australian Accounting Standards</w:t>
      </w:r>
    </w:p>
    <w:p w:rsidR="00E500AD" w:rsidRPr="007560CE" w:rsidRDefault="00E500AD">
      <w:r w:rsidRPr="007560CE">
        <w:t xml:space="preserve">The standards of that name maintained by the Australian Accounting Standards Board created by section 226 of the </w:t>
      </w:r>
      <w:r w:rsidRPr="007560CE">
        <w:rPr>
          <w:i/>
        </w:rPr>
        <w:t xml:space="preserve">Australia Securities and Investments Commission Act 2001 </w:t>
      </w:r>
      <w:r w:rsidRPr="007560CE">
        <w:t>(Cth)</w:t>
      </w:r>
      <w:r w:rsidRPr="007560CE">
        <w:rPr>
          <w:i/>
        </w:rPr>
        <w:t>.</w:t>
      </w:r>
    </w:p>
    <w:p w:rsidR="00E500AD" w:rsidRPr="007560CE" w:rsidRDefault="00E500AD">
      <w:pPr>
        <w:pStyle w:val="FACT-heading2"/>
        <w:spacing w:before="0" w:after="0" w:line="240" w:lineRule="auto"/>
        <w:rPr>
          <w:rFonts w:ascii="Arial" w:hAnsi="Arial" w:cs="Arial"/>
          <w:b/>
          <w:bCs/>
          <w:sz w:val="22"/>
        </w:rPr>
      </w:pPr>
    </w:p>
    <w:p w:rsidR="00E500AD" w:rsidRPr="007560CE" w:rsidRDefault="00E500AD">
      <w:pPr>
        <w:pStyle w:val="FACT-heading2"/>
        <w:spacing w:before="0" w:after="0" w:line="240" w:lineRule="auto"/>
        <w:rPr>
          <w:rFonts w:ascii="Arial" w:hAnsi="Arial" w:cs="Arial"/>
          <w:b/>
          <w:bCs/>
          <w:sz w:val="22"/>
        </w:rPr>
      </w:pPr>
      <w:r w:rsidRPr="007560CE">
        <w:rPr>
          <w:rFonts w:ascii="Arial" w:hAnsi="Arial" w:cs="Arial"/>
          <w:b/>
          <w:bCs/>
          <w:sz w:val="22"/>
        </w:rPr>
        <w:t>Applicant</w:t>
      </w:r>
    </w:p>
    <w:p w:rsidR="00E500AD" w:rsidRPr="007560CE" w:rsidRDefault="00E500AD">
      <w:pPr>
        <w:pStyle w:val="FACT-bodytext"/>
        <w:spacing w:after="0" w:line="240" w:lineRule="auto"/>
        <w:rPr>
          <w:rFonts w:ascii="Arial" w:hAnsi="Arial" w:cs="Arial"/>
        </w:rPr>
      </w:pPr>
      <w:r w:rsidRPr="007560CE">
        <w:rPr>
          <w:rFonts w:ascii="Arial" w:hAnsi="Arial" w:cs="Arial"/>
        </w:rPr>
        <w:t>Means an Eligible Organisation that submits an Application.  Individuals are not eligible to apply for BBRC funding.</w:t>
      </w:r>
    </w:p>
    <w:p w:rsidR="00E500AD" w:rsidRPr="007560CE" w:rsidRDefault="00E500AD">
      <w:pPr>
        <w:pStyle w:val="FACT-heading2"/>
        <w:spacing w:before="0" w:after="0" w:line="240" w:lineRule="auto"/>
        <w:rPr>
          <w:rFonts w:ascii="Arial" w:hAnsi="Arial" w:cs="Arial"/>
          <w:b/>
          <w:bCs/>
          <w:sz w:val="22"/>
        </w:rPr>
      </w:pPr>
    </w:p>
    <w:p w:rsidR="00E500AD" w:rsidRPr="007560CE" w:rsidRDefault="00E500AD">
      <w:pPr>
        <w:pStyle w:val="FACT-heading2"/>
        <w:spacing w:before="0" w:after="0" w:line="240" w:lineRule="auto"/>
        <w:rPr>
          <w:rFonts w:ascii="Arial" w:hAnsi="Arial" w:cs="Arial"/>
          <w:b/>
          <w:bCs/>
          <w:sz w:val="22"/>
        </w:rPr>
      </w:pPr>
      <w:r w:rsidRPr="007560CE">
        <w:rPr>
          <w:rFonts w:ascii="Arial" w:hAnsi="Arial" w:cs="Arial"/>
          <w:b/>
          <w:bCs/>
          <w:sz w:val="22"/>
        </w:rPr>
        <w:t>Application</w:t>
      </w:r>
    </w:p>
    <w:p w:rsidR="00E500AD" w:rsidRPr="007560CE" w:rsidRDefault="00E500AD">
      <w:pPr>
        <w:pStyle w:val="FACT-bodytext"/>
        <w:spacing w:after="0" w:line="240" w:lineRule="auto"/>
        <w:rPr>
          <w:rFonts w:ascii="Arial" w:hAnsi="Arial" w:cs="Arial"/>
        </w:rPr>
      </w:pPr>
      <w:r w:rsidRPr="007560CE">
        <w:rPr>
          <w:rFonts w:ascii="Arial" w:hAnsi="Arial" w:cs="Arial"/>
        </w:rPr>
        <w:t>Means the application for funding submitted by an Applicant</w:t>
      </w:r>
      <w:r w:rsidR="00BC541F">
        <w:rPr>
          <w:rFonts w:ascii="Arial" w:hAnsi="Arial" w:cs="Arial"/>
        </w:rPr>
        <w:t>.</w:t>
      </w:r>
      <w:r w:rsidRPr="007560CE">
        <w:rPr>
          <w:rFonts w:ascii="Arial" w:hAnsi="Arial" w:cs="Arial"/>
        </w:rPr>
        <w:t xml:space="preserve">  The application must be filled out in accordance with the requirements in these Application Guidelines, on a prescribed Application Form </w:t>
      </w:r>
      <w:r w:rsidR="00210E43">
        <w:rPr>
          <w:rFonts w:ascii="Arial" w:hAnsi="Arial" w:cs="Arial"/>
        </w:rPr>
        <w:t xml:space="preserve">including mandatory attachments </w:t>
      </w:r>
      <w:r w:rsidRPr="007560CE">
        <w:rPr>
          <w:rFonts w:ascii="Arial" w:hAnsi="Arial" w:cs="Arial"/>
        </w:rPr>
        <w:t>and submitted by the Closing Date.</w:t>
      </w:r>
    </w:p>
    <w:p w:rsidR="00E500AD" w:rsidRPr="007560CE" w:rsidRDefault="00E500AD">
      <w:pPr>
        <w:pStyle w:val="FACT-heading2"/>
        <w:spacing w:before="0" w:after="0" w:line="240" w:lineRule="auto"/>
        <w:rPr>
          <w:rFonts w:ascii="Arial" w:hAnsi="Arial" w:cs="Arial"/>
          <w:b/>
          <w:bCs/>
          <w:sz w:val="22"/>
        </w:rPr>
      </w:pPr>
    </w:p>
    <w:p w:rsidR="00E500AD" w:rsidRPr="007560CE" w:rsidRDefault="00E500AD">
      <w:pPr>
        <w:pStyle w:val="FACT-heading2"/>
        <w:spacing w:before="0" w:after="0" w:line="240" w:lineRule="auto"/>
        <w:rPr>
          <w:rFonts w:ascii="Arial" w:hAnsi="Arial" w:cs="Arial"/>
          <w:b/>
          <w:bCs/>
          <w:sz w:val="22"/>
        </w:rPr>
      </w:pPr>
      <w:r w:rsidRPr="007560CE">
        <w:rPr>
          <w:rFonts w:ascii="Arial" w:hAnsi="Arial" w:cs="Arial"/>
          <w:b/>
          <w:bCs/>
          <w:sz w:val="22"/>
        </w:rPr>
        <w:t>Application Form</w:t>
      </w:r>
    </w:p>
    <w:p w:rsidR="00E500AD" w:rsidRPr="007560CE" w:rsidRDefault="00E500AD">
      <w:pPr>
        <w:pStyle w:val="FACT-bodytext"/>
        <w:spacing w:after="0" w:line="240" w:lineRule="auto"/>
        <w:rPr>
          <w:rFonts w:ascii="Arial" w:hAnsi="Arial" w:cs="Arial"/>
        </w:rPr>
      </w:pPr>
      <w:r w:rsidRPr="007560CE">
        <w:rPr>
          <w:rFonts w:ascii="Arial" w:hAnsi="Arial" w:cs="Arial"/>
        </w:rPr>
        <w:t xml:space="preserve">The </w:t>
      </w:r>
      <w:r w:rsidR="002D3398">
        <w:rPr>
          <w:rFonts w:ascii="Arial" w:hAnsi="Arial" w:cs="Arial"/>
        </w:rPr>
        <w:t>electronic</w:t>
      </w:r>
      <w:r w:rsidRPr="007560CE">
        <w:rPr>
          <w:rFonts w:ascii="Arial" w:hAnsi="Arial" w:cs="Arial"/>
        </w:rPr>
        <w:t xml:space="preserve"> (or hardcopy) application form made available to Applicants to submit an Application for funding.  The application form must be submitted in accordance with the instructions in these Application Guidelines. </w:t>
      </w:r>
    </w:p>
    <w:p w:rsidR="00E500AD" w:rsidRPr="007560CE" w:rsidRDefault="00E500AD">
      <w:pPr>
        <w:pStyle w:val="FACT-heading2"/>
        <w:spacing w:before="0" w:after="0" w:line="240" w:lineRule="auto"/>
        <w:rPr>
          <w:rFonts w:ascii="Arial" w:hAnsi="Arial" w:cs="Arial"/>
          <w:b/>
          <w:bCs/>
          <w:sz w:val="22"/>
        </w:rPr>
      </w:pPr>
    </w:p>
    <w:p w:rsidR="00E500AD" w:rsidRPr="007560CE" w:rsidRDefault="00E500AD">
      <w:pPr>
        <w:pStyle w:val="FACT-heading2"/>
        <w:spacing w:before="0" w:after="0" w:line="240" w:lineRule="auto"/>
        <w:rPr>
          <w:rFonts w:ascii="Arial" w:hAnsi="Arial" w:cs="Arial"/>
          <w:b/>
          <w:bCs/>
          <w:sz w:val="22"/>
        </w:rPr>
      </w:pPr>
      <w:r w:rsidRPr="007560CE">
        <w:rPr>
          <w:rFonts w:ascii="Arial" w:hAnsi="Arial" w:cs="Arial"/>
          <w:b/>
          <w:bCs/>
          <w:sz w:val="22"/>
        </w:rPr>
        <w:t xml:space="preserve">Application Guidelines </w:t>
      </w:r>
    </w:p>
    <w:p w:rsidR="00E500AD" w:rsidRPr="007560CE" w:rsidRDefault="00E500AD">
      <w:pPr>
        <w:pStyle w:val="FACT-bodytext"/>
        <w:spacing w:after="0" w:line="240" w:lineRule="auto"/>
        <w:rPr>
          <w:rFonts w:ascii="Arial" w:hAnsi="Arial" w:cs="Arial"/>
        </w:rPr>
      </w:pPr>
      <w:r w:rsidRPr="007560CE">
        <w:rPr>
          <w:rFonts w:ascii="Arial" w:hAnsi="Arial" w:cs="Arial"/>
        </w:rPr>
        <w:t xml:space="preserve">These Application Guidelines which may be accessed by an organisation interested in submitting an Application for funding. </w:t>
      </w:r>
    </w:p>
    <w:p w:rsidR="00E500AD" w:rsidRPr="007560CE" w:rsidRDefault="00E500AD">
      <w:pPr>
        <w:pStyle w:val="FACT-bodytext"/>
        <w:spacing w:after="0" w:line="240" w:lineRule="auto"/>
        <w:rPr>
          <w:rFonts w:ascii="Arial" w:hAnsi="Arial" w:cs="Arial"/>
          <w:b/>
          <w:bCs/>
        </w:rPr>
      </w:pPr>
    </w:p>
    <w:p w:rsidR="00E500AD" w:rsidRPr="007560CE" w:rsidRDefault="00E500AD">
      <w:pPr>
        <w:pStyle w:val="FACT-bodytext"/>
        <w:spacing w:after="0" w:line="240" w:lineRule="auto"/>
        <w:rPr>
          <w:rFonts w:ascii="Arial" w:hAnsi="Arial" w:cs="Arial"/>
        </w:rPr>
      </w:pPr>
      <w:r w:rsidRPr="007560CE">
        <w:rPr>
          <w:rFonts w:ascii="Arial" w:hAnsi="Arial" w:cs="Arial"/>
          <w:b/>
          <w:bCs/>
        </w:rPr>
        <w:t>Application Pack</w:t>
      </w:r>
    </w:p>
    <w:p w:rsidR="00E500AD" w:rsidRPr="007560CE" w:rsidRDefault="00E500AD">
      <w:pPr>
        <w:pStyle w:val="FACT-bodytext"/>
        <w:spacing w:after="0" w:line="240" w:lineRule="auto"/>
        <w:rPr>
          <w:rFonts w:ascii="Arial" w:hAnsi="Arial" w:cs="Arial"/>
        </w:rPr>
      </w:pPr>
      <w:r w:rsidRPr="007560CE">
        <w:rPr>
          <w:rFonts w:ascii="Arial" w:hAnsi="Arial" w:cs="Arial"/>
        </w:rPr>
        <w:t xml:space="preserve">The material made available by the Department for Applicants to help ensure Applicants understand their requirements for submitting a completed Application Form by the Closing Date  The application pack consists of the Application Guidelines, Application Form and Draft Funding Agreement.  </w:t>
      </w:r>
    </w:p>
    <w:p w:rsidR="00E500AD" w:rsidRPr="007560CE" w:rsidRDefault="00E500AD">
      <w:pPr>
        <w:pStyle w:val="FACT-bodytext"/>
        <w:spacing w:after="0" w:line="240" w:lineRule="auto"/>
        <w:rPr>
          <w:rFonts w:ascii="Arial" w:hAnsi="Arial" w:cs="Arial"/>
          <w:b/>
          <w:bCs/>
        </w:rPr>
      </w:pPr>
    </w:p>
    <w:p w:rsidR="00E500AD" w:rsidRPr="007560CE" w:rsidRDefault="00E500AD">
      <w:pPr>
        <w:pStyle w:val="FACT-bodytext"/>
        <w:spacing w:after="0" w:line="240" w:lineRule="auto"/>
        <w:rPr>
          <w:rFonts w:ascii="Arial" w:hAnsi="Arial" w:cs="Arial"/>
        </w:rPr>
      </w:pPr>
      <w:r w:rsidRPr="007560CE">
        <w:rPr>
          <w:rFonts w:ascii="Arial" w:hAnsi="Arial" w:cs="Arial"/>
          <w:b/>
          <w:bCs/>
        </w:rPr>
        <w:t>Application Period</w:t>
      </w:r>
    </w:p>
    <w:p w:rsidR="00E500AD" w:rsidRPr="007560CE" w:rsidRDefault="00E500AD">
      <w:pPr>
        <w:pStyle w:val="FACT-bodytext"/>
        <w:spacing w:after="0" w:line="240" w:lineRule="auto"/>
        <w:rPr>
          <w:rFonts w:ascii="Arial" w:hAnsi="Arial" w:cs="Arial"/>
        </w:rPr>
      </w:pPr>
      <w:r w:rsidRPr="007560CE">
        <w:rPr>
          <w:rFonts w:ascii="Arial" w:hAnsi="Arial" w:cs="Arial"/>
        </w:rPr>
        <w:t>The period for an Applicant to complete and submit their Application Form.  It commences from the time the Applications are sought and finishes on the Closing Date for submitting Applications.  During this period the Department will only respond to requests for information that seek clarification of issues or material that allow them to better understand the requirements of the Application Form and Application Guidelines.</w:t>
      </w:r>
      <w:r w:rsidRPr="007560CE">
        <w:t xml:space="preserve">  </w:t>
      </w:r>
    </w:p>
    <w:p w:rsidR="00E500AD" w:rsidRPr="007560CE" w:rsidRDefault="00E500AD">
      <w:pPr>
        <w:rPr>
          <w:rFonts w:cs="Arial"/>
          <w:b/>
        </w:rPr>
      </w:pPr>
    </w:p>
    <w:p w:rsidR="00E500AD" w:rsidRPr="007560CE" w:rsidRDefault="00E500AD">
      <w:pPr>
        <w:rPr>
          <w:rFonts w:cs="Arial"/>
          <w:b/>
        </w:rPr>
      </w:pPr>
      <w:r w:rsidRPr="007560CE">
        <w:rPr>
          <w:rFonts w:cs="Arial"/>
          <w:b/>
        </w:rPr>
        <w:t>Assessment Criteria</w:t>
      </w:r>
    </w:p>
    <w:p w:rsidR="00E500AD" w:rsidRPr="007560CE" w:rsidRDefault="00E500AD">
      <w:pPr>
        <w:pStyle w:val="FACT-bodytext"/>
        <w:spacing w:after="0" w:line="240" w:lineRule="auto"/>
        <w:rPr>
          <w:rFonts w:ascii="Arial" w:hAnsi="Arial" w:cs="Arial"/>
        </w:rPr>
      </w:pPr>
      <w:r w:rsidRPr="007560CE">
        <w:rPr>
          <w:rFonts w:ascii="Arial" w:hAnsi="Arial" w:cs="Arial"/>
        </w:rPr>
        <w:t>The assessment criteria for assessing applications as outlined in the Application Guidelines.</w:t>
      </w:r>
    </w:p>
    <w:p w:rsidR="00E500AD" w:rsidRPr="007560CE" w:rsidRDefault="00E500AD">
      <w:pPr>
        <w:pStyle w:val="FACT-heading2"/>
        <w:spacing w:before="0" w:after="0" w:line="240" w:lineRule="auto"/>
        <w:rPr>
          <w:rFonts w:ascii="Arial" w:hAnsi="Arial" w:cs="Arial"/>
          <w:b/>
          <w:bCs/>
          <w:sz w:val="22"/>
        </w:rPr>
      </w:pPr>
    </w:p>
    <w:p w:rsidR="00E500AD" w:rsidRPr="007560CE" w:rsidRDefault="00E500AD">
      <w:pPr>
        <w:rPr>
          <w:rFonts w:cs="Arial"/>
          <w:b/>
        </w:rPr>
      </w:pPr>
      <w:r w:rsidRPr="007560CE">
        <w:rPr>
          <w:rFonts w:cs="Arial"/>
          <w:b/>
        </w:rPr>
        <w:t xml:space="preserve">Assessment Process </w:t>
      </w:r>
    </w:p>
    <w:p w:rsidR="00E500AD" w:rsidRPr="007560CE" w:rsidRDefault="00E500AD">
      <w:pPr>
        <w:pStyle w:val="FACT-bodytext"/>
        <w:spacing w:after="0" w:line="240" w:lineRule="auto"/>
        <w:rPr>
          <w:rFonts w:ascii="Arial" w:hAnsi="Arial" w:cs="Arial"/>
        </w:rPr>
      </w:pPr>
      <w:r w:rsidRPr="007560CE">
        <w:rPr>
          <w:rFonts w:ascii="Arial" w:hAnsi="Arial" w:cs="Arial"/>
        </w:rPr>
        <w:t>The assessment process for the selection of funding recipients outlined in the Application Guidelines.</w:t>
      </w:r>
    </w:p>
    <w:p w:rsidR="00E500AD" w:rsidRPr="007560CE" w:rsidRDefault="00E500AD">
      <w:pPr>
        <w:pStyle w:val="dotpoint"/>
        <w:tabs>
          <w:tab w:val="clear" w:pos="360"/>
        </w:tabs>
        <w:spacing w:after="0"/>
        <w:ind w:left="0" w:firstLine="0"/>
        <w:rPr>
          <w:rFonts w:cs="Arial"/>
          <w:b/>
        </w:rPr>
      </w:pPr>
    </w:p>
    <w:p w:rsidR="00E500AD" w:rsidRPr="007560CE" w:rsidRDefault="00E500AD">
      <w:pPr>
        <w:pStyle w:val="dotpoint"/>
        <w:tabs>
          <w:tab w:val="clear" w:pos="360"/>
        </w:tabs>
        <w:spacing w:after="0"/>
        <w:ind w:left="0" w:firstLine="0"/>
        <w:rPr>
          <w:rFonts w:cs="Arial"/>
          <w:b/>
        </w:rPr>
      </w:pPr>
      <w:r w:rsidRPr="007560CE">
        <w:rPr>
          <w:rFonts w:cs="Arial"/>
          <w:b/>
        </w:rPr>
        <w:t>Closing Date</w:t>
      </w:r>
    </w:p>
    <w:p w:rsidR="00E500AD" w:rsidRPr="007560CE" w:rsidRDefault="00E500AD">
      <w:pPr>
        <w:pStyle w:val="dotpoint"/>
        <w:tabs>
          <w:tab w:val="clear" w:pos="360"/>
        </w:tabs>
        <w:spacing w:after="0"/>
        <w:ind w:left="0" w:firstLine="0"/>
        <w:rPr>
          <w:rFonts w:cs="Arial"/>
          <w:bCs/>
        </w:rPr>
      </w:pPr>
      <w:r w:rsidRPr="007560CE">
        <w:rPr>
          <w:rFonts w:cs="Arial"/>
          <w:bCs/>
        </w:rPr>
        <w:t xml:space="preserve">The closing date is the date </w:t>
      </w:r>
      <w:r w:rsidR="00E82BA8">
        <w:rPr>
          <w:rFonts w:cs="Arial"/>
          <w:bCs/>
        </w:rPr>
        <w:t xml:space="preserve">and time </w:t>
      </w:r>
      <w:r w:rsidRPr="007560CE">
        <w:rPr>
          <w:rFonts w:cs="Arial"/>
          <w:bCs/>
        </w:rPr>
        <w:t>specified in the section 'Important Information'.</w:t>
      </w:r>
    </w:p>
    <w:p w:rsidR="00E500AD" w:rsidRPr="007560CE" w:rsidRDefault="00E500AD">
      <w:pPr>
        <w:pStyle w:val="FACT-heading2"/>
        <w:spacing w:before="0" w:after="0" w:line="240" w:lineRule="auto"/>
        <w:rPr>
          <w:rFonts w:ascii="Arial" w:hAnsi="Arial" w:cs="Arial"/>
          <w:b/>
          <w:bCs/>
          <w:sz w:val="22"/>
        </w:rPr>
      </w:pPr>
    </w:p>
    <w:p w:rsidR="00E500AD" w:rsidRPr="007560CE" w:rsidRDefault="00E500AD">
      <w:pPr>
        <w:pStyle w:val="FACT-heading2"/>
        <w:spacing w:before="0" w:after="0" w:line="240" w:lineRule="auto"/>
        <w:rPr>
          <w:rFonts w:ascii="Arial" w:hAnsi="Arial" w:cs="Arial"/>
          <w:b/>
          <w:bCs/>
          <w:sz w:val="22"/>
        </w:rPr>
      </w:pPr>
      <w:r w:rsidRPr="007560CE">
        <w:rPr>
          <w:rFonts w:ascii="Arial" w:hAnsi="Arial" w:cs="Arial"/>
          <w:b/>
          <w:bCs/>
          <w:sz w:val="22"/>
        </w:rPr>
        <w:t xml:space="preserve">Commercial-In-Confidence </w:t>
      </w:r>
    </w:p>
    <w:p w:rsidR="00E500AD" w:rsidRPr="007560CE" w:rsidRDefault="00E500AD">
      <w:pPr>
        <w:pStyle w:val="FACT-bodytext"/>
        <w:spacing w:after="0" w:line="240" w:lineRule="auto"/>
        <w:rPr>
          <w:rFonts w:ascii="Arial" w:hAnsi="Arial" w:cs="Arial"/>
        </w:rPr>
      </w:pPr>
      <w:r w:rsidRPr="007560CE">
        <w:rPr>
          <w:rFonts w:ascii="Arial" w:hAnsi="Arial" w:cs="Arial"/>
        </w:rPr>
        <w:t>Information in the Application Form that the Applicant clearly identifies as confidential and is not information that is:</w:t>
      </w:r>
    </w:p>
    <w:p w:rsidR="00E500AD" w:rsidRPr="007560CE" w:rsidRDefault="00E500AD" w:rsidP="0054361F">
      <w:pPr>
        <w:pStyle w:val="FACT-bodytext"/>
        <w:numPr>
          <w:ilvl w:val="0"/>
          <w:numId w:val="7"/>
        </w:numPr>
        <w:spacing w:after="0" w:line="240" w:lineRule="auto"/>
        <w:rPr>
          <w:rFonts w:ascii="Arial" w:hAnsi="Arial" w:cs="Arial"/>
        </w:rPr>
      </w:pPr>
      <w:r w:rsidRPr="007560CE">
        <w:rPr>
          <w:rFonts w:ascii="Arial" w:hAnsi="Arial" w:cs="Arial"/>
        </w:rPr>
        <w:t>in the public domain, or</w:t>
      </w:r>
    </w:p>
    <w:p w:rsidR="00E500AD" w:rsidRPr="007560CE" w:rsidRDefault="00E500AD" w:rsidP="0054361F">
      <w:pPr>
        <w:pStyle w:val="FACT-bodytext"/>
        <w:numPr>
          <w:ilvl w:val="0"/>
          <w:numId w:val="7"/>
        </w:numPr>
        <w:spacing w:after="0" w:line="240" w:lineRule="auto"/>
        <w:rPr>
          <w:rFonts w:ascii="Arial" w:hAnsi="Arial" w:cs="Arial"/>
        </w:rPr>
      </w:pPr>
      <w:r w:rsidRPr="007560CE">
        <w:rPr>
          <w:rFonts w:ascii="Arial" w:hAnsi="Arial" w:cs="Arial"/>
        </w:rPr>
        <w:t>already known to the Department other than through an obligation of confidence.</w:t>
      </w:r>
    </w:p>
    <w:p w:rsidR="00E500AD" w:rsidRPr="007560CE" w:rsidRDefault="00E500AD">
      <w:pPr>
        <w:pStyle w:val="FACT-bodytext"/>
        <w:spacing w:after="0" w:line="240" w:lineRule="auto"/>
        <w:rPr>
          <w:rFonts w:ascii="Arial" w:hAnsi="Arial" w:cs="Arial"/>
        </w:rPr>
      </w:pPr>
    </w:p>
    <w:p w:rsidR="00E500AD" w:rsidRPr="007560CE" w:rsidRDefault="00E500AD">
      <w:pPr>
        <w:rPr>
          <w:rFonts w:cs="Arial"/>
          <w:b/>
        </w:rPr>
      </w:pPr>
      <w:r w:rsidRPr="007560CE">
        <w:rPr>
          <w:rFonts w:cs="Arial"/>
          <w:b/>
        </w:rPr>
        <w:lastRenderedPageBreak/>
        <w:t>Consortium</w:t>
      </w:r>
    </w:p>
    <w:p w:rsidR="00E500AD" w:rsidRPr="007560CE" w:rsidRDefault="00E500AD">
      <w:pPr>
        <w:rPr>
          <w:b/>
        </w:rPr>
      </w:pPr>
      <w:r w:rsidRPr="007560CE">
        <w:t>A consortium is an association of two or more companies, organisations or governments (or any combination of these entities) with the objective of participating in a common activity or pooling their resources for achieving a common goal.  The Department will only contract with the lead organisation of the consortium, and that lead organisation must be an Eligible Organisation.  A Successful Applicant who utilises a consortium arrangement will be held liable for all obligations contained in the terms and conditions of the Funding Agreement.  This includes monitoring, management, financial performance, service outcomes, and insurance coverage.</w:t>
      </w:r>
    </w:p>
    <w:p w:rsidR="00E500AD" w:rsidRPr="007560CE" w:rsidRDefault="00E500AD">
      <w:pPr>
        <w:rPr>
          <w:rFonts w:cs="Arial"/>
          <w:b/>
        </w:rPr>
      </w:pPr>
    </w:p>
    <w:p w:rsidR="00E500AD" w:rsidRPr="007560CE" w:rsidRDefault="00E500AD">
      <w:pPr>
        <w:pStyle w:val="FACT-bodytext"/>
        <w:keepNext/>
        <w:keepLines/>
        <w:widowControl/>
        <w:spacing w:after="0" w:line="240" w:lineRule="auto"/>
        <w:rPr>
          <w:rFonts w:ascii="Arial" w:hAnsi="Arial" w:cs="Arial"/>
          <w:b/>
        </w:rPr>
      </w:pPr>
      <w:r w:rsidRPr="007560CE">
        <w:rPr>
          <w:rFonts w:ascii="Arial" w:hAnsi="Arial" w:cs="Arial"/>
          <w:b/>
        </w:rPr>
        <w:t>Delegate</w:t>
      </w:r>
    </w:p>
    <w:p w:rsidR="00E500AD" w:rsidRPr="007560CE" w:rsidRDefault="00E500AD">
      <w:pPr>
        <w:pStyle w:val="FACT-bodytext"/>
        <w:keepNext/>
        <w:keepLines/>
        <w:widowControl/>
        <w:spacing w:after="0" w:line="240" w:lineRule="auto"/>
        <w:rPr>
          <w:rFonts w:ascii="Arial" w:hAnsi="Arial" w:cs="Arial"/>
        </w:rPr>
      </w:pPr>
      <w:r w:rsidRPr="007560CE">
        <w:rPr>
          <w:rFonts w:ascii="Arial" w:hAnsi="Arial" w:cs="Arial"/>
        </w:rPr>
        <w:t xml:space="preserve">The Minister or his/her nominated representative who will approve all projects and Successful Applicants, with reference to a report on the Assessment Process outcomes provided by the Department.  </w:t>
      </w:r>
    </w:p>
    <w:p w:rsidR="00E500AD" w:rsidRPr="007560CE" w:rsidRDefault="00E500AD">
      <w:pPr>
        <w:rPr>
          <w:b/>
        </w:rPr>
      </w:pPr>
    </w:p>
    <w:p w:rsidR="00E500AD" w:rsidRPr="007560CE" w:rsidRDefault="00E500AD">
      <w:pPr>
        <w:rPr>
          <w:b/>
        </w:rPr>
      </w:pPr>
      <w:r w:rsidRPr="007560CE">
        <w:rPr>
          <w:b/>
        </w:rPr>
        <w:t>The Department</w:t>
      </w:r>
    </w:p>
    <w:p w:rsidR="00E500AD" w:rsidRPr="007560CE" w:rsidRDefault="00E500AD">
      <w:r w:rsidRPr="007560CE">
        <w:t>Commonwealth Department of Sustainability, Environment, Water, Population and Communities.</w:t>
      </w:r>
    </w:p>
    <w:p w:rsidR="00E500AD" w:rsidRPr="007560CE" w:rsidRDefault="00E500AD">
      <w:pPr>
        <w:rPr>
          <w:rFonts w:cs="Arial"/>
          <w:b/>
          <w:bCs/>
        </w:rPr>
      </w:pPr>
    </w:p>
    <w:p w:rsidR="00E500AD" w:rsidRPr="007560CE" w:rsidRDefault="00E500AD">
      <w:pPr>
        <w:rPr>
          <w:rFonts w:cs="Arial"/>
          <w:b/>
          <w:bCs/>
        </w:rPr>
      </w:pPr>
      <w:r w:rsidRPr="007560CE">
        <w:rPr>
          <w:rFonts w:cs="Arial"/>
          <w:b/>
          <w:bCs/>
        </w:rPr>
        <w:t xml:space="preserve">Draft </w:t>
      </w:r>
      <w:r w:rsidRPr="007560CE">
        <w:rPr>
          <w:b/>
        </w:rPr>
        <w:t>Funding</w:t>
      </w:r>
      <w:r w:rsidRPr="007560CE">
        <w:rPr>
          <w:rFonts w:cs="Arial"/>
          <w:b/>
          <w:bCs/>
        </w:rPr>
        <w:t xml:space="preserve"> Agreement </w:t>
      </w:r>
    </w:p>
    <w:p w:rsidR="00E500AD" w:rsidRPr="007560CE" w:rsidRDefault="00E500AD">
      <w:pPr>
        <w:pStyle w:val="FACT-bodytext"/>
        <w:spacing w:after="0" w:line="240" w:lineRule="auto"/>
        <w:rPr>
          <w:rFonts w:ascii="Arial" w:hAnsi="Arial" w:cs="Arial"/>
        </w:rPr>
      </w:pPr>
      <w:r w:rsidRPr="007560CE">
        <w:rPr>
          <w:rFonts w:ascii="Arial" w:hAnsi="Arial" w:cs="Arial"/>
        </w:rPr>
        <w:t>The draft Funding Agreement is a draft only copy of the Funding Agreement, and is supplied as part of the Application Pack. It is available separately from these Application Guidelines via the Departmental website.  A Draft Funding Agreement may, but will not necessarily, constitute the final version of the Funding Agreement.  See also - Funding Agreement.</w:t>
      </w:r>
    </w:p>
    <w:p w:rsidR="00E500AD" w:rsidRPr="007560CE" w:rsidRDefault="00E500AD">
      <w:pPr>
        <w:rPr>
          <w:b/>
          <w:bCs/>
        </w:rPr>
      </w:pPr>
    </w:p>
    <w:p w:rsidR="00E500AD" w:rsidRPr="007560CE" w:rsidRDefault="00E500AD">
      <w:pPr>
        <w:rPr>
          <w:b/>
          <w:bCs/>
        </w:rPr>
      </w:pPr>
      <w:r w:rsidRPr="007560CE">
        <w:rPr>
          <w:b/>
          <w:bCs/>
        </w:rPr>
        <w:t>Eligible Infrastructure Project</w:t>
      </w:r>
    </w:p>
    <w:p w:rsidR="00E500AD" w:rsidRPr="007560CE" w:rsidRDefault="00E500AD">
      <w:pPr>
        <w:rPr>
          <w:b/>
          <w:bCs/>
        </w:rPr>
      </w:pPr>
      <w:r w:rsidRPr="007560CE">
        <w:t xml:space="preserve">See sections </w:t>
      </w:r>
      <w:r w:rsidRPr="007560CE">
        <w:rPr>
          <w:b/>
        </w:rPr>
        <w:t xml:space="preserve">2.4 </w:t>
      </w:r>
      <w:r w:rsidRPr="007560CE">
        <w:t xml:space="preserve">and </w:t>
      </w:r>
      <w:r w:rsidRPr="007560CE">
        <w:rPr>
          <w:b/>
        </w:rPr>
        <w:t xml:space="preserve">2.5 </w:t>
      </w:r>
      <w:r w:rsidRPr="007560CE">
        <w:t>of these Application Guidelines.</w:t>
      </w:r>
    </w:p>
    <w:p w:rsidR="00E500AD" w:rsidRPr="007560CE" w:rsidRDefault="00E500AD">
      <w:pPr>
        <w:rPr>
          <w:b/>
          <w:bCs/>
        </w:rPr>
      </w:pPr>
    </w:p>
    <w:p w:rsidR="00E500AD" w:rsidRPr="007560CE" w:rsidRDefault="00E500AD">
      <w:r w:rsidRPr="007560CE">
        <w:rPr>
          <w:b/>
          <w:bCs/>
        </w:rPr>
        <w:t>Eligible Organisation</w:t>
      </w:r>
      <w:r w:rsidRPr="007560CE">
        <w:t xml:space="preserve"> </w:t>
      </w:r>
    </w:p>
    <w:p w:rsidR="00E500AD" w:rsidRPr="007560CE" w:rsidRDefault="00E500AD">
      <w:pPr>
        <w:rPr>
          <w:b/>
        </w:rPr>
      </w:pPr>
      <w:r w:rsidRPr="007560CE">
        <w:t xml:space="preserve">See section </w:t>
      </w:r>
      <w:r w:rsidRPr="007560CE">
        <w:rPr>
          <w:b/>
        </w:rPr>
        <w:t xml:space="preserve">2.2 </w:t>
      </w:r>
      <w:r w:rsidRPr="007560CE">
        <w:t>of these Application Guidelines.</w:t>
      </w:r>
    </w:p>
    <w:p w:rsidR="00E500AD" w:rsidRPr="007560CE" w:rsidRDefault="00E500AD">
      <w:pPr>
        <w:rPr>
          <w:rFonts w:cs="Arial"/>
          <w:b/>
        </w:rPr>
      </w:pPr>
    </w:p>
    <w:p w:rsidR="00E500AD" w:rsidRPr="007560CE" w:rsidRDefault="00E500AD">
      <w:pPr>
        <w:rPr>
          <w:rFonts w:cs="Arial"/>
          <w:b/>
        </w:rPr>
      </w:pPr>
      <w:r w:rsidRPr="007560CE">
        <w:rPr>
          <w:rFonts w:cs="Arial"/>
          <w:b/>
        </w:rPr>
        <w:t>Eligible Regional Cities</w:t>
      </w:r>
    </w:p>
    <w:p w:rsidR="00E500AD" w:rsidRPr="007560CE" w:rsidRDefault="00E500AD">
      <w:r w:rsidRPr="007560CE">
        <w:t xml:space="preserve">See section </w:t>
      </w:r>
      <w:r w:rsidRPr="007560CE">
        <w:rPr>
          <w:b/>
        </w:rPr>
        <w:t xml:space="preserve">2.1 </w:t>
      </w:r>
      <w:r w:rsidRPr="007560CE">
        <w:t>of these Application Guidelines.</w:t>
      </w:r>
    </w:p>
    <w:p w:rsidR="00E500AD" w:rsidRPr="007560CE" w:rsidRDefault="00E500AD">
      <w:pPr>
        <w:rPr>
          <w:rFonts w:cs="Arial"/>
          <w:b/>
        </w:rPr>
      </w:pPr>
    </w:p>
    <w:p w:rsidR="00E500AD" w:rsidRPr="007560CE" w:rsidRDefault="00E500AD">
      <w:pPr>
        <w:rPr>
          <w:rFonts w:cs="Arial"/>
          <w:b/>
        </w:rPr>
      </w:pPr>
      <w:r w:rsidRPr="007560CE">
        <w:rPr>
          <w:rFonts w:cs="Arial"/>
          <w:b/>
        </w:rPr>
        <w:t>Funding Agreement</w:t>
      </w:r>
    </w:p>
    <w:p w:rsidR="00E500AD" w:rsidRPr="007560CE" w:rsidRDefault="00E500AD">
      <w:r w:rsidRPr="007560CE">
        <w:rPr>
          <w:rFonts w:cs="Arial"/>
        </w:rPr>
        <w:t xml:space="preserve">The Funding Agreement is the agreement that is signed by </w:t>
      </w:r>
      <w:r w:rsidR="00E82BA8">
        <w:rPr>
          <w:rFonts w:cs="Arial"/>
        </w:rPr>
        <w:t>a</w:t>
      </w:r>
      <w:r w:rsidR="00E82BA8" w:rsidRPr="007560CE">
        <w:rPr>
          <w:rFonts w:cs="Arial"/>
        </w:rPr>
        <w:t xml:space="preserve"> </w:t>
      </w:r>
      <w:r w:rsidRPr="007560CE">
        <w:rPr>
          <w:rFonts w:cs="Arial"/>
        </w:rPr>
        <w:t xml:space="preserve">Delegate </w:t>
      </w:r>
      <w:r w:rsidR="00E82BA8">
        <w:rPr>
          <w:rFonts w:cs="Arial"/>
        </w:rPr>
        <w:t>of the Department</w:t>
      </w:r>
      <w:r w:rsidR="00210E43">
        <w:rPr>
          <w:rFonts w:cs="Arial"/>
        </w:rPr>
        <w:t xml:space="preserve"> </w:t>
      </w:r>
      <w:r w:rsidRPr="007560CE">
        <w:rPr>
          <w:rFonts w:cs="Arial"/>
        </w:rPr>
        <w:t xml:space="preserve">and the </w:t>
      </w:r>
      <w:r w:rsidR="00E82BA8">
        <w:rPr>
          <w:rFonts w:cs="Arial"/>
        </w:rPr>
        <w:t xml:space="preserve">Successful </w:t>
      </w:r>
      <w:r w:rsidRPr="007560CE">
        <w:rPr>
          <w:rFonts w:cs="Arial"/>
        </w:rPr>
        <w:t xml:space="preserve">Applicant’s authorised representative. The Department’s Funding Agreements </w:t>
      </w:r>
      <w:r w:rsidRPr="007560CE">
        <w:t xml:space="preserve">are performance based, legally enforceable agreements between the Commonwealth and the funding recipients that set out the terms and conditions governing the funding.  Funding </w:t>
      </w:r>
      <w:r w:rsidR="00E82BA8">
        <w:t>A</w:t>
      </w:r>
      <w:r w:rsidRPr="007560CE">
        <w:t xml:space="preserve">greements are used where the Department is providing funding to another party to deliver services or undertake certain activities, on behalf of the Department, to the community.  </w:t>
      </w:r>
    </w:p>
    <w:p w:rsidR="00E500AD" w:rsidRPr="007560CE" w:rsidRDefault="00E500AD">
      <w:pPr>
        <w:rPr>
          <w:b/>
        </w:rPr>
      </w:pPr>
    </w:p>
    <w:p w:rsidR="00E500AD" w:rsidRPr="007560CE" w:rsidRDefault="00E500AD">
      <w:smartTag w:uri="urn:schemas-microsoft-com:office:smarttags" w:element="PlaceType">
        <w:r w:rsidRPr="007560CE">
          <w:rPr>
            <w:b/>
          </w:rPr>
          <w:t>Greenfield</w:t>
        </w:r>
      </w:smartTag>
    </w:p>
    <w:p w:rsidR="00E500AD" w:rsidRPr="007560CE" w:rsidRDefault="00E500AD">
      <w:r w:rsidRPr="007560CE">
        <w:t>Agricultural land or undeveloped site in a city or rural area.</w:t>
      </w:r>
    </w:p>
    <w:p w:rsidR="00E500AD" w:rsidRPr="007560CE" w:rsidRDefault="00E500AD"/>
    <w:p w:rsidR="00E500AD" w:rsidRPr="007560CE" w:rsidRDefault="00E500AD">
      <w:pPr>
        <w:rPr>
          <w:rFonts w:cs="Arial"/>
          <w:b/>
        </w:rPr>
      </w:pPr>
      <w:r w:rsidRPr="007560CE">
        <w:rPr>
          <w:rFonts w:cs="Arial"/>
          <w:b/>
        </w:rPr>
        <w:t>Infill</w:t>
      </w:r>
    </w:p>
    <w:p w:rsidR="00E500AD" w:rsidRPr="007560CE" w:rsidRDefault="00E500AD">
      <w:r w:rsidRPr="007560CE">
        <w:t>New construction within an existing built-up (urban) area.</w:t>
      </w:r>
    </w:p>
    <w:p w:rsidR="00E500AD" w:rsidRPr="007560CE" w:rsidRDefault="00E500AD"/>
    <w:p w:rsidR="00E500AD" w:rsidRPr="007560CE" w:rsidRDefault="00E500AD">
      <w:pPr>
        <w:rPr>
          <w:b/>
        </w:rPr>
      </w:pPr>
      <w:r w:rsidRPr="007560CE">
        <w:rPr>
          <w:b/>
        </w:rPr>
        <w:t xml:space="preserve">Investment Ready </w:t>
      </w:r>
    </w:p>
    <w:p w:rsidR="00E500AD" w:rsidRPr="007560CE" w:rsidRDefault="00E500AD">
      <w:r w:rsidRPr="007560CE">
        <w:t xml:space="preserve">Projects which are “investment ready” must be ready to proceed, including to commence construction, within six months of signing the Funding Agreement. It is expected that all planning, rezoning, environmental and/or native title </w:t>
      </w:r>
      <w:r w:rsidR="00E82BA8">
        <w:t xml:space="preserve">and other relevant </w:t>
      </w:r>
      <w:r w:rsidRPr="007560CE">
        <w:t xml:space="preserve">approvals will be in place. </w:t>
      </w:r>
    </w:p>
    <w:p w:rsidR="00E500AD" w:rsidRPr="007560CE" w:rsidRDefault="00E500AD">
      <w:pPr>
        <w:rPr>
          <w:b/>
        </w:rPr>
      </w:pPr>
    </w:p>
    <w:p w:rsidR="00E500AD" w:rsidRPr="007560CE" w:rsidRDefault="00E500AD">
      <w:pPr>
        <w:rPr>
          <w:rFonts w:cs="Arial"/>
          <w:b/>
        </w:rPr>
      </w:pPr>
      <w:r w:rsidRPr="007560CE">
        <w:rPr>
          <w:rFonts w:cs="Arial"/>
          <w:b/>
        </w:rPr>
        <w:t xml:space="preserve">Incorporated non-profit or not-for-profit organisations </w:t>
      </w:r>
    </w:p>
    <w:p w:rsidR="00E500AD" w:rsidRPr="007560CE" w:rsidRDefault="00E500AD">
      <w:r w:rsidRPr="007560CE">
        <w:t>An organisation is non-profit if its activities are not carried on for the profit or gain of its individual members. The constitution or governing documents of the organisation should prohibit distribution of profits or gains to individual members.</w:t>
      </w:r>
    </w:p>
    <w:p w:rsidR="00E500AD" w:rsidRDefault="00E500AD">
      <w:pPr>
        <w:rPr>
          <w:rFonts w:cs="Arial"/>
          <w:b/>
        </w:rPr>
      </w:pPr>
    </w:p>
    <w:p w:rsidR="00BC541F" w:rsidRPr="007560CE" w:rsidRDefault="00BC541F">
      <w:pPr>
        <w:rPr>
          <w:rFonts w:cs="Arial"/>
          <w:b/>
        </w:rPr>
      </w:pPr>
    </w:p>
    <w:p w:rsidR="00E500AD" w:rsidRPr="007560CE" w:rsidRDefault="00E500AD">
      <w:pPr>
        <w:rPr>
          <w:rFonts w:cs="Arial"/>
          <w:b/>
        </w:rPr>
      </w:pPr>
    </w:p>
    <w:p w:rsidR="00E500AD" w:rsidRPr="007560CE" w:rsidRDefault="00E500AD">
      <w:pPr>
        <w:rPr>
          <w:rFonts w:cs="Arial"/>
          <w:b/>
        </w:rPr>
      </w:pPr>
      <w:r w:rsidRPr="007560CE">
        <w:rPr>
          <w:rFonts w:cs="Arial"/>
          <w:b/>
        </w:rPr>
        <w:t>The Minister</w:t>
      </w:r>
    </w:p>
    <w:p w:rsidR="00E500AD" w:rsidRPr="007560CE" w:rsidRDefault="00E500AD">
      <w:r w:rsidRPr="007560CE">
        <w:t>The Minister for Sustainability, Environment, Water, Population and Communities.</w:t>
      </w:r>
    </w:p>
    <w:p w:rsidR="00E500AD" w:rsidRPr="007560CE" w:rsidRDefault="00E500AD"/>
    <w:p w:rsidR="00E500AD" w:rsidRPr="007560CE" w:rsidRDefault="00E500AD">
      <w:pPr>
        <w:rPr>
          <w:rFonts w:cs="Arial"/>
          <w:b/>
        </w:rPr>
      </w:pPr>
      <w:r w:rsidRPr="007560CE">
        <w:rPr>
          <w:rFonts w:cs="Arial"/>
          <w:b/>
        </w:rPr>
        <w:t>Successful Applicant</w:t>
      </w:r>
    </w:p>
    <w:p w:rsidR="00E500AD" w:rsidRPr="007560CE" w:rsidRDefault="00E500AD">
      <w:pPr>
        <w:pStyle w:val="FACT-bodytext"/>
        <w:spacing w:after="0" w:line="240" w:lineRule="auto"/>
        <w:rPr>
          <w:rFonts w:ascii="Arial" w:hAnsi="Arial" w:cs="Arial"/>
        </w:rPr>
      </w:pPr>
      <w:r w:rsidRPr="007560CE">
        <w:rPr>
          <w:rFonts w:ascii="Arial" w:hAnsi="Arial" w:cs="Arial"/>
        </w:rPr>
        <w:t xml:space="preserve">Those Applicants who are selected by the Minister and who subsequently sign a Funding Agreement with the Australian Government. </w:t>
      </w:r>
    </w:p>
    <w:p w:rsidR="00E500AD" w:rsidRPr="007560CE" w:rsidRDefault="00E500AD">
      <w:pPr>
        <w:pStyle w:val="FACT-bodytext"/>
        <w:spacing w:after="0" w:line="240" w:lineRule="auto"/>
        <w:rPr>
          <w:rFonts w:ascii="Arial" w:hAnsi="Arial" w:cs="Arial"/>
        </w:rPr>
      </w:pPr>
    </w:p>
    <w:p w:rsidR="00E500AD" w:rsidRPr="007560CE" w:rsidRDefault="00E500AD">
      <w:pPr>
        <w:pStyle w:val="FACT-bodytext"/>
        <w:spacing w:after="0" w:line="240" w:lineRule="auto"/>
      </w:pPr>
    </w:p>
    <w:bookmarkEnd w:id="190"/>
    <w:p w:rsidR="00E500AD" w:rsidRPr="007560CE" w:rsidRDefault="00E500AD">
      <w:pPr>
        <w:jc w:val="right"/>
        <w:rPr>
          <w:b/>
          <w:sz w:val="24"/>
          <w:szCs w:val="24"/>
        </w:rPr>
      </w:pPr>
      <w:r w:rsidRPr="007560CE">
        <w:rPr>
          <w:b/>
          <w:color w:val="FF0000"/>
          <w:sz w:val="24"/>
          <w:szCs w:val="24"/>
        </w:rPr>
        <w:br w:type="page"/>
      </w:r>
      <w:r w:rsidRPr="007560CE">
        <w:rPr>
          <w:b/>
          <w:sz w:val="24"/>
          <w:szCs w:val="24"/>
        </w:rPr>
        <w:lastRenderedPageBreak/>
        <w:t>ATTACHMENT A</w:t>
      </w:r>
    </w:p>
    <w:p w:rsidR="008A61B1" w:rsidRDefault="008A61B1" w:rsidP="00E82BA8">
      <w:pPr>
        <w:autoSpaceDE w:val="0"/>
        <w:autoSpaceDN w:val="0"/>
        <w:jc w:val="center"/>
        <w:rPr>
          <w:rFonts w:cs="Arial"/>
          <w:b/>
          <w:color w:val="000000"/>
          <w:sz w:val="24"/>
          <w:szCs w:val="24"/>
          <w:lang w:eastAsia="en-AU"/>
        </w:rPr>
      </w:pPr>
    </w:p>
    <w:p w:rsidR="008A61B1" w:rsidRDefault="008A61B1" w:rsidP="00E82BA8">
      <w:pPr>
        <w:autoSpaceDE w:val="0"/>
        <w:autoSpaceDN w:val="0"/>
        <w:jc w:val="center"/>
        <w:rPr>
          <w:rFonts w:cs="Arial"/>
          <w:b/>
          <w:color w:val="000000"/>
          <w:sz w:val="24"/>
          <w:szCs w:val="24"/>
          <w:lang w:eastAsia="en-AU"/>
        </w:rPr>
      </w:pPr>
    </w:p>
    <w:p w:rsidR="008A61B1" w:rsidRDefault="008A61B1" w:rsidP="00E82BA8">
      <w:pPr>
        <w:autoSpaceDE w:val="0"/>
        <w:autoSpaceDN w:val="0"/>
        <w:jc w:val="center"/>
        <w:rPr>
          <w:rFonts w:cs="Arial"/>
          <w:b/>
          <w:color w:val="000000"/>
          <w:sz w:val="24"/>
          <w:szCs w:val="24"/>
          <w:lang w:eastAsia="en-AU"/>
        </w:rPr>
      </w:pPr>
    </w:p>
    <w:p w:rsidR="008A61B1" w:rsidRDefault="008A61B1" w:rsidP="00E82BA8">
      <w:pPr>
        <w:autoSpaceDE w:val="0"/>
        <w:autoSpaceDN w:val="0"/>
        <w:jc w:val="center"/>
        <w:rPr>
          <w:rFonts w:cs="Arial"/>
          <w:b/>
          <w:color w:val="000000"/>
          <w:sz w:val="24"/>
          <w:szCs w:val="24"/>
          <w:lang w:eastAsia="en-AU"/>
        </w:rPr>
      </w:pPr>
    </w:p>
    <w:p w:rsidR="00E500AD" w:rsidRPr="008A61B1" w:rsidRDefault="00E82BA8" w:rsidP="00E82BA8">
      <w:pPr>
        <w:autoSpaceDE w:val="0"/>
        <w:autoSpaceDN w:val="0"/>
        <w:jc w:val="center"/>
        <w:rPr>
          <w:rFonts w:cs="Arial"/>
          <w:b/>
          <w:color w:val="000000"/>
          <w:sz w:val="28"/>
          <w:szCs w:val="28"/>
          <w:lang w:eastAsia="en-AU"/>
        </w:rPr>
      </w:pPr>
      <w:r w:rsidRPr="008A61B1">
        <w:rPr>
          <w:rFonts w:cs="Arial"/>
          <w:b/>
          <w:color w:val="000000"/>
          <w:sz w:val="28"/>
          <w:szCs w:val="28"/>
          <w:lang w:eastAsia="en-AU"/>
        </w:rPr>
        <w:t>Eligible Organisations</w:t>
      </w:r>
    </w:p>
    <w:p w:rsidR="00210E43" w:rsidRDefault="00210E43" w:rsidP="00E82BA8">
      <w:pPr>
        <w:autoSpaceDE w:val="0"/>
        <w:autoSpaceDN w:val="0"/>
        <w:jc w:val="center"/>
        <w:rPr>
          <w:rFonts w:cs="Arial"/>
          <w:b/>
          <w:color w:val="000000"/>
          <w:sz w:val="24"/>
          <w:szCs w:val="24"/>
          <w:lang w:eastAsia="en-AU"/>
        </w:rPr>
      </w:pPr>
    </w:p>
    <w:p w:rsidR="008A61B1" w:rsidRDefault="008A61B1" w:rsidP="00E82BA8">
      <w:pPr>
        <w:autoSpaceDE w:val="0"/>
        <w:autoSpaceDN w:val="0"/>
        <w:jc w:val="center"/>
        <w:rPr>
          <w:rFonts w:cs="Arial"/>
          <w:b/>
          <w:color w:val="000000"/>
          <w:sz w:val="24"/>
          <w:szCs w:val="24"/>
          <w:lang w:eastAsia="en-AU"/>
        </w:rPr>
      </w:pPr>
    </w:p>
    <w:p w:rsidR="00E500AD" w:rsidRPr="007560CE" w:rsidRDefault="00E500AD">
      <w:pPr>
        <w:autoSpaceDE w:val="0"/>
        <w:autoSpaceDN w:val="0"/>
        <w:rPr>
          <w:rFonts w:cs="Arial"/>
          <w:color w:val="000000"/>
          <w:sz w:val="4"/>
          <w:szCs w:val="4"/>
          <w:lang w:eastAsia="en-AU"/>
        </w:rPr>
      </w:pPr>
    </w:p>
    <w:tbl>
      <w:tblPr>
        <w:tblW w:w="10421" w:type="dxa"/>
        <w:tblLook w:val="00A0" w:firstRow="1" w:lastRow="0" w:firstColumn="1" w:lastColumn="0" w:noHBand="0" w:noVBand="0"/>
      </w:tblPr>
      <w:tblGrid>
        <w:gridCol w:w="1951"/>
        <w:gridCol w:w="3402"/>
        <w:gridCol w:w="2126"/>
        <w:gridCol w:w="2942"/>
      </w:tblGrid>
      <w:tr w:rsidR="00262A41" w:rsidRPr="00210E43" w:rsidTr="008A61B1">
        <w:trPr>
          <w:trHeight w:val="170"/>
        </w:trPr>
        <w:tc>
          <w:tcPr>
            <w:tcW w:w="1951" w:type="dxa"/>
            <w:noWrap/>
          </w:tcPr>
          <w:p w:rsidR="00262A41" w:rsidRPr="00262A41" w:rsidRDefault="00262A41">
            <w:pPr>
              <w:rPr>
                <w:rFonts w:cs="Arial"/>
                <w:b/>
                <w:bCs/>
                <w:sz w:val="20"/>
                <w:u w:val="single"/>
                <w:lang w:eastAsia="en-AU"/>
              </w:rPr>
            </w:pPr>
            <w:r>
              <w:rPr>
                <w:rFonts w:cs="Arial"/>
                <w:b/>
                <w:bCs/>
                <w:sz w:val="20"/>
                <w:u w:val="single"/>
                <w:lang w:eastAsia="en-AU"/>
              </w:rPr>
              <w:t>New South Wales:</w:t>
            </w:r>
          </w:p>
        </w:tc>
        <w:tc>
          <w:tcPr>
            <w:tcW w:w="3402" w:type="dxa"/>
            <w:noWrap/>
          </w:tcPr>
          <w:p w:rsidR="00262A41" w:rsidRPr="00210E43" w:rsidRDefault="00262A41">
            <w:pPr>
              <w:rPr>
                <w:rFonts w:cs="Arial"/>
                <w:sz w:val="20"/>
                <w:lang w:eastAsia="en-AU"/>
              </w:rPr>
            </w:pPr>
          </w:p>
        </w:tc>
        <w:tc>
          <w:tcPr>
            <w:tcW w:w="2126" w:type="dxa"/>
          </w:tcPr>
          <w:p w:rsidR="00262A41" w:rsidRPr="00262A41" w:rsidRDefault="00262A41">
            <w:pPr>
              <w:rPr>
                <w:rFonts w:cs="Arial"/>
                <w:b/>
                <w:sz w:val="20"/>
                <w:u w:val="single"/>
                <w:lang w:eastAsia="en-AU"/>
              </w:rPr>
            </w:pPr>
            <w:r w:rsidRPr="00262A41">
              <w:rPr>
                <w:rFonts w:cs="Arial"/>
                <w:b/>
                <w:sz w:val="20"/>
                <w:u w:val="single"/>
                <w:lang w:eastAsia="en-AU"/>
              </w:rPr>
              <w:t>Victoria:</w:t>
            </w:r>
          </w:p>
        </w:tc>
        <w:tc>
          <w:tcPr>
            <w:tcW w:w="2942" w:type="dxa"/>
          </w:tcPr>
          <w:p w:rsidR="00262A41" w:rsidRPr="00210E43" w:rsidRDefault="00262A41">
            <w:pPr>
              <w:rPr>
                <w:rFonts w:cs="Arial"/>
                <w:sz w:val="20"/>
                <w:lang w:eastAsia="en-AU"/>
              </w:rPr>
            </w:pPr>
          </w:p>
        </w:tc>
      </w:tr>
      <w:tr w:rsidR="00262A41" w:rsidRPr="00210E43" w:rsidTr="008A61B1">
        <w:trPr>
          <w:trHeight w:val="170"/>
        </w:trPr>
        <w:tc>
          <w:tcPr>
            <w:tcW w:w="1951" w:type="dxa"/>
            <w:noWrap/>
          </w:tcPr>
          <w:p w:rsidR="00262A41" w:rsidRPr="00210E43" w:rsidRDefault="00262A41">
            <w:pPr>
              <w:rPr>
                <w:rFonts w:cs="Arial"/>
                <w:b/>
                <w:bCs/>
                <w:sz w:val="20"/>
                <w:lang w:eastAsia="en-AU"/>
              </w:rPr>
            </w:pPr>
            <w:r w:rsidRPr="00210E43">
              <w:rPr>
                <w:rFonts w:cs="Arial"/>
                <w:b/>
                <w:bCs/>
                <w:sz w:val="20"/>
                <w:lang w:eastAsia="en-AU"/>
              </w:rPr>
              <w:t>Albury</w:t>
            </w:r>
          </w:p>
        </w:tc>
        <w:tc>
          <w:tcPr>
            <w:tcW w:w="3402" w:type="dxa"/>
            <w:noWrap/>
          </w:tcPr>
          <w:p w:rsidR="00262A41" w:rsidRPr="00210E43" w:rsidRDefault="00262A41">
            <w:pPr>
              <w:rPr>
                <w:rFonts w:cs="Arial"/>
                <w:sz w:val="20"/>
                <w:lang w:eastAsia="en-AU"/>
              </w:rPr>
            </w:pPr>
            <w:r w:rsidRPr="00210E43">
              <w:rPr>
                <w:rFonts w:cs="Arial"/>
                <w:sz w:val="20"/>
                <w:lang w:eastAsia="en-AU"/>
              </w:rPr>
              <w:t>Albury City Council</w:t>
            </w:r>
          </w:p>
        </w:tc>
        <w:tc>
          <w:tcPr>
            <w:tcW w:w="2126" w:type="dxa"/>
          </w:tcPr>
          <w:p w:rsidR="00262A41" w:rsidRPr="00210E43" w:rsidRDefault="00262A41" w:rsidP="00262A41">
            <w:pPr>
              <w:rPr>
                <w:rFonts w:cs="Arial"/>
                <w:b/>
                <w:bCs/>
                <w:sz w:val="20"/>
                <w:lang w:eastAsia="en-AU"/>
              </w:rPr>
            </w:pPr>
            <w:r w:rsidRPr="00210E43">
              <w:rPr>
                <w:rFonts w:cs="Arial"/>
                <w:b/>
                <w:bCs/>
                <w:sz w:val="20"/>
                <w:lang w:eastAsia="en-AU"/>
              </w:rPr>
              <w:t>Ballarat</w:t>
            </w:r>
          </w:p>
        </w:tc>
        <w:tc>
          <w:tcPr>
            <w:tcW w:w="2942" w:type="dxa"/>
          </w:tcPr>
          <w:p w:rsidR="00262A41" w:rsidRPr="00210E43" w:rsidRDefault="00262A41" w:rsidP="00262A41">
            <w:pPr>
              <w:rPr>
                <w:rFonts w:cs="Arial"/>
                <w:sz w:val="20"/>
                <w:lang w:eastAsia="en-AU"/>
              </w:rPr>
            </w:pPr>
            <w:r w:rsidRPr="00210E43">
              <w:rPr>
                <w:rFonts w:cs="Arial"/>
                <w:sz w:val="20"/>
                <w:lang w:eastAsia="en-AU"/>
              </w:rPr>
              <w:t>Ballarat City Council</w:t>
            </w:r>
          </w:p>
        </w:tc>
      </w:tr>
      <w:tr w:rsidR="00262A41" w:rsidRPr="00210E43" w:rsidTr="008A61B1">
        <w:trPr>
          <w:trHeight w:val="170"/>
        </w:trPr>
        <w:tc>
          <w:tcPr>
            <w:tcW w:w="1951" w:type="dxa"/>
            <w:noWrap/>
          </w:tcPr>
          <w:p w:rsidR="00262A41" w:rsidRPr="00210E43" w:rsidRDefault="00262A41">
            <w:pPr>
              <w:rPr>
                <w:rFonts w:cs="Arial"/>
                <w:b/>
                <w:bCs/>
                <w:sz w:val="20"/>
                <w:lang w:eastAsia="en-AU"/>
              </w:rPr>
            </w:pPr>
            <w:r w:rsidRPr="00210E43">
              <w:rPr>
                <w:rFonts w:cs="Arial"/>
                <w:b/>
                <w:bCs/>
                <w:sz w:val="20"/>
                <w:lang w:eastAsia="en-AU"/>
              </w:rPr>
              <w:t>Ballina</w:t>
            </w:r>
          </w:p>
        </w:tc>
        <w:tc>
          <w:tcPr>
            <w:tcW w:w="3402" w:type="dxa"/>
            <w:noWrap/>
          </w:tcPr>
          <w:p w:rsidR="00262A41" w:rsidRPr="00210E43" w:rsidRDefault="00262A41">
            <w:pPr>
              <w:rPr>
                <w:rFonts w:cs="Arial"/>
                <w:sz w:val="20"/>
                <w:lang w:eastAsia="en-AU"/>
              </w:rPr>
            </w:pPr>
            <w:r w:rsidRPr="00210E43">
              <w:rPr>
                <w:rFonts w:cs="Arial"/>
                <w:sz w:val="20"/>
                <w:lang w:eastAsia="en-AU"/>
              </w:rPr>
              <w:t>Ballina Shire Council</w:t>
            </w:r>
          </w:p>
        </w:tc>
        <w:tc>
          <w:tcPr>
            <w:tcW w:w="2126" w:type="dxa"/>
          </w:tcPr>
          <w:p w:rsidR="00262A41" w:rsidRPr="00210E43" w:rsidRDefault="00262A41" w:rsidP="00262A41">
            <w:pPr>
              <w:rPr>
                <w:rFonts w:cs="Arial"/>
                <w:b/>
                <w:bCs/>
                <w:sz w:val="20"/>
                <w:lang w:eastAsia="en-AU"/>
              </w:rPr>
            </w:pPr>
            <w:r w:rsidRPr="00210E43">
              <w:rPr>
                <w:rFonts w:cs="Arial"/>
                <w:b/>
                <w:bCs/>
                <w:sz w:val="20"/>
                <w:lang w:eastAsia="en-AU"/>
              </w:rPr>
              <w:t>Bendigo</w:t>
            </w:r>
          </w:p>
        </w:tc>
        <w:tc>
          <w:tcPr>
            <w:tcW w:w="2942" w:type="dxa"/>
          </w:tcPr>
          <w:p w:rsidR="00262A41" w:rsidRPr="00210E43" w:rsidRDefault="00262A41" w:rsidP="00262A41">
            <w:pPr>
              <w:rPr>
                <w:rFonts w:cs="Arial"/>
                <w:sz w:val="20"/>
                <w:lang w:eastAsia="en-AU"/>
              </w:rPr>
            </w:pPr>
            <w:r w:rsidRPr="00210E43">
              <w:rPr>
                <w:rFonts w:cs="Arial"/>
                <w:sz w:val="20"/>
                <w:lang w:eastAsia="en-AU"/>
              </w:rPr>
              <w:t>Greater Bendigo City Council</w:t>
            </w:r>
          </w:p>
        </w:tc>
      </w:tr>
      <w:tr w:rsidR="00262A41" w:rsidRPr="00210E43" w:rsidTr="008A61B1">
        <w:trPr>
          <w:trHeight w:val="170"/>
        </w:trPr>
        <w:tc>
          <w:tcPr>
            <w:tcW w:w="1951" w:type="dxa"/>
            <w:noWrap/>
          </w:tcPr>
          <w:p w:rsidR="00262A41" w:rsidRPr="00210E43" w:rsidRDefault="00262A41">
            <w:pPr>
              <w:rPr>
                <w:rFonts w:cs="Arial"/>
                <w:b/>
                <w:bCs/>
                <w:sz w:val="20"/>
                <w:lang w:eastAsia="en-AU"/>
              </w:rPr>
            </w:pPr>
            <w:r w:rsidRPr="00210E43">
              <w:rPr>
                <w:rFonts w:cs="Arial"/>
                <w:b/>
                <w:bCs/>
                <w:sz w:val="20"/>
                <w:lang w:eastAsia="en-AU"/>
              </w:rPr>
              <w:t>Bathurst</w:t>
            </w:r>
          </w:p>
        </w:tc>
        <w:tc>
          <w:tcPr>
            <w:tcW w:w="3402" w:type="dxa"/>
            <w:noWrap/>
          </w:tcPr>
          <w:p w:rsidR="00262A41" w:rsidRPr="00210E43" w:rsidRDefault="00262A41">
            <w:pPr>
              <w:rPr>
                <w:rFonts w:cs="Arial"/>
                <w:sz w:val="20"/>
                <w:lang w:eastAsia="en-AU"/>
              </w:rPr>
            </w:pPr>
            <w:r w:rsidRPr="00210E43">
              <w:rPr>
                <w:rFonts w:cs="Arial"/>
                <w:sz w:val="20"/>
                <w:lang w:eastAsia="en-AU"/>
              </w:rPr>
              <w:t>Bathurst Regional Council</w:t>
            </w:r>
          </w:p>
        </w:tc>
        <w:tc>
          <w:tcPr>
            <w:tcW w:w="2126" w:type="dxa"/>
          </w:tcPr>
          <w:p w:rsidR="00262A41" w:rsidRPr="00210E43" w:rsidRDefault="00262A41" w:rsidP="00262A41">
            <w:pPr>
              <w:rPr>
                <w:rFonts w:cs="Arial"/>
                <w:b/>
                <w:bCs/>
                <w:sz w:val="20"/>
                <w:lang w:eastAsia="en-AU"/>
              </w:rPr>
            </w:pPr>
            <w:r w:rsidRPr="00210E43">
              <w:rPr>
                <w:rFonts w:cs="Arial"/>
                <w:b/>
                <w:bCs/>
                <w:sz w:val="20"/>
                <w:lang w:eastAsia="en-AU"/>
              </w:rPr>
              <w:t>Geelong</w:t>
            </w:r>
          </w:p>
        </w:tc>
        <w:tc>
          <w:tcPr>
            <w:tcW w:w="2942" w:type="dxa"/>
          </w:tcPr>
          <w:p w:rsidR="00262A41" w:rsidRPr="00210E43" w:rsidRDefault="00262A41" w:rsidP="00262A41">
            <w:pPr>
              <w:rPr>
                <w:rFonts w:cs="Arial"/>
                <w:sz w:val="20"/>
                <w:lang w:eastAsia="en-AU"/>
              </w:rPr>
            </w:pPr>
            <w:r w:rsidRPr="00210E43">
              <w:rPr>
                <w:rFonts w:cs="Arial"/>
                <w:sz w:val="20"/>
                <w:lang w:eastAsia="en-AU"/>
              </w:rPr>
              <w:t>Greater Geelong City Council</w:t>
            </w:r>
          </w:p>
        </w:tc>
      </w:tr>
      <w:tr w:rsidR="00262A41" w:rsidRPr="00210E43" w:rsidTr="008A61B1">
        <w:trPr>
          <w:trHeight w:val="170"/>
        </w:trPr>
        <w:tc>
          <w:tcPr>
            <w:tcW w:w="1951" w:type="dxa"/>
            <w:noWrap/>
          </w:tcPr>
          <w:p w:rsidR="00262A41" w:rsidRPr="00210E43" w:rsidRDefault="00262A41">
            <w:pPr>
              <w:rPr>
                <w:rFonts w:cs="Arial"/>
                <w:b/>
                <w:bCs/>
                <w:sz w:val="20"/>
                <w:lang w:eastAsia="en-AU"/>
              </w:rPr>
            </w:pPr>
            <w:r w:rsidRPr="00210E43">
              <w:rPr>
                <w:rFonts w:cs="Arial"/>
                <w:b/>
                <w:bCs/>
                <w:sz w:val="20"/>
                <w:lang w:eastAsia="en-AU"/>
              </w:rPr>
              <w:t>Cessnock</w:t>
            </w:r>
          </w:p>
        </w:tc>
        <w:tc>
          <w:tcPr>
            <w:tcW w:w="3402" w:type="dxa"/>
            <w:noWrap/>
          </w:tcPr>
          <w:p w:rsidR="00262A41" w:rsidRPr="00210E43" w:rsidRDefault="00262A41">
            <w:pPr>
              <w:rPr>
                <w:rFonts w:cs="Arial"/>
                <w:sz w:val="20"/>
                <w:lang w:eastAsia="en-AU"/>
              </w:rPr>
            </w:pPr>
            <w:r w:rsidRPr="00210E43">
              <w:rPr>
                <w:rFonts w:cs="Arial"/>
                <w:sz w:val="20"/>
                <w:lang w:eastAsia="en-AU"/>
              </w:rPr>
              <w:t>Cessnock City Council</w:t>
            </w:r>
          </w:p>
        </w:tc>
        <w:tc>
          <w:tcPr>
            <w:tcW w:w="2126" w:type="dxa"/>
          </w:tcPr>
          <w:p w:rsidR="00262A41" w:rsidRPr="00210E43" w:rsidRDefault="00262A41" w:rsidP="00262A41">
            <w:pPr>
              <w:rPr>
                <w:rFonts w:cs="Arial"/>
                <w:b/>
                <w:bCs/>
                <w:sz w:val="20"/>
                <w:lang w:eastAsia="en-AU"/>
              </w:rPr>
            </w:pPr>
            <w:r w:rsidRPr="00210E43">
              <w:rPr>
                <w:rFonts w:cs="Arial"/>
                <w:b/>
                <w:bCs/>
                <w:sz w:val="20"/>
                <w:lang w:eastAsia="en-AU"/>
              </w:rPr>
              <w:t>Mildura</w:t>
            </w:r>
          </w:p>
        </w:tc>
        <w:tc>
          <w:tcPr>
            <w:tcW w:w="2942" w:type="dxa"/>
          </w:tcPr>
          <w:p w:rsidR="00262A41" w:rsidRPr="00210E43" w:rsidRDefault="00262A41" w:rsidP="00262A41">
            <w:pPr>
              <w:rPr>
                <w:rFonts w:cs="Arial"/>
                <w:sz w:val="20"/>
                <w:lang w:eastAsia="en-AU"/>
              </w:rPr>
            </w:pPr>
            <w:r w:rsidRPr="00210E43">
              <w:rPr>
                <w:rFonts w:cs="Arial"/>
                <w:sz w:val="20"/>
                <w:lang w:eastAsia="en-AU"/>
              </w:rPr>
              <w:t>Mildura Rural City Council</w:t>
            </w:r>
          </w:p>
        </w:tc>
      </w:tr>
      <w:tr w:rsidR="00262A41" w:rsidRPr="00210E43" w:rsidTr="008A61B1">
        <w:trPr>
          <w:trHeight w:val="170"/>
        </w:trPr>
        <w:tc>
          <w:tcPr>
            <w:tcW w:w="1951" w:type="dxa"/>
            <w:noWrap/>
          </w:tcPr>
          <w:p w:rsidR="00262A41" w:rsidRPr="00210E43" w:rsidRDefault="00262A41">
            <w:pPr>
              <w:rPr>
                <w:rFonts w:cs="Arial"/>
                <w:b/>
                <w:bCs/>
                <w:sz w:val="20"/>
                <w:lang w:eastAsia="en-AU"/>
              </w:rPr>
            </w:pPr>
            <w:r w:rsidRPr="00210E43">
              <w:rPr>
                <w:rFonts w:cs="Arial"/>
                <w:b/>
                <w:bCs/>
                <w:sz w:val="20"/>
                <w:lang w:eastAsia="en-AU"/>
              </w:rPr>
              <w:t>Coffs Harbour</w:t>
            </w:r>
          </w:p>
        </w:tc>
        <w:tc>
          <w:tcPr>
            <w:tcW w:w="3402" w:type="dxa"/>
            <w:noWrap/>
          </w:tcPr>
          <w:p w:rsidR="00262A41" w:rsidRPr="00210E43" w:rsidRDefault="00262A41">
            <w:pPr>
              <w:rPr>
                <w:rFonts w:cs="Arial"/>
                <w:sz w:val="20"/>
                <w:lang w:eastAsia="en-AU"/>
              </w:rPr>
            </w:pPr>
            <w:r w:rsidRPr="00210E43">
              <w:rPr>
                <w:rFonts w:cs="Arial"/>
                <w:sz w:val="20"/>
                <w:lang w:eastAsia="en-AU"/>
              </w:rPr>
              <w:t>Coffs Harbour City Council</w:t>
            </w:r>
          </w:p>
        </w:tc>
        <w:tc>
          <w:tcPr>
            <w:tcW w:w="2126" w:type="dxa"/>
          </w:tcPr>
          <w:p w:rsidR="00262A41" w:rsidRPr="00210E43" w:rsidRDefault="00262A41" w:rsidP="00262A41">
            <w:pPr>
              <w:rPr>
                <w:rFonts w:cs="Arial"/>
                <w:b/>
                <w:bCs/>
                <w:sz w:val="20"/>
                <w:lang w:eastAsia="en-AU"/>
              </w:rPr>
            </w:pPr>
            <w:r w:rsidRPr="00210E43">
              <w:rPr>
                <w:rFonts w:cs="Arial"/>
                <w:b/>
                <w:bCs/>
                <w:sz w:val="20"/>
                <w:lang w:eastAsia="en-AU"/>
              </w:rPr>
              <w:t>Shepparton</w:t>
            </w:r>
          </w:p>
        </w:tc>
        <w:tc>
          <w:tcPr>
            <w:tcW w:w="2942" w:type="dxa"/>
          </w:tcPr>
          <w:p w:rsidR="00262A41" w:rsidRPr="00262A41" w:rsidRDefault="00262A41" w:rsidP="00262A41">
            <w:pPr>
              <w:rPr>
                <w:rFonts w:cs="Arial"/>
                <w:sz w:val="18"/>
                <w:szCs w:val="18"/>
                <w:lang w:eastAsia="en-AU"/>
              </w:rPr>
            </w:pPr>
            <w:r w:rsidRPr="00262A41">
              <w:rPr>
                <w:rFonts w:cs="Arial"/>
                <w:sz w:val="18"/>
                <w:szCs w:val="18"/>
                <w:lang w:eastAsia="en-AU"/>
              </w:rPr>
              <w:t>Greater Shepparton City Council</w:t>
            </w:r>
          </w:p>
        </w:tc>
      </w:tr>
      <w:tr w:rsidR="00262A41" w:rsidRPr="00210E43" w:rsidTr="008A61B1">
        <w:trPr>
          <w:trHeight w:val="170"/>
        </w:trPr>
        <w:tc>
          <w:tcPr>
            <w:tcW w:w="1951" w:type="dxa"/>
            <w:noWrap/>
          </w:tcPr>
          <w:p w:rsidR="00262A41" w:rsidRPr="00210E43" w:rsidRDefault="00262A41">
            <w:pPr>
              <w:rPr>
                <w:rFonts w:cs="Arial"/>
                <w:b/>
                <w:bCs/>
                <w:sz w:val="20"/>
                <w:lang w:eastAsia="en-AU"/>
              </w:rPr>
            </w:pPr>
            <w:r w:rsidRPr="00210E43">
              <w:rPr>
                <w:rFonts w:cs="Arial"/>
                <w:b/>
                <w:bCs/>
                <w:sz w:val="20"/>
                <w:lang w:eastAsia="en-AU"/>
              </w:rPr>
              <w:t>Dubbo</w:t>
            </w:r>
          </w:p>
        </w:tc>
        <w:tc>
          <w:tcPr>
            <w:tcW w:w="3402" w:type="dxa"/>
            <w:noWrap/>
          </w:tcPr>
          <w:p w:rsidR="00262A41" w:rsidRPr="00210E43" w:rsidRDefault="00262A41">
            <w:pPr>
              <w:rPr>
                <w:rFonts w:cs="Arial"/>
                <w:sz w:val="20"/>
                <w:lang w:eastAsia="en-AU"/>
              </w:rPr>
            </w:pPr>
            <w:r w:rsidRPr="00210E43">
              <w:rPr>
                <w:rFonts w:cs="Arial"/>
                <w:sz w:val="20"/>
                <w:lang w:eastAsia="en-AU"/>
              </w:rPr>
              <w:t>Dubbo City Council</w:t>
            </w:r>
          </w:p>
        </w:tc>
        <w:tc>
          <w:tcPr>
            <w:tcW w:w="2126" w:type="dxa"/>
          </w:tcPr>
          <w:p w:rsidR="00262A41" w:rsidRPr="00210E43" w:rsidRDefault="00262A41" w:rsidP="00262A41">
            <w:pPr>
              <w:rPr>
                <w:rFonts w:cs="Arial"/>
                <w:b/>
                <w:bCs/>
                <w:sz w:val="20"/>
                <w:lang w:eastAsia="en-AU"/>
              </w:rPr>
            </w:pPr>
            <w:r w:rsidRPr="00210E43">
              <w:rPr>
                <w:rFonts w:cs="Arial"/>
                <w:b/>
                <w:bCs/>
                <w:sz w:val="20"/>
                <w:lang w:eastAsia="en-AU"/>
              </w:rPr>
              <w:t>Traralgon</w:t>
            </w:r>
          </w:p>
        </w:tc>
        <w:tc>
          <w:tcPr>
            <w:tcW w:w="2942" w:type="dxa"/>
          </w:tcPr>
          <w:p w:rsidR="00262A41" w:rsidRPr="00210E43" w:rsidRDefault="00262A41" w:rsidP="00262A41">
            <w:pPr>
              <w:rPr>
                <w:rFonts w:cs="Arial"/>
                <w:sz w:val="20"/>
                <w:lang w:eastAsia="en-AU"/>
              </w:rPr>
            </w:pPr>
            <w:r w:rsidRPr="00210E43">
              <w:rPr>
                <w:rFonts w:cs="Arial"/>
                <w:sz w:val="20"/>
                <w:lang w:eastAsia="en-AU"/>
              </w:rPr>
              <w:t>Latrobe City Council</w:t>
            </w:r>
          </w:p>
        </w:tc>
      </w:tr>
      <w:tr w:rsidR="00262A41" w:rsidRPr="00210E43" w:rsidTr="008A61B1">
        <w:trPr>
          <w:trHeight w:val="170"/>
        </w:trPr>
        <w:tc>
          <w:tcPr>
            <w:tcW w:w="1951" w:type="dxa"/>
            <w:noWrap/>
          </w:tcPr>
          <w:p w:rsidR="00262A41" w:rsidRPr="00210E43" w:rsidRDefault="00262A41">
            <w:pPr>
              <w:rPr>
                <w:rFonts w:cs="Arial"/>
                <w:b/>
                <w:bCs/>
                <w:sz w:val="20"/>
                <w:lang w:eastAsia="en-AU"/>
              </w:rPr>
            </w:pPr>
            <w:r w:rsidRPr="00210E43">
              <w:rPr>
                <w:rFonts w:cs="Arial"/>
                <w:b/>
                <w:bCs/>
                <w:sz w:val="20"/>
                <w:lang w:eastAsia="en-AU"/>
              </w:rPr>
              <w:t>Gosford</w:t>
            </w:r>
          </w:p>
        </w:tc>
        <w:tc>
          <w:tcPr>
            <w:tcW w:w="3402" w:type="dxa"/>
            <w:noWrap/>
          </w:tcPr>
          <w:p w:rsidR="00262A41" w:rsidRPr="00210E43" w:rsidRDefault="00262A41">
            <w:pPr>
              <w:rPr>
                <w:rFonts w:cs="Arial"/>
                <w:sz w:val="20"/>
                <w:lang w:eastAsia="en-AU"/>
              </w:rPr>
            </w:pPr>
            <w:r w:rsidRPr="00210E43">
              <w:rPr>
                <w:rFonts w:cs="Arial"/>
                <w:sz w:val="20"/>
                <w:lang w:eastAsia="en-AU"/>
              </w:rPr>
              <w:t>Gosford City Council</w:t>
            </w:r>
          </w:p>
        </w:tc>
        <w:tc>
          <w:tcPr>
            <w:tcW w:w="2126" w:type="dxa"/>
          </w:tcPr>
          <w:p w:rsidR="00262A41" w:rsidRPr="00210E43" w:rsidRDefault="00262A41" w:rsidP="00262A41">
            <w:pPr>
              <w:rPr>
                <w:rFonts w:cs="Arial"/>
                <w:b/>
                <w:bCs/>
                <w:sz w:val="20"/>
                <w:lang w:eastAsia="en-AU"/>
              </w:rPr>
            </w:pPr>
            <w:r w:rsidRPr="00210E43">
              <w:rPr>
                <w:rFonts w:cs="Arial"/>
                <w:b/>
                <w:bCs/>
                <w:sz w:val="20"/>
                <w:lang w:eastAsia="en-AU"/>
              </w:rPr>
              <w:t>Warrnambool</w:t>
            </w:r>
          </w:p>
        </w:tc>
        <w:tc>
          <w:tcPr>
            <w:tcW w:w="2942" w:type="dxa"/>
          </w:tcPr>
          <w:p w:rsidR="00262A41" w:rsidRPr="00210E43" w:rsidRDefault="00262A41" w:rsidP="00262A41">
            <w:pPr>
              <w:rPr>
                <w:rFonts w:cs="Arial"/>
                <w:sz w:val="20"/>
                <w:lang w:eastAsia="en-AU"/>
              </w:rPr>
            </w:pPr>
            <w:r w:rsidRPr="00210E43">
              <w:rPr>
                <w:rFonts w:cs="Arial"/>
                <w:sz w:val="20"/>
                <w:lang w:eastAsia="en-AU"/>
              </w:rPr>
              <w:t>Warrnambool City Council</w:t>
            </w:r>
          </w:p>
        </w:tc>
      </w:tr>
      <w:tr w:rsidR="00262A41" w:rsidRPr="00210E43" w:rsidTr="008A61B1">
        <w:trPr>
          <w:trHeight w:val="170"/>
        </w:trPr>
        <w:tc>
          <w:tcPr>
            <w:tcW w:w="1951" w:type="dxa"/>
            <w:noWrap/>
          </w:tcPr>
          <w:p w:rsidR="00262A41" w:rsidRPr="00210E43" w:rsidRDefault="00262A41">
            <w:pPr>
              <w:rPr>
                <w:rFonts w:cs="Arial"/>
                <w:b/>
                <w:bCs/>
                <w:sz w:val="20"/>
                <w:lang w:eastAsia="en-AU"/>
              </w:rPr>
            </w:pPr>
            <w:r w:rsidRPr="00210E43">
              <w:rPr>
                <w:rFonts w:cs="Arial"/>
                <w:b/>
                <w:bCs/>
                <w:sz w:val="20"/>
                <w:lang w:eastAsia="en-AU"/>
              </w:rPr>
              <w:t>Lake Macquarie</w:t>
            </w:r>
          </w:p>
        </w:tc>
        <w:tc>
          <w:tcPr>
            <w:tcW w:w="3402" w:type="dxa"/>
            <w:noWrap/>
          </w:tcPr>
          <w:p w:rsidR="00262A41" w:rsidRPr="00210E43" w:rsidRDefault="00262A41">
            <w:pPr>
              <w:rPr>
                <w:rFonts w:cs="Arial"/>
                <w:sz w:val="20"/>
                <w:lang w:eastAsia="en-AU"/>
              </w:rPr>
            </w:pPr>
            <w:r w:rsidRPr="00210E43">
              <w:rPr>
                <w:rFonts w:cs="Arial"/>
                <w:sz w:val="20"/>
                <w:lang w:eastAsia="en-AU"/>
              </w:rPr>
              <w:t>Lake Macquarie City Council</w:t>
            </w:r>
          </w:p>
        </w:tc>
        <w:tc>
          <w:tcPr>
            <w:tcW w:w="2126" w:type="dxa"/>
          </w:tcPr>
          <w:p w:rsidR="00262A41" w:rsidRPr="00210E43" w:rsidRDefault="00262A41" w:rsidP="00262A41">
            <w:pPr>
              <w:rPr>
                <w:rFonts w:cs="Arial"/>
                <w:b/>
                <w:bCs/>
                <w:sz w:val="20"/>
                <w:lang w:eastAsia="en-AU"/>
              </w:rPr>
            </w:pPr>
            <w:r w:rsidRPr="00210E43">
              <w:rPr>
                <w:rFonts w:cs="Arial"/>
                <w:b/>
                <w:bCs/>
                <w:sz w:val="20"/>
                <w:lang w:eastAsia="en-AU"/>
              </w:rPr>
              <w:t>Wodonga</w:t>
            </w:r>
          </w:p>
        </w:tc>
        <w:tc>
          <w:tcPr>
            <w:tcW w:w="2942" w:type="dxa"/>
          </w:tcPr>
          <w:p w:rsidR="00262A41" w:rsidRPr="00210E43" w:rsidRDefault="00262A41" w:rsidP="00262A41">
            <w:pPr>
              <w:rPr>
                <w:rFonts w:cs="Arial"/>
                <w:sz w:val="20"/>
                <w:lang w:eastAsia="en-AU"/>
              </w:rPr>
            </w:pPr>
            <w:r w:rsidRPr="00210E43">
              <w:rPr>
                <w:rFonts w:cs="Arial"/>
                <w:sz w:val="20"/>
                <w:lang w:eastAsia="en-AU"/>
              </w:rPr>
              <w:t>Wodonga City Council</w:t>
            </w:r>
          </w:p>
        </w:tc>
      </w:tr>
      <w:tr w:rsidR="00262A41" w:rsidRPr="00210E43" w:rsidTr="008A61B1">
        <w:trPr>
          <w:trHeight w:val="170"/>
        </w:trPr>
        <w:tc>
          <w:tcPr>
            <w:tcW w:w="1951" w:type="dxa"/>
            <w:noWrap/>
          </w:tcPr>
          <w:p w:rsidR="00262A41" w:rsidRPr="00210E43" w:rsidRDefault="00262A41">
            <w:pPr>
              <w:rPr>
                <w:rFonts w:cs="Arial"/>
                <w:b/>
                <w:bCs/>
                <w:sz w:val="20"/>
                <w:lang w:eastAsia="en-AU"/>
              </w:rPr>
            </w:pPr>
            <w:r w:rsidRPr="00210E43">
              <w:rPr>
                <w:rFonts w:cs="Arial"/>
                <w:b/>
                <w:bCs/>
                <w:sz w:val="20"/>
                <w:lang w:eastAsia="en-AU"/>
              </w:rPr>
              <w:t>Lismore</w:t>
            </w:r>
          </w:p>
        </w:tc>
        <w:tc>
          <w:tcPr>
            <w:tcW w:w="3402" w:type="dxa"/>
            <w:noWrap/>
          </w:tcPr>
          <w:p w:rsidR="00262A41" w:rsidRPr="00210E43" w:rsidRDefault="00262A41">
            <w:pPr>
              <w:rPr>
                <w:rFonts w:cs="Arial"/>
                <w:sz w:val="20"/>
                <w:lang w:eastAsia="en-AU"/>
              </w:rPr>
            </w:pPr>
            <w:r w:rsidRPr="00210E43">
              <w:rPr>
                <w:rFonts w:cs="Arial"/>
                <w:sz w:val="20"/>
                <w:lang w:eastAsia="en-AU"/>
              </w:rPr>
              <w:t>Lismore City Council</w:t>
            </w:r>
          </w:p>
        </w:tc>
        <w:tc>
          <w:tcPr>
            <w:tcW w:w="2126" w:type="dxa"/>
          </w:tcPr>
          <w:p w:rsidR="00262A41" w:rsidRPr="00210E43" w:rsidRDefault="00262A41">
            <w:pPr>
              <w:rPr>
                <w:rFonts w:cs="Arial"/>
                <w:sz w:val="20"/>
                <w:lang w:eastAsia="en-AU"/>
              </w:rPr>
            </w:pPr>
          </w:p>
        </w:tc>
        <w:tc>
          <w:tcPr>
            <w:tcW w:w="2942" w:type="dxa"/>
          </w:tcPr>
          <w:p w:rsidR="00262A41" w:rsidRPr="00210E43" w:rsidRDefault="00262A41">
            <w:pPr>
              <w:rPr>
                <w:rFonts w:cs="Arial"/>
                <w:sz w:val="20"/>
                <w:lang w:eastAsia="en-AU"/>
              </w:rPr>
            </w:pPr>
          </w:p>
        </w:tc>
      </w:tr>
      <w:tr w:rsidR="00262A41" w:rsidRPr="00210E43" w:rsidTr="008A61B1">
        <w:trPr>
          <w:trHeight w:val="170"/>
        </w:trPr>
        <w:tc>
          <w:tcPr>
            <w:tcW w:w="1951" w:type="dxa"/>
            <w:noWrap/>
          </w:tcPr>
          <w:p w:rsidR="00262A41" w:rsidRPr="00210E43" w:rsidRDefault="00262A41">
            <w:pPr>
              <w:rPr>
                <w:rFonts w:cs="Arial"/>
                <w:b/>
                <w:bCs/>
                <w:sz w:val="20"/>
                <w:lang w:eastAsia="en-AU"/>
              </w:rPr>
            </w:pPr>
            <w:r w:rsidRPr="00210E43">
              <w:rPr>
                <w:rFonts w:cs="Arial"/>
                <w:b/>
                <w:bCs/>
                <w:sz w:val="20"/>
                <w:lang w:eastAsia="en-AU"/>
              </w:rPr>
              <w:t>Maitland</w:t>
            </w:r>
          </w:p>
        </w:tc>
        <w:tc>
          <w:tcPr>
            <w:tcW w:w="3402" w:type="dxa"/>
            <w:noWrap/>
          </w:tcPr>
          <w:p w:rsidR="00262A41" w:rsidRPr="00210E43" w:rsidRDefault="00262A41">
            <w:pPr>
              <w:rPr>
                <w:rFonts w:cs="Arial"/>
                <w:sz w:val="20"/>
                <w:lang w:eastAsia="en-AU"/>
              </w:rPr>
            </w:pPr>
            <w:r w:rsidRPr="00210E43">
              <w:rPr>
                <w:rFonts w:cs="Arial"/>
                <w:sz w:val="20"/>
                <w:lang w:eastAsia="en-AU"/>
              </w:rPr>
              <w:t>Maitland City Council</w:t>
            </w:r>
          </w:p>
        </w:tc>
        <w:tc>
          <w:tcPr>
            <w:tcW w:w="2126" w:type="dxa"/>
          </w:tcPr>
          <w:p w:rsidR="00262A41" w:rsidRPr="00262A41" w:rsidRDefault="00262A41">
            <w:pPr>
              <w:rPr>
                <w:rFonts w:cs="Arial"/>
                <w:b/>
                <w:sz w:val="20"/>
                <w:u w:val="single"/>
                <w:lang w:eastAsia="en-AU"/>
              </w:rPr>
            </w:pPr>
          </w:p>
        </w:tc>
        <w:tc>
          <w:tcPr>
            <w:tcW w:w="2942" w:type="dxa"/>
          </w:tcPr>
          <w:p w:rsidR="00262A41" w:rsidRPr="00210E43" w:rsidRDefault="00262A41">
            <w:pPr>
              <w:rPr>
                <w:rFonts w:cs="Arial"/>
                <w:sz w:val="20"/>
                <w:lang w:eastAsia="en-AU"/>
              </w:rPr>
            </w:pPr>
          </w:p>
        </w:tc>
      </w:tr>
      <w:tr w:rsidR="008A61B1" w:rsidRPr="00210E43" w:rsidTr="008A61B1">
        <w:trPr>
          <w:trHeight w:val="170"/>
        </w:trPr>
        <w:tc>
          <w:tcPr>
            <w:tcW w:w="1951" w:type="dxa"/>
            <w:noWrap/>
          </w:tcPr>
          <w:p w:rsidR="008A61B1" w:rsidRPr="00210E43" w:rsidRDefault="008A61B1">
            <w:pPr>
              <w:rPr>
                <w:rFonts w:cs="Arial"/>
                <w:b/>
                <w:bCs/>
                <w:sz w:val="20"/>
                <w:lang w:eastAsia="en-AU"/>
              </w:rPr>
            </w:pPr>
            <w:r w:rsidRPr="00210E43">
              <w:rPr>
                <w:rFonts w:cs="Arial"/>
                <w:b/>
                <w:bCs/>
                <w:sz w:val="20"/>
                <w:lang w:eastAsia="en-AU"/>
              </w:rPr>
              <w:t>Newcastle</w:t>
            </w:r>
          </w:p>
        </w:tc>
        <w:tc>
          <w:tcPr>
            <w:tcW w:w="3402" w:type="dxa"/>
            <w:noWrap/>
          </w:tcPr>
          <w:p w:rsidR="008A61B1" w:rsidRPr="00210E43" w:rsidRDefault="008A61B1">
            <w:pPr>
              <w:rPr>
                <w:rFonts w:cs="Arial"/>
                <w:sz w:val="20"/>
                <w:lang w:eastAsia="en-AU"/>
              </w:rPr>
            </w:pPr>
            <w:r w:rsidRPr="00210E43">
              <w:rPr>
                <w:rFonts w:cs="Arial"/>
                <w:sz w:val="20"/>
                <w:lang w:eastAsia="en-AU"/>
              </w:rPr>
              <w:t>Newcastle City Council</w:t>
            </w:r>
          </w:p>
        </w:tc>
        <w:tc>
          <w:tcPr>
            <w:tcW w:w="2126" w:type="dxa"/>
          </w:tcPr>
          <w:p w:rsidR="008A61B1" w:rsidRPr="00262A41" w:rsidRDefault="008A61B1" w:rsidP="008A61B1">
            <w:pPr>
              <w:rPr>
                <w:rFonts w:cs="Arial"/>
                <w:b/>
                <w:sz w:val="20"/>
                <w:u w:val="single"/>
                <w:lang w:eastAsia="en-AU"/>
              </w:rPr>
            </w:pPr>
            <w:r w:rsidRPr="00262A41">
              <w:rPr>
                <w:rFonts w:cs="Arial"/>
                <w:b/>
                <w:sz w:val="20"/>
                <w:u w:val="single"/>
                <w:lang w:eastAsia="en-AU"/>
              </w:rPr>
              <w:t>W</w:t>
            </w:r>
            <w:r>
              <w:rPr>
                <w:rFonts w:cs="Arial"/>
                <w:b/>
                <w:sz w:val="20"/>
                <w:u w:val="single"/>
                <w:lang w:eastAsia="en-AU"/>
              </w:rPr>
              <w:t>estern Australia:</w:t>
            </w:r>
          </w:p>
        </w:tc>
        <w:tc>
          <w:tcPr>
            <w:tcW w:w="2942" w:type="dxa"/>
          </w:tcPr>
          <w:p w:rsidR="008A61B1" w:rsidRPr="00210E43" w:rsidRDefault="008A61B1" w:rsidP="008A61B1">
            <w:pPr>
              <w:rPr>
                <w:rFonts w:cs="Arial"/>
                <w:sz w:val="20"/>
                <w:lang w:eastAsia="en-AU"/>
              </w:rPr>
            </w:pPr>
          </w:p>
        </w:tc>
      </w:tr>
      <w:tr w:rsidR="008A61B1" w:rsidRPr="00210E43" w:rsidTr="008A61B1">
        <w:trPr>
          <w:trHeight w:val="170"/>
        </w:trPr>
        <w:tc>
          <w:tcPr>
            <w:tcW w:w="1951" w:type="dxa"/>
            <w:noWrap/>
          </w:tcPr>
          <w:p w:rsidR="008A61B1" w:rsidRPr="00210E43" w:rsidRDefault="008A61B1">
            <w:pPr>
              <w:rPr>
                <w:rFonts w:cs="Arial"/>
                <w:b/>
                <w:bCs/>
                <w:sz w:val="20"/>
                <w:lang w:eastAsia="en-AU"/>
              </w:rPr>
            </w:pPr>
            <w:r w:rsidRPr="00210E43">
              <w:rPr>
                <w:rFonts w:cs="Arial"/>
                <w:b/>
                <w:bCs/>
                <w:sz w:val="20"/>
                <w:lang w:eastAsia="en-AU"/>
              </w:rPr>
              <w:t>Nowra</w:t>
            </w:r>
          </w:p>
        </w:tc>
        <w:tc>
          <w:tcPr>
            <w:tcW w:w="3402" w:type="dxa"/>
            <w:noWrap/>
          </w:tcPr>
          <w:p w:rsidR="008A61B1" w:rsidRPr="00210E43" w:rsidRDefault="008A61B1">
            <w:pPr>
              <w:rPr>
                <w:rFonts w:cs="Arial"/>
                <w:sz w:val="20"/>
                <w:lang w:eastAsia="en-AU"/>
              </w:rPr>
            </w:pPr>
            <w:r w:rsidRPr="00210E43">
              <w:rPr>
                <w:rFonts w:cs="Arial"/>
                <w:sz w:val="20"/>
                <w:lang w:eastAsia="en-AU"/>
              </w:rPr>
              <w:t>Shoalhaven City Council</w:t>
            </w:r>
          </w:p>
        </w:tc>
        <w:tc>
          <w:tcPr>
            <w:tcW w:w="2126" w:type="dxa"/>
          </w:tcPr>
          <w:p w:rsidR="008A61B1" w:rsidRPr="00210E43" w:rsidRDefault="008A61B1" w:rsidP="008A61B1">
            <w:pPr>
              <w:rPr>
                <w:rFonts w:cs="Arial"/>
                <w:b/>
                <w:bCs/>
                <w:sz w:val="20"/>
                <w:lang w:eastAsia="en-AU"/>
              </w:rPr>
            </w:pPr>
            <w:r w:rsidRPr="00210E43">
              <w:rPr>
                <w:rFonts w:cs="Arial"/>
                <w:b/>
                <w:bCs/>
                <w:sz w:val="20"/>
                <w:lang w:eastAsia="en-AU"/>
              </w:rPr>
              <w:t>Bunbury</w:t>
            </w:r>
          </w:p>
        </w:tc>
        <w:tc>
          <w:tcPr>
            <w:tcW w:w="2942" w:type="dxa"/>
          </w:tcPr>
          <w:p w:rsidR="008A61B1" w:rsidRPr="00210E43" w:rsidRDefault="008A61B1" w:rsidP="008A61B1">
            <w:pPr>
              <w:rPr>
                <w:rFonts w:cs="Arial"/>
                <w:sz w:val="20"/>
                <w:lang w:eastAsia="en-AU"/>
              </w:rPr>
            </w:pPr>
            <w:r w:rsidRPr="00210E43">
              <w:rPr>
                <w:rFonts w:cs="Arial"/>
                <w:sz w:val="20"/>
                <w:lang w:eastAsia="en-AU"/>
              </w:rPr>
              <w:t>Bunbury City Council</w:t>
            </w:r>
          </w:p>
        </w:tc>
      </w:tr>
      <w:tr w:rsidR="008A61B1" w:rsidRPr="00210E43" w:rsidTr="008A61B1">
        <w:trPr>
          <w:trHeight w:val="170"/>
        </w:trPr>
        <w:tc>
          <w:tcPr>
            <w:tcW w:w="1951" w:type="dxa"/>
            <w:noWrap/>
          </w:tcPr>
          <w:p w:rsidR="008A61B1" w:rsidRPr="00210E43" w:rsidRDefault="008A61B1">
            <w:pPr>
              <w:rPr>
                <w:rFonts w:cs="Arial"/>
                <w:b/>
                <w:bCs/>
                <w:sz w:val="20"/>
                <w:lang w:eastAsia="en-AU"/>
              </w:rPr>
            </w:pPr>
            <w:r w:rsidRPr="00210E43">
              <w:rPr>
                <w:rFonts w:cs="Arial"/>
                <w:b/>
                <w:bCs/>
                <w:sz w:val="20"/>
                <w:lang w:eastAsia="en-AU"/>
              </w:rPr>
              <w:t>Orange</w:t>
            </w:r>
          </w:p>
        </w:tc>
        <w:tc>
          <w:tcPr>
            <w:tcW w:w="3402" w:type="dxa"/>
            <w:noWrap/>
          </w:tcPr>
          <w:p w:rsidR="008A61B1" w:rsidRPr="00210E43" w:rsidRDefault="008A61B1">
            <w:pPr>
              <w:rPr>
                <w:rFonts w:cs="Arial"/>
                <w:sz w:val="20"/>
                <w:lang w:eastAsia="en-AU"/>
              </w:rPr>
            </w:pPr>
            <w:r w:rsidRPr="00210E43">
              <w:rPr>
                <w:rFonts w:cs="Arial"/>
                <w:sz w:val="20"/>
                <w:lang w:eastAsia="en-AU"/>
              </w:rPr>
              <w:t>Orange City Council</w:t>
            </w:r>
          </w:p>
        </w:tc>
        <w:tc>
          <w:tcPr>
            <w:tcW w:w="2126" w:type="dxa"/>
          </w:tcPr>
          <w:p w:rsidR="008A61B1" w:rsidRPr="00210E43" w:rsidRDefault="008A61B1" w:rsidP="008A61B1">
            <w:pPr>
              <w:rPr>
                <w:rFonts w:cs="Arial"/>
                <w:b/>
                <w:bCs/>
                <w:sz w:val="20"/>
                <w:lang w:eastAsia="en-AU"/>
              </w:rPr>
            </w:pPr>
            <w:r w:rsidRPr="00210E43">
              <w:rPr>
                <w:rFonts w:cs="Arial"/>
                <w:b/>
                <w:bCs/>
                <w:sz w:val="20"/>
                <w:lang w:eastAsia="en-AU"/>
              </w:rPr>
              <w:t>Geraldton</w:t>
            </w:r>
          </w:p>
        </w:tc>
        <w:tc>
          <w:tcPr>
            <w:tcW w:w="2942" w:type="dxa"/>
          </w:tcPr>
          <w:p w:rsidR="008A61B1" w:rsidRPr="00262A41" w:rsidRDefault="0072665F" w:rsidP="0029120D">
            <w:pPr>
              <w:rPr>
                <w:rFonts w:cs="Arial"/>
                <w:sz w:val="18"/>
                <w:szCs w:val="18"/>
                <w:lang w:eastAsia="en-AU"/>
              </w:rPr>
            </w:pPr>
            <w:r w:rsidRPr="00844F65">
              <w:rPr>
                <w:rFonts w:cs="Arial"/>
                <w:sz w:val="18"/>
                <w:szCs w:val="18"/>
                <w:lang w:eastAsia="en-AU"/>
              </w:rPr>
              <w:t>City of Greater Geraldton</w:t>
            </w:r>
            <w:r w:rsidR="00A973F5" w:rsidRPr="00844F65">
              <w:rPr>
                <w:rFonts w:cs="Arial"/>
                <w:sz w:val="18"/>
                <w:szCs w:val="18"/>
                <w:lang w:eastAsia="en-AU"/>
              </w:rPr>
              <w:t xml:space="preserve"> </w:t>
            </w:r>
            <w:r w:rsidRPr="00844F65">
              <w:rPr>
                <w:rFonts w:cs="Arial"/>
                <w:sz w:val="18"/>
                <w:szCs w:val="18"/>
                <w:lang w:eastAsia="en-AU"/>
              </w:rPr>
              <w:t>Council</w:t>
            </w:r>
          </w:p>
        </w:tc>
      </w:tr>
      <w:tr w:rsidR="008A61B1" w:rsidRPr="00210E43" w:rsidTr="008A61B1">
        <w:trPr>
          <w:trHeight w:val="170"/>
        </w:trPr>
        <w:tc>
          <w:tcPr>
            <w:tcW w:w="1951" w:type="dxa"/>
            <w:noWrap/>
          </w:tcPr>
          <w:p w:rsidR="008A61B1" w:rsidRPr="00210E43" w:rsidRDefault="008A61B1">
            <w:pPr>
              <w:rPr>
                <w:rFonts w:cs="Arial"/>
                <w:b/>
                <w:bCs/>
                <w:sz w:val="20"/>
                <w:lang w:eastAsia="en-AU"/>
              </w:rPr>
            </w:pPr>
            <w:r w:rsidRPr="00210E43">
              <w:rPr>
                <w:rFonts w:cs="Arial"/>
                <w:b/>
                <w:bCs/>
                <w:sz w:val="20"/>
                <w:lang w:eastAsia="en-AU"/>
              </w:rPr>
              <w:t>Port Macquarie</w:t>
            </w:r>
          </w:p>
        </w:tc>
        <w:tc>
          <w:tcPr>
            <w:tcW w:w="3402" w:type="dxa"/>
            <w:noWrap/>
          </w:tcPr>
          <w:p w:rsidR="008A61B1" w:rsidRPr="00210E43" w:rsidRDefault="008A61B1">
            <w:pPr>
              <w:rPr>
                <w:rFonts w:cs="Arial"/>
                <w:sz w:val="20"/>
                <w:lang w:eastAsia="en-AU"/>
              </w:rPr>
            </w:pPr>
            <w:r w:rsidRPr="00210E43">
              <w:rPr>
                <w:rFonts w:cs="Arial"/>
                <w:sz w:val="20"/>
                <w:lang w:eastAsia="en-AU"/>
              </w:rPr>
              <w:t>Port Macquarie-Hastings Council</w:t>
            </w:r>
          </w:p>
        </w:tc>
        <w:tc>
          <w:tcPr>
            <w:tcW w:w="2126" w:type="dxa"/>
          </w:tcPr>
          <w:p w:rsidR="008A61B1" w:rsidRPr="00210E43" w:rsidRDefault="008A61B1" w:rsidP="008A61B1">
            <w:pPr>
              <w:rPr>
                <w:rFonts w:cs="Arial"/>
                <w:b/>
                <w:bCs/>
                <w:sz w:val="20"/>
                <w:lang w:eastAsia="en-AU"/>
              </w:rPr>
            </w:pPr>
            <w:r w:rsidRPr="00210E43">
              <w:rPr>
                <w:rFonts w:cs="Arial"/>
                <w:b/>
                <w:bCs/>
                <w:sz w:val="20"/>
                <w:lang w:eastAsia="en-AU"/>
              </w:rPr>
              <w:t>Kalgoorlie/Boulder</w:t>
            </w:r>
          </w:p>
        </w:tc>
        <w:tc>
          <w:tcPr>
            <w:tcW w:w="2942" w:type="dxa"/>
          </w:tcPr>
          <w:p w:rsidR="008A61B1" w:rsidRPr="00262A41" w:rsidRDefault="008A61B1" w:rsidP="008A61B1">
            <w:pPr>
              <w:rPr>
                <w:rFonts w:cs="Arial"/>
                <w:sz w:val="18"/>
                <w:szCs w:val="18"/>
                <w:lang w:eastAsia="en-AU"/>
              </w:rPr>
            </w:pPr>
            <w:r w:rsidRPr="00262A41">
              <w:rPr>
                <w:rFonts w:cs="Arial"/>
                <w:sz w:val="18"/>
                <w:szCs w:val="18"/>
                <w:lang w:eastAsia="en-AU"/>
              </w:rPr>
              <w:t>Kalgoorlie-Boulder City Council</w:t>
            </w:r>
          </w:p>
        </w:tc>
      </w:tr>
      <w:tr w:rsidR="008A61B1" w:rsidRPr="00210E43" w:rsidTr="008A61B1">
        <w:trPr>
          <w:trHeight w:val="170"/>
        </w:trPr>
        <w:tc>
          <w:tcPr>
            <w:tcW w:w="1951" w:type="dxa"/>
            <w:noWrap/>
          </w:tcPr>
          <w:p w:rsidR="008A61B1" w:rsidRPr="00210E43" w:rsidRDefault="008A61B1">
            <w:pPr>
              <w:rPr>
                <w:rFonts w:cs="Arial"/>
                <w:b/>
                <w:bCs/>
                <w:sz w:val="20"/>
                <w:lang w:eastAsia="en-AU"/>
              </w:rPr>
            </w:pPr>
            <w:r w:rsidRPr="00210E43">
              <w:rPr>
                <w:rFonts w:cs="Arial"/>
                <w:b/>
                <w:bCs/>
                <w:sz w:val="20"/>
                <w:lang w:eastAsia="en-AU"/>
              </w:rPr>
              <w:t>Queanbeyan</w:t>
            </w:r>
          </w:p>
        </w:tc>
        <w:tc>
          <w:tcPr>
            <w:tcW w:w="3402" w:type="dxa"/>
            <w:noWrap/>
          </w:tcPr>
          <w:p w:rsidR="008A61B1" w:rsidRPr="00210E43" w:rsidRDefault="008A61B1">
            <w:pPr>
              <w:rPr>
                <w:rFonts w:cs="Arial"/>
                <w:sz w:val="20"/>
                <w:lang w:eastAsia="en-AU"/>
              </w:rPr>
            </w:pPr>
            <w:r w:rsidRPr="00210E43">
              <w:rPr>
                <w:rFonts w:cs="Arial"/>
                <w:sz w:val="20"/>
                <w:lang w:eastAsia="en-AU"/>
              </w:rPr>
              <w:t>Queanbeyan City Council</w:t>
            </w:r>
          </w:p>
        </w:tc>
        <w:tc>
          <w:tcPr>
            <w:tcW w:w="2126" w:type="dxa"/>
          </w:tcPr>
          <w:p w:rsidR="008A61B1" w:rsidRPr="00210E43" w:rsidRDefault="008A61B1" w:rsidP="008A61B1">
            <w:pPr>
              <w:rPr>
                <w:rFonts w:cs="Arial"/>
                <w:b/>
                <w:bCs/>
                <w:sz w:val="20"/>
                <w:lang w:eastAsia="en-AU"/>
              </w:rPr>
            </w:pPr>
            <w:r w:rsidRPr="00210E43">
              <w:rPr>
                <w:rFonts w:cs="Arial"/>
                <w:b/>
                <w:bCs/>
                <w:sz w:val="20"/>
                <w:lang w:eastAsia="en-AU"/>
              </w:rPr>
              <w:t>Mandurah</w:t>
            </w:r>
          </w:p>
        </w:tc>
        <w:tc>
          <w:tcPr>
            <w:tcW w:w="2942" w:type="dxa"/>
          </w:tcPr>
          <w:p w:rsidR="008A61B1" w:rsidRPr="00210E43" w:rsidRDefault="008A61B1" w:rsidP="008A61B1">
            <w:pPr>
              <w:rPr>
                <w:rFonts w:cs="Arial"/>
                <w:sz w:val="20"/>
                <w:lang w:eastAsia="en-AU"/>
              </w:rPr>
            </w:pPr>
            <w:r w:rsidRPr="00210E43">
              <w:rPr>
                <w:rFonts w:cs="Arial"/>
                <w:sz w:val="20"/>
                <w:lang w:eastAsia="en-AU"/>
              </w:rPr>
              <w:t>Mandurah City Council</w:t>
            </w:r>
          </w:p>
        </w:tc>
      </w:tr>
      <w:tr w:rsidR="00262A41" w:rsidRPr="00210E43" w:rsidTr="008A61B1">
        <w:trPr>
          <w:trHeight w:val="170"/>
        </w:trPr>
        <w:tc>
          <w:tcPr>
            <w:tcW w:w="1951" w:type="dxa"/>
            <w:noWrap/>
          </w:tcPr>
          <w:p w:rsidR="00262A41" w:rsidRPr="00210E43" w:rsidRDefault="00262A41">
            <w:pPr>
              <w:rPr>
                <w:rFonts w:cs="Arial"/>
                <w:b/>
                <w:bCs/>
                <w:sz w:val="20"/>
                <w:lang w:eastAsia="en-AU"/>
              </w:rPr>
            </w:pPr>
            <w:r w:rsidRPr="00210E43">
              <w:rPr>
                <w:rFonts w:cs="Arial"/>
                <w:b/>
                <w:bCs/>
                <w:sz w:val="20"/>
                <w:lang w:eastAsia="en-AU"/>
              </w:rPr>
              <w:t>Tamworth</w:t>
            </w:r>
          </w:p>
        </w:tc>
        <w:tc>
          <w:tcPr>
            <w:tcW w:w="3402" w:type="dxa"/>
            <w:noWrap/>
          </w:tcPr>
          <w:p w:rsidR="00262A41" w:rsidRPr="00210E43" w:rsidRDefault="00262A41">
            <w:pPr>
              <w:rPr>
                <w:rFonts w:cs="Arial"/>
                <w:sz w:val="20"/>
                <w:lang w:eastAsia="en-AU"/>
              </w:rPr>
            </w:pPr>
            <w:r w:rsidRPr="00210E43">
              <w:rPr>
                <w:rFonts w:cs="Arial"/>
                <w:sz w:val="20"/>
                <w:lang w:eastAsia="en-AU"/>
              </w:rPr>
              <w:t>Tamworth Regional Council</w:t>
            </w:r>
          </w:p>
        </w:tc>
        <w:tc>
          <w:tcPr>
            <w:tcW w:w="2126" w:type="dxa"/>
          </w:tcPr>
          <w:p w:rsidR="00262A41" w:rsidRPr="00262A41" w:rsidRDefault="00262A41" w:rsidP="008A61B1">
            <w:pPr>
              <w:tabs>
                <w:tab w:val="right" w:pos="1910"/>
              </w:tabs>
              <w:rPr>
                <w:rFonts w:cs="Arial"/>
                <w:b/>
                <w:sz w:val="20"/>
                <w:u w:val="single"/>
                <w:lang w:eastAsia="en-AU"/>
              </w:rPr>
            </w:pPr>
          </w:p>
        </w:tc>
        <w:tc>
          <w:tcPr>
            <w:tcW w:w="2942" w:type="dxa"/>
          </w:tcPr>
          <w:p w:rsidR="00262A41" w:rsidRPr="00210E43" w:rsidRDefault="00262A41">
            <w:pPr>
              <w:rPr>
                <w:rFonts w:cs="Arial"/>
                <w:sz w:val="20"/>
                <w:lang w:eastAsia="en-AU"/>
              </w:rPr>
            </w:pPr>
          </w:p>
        </w:tc>
      </w:tr>
      <w:tr w:rsidR="00262A41" w:rsidRPr="00210E43" w:rsidTr="008A61B1">
        <w:trPr>
          <w:trHeight w:val="170"/>
        </w:trPr>
        <w:tc>
          <w:tcPr>
            <w:tcW w:w="1951" w:type="dxa"/>
            <w:noWrap/>
          </w:tcPr>
          <w:p w:rsidR="00262A41" w:rsidRPr="00210E43" w:rsidRDefault="00262A41">
            <w:pPr>
              <w:rPr>
                <w:rFonts w:cs="Arial"/>
                <w:b/>
                <w:bCs/>
                <w:sz w:val="20"/>
                <w:lang w:eastAsia="en-AU"/>
              </w:rPr>
            </w:pPr>
            <w:r w:rsidRPr="00210E43">
              <w:rPr>
                <w:rFonts w:cs="Arial"/>
                <w:b/>
                <w:bCs/>
                <w:sz w:val="20"/>
                <w:lang w:eastAsia="en-AU"/>
              </w:rPr>
              <w:t>Tweed Heads</w:t>
            </w:r>
          </w:p>
        </w:tc>
        <w:tc>
          <w:tcPr>
            <w:tcW w:w="3402" w:type="dxa"/>
            <w:noWrap/>
          </w:tcPr>
          <w:p w:rsidR="00262A41" w:rsidRPr="00210E43" w:rsidRDefault="00262A41">
            <w:pPr>
              <w:rPr>
                <w:rFonts w:cs="Arial"/>
                <w:sz w:val="20"/>
                <w:lang w:eastAsia="en-AU"/>
              </w:rPr>
            </w:pPr>
            <w:r w:rsidRPr="00210E43">
              <w:rPr>
                <w:rFonts w:cs="Arial"/>
                <w:sz w:val="20"/>
                <w:lang w:eastAsia="en-AU"/>
              </w:rPr>
              <w:t>Tweed Shire Council</w:t>
            </w:r>
          </w:p>
        </w:tc>
        <w:tc>
          <w:tcPr>
            <w:tcW w:w="2126" w:type="dxa"/>
          </w:tcPr>
          <w:p w:rsidR="00262A41" w:rsidRPr="00210E43" w:rsidRDefault="00262A41" w:rsidP="00262A41">
            <w:pPr>
              <w:rPr>
                <w:rFonts w:cs="Arial"/>
                <w:b/>
                <w:bCs/>
                <w:sz w:val="20"/>
                <w:lang w:eastAsia="en-AU"/>
              </w:rPr>
            </w:pPr>
          </w:p>
        </w:tc>
        <w:tc>
          <w:tcPr>
            <w:tcW w:w="2942" w:type="dxa"/>
          </w:tcPr>
          <w:p w:rsidR="00262A41" w:rsidRPr="00210E43" w:rsidRDefault="00262A41" w:rsidP="00262A41">
            <w:pPr>
              <w:rPr>
                <w:rFonts w:cs="Arial"/>
                <w:sz w:val="20"/>
                <w:lang w:eastAsia="en-AU"/>
              </w:rPr>
            </w:pPr>
          </w:p>
        </w:tc>
      </w:tr>
      <w:tr w:rsidR="008A61B1" w:rsidRPr="00210E43" w:rsidTr="008A61B1">
        <w:trPr>
          <w:trHeight w:val="170"/>
        </w:trPr>
        <w:tc>
          <w:tcPr>
            <w:tcW w:w="1951" w:type="dxa"/>
            <w:noWrap/>
          </w:tcPr>
          <w:p w:rsidR="008A61B1" w:rsidRPr="00210E43" w:rsidRDefault="008A61B1">
            <w:pPr>
              <w:rPr>
                <w:rFonts w:cs="Arial"/>
                <w:b/>
                <w:bCs/>
                <w:sz w:val="20"/>
                <w:lang w:eastAsia="en-AU"/>
              </w:rPr>
            </w:pPr>
            <w:r w:rsidRPr="00210E43">
              <w:rPr>
                <w:rFonts w:cs="Arial"/>
                <w:b/>
                <w:bCs/>
                <w:sz w:val="20"/>
                <w:lang w:eastAsia="en-AU"/>
              </w:rPr>
              <w:t>Wagga Wagga</w:t>
            </w:r>
          </w:p>
        </w:tc>
        <w:tc>
          <w:tcPr>
            <w:tcW w:w="3402" w:type="dxa"/>
            <w:noWrap/>
          </w:tcPr>
          <w:p w:rsidR="008A61B1" w:rsidRPr="00210E43" w:rsidRDefault="008A61B1">
            <w:pPr>
              <w:rPr>
                <w:rFonts w:cs="Arial"/>
                <w:sz w:val="20"/>
                <w:lang w:eastAsia="en-AU"/>
              </w:rPr>
            </w:pPr>
            <w:r w:rsidRPr="00210E43">
              <w:rPr>
                <w:rFonts w:cs="Arial"/>
                <w:sz w:val="20"/>
                <w:lang w:eastAsia="en-AU"/>
              </w:rPr>
              <w:t>Wagga Wagga City Council</w:t>
            </w:r>
          </w:p>
        </w:tc>
        <w:tc>
          <w:tcPr>
            <w:tcW w:w="2126" w:type="dxa"/>
          </w:tcPr>
          <w:p w:rsidR="008A61B1" w:rsidRPr="00262A41" w:rsidRDefault="008A61B1" w:rsidP="008A61B1">
            <w:pPr>
              <w:tabs>
                <w:tab w:val="right" w:pos="1910"/>
              </w:tabs>
              <w:rPr>
                <w:rFonts w:cs="Arial"/>
                <w:b/>
                <w:sz w:val="20"/>
                <w:u w:val="single"/>
                <w:lang w:eastAsia="en-AU"/>
              </w:rPr>
            </w:pPr>
            <w:r w:rsidRPr="00262A41">
              <w:rPr>
                <w:rFonts w:cs="Arial"/>
                <w:b/>
                <w:sz w:val="20"/>
                <w:u w:val="single"/>
                <w:lang w:eastAsia="en-AU"/>
              </w:rPr>
              <w:t>Tasmania</w:t>
            </w:r>
            <w:r>
              <w:rPr>
                <w:rFonts w:cs="Arial"/>
                <w:b/>
                <w:sz w:val="20"/>
                <w:u w:val="single"/>
                <w:lang w:eastAsia="en-AU"/>
              </w:rPr>
              <w:t>:</w:t>
            </w:r>
          </w:p>
        </w:tc>
        <w:tc>
          <w:tcPr>
            <w:tcW w:w="2942" w:type="dxa"/>
          </w:tcPr>
          <w:p w:rsidR="008A61B1" w:rsidRPr="00210E43" w:rsidRDefault="008A61B1" w:rsidP="008A61B1">
            <w:pPr>
              <w:rPr>
                <w:rFonts w:cs="Arial"/>
                <w:sz w:val="20"/>
                <w:lang w:eastAsia="en-AU"/>
              </w:rPr>
            </w:pPr>
          </w:p>
        </w:tc>
      </w:tr>
      <w:tr w:rsidR="008A61B1" w:rsidRPr="00210E43" w:rsidTr="008A61B1">
        <w:trPr>
          <w:trHeight w:val="170"/>
        </w:trPr>
        <w:tc>
          <w:tcPr>
            <w:tcW w:w="1951" w:type="dxa"/>
            <w:noWrap/>
          </w:tcPr>
          <w:p w:rsidR="008A61B1" w:rsidRPr="00210E43" w:rsidRDefault="008A61B1">
            <w:pPr>
              <w:rPr>
                <w:rFonts w:cs="Arial"/>
                <w:b/>
                <w:bCs/>
                <w:sz w:val="20"/>
                <w:lang w:eastAsia="en-AU"/>
              </w:rPr>
            </w:pPr>
            <w:r w:rsidRPr="00210E43">
              <w:rPr>
                <w:rFonts w:cs="Arial"/>
                <w:b/>
                <w:bCs/>
                <w:sz w:val="20"/>
                <w:lang w:eastAsia="en-AU"/>
              </w:rPr>
              <w:t>Wollongong</w:t>
            </w:r>
          </w:p>
        </w:tc>
        <w:tc>
          <w:tcPr>
            <w:tcW w:w="3402" w:type="dxa"/>
            <w:noWrap/>
          </w:tcPr>
          <w:p w:rsidR="008A61B1" w:rsidRPr="00210E43" w:rsidRDefault="008A61B1">
            <w:pPr>
              <w:rPr>
                <w:rFonts w:cs="Arial"/>
                <w:sz w:val="20"/>
                <w:lang w:eastAsia="en-AU"/>
              </w:rPr>
            </w:pPr>
            <w:r w:rsidRPr="00210E43">
              <w:rPr>
                <w:rFonts w:cs="Arial"/>
                <w:sz w:val="20"/>
                <w:lang w:eastAsia="en-AU"/>
              </w:rPr>
              <w:t>Wollongong City Council</w:t>
            </w:r>
          </w:p>
        </w:tc>
        <w:tc>
          <w:tcPr>
            <w:tcW w:w="2126" w:type="dxa"/>
          </w:tcPr>
          <w:p w:rsidR="008A61B1" w:rsidRPr="00210E43" w:rsidRDefault="008A61B1" w:rsidP="008A61B1">
            <w:pPr>
              <w:rPr>
                <w:rFonts w:cs="Arial"/>
                <w:b/>
                <w:bCs/>
                <w:sz w:val="20"/>
                <w:lang w:eastAsia="en-AU"/>
              </w:rPr>
            </w:pPr>
            <w:r w:rsidRPr="00210E43">
              <w:rPr>
                <w:rFonts w:cs="Arial"/>
                <w:b/>
                <w:bCs/>
                <w:sz w:val="20"/>
                <w:lang w:eastAsia="en-AU"/>
              </w:rPr>
              <w:t>Burnie</w:t>
            </w:r>
          </w:p>
        </w:tc>
        <w:tc>
          <w:tcPr>
            <w:tcW w:w="2942" w:type="dxa"/>
          </w:tcPr>
          <w:p w:rsidR="008A61B1" w:rsidRPr="00210E43" w:rsidRDefault="008A61B1" w:rsidP="008A61B1">
            <w:pPr>
              <w:rPr>
                <w:rFonts w:cs="Arial"/>
                <w:sz w:val="20"/>
                <w:lang w:eastAsia="en-AU"/>
              </w:rPr>
            </w:pPr>
            <w:r w:rsidRPr="00210E43">
              <w:rPr>
                <w:rFonts w:cs="Arial"/>
                <w:sz w:val="20"/>
                <w:lang w:eastAsia="en-AU"/>
              </w:rPr>
              <w:t>Burnie City Council</w:t>
            </w:r>
          </w:p>
        </w:tc>
      </w:tr>
      <w:tr w:rsidR="008A61B1" w:rsidRPr="00210E43" w:rsidTr="008A61B1">
        <w:trPr>
          <w:trHeight w:val="170"/>
        </w:trPr>
        <w:tc>
          <w:tcPr>
            <w:tcW w:w="1951" w:type="dxa"/>
            <w:noWrap/>
          </w:tcPr>
          <w:p w:rsidR="008A61B1" w:rsidRPr="00210E43" w:rsidRDefault="008A61B1">
            <w:pPr>
              <w:rPr>
                <w:rFonts w:cs="Arial"/>
                <w:b/>
                <w:bCs/>
                <w:sz w:val="20"/>
                <w:lang w:eastAsia="en-AU"/>
              </w:rPr>
            </w:pPr>
            <w:r w:rsidRPr="00210E43">
              <w:rPr>
                <w:rFonts w:cs="Arial"/>
                <w:b/>
                <w:bCs/>
                <w:sz w:val="20"/>
                <w:lang w:eastAsia="en-AU"/>
              </w:rPr>
              <w:t>Wyong</w:t>
            </w:r>
          </w:p>
        </w:tc>
        <w:tc>
          <w:tcPr>
            <w:tcW w:w="3402" w:type="dxa"/>
            <w:noWrap/>
          </w:tcPr>
          <w:p w:rsidR="008A61B1" w:rsidRPr="00210E43" w:rsidRDefault="008A61B1">
            <w:pPr>
              <w:rPr>
                <w:rFonts w:cs="Arial"/>
                <w:sz w:val="20"/>
                <w:lang w:eastAsia="en-AU"/>
              </w:rPr>
            </w:pPr>
            <w:r w:rsidRPr="00210E43">
              <w:rPr>
                <w:rFonts w:cs="Arial"/>
                <w:sz w:val="20"/>
                <w:lang w:eastAsia="en-AU"/>
              </w:rPr>
              <w:t>Wyong Shire Council</w:t>
            </w:r>
          </w:p>
        </w:tc>
        <w:tc>
          <w:tcPr>
            <w:tcW w:w="2126" w:type="dxa"/>
          </w:tcPr>
          <w:p w:rsidR="008A61B1" w:rsidRPr="00210E43" w:rsidRDefault="008A61B1" w:rsidP="008A61B1">
            <w:pPr>
              <w:rPr>
                <w:rFonts w:cs="Arial"/>
                <w:b/>
                <w:bCs/>
                <w:sz w:val="20"/>
                <w:lang w:eastAsia="en-AU"/>
              </w:rPr>
            </w:pPr>
            <w:r w:rsidRPr="00210E43">
              <w:rPr>
                <w:rFonts w:cs="Arial"/>
                <w:b/>
                <w:bCs/>
                <w:sz w:val="20"/>
                <w:lang w:eastAsia="en-AU"/>
              </w:rPr>
              <w:t>Devonport</w:t>
            </w:r>
          </w:p>
        </w:tc>
        <w:tc>
          <w:tcPr>
            <w:tcW w:w="2942" w:type="dxa"/>
          </w:tcPr>
          <w:p w:rsidR="008A61B1" w:rsidRPr="00210E43" w:rsidRDefault="008A61B1" w:rsidP="008A61B1">
            <w:pPr>
              <w:rPr>
                <w:rFonts w:cs="Arial"/>
                <w:sz w:val="20"/>
                <w:lang w:eastAsia="en-AU"/>
              </w:rPr>
            </w:pPr>
            <w:r w:rsidRPr="00210E43">
              <w:rPr>
                <w:rFonts w:cs="Arial"/>
                <w:sz w:val="20"/>
                <w:lang w:eastAsia="en-AU"/>
              </w:rPr>
              <w:t>Devonport City Council</w:t>
            </w:r>
          </w:p>
        </w:tc>
      </w:tr>
      <w:tr w:rsidR="008A61B1" w:rsidRPr="00210E43" w:rsidTr="008A61B1">
        <w:trPr>
          <w:trHeight w:val="170"/>
        </w:trPr>
        <w:tc>
          <w:tcPr>
            <w:tcW w:w="1951" w:type="dxa"/>
            <w:noWrap/>
          </w:tcPr>
          <w:p w:rsidR="008A61B1" w:rsidRPr="00210E43" w:rsidRDefault="008A61B1">
            <w:pPr>
              <w:rPr>
                <w:rFonts w:cs="Arial"/>
                <w:b/>
                <w:bCs/>
                <w:sz w:val="20"/>
                <w:lang w:eastAsia="en-AU"/>
              </w:rPr>
            </w:pPr>
          </w:p>
        </w:tc>
        <w:tc>
          <w:tcPr>
            <w:tcW w:w="3402" w:type="dxa"/>
            <w:noWrap/>
          </w:tcPr>
          <w:p w:rsidR="008A61B1" w:rsidRPr="00210E43" w:rsidRDefault="008A61B1">
            <w:pPr>
              <w:rPr>
                <w:rFonts w:cs="Arial"/>
                <w:sz w:val="20"/>
                <w:lang w:eastAsia="en-AU"/>
              </w:rPr>
            </w:pPr>
          </w:p>
        </w:tc>
        <w:tc>
          <w:tcPr>
            <w:tcW w:w="2126" w:type="dxa"/>
          </w:tcPr>
          <w:p w:rsidR="008A61B1" w:rsidRPr="00210E43" w:rsidRDefault="008A61B1" w:rsidP="008A61B1">
            <w:pPr>
              <w:rPr>
                <w:rFonts w:cs="Arial"/>
                <w:b/>
                <w:bCs/>
                <w:sz w:val="20"/>
                <w:lang w:eastAsia="en-AU"/>
              </w:rPr>
            </w:pPr>
            <w:r w:rsidRPr="00210E43">
              <w:rPr>
                <w:rFonts w:cs="Arial"/>
                <w:b/>
                <w:bCs/>
                <w:sz w:val="20"/>
                <w:lang w:eastAsia="en-AU"/>
              </w:rPr>
              <w:t>Launceston</w:t>
            </w:r>
          </w:p>
        </w:tc>
        <w:tc>
          <w:tcPr>
            <w:tcW w:w="2942" w:type="dxa"/>
          </w:tcPr>
          <w:p w:rsidR="008A61B1" w:rsidRPr="00210E43" w:rsidRDefault="008A61B1" w:rsidP="008A61B1">
            <w:pPr>
              <w:rPr>
                <w:rFonts w:cs="Arial"/>
                <w:sz w:val="20"/>
                <w:lang w:eastAsia="en-AU"/>
              </w:rPr>
            </w:pPr>
            <w:r w:rsidRPr="00210E43">
              <w:rPr>
                <w:rFonts w:cs="Arial"/>
                <w:sz w:val="20"/>
                <w:lang w:eastAsia="en-AU"/>
              </w:rPr>
              <w:t>Launceston City Council</w:t>
            </w:r>
          </w:p>
        </w:tc>
      </w:tr>
      <w:tr w:rsidR="00262A41" w:rsidRPr="00210E43" w:rsidTr="008A61B1">
        <w:trPr>
          <w:trHeight w:val="170"/>
        </w:trPr>
        <w:tc>
          <w:tcPr>
            <w:tcW w:w="1951" w:type="dxa"/>
            <w:noWrap/>
          </w:tcPr>
          <w:p w:rsidR="00262A41" w:rsidRPr="00262A41" w:rsidRDefault="00262A41">
            <w:pPr>
              <w:rPr>
                <w:rFonts w:cs="Arial"/>
                <w:b/>
                <w:bCs/>
                <w:sz w:val="20"/>
                <w:u w:val="single"/>
                <w:lang w:eastAsia="en-AU"/>
              </w:rPr>
            </w:pPr>
          </w:p>
        </w:tc>
        <w:tc>
          <w:tcPr>
            <w:tcW w:w="3402" w:type="dxa"/>
            <w:noWrap/>
          </w:tcPr>
          <w:p w:rsidR="00262A41" w:rsidRPr="00210E43" w:rsidRDefault="00262A41">
            <w:pPr>
              <w:rPr>
                <w:rFonts w:cs="Arial"/>
                <w:sz w:val="20"/>
                <w:lang w:eastAsia="en-AU"/>
              </w:rPr>
            </w:pPr>
          </w:p>
        </w:tc>
        <w:tc>
          <w:tcPr>
            <w:tcW w:w="2126" w:type="dxa"/>
          </w:tcPr>
          <w:p w:rsidR="00262A41" w:rsidRPr="00210E43" w:rsidRDefault="00262A41" w:rsidP="008A61B1">
            <w:pPr>
              <w:tabs>
                <w:tab w:val="right" w:pos="1910"/>
              </w:tabs>
              <w:rPr>
                <w:rFonts w:cs="Arial"/>
                <w:b/>
                <w:bCs/>
                <w:sz w:val="20"/>
                <w:lang w:eastAsia="en-AU"/>
              </w:rPr>
            </w:pPr>
          </w:p>
        </w:tc>
        <w:tc>
          <w:tcPr>
            <w:tcW w:w="2942" w:type="dxa"/>
          </w:tcPr>
          <w:p w:rsidR="00262A41" w:rsidRPr="00210E43" w:rsidRDefault="00262A41" w:rsidP="00262A41">
            <w:pPr>
              <w:rPr>
                <w:rFonts w:cs="Arial"/>
                <w:sz w:val="20"/>
                <w:lang w:eastAsia="en-AU"/>
              </w:rPr>
            </w:pPr>
          </w:p>
        </w:tc>
      </w:tr>
      <w:tr w:rsidR="00262A41" w:rsidRPr="00210E43" w:rsidTr="008A61B1">
        <w:trPr>
          <w:trHeight w:val="170"/>
        </w:trPr>
        <w:tc>
          <w:tcPr>
            <w:tcW w:w="1951" w:type="dxa"/>
            <w:noWrap/>
          </w:tcPr>
          <w:p w:rsidR="00262A41" w:rsidRPr="00262A41" w:rsidRDefault="00262A41">
            <w:pPr>
              <w:rPr>
                <w:rFonts w:cs="Arial"/>
                <w:b/>
                <w:bCs/>
                <w:sz w:val="20"/>
                <w:u w:val="single"/>
                <w:lang w:eastAsia="en-AU"/>
              </w:rPr>
            </w:pPr>
            <w:r w:rsidRPr="00262A41">
              <w:rPr>
                <w:rFonts w:cs="Arial"/>
                <w:b/>
                <w:bCs/>
                <w:sz w:val="20"/>
                <w:u w:val="single"/>
                <w:lang w:eastAsia="en-AU"/>
              </w:rPr>
              <w:t>Queensland</w:t>
            </w:r>
            <w:r>
              <w:rPr>
                <w:rFonts w:cs="Arial"/>
                <w:b/>
                <w:bCs/>
                <w:sz w:val="20"/>
                <w:u w:val="single"/>
                <w:lang w:eastAsia="en-AU"/>
              </w:rPr>
              <w:t>:</w:t>
            </w:r>
          </w:p>
        </w:tc>
        <w:tc>
          <w:tcPr>
            <w:tcW w:w="3402" w:type="dxa"/>
            <w:noWrap/>
          </w:tcPr>
          <w:p w:rsidR="00262A41" w:rsidRPr="00210E43" w:rsidRDefault="00262A41">
            <w:pPr>
              <w:rPr>
                <w:rFonts w:cs="Arial"/>
                <w:sz w:val="20"/>
                <w:lang w:eastAsia="en-AU"/>
              </w:rPr>
            </w:pPr>
          </w:p>
        </w:tc>
        <w:tc>
          <w:tcPr>
            <w:tcW w:w="2126" w:type="dxa"/>
          </w:tcPr>
          <w:p w:rsidR="00262A41" w:rsidRPr="00210E43" w:rsidRDefault="00262A41" w:rsidP="00262A41">
            <w:pPr>
              <w:tabs>
                <w:tab w:val="right" w:pos="1877"/>
              </w:tabs>
              <w:rPr>
                <w:rFonts w:cs="Arial"/>
                <w:b/>
                <w:bCs/>
                <w:sz w:val="20"/>
                <w:lang w:eastAsia="en-AU"/>
              </w:rPr>
            </w:pPr>
          </w:p>
        </w:tc>
        <w:tc>
          <w:tcPr>
            <w:tcW w:w="2942" w:type="dxa"/>
          </w:tcPr>
          <w:p w:rsidR="00262A41" w:rsidRPr="00210E43" w:rsidRDefault="00262A41" w:rsidP="00262A41">
            <w:pPr>
              <w:rPr>
                <w:rFonts w:cs="Arial"/>
                <w:sz w:val="20"/>
                <w:lang w:eastAsia="en-AU"/>
              </w:rPr>
            </w:pPr>
          </w:p>
        </w:tc>
      </w:tr>
      <w:tr w:rsidR="008A61B1" w:rsidRPr="00210E43" w:rsidTr="008A61B1">
        <w:trPr>
          <w:trHeight w:val="170"/>
        </w:trPr>
        <w:tc>
          <w:tcPr>
            <w:tcW w:w="1951" w:type="dxa"/>
            <w:noWrap/>
          </w:tcPr>
          <w:p w:rsidR="008A61B1" w:rsidRPr="00210E43" w:rsidRDefault="008A61B1">
            <w:pPr>
              <w:rPr>
                <w:rFonts w:cs="Arial"/>
                <w:b/>
                <w:bCs/>
                <w:sz w:val="20"/>
                <w:lang w:eastAsia="en-AU"/>
              </w:rPr>
            </w:pPr>
            <w:r w:rsidRPr="00210E43">
              <w:rPr>
                <w:rFonts w:cs="Arial"/>
                <w:b/>
                <w:bCs/>
                <w:sz w:val="20"/>
                <w:lang w:eastAsia="en-AU"/>
              </w:rPr>
              <w:t>Bundaberg</w:t>
            </w:r>
          </w:p>
        </w:tc>
        <w:tc>
          <w:tcPr>
            <w:tcW w:w="3402" w:type="dxa"/>
            <w:noWrap/>
          </w:tcPr>
          <w:p w:rsidR="008A61B1" w:rsidRPr="00210E43" w:rsidRDefault="008A61B1">
            <w:pPr>
              <w:rPr>
                <w:rFonts w:cs="Arial"/>
                <w:sz w:val="20"/>
                <w:lang w:eastAsia="en-AU"/>
              </w:rPr>
            </w:pPr>
            <w:r w:rsidRPr="00210E43">
              <w:rPr>
                <w:rFonts w:cs="Arial"/>
                <w:sz w:val="20"/>
                <w:lang w:eastAsia="en-AU"/>
              </w:rPr>
              <w:t>Bundaberg Regional Council</w:t>
            </w:r>
          </w:p>
        </w:tc>
        <w:tc>
          <w:tcPr>
            <w:tcW w:w="2126" w:type="dxa"/>
          </w:tcPr>
          <w:p w:rsidR="008A61B1" w:rsidRPr="00210E43" w:rsidRDefault="008A61B1" w:rsidP="008A61B1">
            <w:pPr>
              <w:tabs>
                <w:tab w:val="right" w:pos="1910"/>
              </w:tabs>
              <w:rPr>
                <w:rFonts w:cs="Arial"/>
                <w:b/>
                <w:bCs/>
                <w:sz w:val="20"/>
                <w:lang w:eastAsia="en-AU"/>
              </w:rPr>
            </w:pPr>
            <w:r w:rsidRPr="00262A41">
              <w:rPr>
                <w:rFonts w:cs="Arial"/>
                <w:b/>
                <w:sz w:val="20"/>
                <w:u w:val="single"/>
                <w:lang w:eastAsia="en-AU"/>
              </w:rPr>
              <w:t>South Australia:</w:t>
            </w:r>
          </w:p>
        </w:tc>
        <w:tc>
          <w:tcPr>
            <w:tcW w:w="2942" w:type="dxa"/>
          </w:tcPr>
          <w:p w:rsidR="008A61B1" w:rsidRPr="00210E43" w:rsidRDefault="008A61B1" w:rsidP="008A61B1">
            <w:pPr>
              <w:rPr>
                <w:rFonts w:cs="Arial"/>
                <w:sz w:val="20"/>
                <w:lang w:eastAsia="en-AU"/>
              </w:rPr>
            </w:pPr>
          </w:p>
        </w:tc>
      </w:tr>
      <w:tr w:rsidR="008A61B1" w:rsidRPr="00210E43" w:rsidTr="008A61B1">
        <w:trPr>
          <w:trHeight w:val="170"/>
        </w:trPr>
        <w:tc>
          <w:tcPr>
            <w:tcW w:w="1951" w:type="dxa"/>
            <w:noWrap/>
          </w:tcPr>
          <w:p w:rsidR="008A61B1" w:rsidRPr="00210E43" w:rsidRDefault="008A61B1">
            <w:pPr>
              <w:rPr>
                <w:rFonts w:cs="Arial"/>
                <w:b/>
                <w:bCs/>
                <w:sz w:val="20"/>
                <w:lang w:eastAsia="en-AU"/>
              </w:rPr>
            </w:pPr>
            <w:r w:rsidRPr="00210E43">
              <w:rPr>
                <w:rFonts w:cs="Arial"/>
                <w:b/>
                <w:bCs/>
                <w:sz w:val="20"/>
                <w:lang w:eastAsia="en-AU"/>
              </w:rPr>
              <w:t>Cairns</w:t>
            </w:r>
          </w:p>
        </w:tc>
        <w:tc>
          <w:tcPr>
            <w:tcW w:w="3402" w:type="dxa"/>
            <w:noWrap/>
          </w:tcPr>
          <w:p w:rsidR="008A61B1" w:rsidRPr="00210E43" w:rsidRDefault="008A61B1">
            <w:pPr>
              <w:rPr>
                <w:rFonts w:cs="Arial"/>
                <w:sz w:val="20"/>
                <w:lang w:eastAsia="en-AU"/>
              </w:rPr>
            </w:pPr>
            <w:r w:rsidRPr="00210E43">
              <w:rPr>
                <w:rFonts w:cs="Arial"/>
                <w:sz w:val="20"/>
                <w:lang w:eastAsia="en-AU"/>
              </w:rPr>
              <w:t>Cairns Regional Council</w:t>
            </w:r>
          </w:p>
        </w:tc>
        <w:tc>
          <w:tcPr>
            <w:tcW w:w="2126" w:type="dxa"/>
          </w:tcPr>
          <w:p w:rsidR="008A61B1" w:rsidRPr="00210E43" w:rsidRDefault="008A61B1" w:rsidP="008A61B1">
            <w:pPr>
              <w:tabs>
                <w:tab w:val="right" w:pos="1877"/>
              </w:tabs>
              <w:rPr>
                <w:rFonts w:cs="Arial"/>
                <w:b/>
                <w:bCs/>
                <w:sz w:val="20"/>
                <w:lang w:eastAsia="en-AU"/>
              </w:rPr>
            </w:pPr>
            <w:r w:rsidRPr="00210E43">
              <w:rPr>
                <w:rFonts w:cs="Arial"/>
                <w:b/>
                <w:bCs/>
                <w:sz w:val="20"/>
                <w:lang w:eastAsia="en-AU"/>
              </w:rPr>
              <w:t>Mount Gambier</w:t>
            </w:r>
            <w:r>
              <w:rPr>
                <w:rFonts w:cs="Arial"/>
                <w:b/>
                <w:bCs/>
                <w:sz w:val="20"/>
                <w:lang w:eastAsia="en-AU"/>
              </w:rPr>
              <w:tab/>
            </w:r>
          </w:p>
        </w:tc>
        <w:tc>
          <w:tcPr>
            <w:tcW w:w="2942" w:type="dxa"/>
          </w:tcPr>
          <w:p w:rsidR="008A61B1" w:rsidRPr="00210E43" w:rsidRDefault="008A61B1" w:rsidP="008A61B1">
            <w:pPr>
              <w:rPr>
                <w:rFonts w:cs="Arial"/>
                <w:sz w:val="20"/>
                <w:lang w:eastAsia="en-AU"/>
              </w:rPr>
            </w:pPr>
            <w:r w:rsidRPr="00210E43">
              <w:rPr>
                <w:rFonts w:cs="Arial"/>
                <w:sz w:val="20"/>
                <w:lang w:eastAsia="en-AU"/>
              </w:rPr>
              <w:t>Mount Gambier City Council</w:t>
            </w:r>
          </w:p>
        </w:tc>
      </w:tr>
      <w:tr w:rsidR="008A61B1" w:rsidRPr="00210E43" w:rsidTr="008A61B1">
        <w:trPr>
          <w:trHeight w:val="170"/>
        </w:trPr>
        <w:tc>
          <w:tcPr>
            <w:tcW w:w="1951" w:type="dxa"/>
            <w:noWrap/>
          </w:tcPr>
          <w:p w:rsidR="008A61B1" w:rsidRPr="00210E43" w:rsidRDefault="008A61B1">
            <w:pPr>
              <w:rPr>
                <w:rFonts w:cs="Arial"/>
                <w:b/>
                <w:bCs/>
                <w:sz w:val="20"/>
                <w:lang w:eastAsia="en-AU"/>
              </w:rPr>
            </w:pPr>
            <w:r w:rsidRPr="00210E43">
              <w:rPr>
                <w:rFonts w:cs="Arial"/>
                <w:b/>
                <w:bCs/>
                <w:sz w:val="20"/>
                <w:lang w:eastAsia="en-AU"/>
              </w:rPr>
              <w:t>Gladstone</w:t>
            </w:r>
          </w:p>
        </w:tc>
        <w:tc>
          <w:tcPr>
            <w:tcW w:w="3402" w:type="dxa"/>
            <w:noWrap/>
          </w:tcPr>
          <w:p w:rsidR="008A61B1" w:rsidRPr="00210E43" w:rsidRDefault="008A61B1">
            <w:pPr>
              <w:rPr>
                <w:rFonts w:cs="Arial"/>
                <w:sz w:val="20"/>
                <w:lang w:eastAsia="en-AU"/>
              </w:rPr>
            </w:pPr>
            <w:r w:rsidRPr="00210E43">
              <w:rPr>
                <w:rFonts w:cs="Arial"/>
                <w:sz w:val="20"/>
                <w:lang w:eastAsia="en-AU"/>
              </w:rPr>
              <w:t>Gladstone Regional Council</w:t>
            </w:r>
          </w:p>
        </w:tc>
        <w:tc>
          <w:tcPr>
            <w:tcW w:w="2126" w:type="dxa"/>
          </w:tcPr>
          <w:p w:rsidR="008A61B1" w:rsidRPr="00210E43" w:rsidRDefault="008A61B1" w:rsidP="008A61B1">
            <w:pPr>
              <w:rPr>
                <w:rFonts w:cs="Arial"/>
                <w:sz w:val="20"/>
                <w:lang w:eastAsia="en-AU"/>
              </w:rPr>
            </w:pPr>
          </w:p>
        </w:tc>
        <w:tc>
          <w:tcPr>
            <w:tcW w:w="2942" w:type="dxa"/>
          </w:tcPr>
          <w:p w:rsidR="008A61B1" w:rsidRPr="00210E43" w:rsidRDefault="008A61B1" w:rsidP="008A61B1">
            <w:pPr>
              <w:rPr>
                <w:rFonts w:cs="Arial"/>
                <w:sz w:val="20"/>
                <w:lang w:eastAsia="en-AU"/>
              </w:rPr>
            </w:pPr>
          </w:p>
        </w:tc>
      </w:tr>
      <w:tr w:rsidR="008A61B1" w:rsidRPr="00210E43" w:rsidTr="008A61B1">
        <w:trPr>
          <w:trHeight w:val="170"/>
        </w:trPr>
        <w:tc>
          <w:tcPr>
            <w:tcW w:w="1951" w:type="dxa"/>
            <w:noWrap/>
          </w:tcPr>
          <w:p w:rsidR="008A61B1" w:rsidRPr="00210E43" w:rsidRDefault="008A61B1">
            <w:pPr>
              <w:rPr>
                <w:rFonts w:cs="Arial"/>
                <w:b/>
                <w:bCs/>
                <w:sz w:val="20"/>
                <w:lang w:eastAsia="en-AU"/>
              </w:rPr>
            </w:pPr>
            <w:r w:rsidRPr="00210E43">
              <w:rPr>
                <w:rFonts w:cs="Arial"/>
                <w:b/>
                <w:bCs/>
                <w:sz w:val="20"/>
                <w:lang w:eastAsia="en-AU"/>
              </w:rPr>
              <w:t>Gold Coast</w:t>
            </w:r>
          </w:p>
        </w:tc>
        <w:tc>
          <w:tcPr>
            <w:tcW w:w="3402" w:type="dxa"/>
            <w:noWrap/>
          </w:tcPr>
          <w:p w:rsidR="008A61B1" w:rsidRPr="00210E43" w:rsidRDefault="008A61B1">
            <w:pPr>
              <w:rPr>
                <w:rFonts w:cs="Arial"/>
                <w:sz w:val="20"/>
                <w:lang w:eastAsia="en-AU"/>
              </w:rPr>
            </w:pPr>
            <w:r w:rsidRPr="00210E43">
              <w:rPr>
                <w:rFonts w:cs="Arial"/>
                <w:sz w:val="20"/>
                <w:lang w:eastAsia="en-AU"/>
              </w:rPr>
              <w:t>Gold Coast City Council</w:t>
            </w:r>
          </w:p>
        </w:tc>
        <w:tc>
          <w:tcPr>
            <w:tcW w:w="2126" w:type="dxa"/>
          </w:tcPr>
          <w:p w:rsidR="008A61B1" w:rsidRPr="00262A41" w:rsidRDefault="008A61B1" w:rsidP="008A61B1">
            <w:pPr>
              <w:rPr>
                <w:rFonts w:cs="Arial"/>
                <w:b/>
                <w:sz w:val="20"/>
                <w:u w:val="single"/>
                <w:lang w:eastAsia="en-AU"/>
              </w:rPr>
            </w:pPr>
          </w:p>
        </w:tc>
        <w:tc>
          <w:tcPr>
            <w:tcW w:w="2942" w:type="dxa"/>
          </w:tcPr>
          <w:p w:rsidR="008A61B1" w:rsidRPr="00210E43" w:rsidRDefault="008A61B1" w:rsidP="008A61B1">
            <w:pPr>
              <w:rPr>
                <w:rFonts w:cs="Arial"/>
                <w:sz w:val="20"/>
                <w:lang w:eastAsia="en-AU"/>
              </w:rPr>
            </w:pPr>
          </w:p>
        </w:tc>
      </w:tr>
      <w:tr w:rsidR="008A61B1" w:rsidRPr="00210E43" w:rsidTr="008A61B1">
        <w:trPr>
          <w:trHeight w:val="170"/>
        </w:trPr>
        <w:tc>
          <w:tcPr>
            <w:tcW w:w="1951" w:type="dxa"/>
            <w:noWrap/>
          </w:tcPr>
          <w:p w:rsidR="008A61B1" w:rsidRPr="00210E43" w:rsidRDefault="008A61B1">
            <w:pPr>
              <w:rPr>
                <w:rFonts w:cs="Arial"/>
                <w:b/>
                <w:bCs/>
                <w:sz w:val="20"/>
                <w:lang w:eastAsia="en-AU"/>
              </w:rPr>
            </w:pPr>
            <w:r w:rsidRPr="00210E43">
              <w:rPr>
                <w:rFonts w:cs="Arial"/>
                <w:b/>
                <w:bCs/>
                <w:sz w:val="20"/>
                <w:lang w:eastAsia="en-AU"/>
              </w:rPr>
              <w:t>Hervey Bay</w:t>
            </w:r>
          </w:p>
        </w:tc>
        <w:tc>
          <w:tcPr>
            <w:tcW w:w="3402" w:type="dxa"/>
            <w:noWrap/>
          </w:tcPr>
          <w:p w:rsidR="008A61B1" w:rsidRPr="00210E43" w:rsidRDefault="008A61B1">
            <w:pPr>
              <w:rPr>
                <w:rFonts w:cs="Arial"/>
                <w:sz w:val="20"/>
                <w:lang w:eastAsia="en-AU"/>
              </w:rPr>
            </w:pPr>
            <w:r w:rsidRPr="00210E43">
              <w:rPr>
                <w:rFonts w:cs="Arial"/>
                <w:sz w:val="20"/>
                <w:lang w:eastAsia="en-AU"/>
              </w:rPr>
              <w:t>Fraser Coast Regional Council</w:t>
            </w:r>
          </w:p>
        </w:tc>
        <w:tc>
          <w:tcPr>
            <w:tcW w:w="2126" w:type="dxa"/>
          </w:tcPr>
          <w:p w:rsidR="008A61B1" w:rsidRPr="00262A41" w:rsidRDefault="008A61B1" w:rsidP="008A61B1">
            <w:pPr>
              <w:rPr>
                <w:rFonts w:cs="Arial"/>
                <w:b/>
                <w:sz w:val="20"/>
                <w:u w:val="single"/>
                <w:lang w:eastAsia="en-AU"/>
              </w:rPr>
            </w:pPr>
            <w:r w:rsidRPr="00262A41">
              <w:rPr>
                <w:rFonts w:cs="Arial"/>
                <w:b/>
                <w:sz w:val="20"/>
                <w:u w:val="single"/>
                <w:lang w:eastAsia="en-AU"/>
              </w:rPr>
              <w:t>Northern Territory:</w:t>
            </w:r>
          </w:p>
        </w:tc>
        <w:tc>
          <w:tcPr>
            <w:tcW w:w="2942" w:type="dxa"/>
          </w:tcPr>
          <w:p w:rsidR="008A61B1" w:rsidRPr="00210E43" w:rsidRDefault="008A61B1" w:rsidP="008A61B1">
            <w:pPr>
              <w:rPr>
                <w:rFonts w:cs="Arial"/>
                <w:sz w:val="20"/>
                <w:lang w:eastAsia="en-AU"/>
              </w:rPr>
            </w:pPr>
          </w:p>
        </w:tc>
      </w:tr>
      <w:tr w:rsidR="008A61B1" w:rsidRPr="00210E43" w:rsidTr="008A61B1">
        <w:trPr>
          <w:trHeight w:val="170"/>
        </w:trPr>
        <w:tc>
          <w:tcPr>
            <w:tcW w:w="1951" w:type="dxa"/>
            <w:noWrap/>
          </w:tcPr>
          <w:p w:rsidR="008A61B1" w:rsidRPr="00210E43" w:rsidRDefault="008A61B1">
            <w:pPr>
              <w:rPr>
                <w:rFonts w:cs="Arial"/>
                <w:b/>
                <w:bCs/>
                <w:sz w:val="20"/>
                <w:lang w:eastAsia="en-AU"/>
              </w:rPr>
            </w:pPr>
            <w:r w:rsidRPr="00210E43">
              <w:rPr>
                <w:rFonts w:cs="Arial"/>
                <w:b/>
                <w:bCs/>
                <w:sz w:val="20"/>
                <w:lang w:eastAsia="en-AU"/>
              </w:rPr>
              <w:t>Mackay</w:t>
            </w:r>
          </w:p>
        </w:tc>
        <w:tc>
          <w:tcPr>
            <w:tcW w:w="3402" w:type="dxa"/>
            <w:noWrap/>
          </w:tcPr>
          <w:p w:rsidR="008A61B1" w:rsidRPr="00210E43" w:rsidRDefault="008A61B1">
            <w:pPr>
              <w:rPr>
                <w:rFonts w:cs="Arial"/>
                <w:sz w:val="20"/>
                <w:lang w:eastAsia="en-AU"/>
              </w:rPr>
            </w:pPr>
            <w:r w:rsidRPr="00210E43">
              <w:rPr>
                <w:rFonts w:cs="Arial"/>
                <w:sz w:val="20"/>
                <w:lang w:eastAsia="en-AU"/>
              </w:rPr>
              <w:t>Mackay Regional Council</w:t>
            </w:r>
          </w:p>
        </w:tc>
        <w:tc>
          <w:tcPr>
            <w:tcW w:w="2126" w:type="dxa"/>
          </w:tcPr>
          <w:p w:rsidR="008A61B1" w:rsidRPr="00210E43" w:rsidRDefault="008A61B1" w:rsidP="008A61B1">
            <w:pPr>
              <w:tabs>
                <w:tab w:val="right" w:pos="1877"/>
              </w:tabs>
              <w:rPr>
                <w:rFonts w:cs="Arial"/>
                <w:b/>
                <w:bCs/>
                <w:sz w:val="20"/>
                <w:lang w:eastAsia="en-AU"/>
              </w:rPr>
            </w:pPr>
            <w:r w:rsidRPr="00210E43">
              <w:rPr>
                <w:rFonts w:cs="Arial"/>
                <w:b/>
                <w:bCs/>
                <w:sz w:val="20"/>
                <w:lang w:eastAsia="en-AU"/>
              </w:rPr>
              <w:t>Palmerston</w:t>
            </w:r>
            <w:r>
              <w:rPr>
                <w:rFonts w:cs="Arial"/>
                <w:b/>
                <w:bCs/>
                <w:sz w:val="20"/>
                <w:lang w:eastAsia="en-AU"/>
              </w:rPr>
              <w:tab/>
            </w:r>
          </w:p>
        </w:tc>
        <w:tc>
          <w:tcPr>
            <w:tcW w:w="2942" w:type="dxa"/>
          </w:tcPr>
          <w:p w:rsidR="008A61B1" w:rsidRPr="00210E43" w:rsidRDefault="008A61B1" w:rsidP="008A61B1">
            <w:pPr>
              <w:rPr>
                <w:rFonts w:cs="Arial"/>
                <w:sz w:val="20"/>
                <w:lang w:eastAsia="en-AU"/>
              </w:rPr>
            </w:pPr>
            <w:r w:rsidRPr="00210E43">
              <w:rPr>
                <w:rFonts w:cs="Arial"/>
                <w:sz w:val="20"/>
                <w:lang w:eastAsia="en-AU"/>
              </w:rPr>
              <w:t>Palmerston City Council</w:t>
            </w:r>
          </w:p>
        </w:tc>
      </w:tr>
      <w:tr w:rsidR="00262A41" w:rsidRPr="00210E43" w:rsidTr="008A61B1">
        <w:trPr>
          <w:trHeight w:val="170"/>
        </w:trPr>
        <w:tc>
          <w:tcPr>
            <w:tcW w:w="1951" w:type="dxa"/>
            <w:noWrap/>
          </w:tcPr>
          <w:p w:rsidR="00262A41" w:rsidRPr="00210E43" w:rsidRDefault="00262A41">
            <w:pPr>
              <w:rPr>
                <w:rFonts w:cs="Arial"/>
                <w:b/>
                <w:bCs/>
                <w:sz w:val="20"/>
                <w:lang w:eastAsia="en-AU"/>
              </w:rPr>
            </w:pPr>
            <w:r w:rsidRPr="00210E43">
              <w:rPr>
                <w:rFonts w:cs="Arial"/>
                <w:b/>
                <w:bCs/>
                <w:sz w:val="20"/>
                <w:lang w:eastAsia="en-AU"/>
              </w:rPr>
              <w:t>Rockhampton</w:t>
            </w:r>
          </w:p>
        </w:tc>
        <w:tc>
          <w:tcPr>
            <w:tcW w:w="3402" w:type="dxa"/>
            <w:noWrap/>
          </w:tcPr>
          <w:p w:rsidR="00262A41" w:rsidRPr="00210E43" w:rsidRDefault="00262A41">
            <w:pPr>
              <w:rPr>
                <w:rFonts w:cs="Arial"/>
                <w:sz w:val="20"/>
                <w:lang w:eastAsia="en-AU"/>
              </w:rPr>
            </w:pPr>
            <w:r w:rsidRPr="00210E43">
              <w:rPr>
                <w:rFonts w:cs="Arial"/>
                <w:sz w:val="20"/>
                <w:lang w:eastAsia="en-AU"/>
              </w:rPr>
              <w:t>Rockhampton Regional Council</w:t>
            </w:r>
          </w:p>
        </w:tc>
        <w:tc>
          <w:tcPr>
            <w:tcW w:w="2126" w:type="dxa"/>
          </w:tcPr>
          <w:p w:rsidR="00262A41" w:rsidRPr="00210E43" w:rsidRDefault="00262A41">
            <w:pPr>
              <w:rPr>
                <w:rFonts w:cs="Arial"/>
                <w:sz w:val="20"/>
                <w:lang w:eastAsia="en-AU"/>
              </w:rPr>
            </w:pPr>
          </w:p>
        </w:tc>
        <w:tc>
          <w:tcPr>
            <w:tcW w:w="2942" w:type="dxa"/>
          </w:tcPr>
          <w:p w:rsidR="00262A41" w:rsidRPr="00210E43" w:rsidRDefault="00262A41">
            <w:pPr>
              <w:rPr>
                <w:rFonts w:cs="Arial"/>
                <w:sz w:val="20"/>
                <w:lang w:eastAsia="en-AU"/>
              </w:rPr>
            </w:pPr>
          </w:p>
        </w:tc>
      </w:tr>
      <w:tr w:rsidR="00262A41" w:rsidRPr="00210E43" w:rsidTr="008A61B1">
        <w:trPr>
          <w:trHeight w:val="170"/>
        </w:trPr>
        <w:tc>
          <w:tcPr>
            <w:tcW w:w="1951" w:type="dxa"/>
            <w:noWrap/>
          </w:tcPr>
          <w:p w:rsidR="00262A41" w:rsidRPr="00210E43" w:rsidRDefault="00262A41">
            <w:pPr>
              <w:rPr>
                <w:rFonts w:cs="Arial"/>
                <w:b/>
                <w:bCs/>
                <w:sz w:val="20"/>
                <w:lang w:eastAsia="en-AU"/>
              </w:rPr>
            </w:pPr>
            <w:r w:rsidRPr="00210E43">
              <w:rPr>
                <w:rFonts w:cs="Arial"/>
                <w:b/>
                <w:bCs/>
                <w:sz w:val="20"/>
                <w:lang w:eastAsia="en-AU"/>
              </w:rPr>
              <w:t>Sunshine Coast</w:t>
            </w:r>
          </w:p>
        </w:tc>
        <w:tc>
          <w:tcPr>
            <w:tcW w:w="3402" w:type="dxa"/>
            <w:noWrap/>
          </w:tcPr>
          <w:p w:rsidR="00262A41" w:rsidRPr="00210E43" w:rsidRDefault="00262A41">
            <w:pPr>
              <w:rPr>
                <w:rFonts w:cs="Arial"/>
                <w:sz w:val="20"/>
                <w:lang w:eastAsia="en-AU"/>
              </w:rPr>
            </w:pPr>
            <w:r w:rsidRPr="00210E43">
              <w:rPr>
                <w:rFonts w:cs="Arial"/>
                <w:sz w:val="20"/>
                <w:lang w:eastAsia="en-AU"/>
              </w:rPr>
              <w:t>Sunshine Coast Regional Council</w:t>
            </w:r>
          </w:p>
        </w:tc>
        <w:tc>
          <w:tcPr>
            <w:tcW w:w="2126" w:type="dxa"/>
          </w:tcPr>
          <w:p w:rsidR="00262A41" w:rsidRPr="00210E43" w:rsidRDefault="00262A41">
            <w:pPr>
              <w:rPr>
                <w:rFonts w:cs="Arial"/>
                <w:sz w:val="20"/>
                <w:lang w:eastAsia="en-AU"/>
              </w:rPr>
            </w:pPr>
          </w:p>
        </w:tc>
        <w:tc>
          <w:tcPr>
            <w:tcW w:w="2942" w:type="dxa"/>
          </w:tcPr>
          <w:p w:rsidR="00262A41" w:rsidRPr="00210E43" w:rsidRDefault="00262A41">
            <w:pPr>
              <w:rPr>
                <w:rFonts w:cs="Arial"/>
                <w:sz w:val="20"/>
                <w:lang w:eastAsia="en-AU"/>
              </w:rPr>
            </w:pPr>
          </w:p>
        </w:tc>
      </w:tr>
      <w:tr w:rsidR="00262A41" w:rsidRPr="00210E43" w:rsidTr="008A61B1">
        <w:trPr>
          <w:trHeight w:val="170"/>
        </w:trPr>
        <w:tc>
          <w:tcPr>
            <w:tcW w:w="1951" w:type="dxa"/>
            <w:noWrap/>
          </w:tcPr>
          <w:p w:rsidR="00262A41" w:rsidRPr="00210E43" w:rsidRDefault="00262A41">
            <w:pPr>
              <w:rPr>
                <w:rFonts w:cs="Arial"/>
                <w:b/>
                <w:bCs/>
                <w:sz w:val="20"/>
                <w:lang w:eastAsia="en-AU"/>
              </w:rPr>
            </w:pPr>
            <w:r w:rsidRPr="00210E43">
              <w:rPr>
                <w:rFonts w:cs="Arial"/>
                <w:b/>
                <w:bCs/>
                <w:sz w:val="20"/>
                <w:lang w:eastAsia="en-AU"/>
              </w:rPr>
              <w:t>Toowoomba</w:t>
            </w:r>
          </w:p>
        </w:tc>
        <w:tc>
          <w:tcPr>
            <w:tcW w:w="3402" w:type="dxa"/>
            <w:noWrap/>
          </w:tcPr>
          <w:p w:rsidR="00262A41" w:rsidRPr="00210E43" w:rsidRDefault="00262A41">
            <w:pPr>
              <w:rPr>
                <w:rFonts w:cs="Arial"/>
                <w:sz w:val="20"/>
                <w:lang w:eastAsia="en-AU"/>
              </w:rPr>
            </w:pPr>
            <w:r w:rsidRPr="00210E43">
              <w:rPr>
                <w:rFonts w:cs="Arial"/>
                <w:sz w:val="20"/>
                <w:lang w:eastAsia="en-AU"/>
              </w:rPr>
              <w:t>Toowoomba Regional Council</w:t>
            </w:r>
          </w:p>
        </w:tc>
        <w:tc>
          <w:tcPr>
            <w:tcW w:w="2126" w:type="dxa"/>
          </w:tcPr>
          <w:p w:rsidR="00262A41" w:rsidRPr="00210E43" w:rsidRDefault="00262A41">
            <w:pPr>
              <w:rPr>
                <w:rFonts w:cs="Arial"/>
                <w:sz w:val="20"/>
                <w:lang w:eastAsia="en-AU"/>
              </w:rPr>
            </w:pPr>
          </w:p>
        </w:tc>
        <w:tc>
          <w:tcPr>
            <w:tcW w:w="2942" w:type="dxa"/>
          </w:tcPr>
          <w:p w:rsidR="00262A41" w:rsidRPr="00210E43" w:rsidRDefault="00262A41">
            <w:pPr>
              <w:rPr>
                <w:rFonts w:cs="Arial"/>
                <w:sz w:val="20"/>
                <w:lang w:eastAsia="en-AU"/>
              </w:rPr>
            </w:pPr>
          </w:p>
        </w:tc>
      </w:tr>
      <w:tr w:rsidR="00262A41" w:rsidRPr="00210E43" w:rsidTr="008A61B1">
        <w:trPr>
          <w:trHeight w:val="170"/>
        </w:trPr>
        <w:tc>
          <w:tcPr>
            <w:tcW w:w="1951" w:type="dxa"/>
            <w:noWrap/>
          </w:tcPr>
          <w:p w:rsidR="00262A41" w:rsidRPr="00210E43" w:rsidRDefault="00262A41">
            <w:pPr>
              <w:rPr>
                <w:rFonts w:cs="Arial"/>
                <w:b/>
                <w:bCs/>
                <w:sz w:val="20"/>
                <w:lang w:eastAsia="en-AU"/>
              </w:rPr>
            </w:pPr>
            <w:r w:rsidRPr="00210E43">
              <w:rPr>
                <w:rFonts w:cs="Arial"/>
                <w:b/>
                <w:bCs/>
                <w:sz w:val="20"/>
                <w:lang w:eastAsia="en-AU"/>
              </w:rPr>
              <w:t>Townsville</w:t>
            </w:r>
          </w:p>
        </w:tc>
        <w:tc>
          <w:tcPr>
            <w:tcW w:w="3402" w:type="dxa"/>
            <w:noWrap/>
          </w:tcPr>
          <w:p w:rsidR="00262A41" w:rsidRPr="00210E43" w:rsidRDefault="00262A41">
            <w:pPr>
              <w:rPr>
                <w:rFonts w:cs="Arial"/>
                <w:sz w:val="20"/>
                <w:lang w:eastAsia="en-AU"/>
              </w:rPr>
            </w:pPr>
            <w:r w:rsidRPr="00210E43">
              <w:rPr>
                <w:rFonts w:cs="Arial"/>
                <w:sz w:val="20"/>
                <w:lang w:eastAsia="en-AU"/>
              </w:rPr>
              <w:t>Townsville City Council</w:t>
            </w:r>
          </w:p>
        </w:tc>
        <w:tc>
          <w:tcPr>
            <w:tcW w:w="2126" w:type="dxa"/>
          </w:tcPr>
          <w:p w:rsidR="00262A41" w:rsidRPr="00210E43" w:rsidRDefault="00262A41">
            <w:pPr>
              <w:rPr>
                <w:rFonts w:cs="Arial"/>
                <w:sz w:val="20"/>
                <w:lang w:eastAsia="en-AU"/>
              </w:rPr>
            </w:pPr>
          </w:p>
        </w:tc>
        <w:tc>
          <w:tcPr>
            <w:tcW w:w="2942" w:type="dxa"/>
          </w:tcPr>
          <w:p w:rsidR="00262A41" w:rsidRPr="00210E43" w:rsidRDefault="00262A41">
            <w:pPr>
              <w:rPr>
                <w:rFonts w:cs="Arial"/>
                <w:sz w:val="20"/>
                <w:lang w:eastAsia="en-AU"/>
              </w:rPr>
            </w:pPr>
          </w:p>
        </w:tc>
      </w:tr>
    </w:tbl>
    <w:p w:rsidR="00E500AD" w:rsidRDefault="00E500AD">
      <w:pPr>
        <w:autoSpaceDE w:val="0"/>
        <w:autoSpaceDN w:val="0"/>
        <w:rPr>
          <w:rFonts w:cs="Arial"/>
          <w:szCs w:val="22"/>
        </w:rPr>
      </w:pPr>
    </w:p>
    <w:sectPr w:rsidR="00E500AD" w:rsidSect="0032074E">
      <w:footerReference w:type="even" r:id="rId18"/>
      <w:footerReference w:type="default" r:id="rId19"/>
      <w:pgSz w:w="11907" w:h="16840" w:code="9"/>
      <w:pgMar w:top="709" w:right="851" w:bottom="567" w:left="851" w:header="720"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361F" w:rsidRDefault="0054361F">
      <w:r>
        <w:separator/>
      </w:r>
    </w:p>
  </w:endnote>
  <w:endnote w:type="continuationSeparator" w:id="0">
    <w:p w:rsidR="0054361F" w:rsidRDefault="005436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MetaPlusNormal-">
    <w:altName w:val="Times New Roman"/>
    <w:panose1 w:val="00000000000000000000"/>
    <w:charset w:val="4D"/>
    <w:family w:val="auto"/>
    <w:notTrueType/>
    <w:pitch w:val="default"/>
    <w:sig w:usb0="00000003" w:usb1="00000000" w:usb2="00000000" w:usb3="00000000" w:csb0="00000001" w:csb1="00000000"/>
  </w:font>
  <w:font w:name="MetaPlusBold-">
    <w:altName w:val="Times New Roman"/>
    <w:panose1 w:val="00000000000000000000"/>
    <w:charset w:val="4D"/>
    <w:family w:val="auto"/>
    <w:notTrueType/>
    <w:pitch w:val="default"/>
    <w:sig w:usb0="00000003" w:usb1="00000000" w:usb2="00000000" w:usb3="00000000" w:csb0="00000001" w:csb1="00000000"/>
  </w:font>
  <w:font w:name="Arial (W1)">
    <w:altName w:val="Arial"/>
    <w:panose1 w:val="00000000000000000000"/>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ArialMT">
    <w:altName w:val="Arial"/>
    <w:panose1 w:val="00000000000000000000"/>
    <w:charset w:val="4D"/>
    <w:family w:val="auto"/>
    <w:notTrueType/>
    <w:pitch w:val="default"/>
    <w:sig w:usb0="00000003" w:usb1="00000000" w:usb2="00000000" w:usb3="00000000" w:csb0="00000001" w:csb1="00000000"/>
  </w:font>
  <w:font w:name="Arial Bold">
    <w:altName w:val="Arial"/>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4C7" w:rsidRDefault="00324620">
    <w:pPr>
      <w:pStyle w:val="Footer"/>
      <w:ind w:right="360"/>
    </w:pPr>
    <w:fldSimple w:instr=" DOCPROPERTY DocumentID \* MERGEFORMAT ">
      <w:r w:rsidR="00BA54C7" w:rsidRPr="00E03A15">
        <w:rPr>
          <w:color w:val="191919"/>
          <w:sz w:val="13"/>
        </w:rPr>
        <w:t>ME_93337572_1 (W2003)</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4C7" w:rsidRDefault="00BA54C7">
    <w:pPr>
      <w:pStyle w:val="Footer"/>
      <w:ind w:right="360"/>
      <w:jc w:val="center"/>
    </w:pPr>
    <w:r>
      <w:rPr>
        <w:rStyle w:val="PageNumber"/>
      </w:rPr>
      <w:fldChar w:fldCharType="begin"/>
    </w:r>
    <w:r>
      <w:rPr>
        <w:rStyle w:val="PageNumber"/>
      </w:rPr>
      <w:instrText xml:space="preserve"> PAGE </w:instrText>
    </w:r>
    <w:r>
      <w:rPr>
        <w:rStyle w:val="PageNumber"/>
      </w:rPr>
      <w:fldChar w:fldCharType="separate"/>
    </w:r>
    <w:r w:rsidR="0027718A">
      <w:rPr>
        <w:rStyle w:val="PageNumber"/>
        <w:noProof/>
      </w:rPr>
      <w:t>22</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361F" w:rsidRDefault="0054361F">
      <w:r>
        <w:separator/>
      </w:r>
    </w:p>
  </w:footnote>
  <w:footnote w:type="continuationSeparator" w:id="0">
    <w:p w:rsidR="0054361F" w:rsidRDefault="005436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D784E7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510204"/>
    <w:multiLevelType w:val="hybridMultilevel"/>
    <w:tmpl w:val="E6248F34"/>
    <w:lvl w:ilvl="0" w:tplc="0C090001">
      <w:numFmt w:val="bullet"/>
      <w:lvlText w:val=""/>
      <w:lvlJc w:val="left"/>
      <w:pPr>
        <w:ind w:left="720" w:hanging="360"/>
      </w:pPr>
      <w:rPr>
        <w:rFonts w:ascii="Symbol" w:eastAsia="Times New Roman"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6CE339A"/>
    <w:multiLevelType w:val="hybridMultilevel"/>
    <w:tmpl w:val="FA6A3CDA"/>
    <w:lvl w:ilvl="0" w:tplc="E4F4F4EE">
      <w:numFmt w:val="bullet"/>
      <w:lvlText w:val="-"/>
      <w:lvlJc w:val="left"/>
      <w:pPr>
        <w:ind w:left="720" w:hanging="36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81C4338"/>
    <w:multiLevelType w:val="hybridMultilevel"/>
    <w:tmpl w:val="EB1C3804"/>
    <w:lvl w:ilvl="0" w:tplc="0C090003">
      <w:start w:val="1"/>
      <w:numFmt w:val="bullet"/>
      <w:lvlText w:val="o"/>
      <w:lvlJc w:val="left"/>
      <w:pPr>
        <w:ind w:left="720" w:hanging="360"/>
      </w:pPr>
      <w:rPr>
        <w:rFonts w:ascii="Courier New" w:hAnsi="Courier New"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F461400"/>
    <w:multiLevelType w:val="hybridMultilevel"/>
    <w:tmpl w:val="0E1245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E5A0A01"/>
    <w:multiLevelType w:val="hybridMultilevel"/>
    <w:tmpl w:val="DD6E427E"/>
    <w:lvl w:ilvl="0" w:tplc="04090017">
      <w:start w:val="1"/>
      <w:numFmt w:val="lowerLetter"/>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6">
    <w:nsid w:val="26210C9C"/>
    <w:multiLevelType w:val="hybridMultilevel"/>
    <w:tmpl w:val="033C6F36"/>
    <w:lvl w:ilvl="0" w:tplc="BB3A3BDE">
      <w:numFmt w:val="bullet"/>
      <w:lvlText w:val="-"/>
      <w:lvlJc w:val="left"/>
      <w:pPr>
        <w:ind w:left="720" w:hanging="360"/>
      </w:pPr>
      <w:rPr>
        <w:rFonts w:ascii="Arial" w:eastAsia="Times New Roman" w:hAnsi="Aria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1778"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7440C8B"/>
    <w:multiLevelType w:val="multilevel"/>
    <w:tmpl w:val="4440A37E"/>
    <w:lvl w:ilvl="0">
      <w:start w:val="1"/>
      <w:numFmt w:val="bullet"/>
      <w:lvlRestart w:val="0"/>
      <w:pStyle w:val="Bullet"/>
      <w:lvlText w:val="•"/>
      <w:lvlJc w:val="left"/>
      <w:pPr>
        <w:tabs>
          <w:tab w:val="num" w:pos="283"/>
        </w:tabs>
        <w:ind w:left="283" w:hanging="283"/>
      </w:pPr>
      <w:rPr>
        <w:rFonts w:ascii="Times New Roman" w:hAnsi="Times New Roman"/>
        <w:b w:val="0"/>
        <w:i w:val="0"/>
      </w:rPr>
    </w:lvl>
    <w:lvl w:ilvl="1">
      <w:start w:val="1"/>
      <w:numFmt w:val="bullet"/>
      <w:pStyle w:val="Dash"/>
      <w:lvlText w:val="–"/>
      <w:lvlJc w:val="left"/>
      <w:pPr>
        <w:tabs>
          <w:tab w:val="num" w:pos="567"/>
        </w:tabs>
        <w:ind w:left="567" w:hanging="284"/>
      </w:pPr>
      <w:rPr>
        <w:rFonts w:ascii="Times New Roman" w:hAnsi="Times New Roman"/>
        <w:b w:val="0"/>
        <w:i w:val="0"/>
      </w:rPr>
    </w:lvl>
    <w:lvl w:ilvl="2">
      <w:start w:val="1"/>
      <w:numFmt w:val="bullet"/>
      <w:lvlText w:val=":"/>
      <w:lvlJc w:val="left"/>
      <w:pPr>
        <w:tabs>
          <w:tab w:val="num" w:pos="850"/>
        </w:tabs>
        <w:ind w:left="850" w:hanging="283"/>
      </w:pPr>
      <w:rPr>
        <w:rFonts w:ascii="Times New Roman" w:hAnsi="Times New Roman"/>
        <w:b w:val="0"/>
        <w:i w:val="0"/>
      </w:rPr>
    </w:lvl>
    <w:lvl w:ilvl="3">
      <w:start w:val="1"/>
      <w:numFmt w:val="decimal"/>
      <w:lvlText w:val="(%4)"/>
      <w:lvlJc w:val="left"/>
      <w:pPr>
        <w:tabs>
          <w:tab w:val="num" w:pos="1440"/>
        </w:tabs>
        <w:ind w:left="1440" w:hanging="360"/>
      </w:pPr>
      <w:rPr>
        <w:rFonts w:cs="Times New Roman"/>
        <w:b w:val="0"/>
        <w:i w:val="0"/>
      </w:rPr>
    </w:lvl>
    <w:lvl w:ilvl="4">
      <w:start w:val="1"/>
      <w:numFmt w:val="lowerLetter"/>
      <w:lvlText w:val="(%5)"/>
      <w:lvlJc w:val="left"/>
      <w:pPr>
        <w:tabs>
          <w:tab w:val="num" w:pos="1800"/>
        </w:tabs>
        <w:ind w:left="1800" w:hanging="360"/>
      </w:pPr>
      <w:rPr>
        <w:rFonts w:cs="Times New Roman"/>
        <w:b w:val="0"/>
        <w:i w:val="0"/>
      </w:rPr>
    </w:lvl>
    <w:lvl w:ilvl="5">
      <w:start w:val="1"/>
      <w:numFmt w:val="lowerRoman"/>
      <w:lvlText w:val="(%6)"/>
      <w:lvlJc w:val="left"/>
      <w:pPr>
        <w:tabs>
          <w:tab w:val="num" w:pos="2160"/>
        </w:tabs>
        <w:ind w:left="2160" w:hanging="360"/>
      </w:pPr>
      <w:rPr>
        <w:rFonts w:cs="Times New Roman"/>
        <w:b w:val="0"/>
        <w:i w:val="0"/>
      </w:rPr>
    </w:lvl>
    <w:lvl w:ilvl="6">
      <w:start w:val="1"/>
      <w:numFmt w:val="decimal"/>
      <w:lvlText w:val="%7."/>
      <w:lvlJc w:val="left"/>
      <w:pPr>
        <w:tabs>
          <w:tab w:val="num" w:pos="2520"/>
        </w:tabs>
        <w:ind w:left="2520" w:hanging="360"/>
      </w:pPr>
      <w:rPr>
        <w:rFonts w:cs="Times New Roman"/>
        <w:b w:val="0"/>
        <w:i w:val="0"/>
      </w:rPr>
    </w:lvl>
    <w:lvl w:ilvl="7">
      <w:start w:val="1"/>
      <w:numFmt w:val="lowerLetter"/>
      <w:lvlText w:val="%8."/>
      <w:lvlJc w:val="left"/>
      <w:pPr>
        <w:tabs>
          <w:tab w:val="num" w:pos="2880"/>
        </w:tabs>
        <w:ind w:left="2880" w:hanging="360"/>
      </w:pPr>
      <w:rPr>
        <w:rFonts w:cs="Times New Roman"/>
        <w:b w:val="0"/>
        <w:i w:val="0"/>
      </w:rPr>
    </w:lvl>
    <w:lvl w:ilvl="8">
      <w:start w:val="1"/>
      <w:numFmt w:val="lowerRoman"/>
      <w:lvlText w:val="%9."/>
      <w:lvlJc w:val="left"/>
      <w:pPr>
        <w:tabs>
          <w:tab w:val="num" w:pos="3240"/>
        </w:tabs>
        <w:ind w:left="3240" w:hanging="360"/>
      </w:pPr>
      <w:rPr>
        <w:rFonts w:cs="Times New Roman"/>
        <w:b w:val="0"/>
        <w:i w:val="0"/>
      </w:rPr>
    </w:lvl>
  </w:abstractNum>
  <w:abstractNum w:abstractNumId="8">
    <w:nsid w:val="2B325624"/>
    <w:multiLevelType w:val="hybridMultilevel"/>
    <w:tmpl w:val="E75A18D0"/>
    <w:lvl w:ilvl="0" w:tplc="0C090003">
      <w:start w:val="1"/>
      <w:numFmt w:val="bullet"/>
      <w:lvlText w:val="o"/>
      <w:lvlJc w:val="left"/>
      <w:pPr>
        <w:ind w:left="720" w:hanging="360"/>
      </w:pPr>
      <w:rPr>
        <w:rFonts w:ascii="Courier New" w:hAnsi="Courier New"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8E44A25"/>
    <w:multiLevelType w:val="multilevel"/>
    <w:tmpl w:val="13E0CEA8"/>
    <w:lvl w:ilvl="0">
      <w:start w:val="1"/>
      <w:numFmt w:val="lowerLetter"/>
      <w:pStyle w:val="List"/>
      <w:lvlText w:val="(%1)"/>
      <w:lvlJc w:val="left"/>
      <w:pPr>
        <w:tabs>
          <w:tab w:val="num" w:pos="993"/>
        </w:tabs>
        <w:ind w:left="993" w:hanging="426"/>
      </w:pPr>
      <w:rPr>
        <w:rFonts w:cs="Times New Roman"/>
      </w:rPr>
    </w:lvl>
    <w:lvl w:ilvl="1">
      <w:start w:val="1"/>
      <w:numFmt w:val="lowerLetter"/>
      <w:lvlText w:val="%2."/>
      <w:lvlJc w:val="left"/>
      <w:pPr>
        <w:tabs>
          <w:tab w:val="num" w:pos="2574"/>
        </w:tabs>
        <w:ind w:left="2574" w:hanging="360"/>
      </w:pPr>
      <w:rPr>
        <w:rFonts w:cs="Times New Roman" w:hint="default"/>
      </w:rPr>
    </w:lvl>
    <w:lvl w:ilvl="2">
      <w:start w:val="6"/>
      <w:numFmt w:val="decimal"/>
      <w:lvlText w:val="%3."/>
      <w:lvlJc w:val="left"/>
      <w:pPr>
        <w:tabs>
          <w:tab w:val="num" w:pos="3834"/>
        </w:tabs>
        <w:ind w:left="3834" w:hanging="720"/>
      </w:pPr>
      <w:rPr>
        <w:rFonts w:ascii="Palatino Linotype" w:hAnsi="Palatino Linotype" w:cs="Times New Roman" w:hint="default"/>
      </w:rPr>
    </w:lvl>
    <w:lvl w:ilvl="3" w:tentative="1">
      <w:start w:val="1"/>
      <w:numFmt w:val="decimal"/>
      <w:lvlText w:val="%4."/>
      <w:lvlJc w:val="left"/>
      <w:pPr>
        <w:tabs>
          <w:tab w:val="num" w:pos="4014"/>
        </w:tabs>
        <w:ind w:left="4014" w:hanging="360"/>
      </w:pPr>
      <w:rPr>
        <w:rFonts w:cs="Times New Roman"/>
      </w:rPr>
    </w:lvl>
    <w:lvl w:ilvl="4" w:tentative="1">
      <w:start w:val="1"/>
      <w:numFmt w:val="lowerLetter"/>
      <w:lvlText w:val="%5."/>
      <w:lvlJc w:val="left"/>
      <w:pPr>
        <w:tabs>
          <w:tab w:val="num" w:pos="4734"/>
        </w:tabs>
        <w:ind w:left="4734" w:hanging="360"/>
      </w:pPr>
      <w:rPr>
        <w:rFonts w:cs="Times New Roman"/>
      </w:rPr>
    </w:lvl>
    <w:lvl w:ilvl="5" w:tentative="1">
      <w:start w:val="1"/>
      <w:numFmt w:val="lowerRoman"/>
      <w:lvlText w:val="%6."/>
      <w:lvlJc w:val="right"/>
      <w:pPr>
        <w:tabs>
          <w:tab w:val="num" w:pos="5454"/>
        </w:tabs>
        <w:ind w:left="5454" w:hanging="180"/>
      </w:pPr>
      <w:rPr>
        <w:rFonts w:cs="Times New Roman"/>
      </w:rPr>
    </w:lvl>
    <w:lvl w:ilvl="6" w:tentative="1">
      <w:start w:val="1"/>
      <w:numFmt w:val="decimal"/>
      <w:lvlText w:val="%7."/>
      <w:lvlJc w:val="left"/>
      <w:pPr>
        <w:tabs>
          <w:tab w:val="num" w:pos="6174"/>
        </w:tabs>
        <w:ind w:left="6174" w:hanging="360"/>
      </w:pPr>
      <w:rPr>
        <w:rFonts w:cs="Times New Roman"/>
      </w:rPr>
    </w:lvl>
    <w:lvl w:ilvl="7" w:tentative="1">
      <w:start w:val="1"/>
      <w:numFmt w:val="lowerLetter"/>
      <w:lvlText w:val="%8."/>
      <w:lvlJc w:val="left"/>
      <w:pPr>
        <w:tabs>
          <w:tab w:val="num" w:pos="6894"/>
        </w:tabs>
        <w:ind w:left="6894" w:hanging="360"/>
      </w:pPr>
      <w:rPr>
        <w:rFonts w:cs="Times New Roman"/>
      </w:rPr>
    </w:lvl>
    <w:lvl w:ilvl="8" w:tentative="1">
      <w:start w:val="1"/>
      <w:numFmt w:val="lowerRoman"/>
      <w:lvlText w:val="%9."/>
      <w:lvlJc w:val="right"/>
      <w:pPr>
        <w:tabs>
          <w:tab w:val="num" w:pos="7614"/>
        </w:tabs>
        <w:ind w:left="7614" w:hanging="180"/>
      </w:pPr>
      <w:rPr>
        <w:rFonts w:cs="Times New Roman"/>
      </w:rPr>
    </w:lvl>
  </w:abstractNum>
  <w:abstractNum w:abstractNumId="10">
    <w:nsid w:val="3B9871AB"/>
    <w:multiLevelType w:val="hybridMultilevel"/>
    <w:tmpl w:val="696AA748"/>
    <w:lvl w:ilvl="0" w:tplc="E9B092F0">
      <w:start w:val="1"/>
      <w:numFmt w:val="bullet"/>
      <w:pStyle w:val="NormalAfter6pt"/>
      <w:lvlText w:val=""/>
      <w:lvlJc w:val="left"/>
      <w:pPr>
        <w:tabs>
          <w:tab w:val="num" w:pos="720"/>
        </w:tabs>
        <w:ind w:left="720"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3ED230C5"/>
    <w:multiLevelType w:val="multilevel"/>
    <w:tmpl w:val="A3905682"/>
    <w:lvl w:ilvl="0">
      <w:start w:val="1"/>
      <w:numFmt w:val="decimal"/>
      <w:pStyle w:val="Numberedheading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2">
    <w:nsid w:val="4F106590"/>
    <w:multiLevelType w:val="hybridMultilevel"/>
    <w:tmpl w:val="345C33F0"/>
    <w:lvl w:ilvl="0" w:tplc="542441E0">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4FD319C4"/>
    <w:multiLevelType w:val="multilevel"/>
    <w:tmpl w:val="2C786F64"/>
    <w:lvl w:ilvl="0">
      <w:start w:val="1"/>
      <w:numFmt w:val="decimal"/>
      <w:pStyle w:val="DMONumListALV1"/>
      <w:lvlText w:val="%1"/>
      <w:lvlJc w:val="left"/>
      <w:pPr>
        <w:tabs>
          <w:tab w:val="num" w:pos="851"/>
        </w:tabs>
        <w:ind w:left="851" w:hanging="851"/>
      </w:pPr>
      <w:rPr>
        <w:rFonts w:ascii="Arial" w:hAnsi="Arial" w:cs="Times New Roman" w:hint="default"/>
        <w:b/>
        <w:i w:val="0"/>
        <w:sz w:val="20"/>
      </w:rPr>
    </w:lvl>
    <w:lvl w:ilvl="1">
      <w:start w:val="1"/>
      <w:numFmt w:val="decimal"/>
      <w:pStyle w:val="DMONumListALV2"/>
      <w:lvlText w:val="%1.%2"/>
      <w:lvlJc w:val="left"/>
      <w:pPr>
        <w:tabs>
          <w:tab w:val="num" w:pos="851"/>
        </w:tabs>
        <w:ind w:left="851" w:hanging="851"/>
      </w:pPr>
      <w:rPr>
        <w:rFonts w:ascii="Arial" w:hAnsi="Arial" w:cs="Times New Roman" w:hint="default"/>
        <w:b/>
        <w:i w:val="0"/>
        <w:sz w:val="20"/>
      </w:rPr>
    </w:lvl>
    <w:lvl w:ilvl="2">
      <w:start w:val="1"/>
      <w:numFmt w:val="decimal"/>
      <w:pStyle w:val="DMONumListALV3"/>
      <w:lvlText w:val="%1.%2.%3"/>
      <w:lvlJc w:val="left"/>
      <w:pPr>
        <w:tabs>
          <w:tab w:val="num" w:pos="851"/>
        </w:tabs>
        <w:ind w:left="851" w:hanging="851"/>
      </w:pPr>
      <w:rPr>
        <w:rFonts w:cs="Times New Roman" w:hint="default"/>
        <w:b w:val="0"/>
      </w:rPr>
    </w:lvl>
    <w:lvl w:ilvl="3">
      <w:start w:val="1"/>
      <w:numFmt w:val="lowerLetter"/>
      <w:pStyle w:val="DMONumListALV4"/>
      <w:lvlText w:val="%4."/>
      <w:lvlJc w:val="left"/>
      <w:pPr>
        <w:tabs>
          <w:tab w:val="num" w:pos="1418"/>
        </w:tabs>
        <w:ind w:left="1418" w:hanging="567"/>
      </w:pPr>
      <w:rPr>
        <w:rFonts w:cs="Times New Roman" w:hint="default"/>
      </w:rPr>
    </w:lvl>
    <w:lvl w:ilvl="4">
      <w:start w:val="1"/>
      <w:numFmt w:val="lowerRoman"/>
      <w:pStyle w:val="DMO-NumListALV5"/>
      <w:lvlText w:val="(%5)"/>
      <w:lvlJc w:val="left"/>
      <w:pPr>
        <w:tabs>
          <w:tab w:val="num" w:pos="1985"/>
        </w:tabs>
        <w:ind w:left="1985" w:hanging="567"/>
      </w:pPr>
      <w:rPr>
        <w:rFonts w:cs="Times New Roman" w:hint="default"/>
      </w:rPr>
    </w:lvl>
    <w:lvl w:ilvl="5">
      <w:start w:val="1"/>
      <w:numFmt w:val="decimal"/>
      <w:pStyle w:val="DMO-NumListALV6"/>
      <w:lvlText w:val="%6)"/>
      <w:lvlJc w:val="left"/>
      <w:pPr>
        <w:tabs>
          <w:tab w:val="num" w:pos="2552"/>
        </w:tabs>
        <w:ind w:left="2552" w:hanging="567"/>
      </w:pPr>
      <w:rPr>
        <w:rFonts w:cs="Times New Roman" w:hint="default"/>
      </w:rPr>
    </w:lvl>
    <w:lvl w:ilvl="6">
      <w:start w:val="1"/>
      <w:numFmt w:val="decimal"/>
      <w:lvlText w:val="%7."/>
      <w:lvlJc w:val="left"/>
      <w:pPr>
        <w:tabs>
          <w:tab w:val="num" w:pos="0"/>
        </w:tabs>
        <w:ind w:left="5760" w:hanging="360"/>
      </w:pPr>
      <w:rPr>
        <w:rFonts w:cs="Times New Roman" w:hint="default"/>
      </w:rPr>
    </w:lvl>
    <w:lvl w:ilvl="7">
      <w:start w:val="1"/>
      <w:numFmt w:val="lowerLetter"/>
      <w:lvlText w:val="%8."/>
      <w:lvlJc w:val="left"/>
      <w:pPr>
        <w:tabs>
          <w:tab w:val="num" w:pos="0"/>
        </w:tabs>
        <w:ind w:left="6120" w:hanging="360"/>
      </w:pPr>
      <w:rPr>
        <w:rFonts w:cs="Times New Roman" w:hint="default"/>
      </w:rPr>
    </w:lvl>
    <w:lvl w:ilvl="8">
      <w:start w:val="1"/>
      <w:numFmt w:val="lowerRoman"/>
      <w:lvlText w:val="%9."/>
      <w:lvlJc w:val="left"/>
      <w:pPr>
        <w:tabs>
          <w:tab w:val="num" w:pos="0"/>
        </w:tabs>
        <w:ind w:left="6480" w:hanging="360"/>
      </w:pPr>
      <w:rPr>
        <w:rFonts w:cs="Times New Roman" w:hint="default"/>
      </w:rPr>
    </w:lvl>
  </w:abstractNum>
  <w:abstractNum w:abstractNumId="14">
    <w:nsid w:val="50AE6793"/>
    <w:multiLevelType w:val="singleLevel"/>
    <w:tmpl w:val="851055EE"/>
    <w:lvl w:ilvl="0">
      <w:start w:val="1"/>
      <w:numFmt w:val="bullet"/>
      <w:pStyle w:val="BulletDot"/>
      <w:lvlText w:val=""/>
      <w:lvlJc w:val="left"/>
      <w:pPr>
        <w:tabs>
          <w:tab w:val="num" w:pos="360"/>
        </w:tabs>
        <w:ind w:left="360" w:hanging="360"/>
      </w:pPr>
      <w:rPr>
        <w:rFonts w:ascii="Symbol" w:hAnsi="Symbol" w:hint="default"/>
      </w:rPr>
    </w:lvl>
  </w:abstractNum>
  <w:abstractNum w:abstractNumId="15">
    <w:nsid w:val="52E90228"/>
    <w:multiLevelType w:val="hybridMultilevel"/>
    <w:tmpl w:val="D98ED318"/>
    <w:lvl w:ilvl="0" w:tplc="1708CFEA">
      <w:numFmt w:val="bullet"/>
      <w:lvlText w:val=""/>
      <w:lvlJc w:val="left"/>
      <w:pPr>
        <w:ind w:left="644" w:hanging="360"/>
      </w:pPr>
      <w:rPr>
        <w:rFonts w:ascii="Symbol" w:eastAsia="Times New Roman" w:hAnsi="Symbol" w:hint="default"/>
      </w:rPr>
    </w:lvl>
    <w:lvl w:ilvl="1" w:tplc="0C090003" w:tentative="1">
      <w:start w:val="1"/>
      <w:numFmt w:val="bullet"/>
      <w:lvlText w:val="o"/>
      <w:lvlJc w:val="left"/>
      <w:pPr>
        <w:ind w:left="1364" w:hanging="360"/>
      </w:pPr>
      <w:rPr>
        <w:rFonts w:ascii="Courier New" w:hAnsi="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16">
    <w:nsid w:val="54C974E9"/>
    <w:multiLevelType w:val="hybridMultilevel"/>
    <w:tmpl w:val="B03454E2"/>
    <w:lvl w:ilvl="0" w:tplc="0C090017">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7">
    <w:nsid w:val="5FD35FF5"/>
    <w:multiLevelType w:val="hybridMultilevel"/>
    <w:tmpl w:val="7FBCEDF6"/>
    <w:lvl w:ilvl="0" w:tplc="58B2304E">
      <w:start w:val="1"/>
      <w:numFmt w:val="bullet"/>
      <w:pStyle w:val="TalkingPoint1stLevel"/>
      <w:lvlText w:val=""/>
      <w:legacy w:legacy="1" w:legacySpace="0" w:legacyIndent="283"/>
      <w:lvlJc w:val="left"/>
      <w:pPr>
        <w:ind w:left="283" w:hanging="283"/>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nsid w:val="71790E51"/>
    <w:multiLevelType w:val="hybridMultilevel"/>
    <w:tmpl w:val="F90857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76197C83"/>
    <w:multiLevelType w:val="hybridMultilevel"/>
    <w:tmpl w:val="ACE0B160"/>
    <w:lvl w:ilvl="0" w:tplc="6602E98C">
      <w:start w:val="1"/>
      <w:numFmt w:val="bullet"/>
      <w:pStyle w:val="ListBullet"/>
      <w:lvlText w:val=""/>
      <w:lvlJc w:val="left"/>
      <w:pPr>
        <w:tabs>
          <w:tab w:val="num" w:pos="360"/>
        </w:tabs>
        <w:ind w:left="360" w:hanging="360"/>
      </w:pPr>
      <w:rPr>
        <w:rFonts w:ascii="Wingdings" w:hAnsi="Wingdings" w:hint="default"/>
      </w:rPr>
    </w:lvl>
    <w:lvl w:ilvl="1" w:tplc="04090003" w:tentative="1">
      <w:start w:val="1"/>
      <w:numFmt w:val="bullet"/>
      <w:pStyle w:val="Heading2"/>
      <w:lvlText w:val="o"/>
      <w:lvlJc w:val="left"/>
      <w:pPr>
        <w:tabs>
          <w:tab w:val="num" w:pos="1440"/>
        </w:tabs>
        <w:ind w:left="1440" w:hanging="360"/>
      </w:pPr>
      <w:rPr>
        <w:rFonts w:ascii="Courier New" w:hAnsi="Courier New" w:hint="default"/>
      </w:rPr>
    </w:lvl>
    <w:lvl w:ilvl="2" w:tplc="04090005" w:tentative="1">
      <w:start w:val="1"/>
      <w:numFmt w:val="bullet"/>
      <w:pStyle w:val="Heading3"/>
      <w:lvlText w:val=""/>
      <w:lvlJc w:val="left"/>
      <w:pPr>
        <w:tabs>
          <w:tab w:val="num" w:pos="2160"/>
        </w:tabs>
        <w:ind w:left="2160" w:hanging="360"/>
      </w:pPr>
      <w:rPr>
        <w:rFonts w:ascii="Wingdings" w:hAnsi="Wingdings" w:hint="default"/>
      </w:rPr>
    </w:lvl>
    <w:lvl w:ilvl="3" w:tplc="04090001" w:tentative="1">
      <w:start w:val="1"/>
      <w:numFmt w:val="bullet"/>
      <w:pStyle w:val="Heading4"/>
      <w:lvlText w:val=""/>
      <w:lvlJc w:val="left"/>
      <w:pPr>
        <w:tabs>
          <w:tab w:val="num" w:pos="2880"/>
        </w:tabs>
        <w:ind w:left="2880" w:hanging="360"/>
      </w:pPr>
      <w:rPr>
        <w:rFonts w:ascii="Symbol" w:hAnsi="Symbol" w:hint="default"/>
      </w:rPr>
    </w:lvl>
    <w:lvl w:ilvl="4" w:tplc="04090003" w:tentative="1">
      <w:start w:val="1"/>
      <w:numFmt w:val="bullet"/>
      <w:pStyle w:val="Heading5"/>
      <w:lvlText w:val="o"/>
      <w:lvlJc w:val="left"/>
      <w:pPr>
        <w:tabs>
          <w:tab w:val="num" w:pos="3600"/>
        </w:tabs>
        <w:ind w:left="3600" w:hanging="360"/>
      </w:pPr>
      <w:rPr>
        <w:rFonts w:ascii="Courier New" w:hAnsi="Courier New" w:hint="default"/>
      </w:rPr>
    </w:lvl>
    <w:lvl w:ilvl="5" w:tplc="04090005" w:tentative="1">
      <w:start w:val="1"/>
      <w:numFmt w:val="bullet"/>
      <w:pStyle w:val="Heading6"/>
      <w:lvlText w:val=""/>
      <w:lvlJc w:val="left"/>
      <w:pPr>
        <w:tabs>
          <w:tab w:val="num" w:pos="4320"/>
        </w:tabs>
        <w:ind w:left="4320" w:hanging="360"/>
      </w:pPr>
      <w:rPr>
        <w:rFonts w:ascii="Wingdings" w:hAnsi="Wingdings" w:hint="default"/>
      </w:rPr>
    </w:lvl>
    <w:lvl w:ilvl="6" w:tplc="04090001" w:tentative="1">
      <w:start w:val="1"/>
      <w:numFmt w:val="bullet"/>
      <w:pStyle w:val="Heading7"/>
      <w:lvlText w:val=""/>
      <w:lvlJc w:val="left"/>
      <w:pPr>
        <w:tabs>
          <w:tab w:val="num" w:pos="5040"/>
        </w:tabs>
        <w:ind w:left="5040" w:hanging="360"/>
      </w:pPr>
      <w:rPr>
        <w:rFonts w:ascii="Symbol" w:hAnsi="Symbol" w:hint="default"/>
      </w:rPr>
    </w:lvl>
    <w:lvl w:ilvl="7" w:tplc="04090003" w:tentative="1">
      <w:start w:val="1"/>
      <w:numFmt w:val="bullet"/>
      <w:pStyle w:val="Heading8"/>
      <w:lvlText w:val="o"/>
      <w:lvlJc w:val="left"/>
      <w:pPr>
        <w:tabs>
          <w:tab w:val="num" w:pos="5760"/>
        </w:tabs>
        <w:ind w:left="5760" w:hanging="360"/>
      </w:pPr>
      <w:rPr>
        <w:rFonts w:ascii="Courier New" w:hAnsi="Courier New" w:hint="default"/>
      </w:rPr>
    </w:lvl>
    <w:lvl w:ilvl="8" w:tplc="04090005" w:tentative="1">
      <w:start w:val="1"/>
      <w:numFmt w:val="bullet"/>
      <w:pStyle w:val="Heading9"/>
      <w:lvlText w:val=""/>
      <w:lvlJc w:val="left"/>
      <w:pPr>
        <w:tabs>
          <w:tab w:val="num" w:pos="6480"/>
        </w:tabs>
        <w:ind w:left="6480" w:hanging="360"/>
      </w:pPr>
      <w:rPr>
        <w:rFonts w:ascii="Wingdings" w:hAnsi="Wingdings" w:hint="default"/>
      </w:rPr>
    </w:lvl>
  </w:abstractNum>
  <w:abstractNum w:abstractNumId="20">
    <w:nsid w:val="786F7A54"/>
    <w:multiLevelType w:val="multilevel"/>
    <w:tmpl w:val="C84A3B78"/>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1">
    <w:nsid w:val="79BF75E3"/>
    <w:multiLevelType w:val="hybridMultilevel"/>
    <w:tmpl w:val="CB400D1A"/>
    <w:lvl w:ilvl="0" w:tplc="0C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nsid w:val="7AF552E4"/>
    <w:multiLevelType w:val="hybridMultilevel"/>
    <w:tmpl w:val="6506F1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7B303D10"/>
    <w:multiLevelType w:val="hybridMultilevel"/>
    <w:tmpl w:val="91781D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7C9A04F6"/>
    <w:multiLevelType w:val="multilevel"/>
    <w:tmpl w:val="35B0EFF0"/>
    <w:lvl w:ilvl="0">
      <w:start w:val="1"/>
      <w:numFmt w:val="bullet"/>
      <w:lvlText w:val=""/>
      <w:lvlJc w:val="left"/>
      <w:pPr>
        <w:tabs>
          <w:tab w:val="num" w:pos="964"/>
        </w:tabs>
        <w:ind w:left="964" w:hanging="964"/>
      </w:pPr>
      <w:rPr>
        <w:rFonts w:ascii="Wingdings" w:hAnsi="Wingdings" w:hint="default"/>
      </w:rPr>
    </w:lvl>
    <w:lvl w:ilvl="1">
      <w:start w:val="1"/>
      <w:numFmt w:val="bullet"/>
      <w:pStyle w:val="Recital"/>
      <w:lvlText w:val="-"/>
      <w:lvlJc w:val="left"/>
      <w:pPr>
        <w:tabs>
          <w:tab w:val="num" w:pos="2044"/>
        </w:tabs>
        <w:ind w:left="2044" w:hanging="964"/>
      </w:pPr>
      <w:rPr>
        <w:rFonts w:ascii="Tahoma" w:hAnsi="Tahoma"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7F39026E"/>
    <w:multiLevelType w:val="singleLevel"/>
    <w:tmpl w:val="1AE6300A"/>
    <w:lvl w:ilvl="0">
      <w:start w:val="1"/>
      <w:numFmt w:val="decimal"/>
      <w:pStyle w:val="Numbered"/>
      <w:lvlText w:val="%1."/>
      <w:lvlJc w:val="left"/>
      <w:pPr>
        <w:tabs>
          <w:tab w:val="num" w:pos="360"/>
        </w:tabs>
        <w:ind w:left="360" w:hanging="360"/>
      </w:pPr>
      <w:rPr>
        <w:rFonts w:ascii="Arial" w:hAnsi="Arial" w:cs="Times New Roman" w:hint="default"/>
        <w:sz w:val="24"/>
      </w:rPr>
    </w:lvl>
  </w:abstractNum>
  <w:num w:numId="1">
    <w:abstractNumId w:val="0"/>
  </w:num>
  <w:num w:numId="2">
    <w:abstractNumId w:val="11"/>
  </w:num>
  <w:num w:numId="3">
    <w:abstractNumId w:val="24"/>
  </w:num>
  <w:num w:numId="4">
    <w:abstractNumId w:val="25"/>
  </w:num>
  <w:num w:numId="5">
    <w:abstractNumId w:val="14"/>
  </w:num>
  <w:num w:numId="6">
    <w:abstractNumId w:val="9"/>
  </w:num>
  <w:num w:numId="7">
    <w:abstractNumId w:val="5"/>
  </w:num>
  <w:num w:numId="8">
    <w:abstractNumId w:val="7"/>
  </w:num>
  <w:num w:numId="9">
    <w:abstractNumId w:val="17"/>
  </w:num>
  <w:num w:numId="10">
    <w:abstractNumId w:val="19"/>
  </w:num>
  <w:num w:numId="11">
    <w:abstractNumId w:val="10"/>
  </w:num>
  <w:num w:numId="12">
    <w:abstractNumId w:val="20"/>
  </w:num>
  <w:num w:numId="13">
    <w:abstractNumId w:val="21"/>
  </w:num>
  <w:num w:numId="14">
    <w:abstractNumId w:val="6"/>
  </w:num>
  <w:num w:numId="15">
    <w:abstractNumId w:val="12"/>
  </w:num>
  <w:num w:numId="16">
    <w:abstractNumId w:val="16"/>
  </w:num>
  <w:num w:numId="17">
    <w:abstractNumId w:val="2"/>
  </w:num>
  <w:num w:numId="18">
    <w:abstractNumId w:val="1"/>
  </w:num>
  <w:num w:numId="19">
    <w:abstractNumId w:val="13"/>
  </w:num>
  <w:num w:numId="20">
    <w:abstractNumId w:val="18"/>
  </w:num>
  <w:num w:numId="21">
    <w:abstractNumId w:val="22"/>
  </w:num>
  <w:num w:numId="22">
    <w:abstractNumId w:val="4"/>
  </w:num>
  <w:num w:numId="23">
    <w:abstractNumId w:val="3"/>
  </w:num>
  <w:num w:numId="24">
    <w:abstractNumId w:val="8"/>
  </w:num>
  <w:num w:numId="25">
    <w:abstractNumId w:val="23"/>
  </w:num>
  <w:num w:numId="26">
    <w:abstractNumId w:val="1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
  <w:rsids>
    <w:rsidRoot w:val="00E500AD"/>
    <w:rsid w:val="00012B37"/>
    <w:rsid w:val="000477DE"/>
    <w:rsid w:val="000558F5"/>
    <w:rsid w:val="0007467D"/>
    <w:rsid w:val="00080781"/>
    <w:rsid w:val="00081E63"/>
    <w:rsid w:val="000919A4"/>
    <w:rsid w:val="000A48A9"/>
    <w:rsid w:val="000B0C81"/>
    <w:rsid w:val="000E1EAC"/>
    <w:rsid w:val="00105FA7"/>
    <w:rsid w:val="0010624B"/>
    <w:rsid w:val="00106AD9"/>
    <w:rsid w:val="00115E37"/>
    <w:rsid w:val="00153D0B"/>
    <w:rsid w:val="00162219"/>
    <w:rsid w:val="001664BA"/>
    <w:rsid w:val="00186F95"/>
    <w:rsid w:val="001B1C33"/>
    <w:rsid w:val="001B3EE9"/>
    <w:rsid w:val="001B6A4D"/>
    <w:rsid w:val="001B77A9"/>
    <w:rsid w:val="001C4660"/>
    <w:rsid w:val="001E60EE"/>
    <w:rsid w:val="001F6378"/>
    <w:rsid w:val="002041E7"/>
    <w:rsid w:val="00204DDD"/>
    <w:rsid w:val="00206C5B"/>
    <w:rsid w:val="00210E43"/>
    <w:rsid w:val="002130E7"/>
    <w:rsid w:val="00216C56"/>
    <w:rsid w:val="002460DB"/>
    <w:rsid w:val="002541E2"/>
    <w:rsid w:val="00260B78"/>
    <w:rsid w:val="00262A41"/>
    <w:rsid w:val="0027718A"/>
    <w:rsid w:val="00285B99"/>
    <w:rsid w:val="0029120D"/>
    <w:rsid w:val="002C4A47"/>
    <w:rsid w:val="002D2DAD"/>
    <w:rsid w:val="002D3398"/>
    <w:rsid w:val="002F2269"/>
    <w:rsid w:val="0032074E"/>
    <w:rsid w:val="00324620"/>
    <w:rsid w:val="00330B65"/>
    <w:rsid w:val="00346700"/>
    <w:rsid w:val="00352443"/>
    <w:rsid w:val="00393705"/>
    <w:rsid w:val="0039450B"/>
    <w:rsid w:val="00394C2A"/>
    <w:rsid w:val="00396428"/>
    <w:rsid w:val="003B4095"/>
    <w:rsid w:val="003F100C"/>
    <w:rsid w:val="003F26E5"/>
    <w:rsid w:val="003F3939"/>
    <w:rsid w:val="0041554A"/>
    <w:rsid w:val="004266BA"/>
    <w:rsid w:val="00430467"/>
    <w:rsid w:val="00437EFA"/>
    <w:rsid w:val="0044001F"/>
    <w:rsid w:val="00462923"/>
    <w:rsid w:val="004640CF"/>
    <w:rsid w:val="004654BE"/>
    <w:rsid w:val="004703CC"/>
    <w:rsid w:val="00490227"/>
    <w:rsid w:val="00493C77"/>
    <w:rsid w:val="004A560D"/>
    <w:rsid w:val="004A76EC"/>
    <w:rsid w:val="004B3269"/>
    <w:rsid w:val="004B4C6C"/>
    <w:rsid w:val="004D5170"/>
    <w:rsid w:val="004F63C0"/>
    <w:rsid w:val="00511339"/>
    <w:rsid w:val="00513D39"/>
    <w:rsid w:val="0054361F"/>
    <w:rsid w:val="0056416C"/>
    <w:rsid w:val="005A2018"/>
    <w:rsid w:val="005C29B9"/>
    <w:rsid w:val="005E4C8C"/>
    <w:rsid w:val="005E55CF"/>
    <w:rsid w:val="00601642"/>
    <w:rsid w:val="00613B43"/>
    <w:rsid w:val="00614FC1"/>
    <w:rsid w:val="006210D8"/>
    <w:rsid w:val="00626395"/>
    <w:rsid w:val="00640965"/>
    <w:rsid w:val="00641F91"/>
    <w:rsid w:val="006622C9"/>
    <w:rsid w:val="006672BD"/>
    <w:rsid w:val="006C3494"/>
    <w:rsid w:val="006F1E2A"/>
    <w:rsid w:val="00701648"/>
    <w:rsid w:val="007046CE"/>
    <w:rsid w:val="00704977"/>
    <w:rsid w:val="0072500F"/>
    <w:rsid w:val="00725AC0"/>
    <w:rsid w:val="0072665F"/>
    <w:rsid w:val="00726D3F"/>
    <w:rsid w:val="00745A99"/>
    <w:rsid w:val="007560CE"/>
    <w:rsid w:val="007730D4"/>
    <w:rsid w:val="007965A2"/>
    <w:rsid w:val="007A571C"/>
    <w:rsid w:val="007B097E"/>
    <w:rsid w:val="007B318E"/>
    <w:rsid w:val="007C3E9E"/>
    <w:rsid w:val="007D6209"/>
    <w:rsid w:val="00812641"/>
    <w:rsid w:val="00815512"/>
    <w:rsid w:val="00823A4C"/>
    <w:rsid w:val="008249A2"/>
    <w:rsid w:val="00844F65"/>
    <w:rsid w:val="00854678"/>
    <w:rsid w:val="00897378"/>
    <w:rsid w:val="008A61B1"/>
    <w:rsid w:val="008D2D01"/>
    <w:rsid w:val="008D7F60"/>
    <w:rsid w:val="008F1708"/>
    <w:rsid w:val="00916219"/>
    <w:rsid w:val="00935F93"/>
    <w:rsid w:val="009369C0"/>
    <w:rsid w:val="00953305"/>
    <w:rsid w:val="00960147"/>
    <w:rsid w:val="00991282"/>
    <w:rsid w:val="009929D7"/>
    <w:rsid w:val="00992CE7"/>
    <w:rsid w:val="009A3B36"/>
    <w:rsid w:val="009A7A2B"/>
    <w:rsid w:val="009E53EE"/>
    <w:rsid w:val="009E68B9"/>
    <w:rsid w:val="009F531B"/>
    <w:rsid w:val="00A213A0"/>
    <w:rsid w:val="00A266BD"/>
    <w:rsid w:val="00A56FFC"/>
    <w:rsid w:val="00A648BC"/>
    <w:rsid w:val="00A973F5"/>
    <w:rsid w:val="00AC6186"/>
    <w:rsid w:val="00AE02A8"/>
    <w:rsid w:val="00AF6304"/>
    <w:rsid w:val="00B045A7"/>
    <w:rsid w:val="00B2682F"/>
    <w:rsid w:val="00B42956"/>
    <w:rsid w:val="00B503F6"/>
    <w:rsid w:val="00B5430C"/>
    <w:rsid w:val="00B713D8"/>
    <w:rsid w:val="00B76296"/>
    <w:rsid w:val="00B86762"/>
    <w:rsid w:val="00BA54C7"/>
    <w:rsid w:val="00BB559B"/>
    <w:rsid w:val="00BC541F"/>
    <w:rsid w:val="00BD0530"/>
    <w:rsid w:val="00BD723D"/>
    <w:rsid w:val="00BF6726"/>
    <w:rsid w:val="00C141EC"/>
    <w:rsid w:val="00C157F3"/>
    <w:rsid w:val="00C1668A"/>
    <w:rsid w:val="00C16FEC"/>
    <w:rsid w:val="00C26FE3"/>
    <w:rsid w:val="00C336D2"/>
    <w:rsid w:val="00C43B34"/>
    <w:rsid w:val="00C74EDA"/>
    <w:rsid w:val="00C831AC"/>
    <w:rsid w:val="00C90F73"/>
    <w:rsid w:val="00CA55A3"/>
    <w:rsid w:val="00CB5B37"/>
    <w:rsid w:val="00CD0902"/>
    <w:rsid w:val="00CE0E4E"/>
    <w:rsid w:val="00D075DA"/>
    <w:rsid w:val="00D12934"/>
    <w:rsid w:val="00D25D7C"/>
    <w:rsid w:val="00D567E1"/>
    <w:rsid w:val="00D63D6D"/>
    <w:rsid w:val="00DD057C"/>
    <w:rsid w:val="00DD7F91"/>
    <w:rsid w:val="00DE580A"/>
    <w:rsid w:val="00DE72EA"/>
    <w:rsid w:val="00DF62BE"/>
    <w:rsid w:val="00E03A15"/>
    <w:rsid w:val="00E07E5B"/>
    <w:rsid w:val="00E35B2E"/>
    <w:rsid w:val="00E500AD"/>
    <w:rsid w:val="00E66050"/>
    <w:rsid w:val="00E82BA8"/>
    <w:rsid w:val="00E85E38"/>
    <w:rsid w:val="00EA16EB"/>
    <w:rsid w:val="00EA1918"/>
    <w:rsid w:val="00EB3CD9"/>
    <w:rsid w:val="00EB6B8F"/>
    <w:rsid w:val="00EC1371"/>
    <w:rsid w:val="00EE2D9C"/>
    <w:rsid w:val="00EE7E2B"/>
    <w:rsid w:val="00EF7F1F"/>
    <w:rsid w:val="00F34BEE"/>
    <w:rsid w:val="00F456FF"/>
    <w:rsid w:val="00F51B27"/>
    <w:rsid w:val="00F55F7C"/>
    <w:rsid w:val="00F760C8"/>
    <w:rsid w:val="00F97B75"/>
    <w:rsid w:val="00FA6572"/>
    <w:rsid w:val="00FB024B"/>
    <w:rsid w:val="00FC7781"/>
    <w:rsid w:val="00FD55FA"/>
    <w:rsid w:val="00FE4BA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country-region"/>
  <w:smartTagType w:namespaceuri="urn:schemas-microsoft-com:office:smarttags" w:name="place"/>
  <w:smartTagType w:namespaceuri="urn:schemas-microsoft-com:office:smarttags" w:name="City"/>
  <w:smartTagType w:namespaceuri="urn:schemas-microsoft-com:office:smarttags" w:name="PlaceName"/>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AU" w:eastAsia="en-A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66BD"/>
    <w:rPr>
      <w:rFonts w:ascii="Arial" w:hAnsi="Arial"/>
      <w:szCs w:val="20"/>
      <w:lang w:eastAsia="en-US"/>
    </w:rPr>
  </w:style>
  <w:style w:type="paragraph" w:styleId="Heading1">
    <w:name w:val="heading 1"/>
    <w:aliases w:val="- Section,- Chapter,1,1.,Section Heading,Section,h1,Para1,h11,h12,2,3,Main Heading,A MAJOR/BOLD,EOI - Heading 1 (Low),Heading 1 (low),Part,H1,Schedheading,Heading 1(Report Only),Head1,Heading apps,Main Heading1,H11,11,h13,A MAJOR/BOLD1,Head11"/>
    <w:basedOn w:val="Normal"/>
    <w:next w:val="Normal"/>
    <w:link w:val="Heading1Char"/>
    <w:uiPriority w:val="99"/>
    <w:qFormat/>
    <w:rsid w:val="00A266BD"/>
    <w:pPr>
      <w:keepNext/>
      <w:tabs>
        <w:tab w:val="num" w:pos="432"/>
      </w:tabs>
      <w:spacing w:before="240" w:after="60"/>
      <w:ind w:left="432" w:hanging="432"/>
      <w:outlineLvl w:val="0"/>
    </w:pPr>
    <w:rPr>
      <w:rFonts w:cs="Arial"/>
      <w:b/>
      <w:bCs/>
      <w:kern w:val="32"/>
      <w:sz w:val="28"/>
      <w:szCs w:val="32"/>
    </w:rPr>
  </w:style>
  <w:style w:type="paragraph" w:styleId="Heading2">
    <w:name w:val="heading 2"/>
    <w:basedOn w:val="Normal"/>
    <w:next w:val="Normal"/>
    <w:link w:val="Heading2Char"/>
    <w:uiPriority w:val="99"/>
    <w:qFormat/>
    <w:rsid w:val="00A266BD"/>
    <w:pPr>
      <w:keepNext/>
      <w:numPr>
        <w:ilvl w:val="1"/>
        <w:numId w:val="10"/>
      </w:numPr>
      <w:tabs>
        <w:tab w:val="clear" w:pos="1440"/>
        <w:tab w:val="num" w:pos="576"/>
      </w:tabs>
      <w:spacing w:before="240" w:after="60"/>
      <w:ind w:left="576" w:hanging="576"/>
      <w:outlineLvl w:val="1"/>
    </w:pPr>
    <w:rPr>
      <w:rFonts w:cs="Arial"/>
      <w:b/>
      <w:bCs/>
      <w:i/>
      <w:iCs/>
      <w:sz w:val="24"/>
      <w:szCs w:val="28"/>
    </w:rPr>
  </w:style>
  <w:style w:type="paragraph" w:styleId="Heading3">
    <w:name w:val="heading 3"/>
    <w:aliases w:val="EOI - Heading 3,h3 sub heading,Para3,h3,Paragraph (heading 3),Normal + num,h31,h32,1st sub-clause,Head 3,C Sub-Sub/Italic,Head 31,Head 32,C Sub-Sub/Italic1,Head 33,C Sub-Sub/Italic2,Head 311,Head 321,C Sub-Sub/Italic11"/>
    <w:basedOn w:val="Normal"/>
    <w:next w:val="Normal"/>
    <w:link w:val="Heading3Char1"/>
    <w:uiPriority w:val="99"/>
    <w:qFormat/>
    <w:rsid w:val="00A266BD"/>
    <w:pPr>
      <w:keepNext/>
      <w:numPr>
        <w:ilvl w:val="2"/>
        <w:numId w:val="10"/>
      </w:numPr>
      <w:tabs>
        <w:tab w:val="clear" w:pos="2160"/>
        <w:tab w:val="num" w:pos="720"/>
      </w:tabs>
      <w:spacing w:before="240" w:after="60"/>
      <w:ind w:left="720" w:hanging="720"/>
      <w:outlineLvl w:val="2"/>
    </w:pPr>
    <w:rPr>
      <w:rFonts w:cs="Arial"/>
      <w:b/>
      <w:bCs/>
      <w:sz w:val="26"/>
      <w:szCs w:val="26"/>
    </w:rPr>
  </w:style>
  <w:style w:type="paragraph" w:styleId="Heading4">
    <w:name w:val="heading 4"/>
    <w:aliases w:val="h4"/>
    <w:basedOn w:val="Normal"/>
    <w:next w:val="Normal"/>
    <w:link w:val="Heading4Char"/>
    <w:uiPriority w:val="99"/>
    <w:qFormat/>
    <w:rsid w:val="00A266BD"/>
    <w:pPr>
      <w:keepNext/>
      <w:numPr>
        <w:ilvl w:val="3"/>
        <w:numId w:val="10"/>
      </w:numPr>
      <w:tabs>
        <w:tab w:val="clear" w:pos="2880"/>
        <w:tab w:val="num" w:pos="864"/>
      </w:tabs>
      <w:spacing w:before="240" w:after="60"/>
      <w:ind w:left="864" w:hanging="864"/>
      <w:outlineLvl w:val="3"/>
    </w:pPr>
    <w:rPr>
      <w:b/>
      <w:bCs/>
      <w:sz w:val="28"/>
      <w:szCs w:val="28"/>
    </w:rPr>
  </w:style>
  <w:style w:type="paragraph" w:styleId="Heading5">
    <w:name w:val="heading 5"/>
    <w:basedOn w:val="Normal"/>
    <w:next w:val="Normal"/>
    <w:link w:val="Heading5Char"/>
    <w:uiPriority w:val="99"/>
    <w:qFormat/>
    <w:rsid w:val="00A266BD"/>
    <w:pPr>
      <w:numPr>
        <w:ilvl w:val="4"/>
        <w:numId w:val="10"/>
      </w:numPr>
      <w:tabs>
        <w:tab w:val="clear" w:pos="3600"/>
        <w:tab w:val="num" w:pos="1008"/>
      </w:tabs>
      <w:spacing w:before="240" w:after="60"/>
      <w:ind w:left="1008" w:hanging="1008"/>
      <w:outlineLvl w:val="4"/>
    </w:pPr>
    <w:rPr>
      <w:b/>
      <w:bCs/>
      <w:i/>
      <w:iCs/>
      <w:sz w:val="26"/>
      <w:szCs w:val="26"/>
    </w:rPr>
  </w:style>
  <w:style w:type="paragraph" w:styleId="Heading6">
    <w:name w:val="heading 6"/>
    <w:basedOn w:val="Normal"/>
    <w:next w:val="Normal"/>
    <w:link w:val="Heading6Char"/>
    <w:uiPriority w:val="99"/>
    <w:qFormat/>
    <w:rsid w:val="00A266BD"/>
    <w:pPr>
      <w:numPr>
        <w:ilvl w:val="5"/>
        <w:numId w:val="10"/>
      </w:numPr>
      <w:tabs>
        <w:tab w:val="clear" w:pos="4320"/>
        <w:tab w:val="num" w:pos="1152"/>
      </w:tabs>
      <w:spacing w:before="240" w:after="60"/>
      <w:ind w:left="1152" w:hanging="1152"/>
      <w:outlineLvl w:val="5"/>
    </w:pPr>
    <w:rPr>
      <w:b/>
      <w:bCs/>
      <w:szCs w:val="22"/>
    </w:rPr>
  </w:style>
  <w:style w:type="paragraph" w:styleId="Heading7">
    <w:name w:val="heading 7"/>
    <w:basedOn w:val="Normal"/>
    <w:next w:val="Normal"/>
    <w:link w:val="Heading7Char"/>
    <w:uiPriority w:val="99"/>
    <w:qFormat/>
    <w:rsid w:val="00A266BD"/>
    <w:pPr>
      <w:numPr>
        <w:ilvl w:val="6"/>
        <w:numId w:val="10"/>
      </w:numPr>
      <w:tabs>
        <w:tab w:val="clear" w:pos="5040"/>
        <w:tab w:val="num" w:pos="1296"/>
      </w:tabs>
      <w:spacing w:before="240" w:after="60"/>
      <w:ind w:left="1296" w:hanging="1296"/>
      <w:outlineLvl w:val="6"/>
    </w:pPr>
    <w:rPr>
      <w:sz w:val="24"/>
      <w:szCs w:val="24"/>
    </w:rPr>
  </w:style>
  <w:style w:type="paragraph" w:styleId="Heading8">
    <w:name w:val="heading 8"/>
    <w:basedOn w:val="Normal"/>
    <w:next w:val="Normal"/>
    <w:link w:val="Heading8Char"/>
    <w:uiPriority w:val="99"/>
    <w:qFormat/>
    <w:rsid w:val="00A266BD"/>
    <w:pPr>
      <w:numPr>
        <w:ilvl w:val="7"/>
        <w:numId w:val="10"/>
      </w:numPr>
      <w:tabs>
        <w:tab w:val="clear" w:pos="5760"/>
        <w:tab w:val="num" w:pos="1440"/>
      </w:tabs>
      <w:spacing w:before="240" w:after="60"/>
      <w:ind w:left="1440" w:hanging="1440"/>
      <w:outlineLvl w:val="7"/>
    </w:pPr>
    <w:rPr>
      <w:i/>
      <w:iCs/>
      <w:sz w:val="24"/>
      <w:szCs w:val="24"/>
    </w:rPr>
  </w:style>
  <w:style w:type="paragraph" w:styleId="Heading9">
    <w:name w:val="heading 9"/>
    <w:basedOn w:val="Normal"/>
    <w:next w:val="Normal"/>
    <w:link w:val="Heading9Char"/>
    <w:uiPriority w:val="99"/>
    <w:qFormat/>
    <w:rsid w:val="00A266BD"/>
    <w:pPr>
      <w:numPr>
        <w:ilvl w:val="8"/>
        <w:numId w:val="10"/>
      </w:numPr>
      <w:tabs>
        <w:tab w:val="clear" w:pos="6480"/>
        <w:tab w:val="num" w:pos="1584"/>
      </w:tabs>
      <w:spacing w:before="240" w:after="60"/>
      <w:ind w:left="1584" w:hanging="1584"/>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 Section Char,- Chapter Char,1 Char,1. Char,Section Heading Char,Section Char,h1 Char,Para1 Char,h11 Char,h12 Char,2 Char,3 Char,Main Heading Char,A MAJOR/BOLD Char,EOI - Heading 1 (Low) Char,Heading 1 (low) Char,Part Char,H1 Char"/>
    <w:basedOn w:val="DefaultParagraphFont"/>
    <w:link w:val="Heading1"/>
    <w:uiPriority w:val="99"/>
    <w:locked/>
    <w:rsid w:val="00A266BD"/>
    <w:rPr>
      <w:rFonts w:ascii="Arial" w:hAnsi="Arial" w:cs="Arial"/>
      <w:b/>
      <w:bCs/>
      <w:kern w:val="32"/>
      <w:sz w:val="32"/>
      <w:szCs w:val="32"/>
      <w:lang w:val="x-none" w:eastAsia="en-US"/>
    </w:rPr>
  </w:style>
  <w:style w:type="character" w:customStyle="1" w:styleId="Heading2Char">
    <w:name w:val="Heading 2 Char"/>
    <w:basedOn w:val="DefaultParagraphFont"/>
    <w:link w:val="Heading2"/>
    <w:uiPriority w:val="99"/>
    <w:locked/>
    <w:rsid w:val="00A266BD"/>
    <w:rPr>
      <w:rFonts w:ascii="Arial" w:hAnsi="Arial" w:cs="Arial"/>
      <w:b/>
      <w:bCs/>
      <w:i/>
      <w:iCs/>
      <w:sz w:val="24"/>
      <w:szCs w:val="28"/>
      <w:lang w:eastAsia="en-US"/>
    </w:rPr>
  </w:style>
  <w:style w:type="paragraph" w:customStyle="1" w:styleId="bodytext">
    <w:name w:val="bodytext"/>
    <w:basedOn w:val="Normal"/>
    <w:uiPriority w:val="99"/>
    <w:rsid w:val="00A266BD"/>
    <w:pPr>
      <w:spacing w:before="100" w:beforeAutospacing="1" w:after="100" w:afterAutospacing="1"/>
    </w:pPr>
    <w:rPr>
      <w:rFonts w:ascii="Verdana" w:eastAsia="Arial Unicode MS" w:hAnsi="Verdana" w:cs="Arial Unicode MS"/>
      <w:color w:val="000000"/>
    </w:rPr>
  </w:style>
  <w:style w:type="character" w:customStyle="1" w:styleId="Heading4Char">
    <w:name w:val="Heading 4 Char"/>
    <w:aliases w:val="h4 Char"/>
    <w:basedOn w:val="DefaultParagraphFont"/>
    <w:link w:val="Heading4"/>
    <w:uiPriority w:val="99"/>
    <w:locked/>
    <w:rsid w:val="00A266BD"/>
    <w:rPr>
      <w:rFonts w:ascii="Arial" w:hAnsi="Arial"/>
      <w:b/>
      <w:bCs/>
      <w:sz w:val="28"/>
      <w:szCs w:val="28"/>
      <w:lang w:eastAsia="en-US"/>
    </w:rPr>
  </w:style>
  <w:style w:type="character" w:customStyle="1" w:styleId="Heading5Char">
    <w:name w:val="Heading 5 Char"/>
    <w:basedOn w:val="DefaultParagraphFont"/>
    <w:link w:val="Heading5"/>
    <w:uiPriority w:val="99"/>
    <w:locked/>
    <w:rsid w:val="00A266BD"/>
    <w:rPr>
      <w:rFonts w:ascii="Arial" w:hAnsi="Arial"/>
      <w:b/>
      <w:bCs/>
      <w:i/>
      <w:iCs/>
      <w:sz w:val="26"/>
      <w:szCs w:val="26"/>
      <w:lang w:eastAsia="en-US"/>
    </w:rPr>
  </w:style>
  <w:style w:type="character" w:customStyle="1" w:styleId="Heading6Char">
    <w:name w:val="Heading 6 Char"/>
    <w:basedOn w:val="DefaultParagraphFont"/>
    <w:link w:val="Heading6"/>
    <w:uiPriority w:val="99"/>
    <w:locked/>
    <w:rsid w:val="00A266BD"/>
    <w:rPr>
      <w:rFonts w:ascii="Arial" w:hAnsi="Arial"/>
      <w:b/>
      <w:bCs/>
      <w:lang w:eastAsia="en-US"/>
    </w:rPr>
  </w:style>
  <w:style w:type="character" w:customStyle="1" w:styleId="Heading7Char">
    <w:name w:val="Heading 7 Char"/>
    <w:basedOn w:val="DefaultParagraphFont"/>
    <w:link w:val="Heading7"/>
    <w:uiPriority w:val="99"/>
    <w:locked/>
    <w:rsid w:val="00A266BD"/>
    <w:rPr>
      <w:rFonts w:ascii="Arial" w:hAnsi="Arial"/>
      <w:sz w:val="24"/>
      <w:szCs w:val="24"/>
      <w:lang w:eastAsia="en-US"/>
    </w:rPr>
  </w:style>
  <w:style w:type="character" w:customStyle="1" w:styleId="Heading8Char">
    <w:name w:val="Heading 8 Char"/>
    <w:basedOn w:val="DefaultParagraphFont"/>
    <w:link w:val="Heading8"/>
    <w:uiPriority w:val="99"/>
    <w:locked/>
    <w:rsid w:val="00A266BD"/>
    <w:rPr>
      <w:rFonts w:ascii="Arial" w:hAnsi="Arial"/>
      <w:i/>
      <w:iCs/>
      <w:sz w:val="24"/>
      <w:szCs w:val="24"/>
      <w:lang w:eastAsia="en-US"/>
    </w:rPr>
  </w:style>
  <w:style w:type="character" w:customStyle="1" w:styleId="Heading9Char">
    <w:name w:val="Heading 9 Char"/>
    <w:basedOn w:val="DefaultParagraphFont"/>
    <w:link w:val="Heading9"/>
    <w:uiPriority w:val="99"/>
    <w:locked/>
    <w:rsid w:val="00A266BD"/>
    <w:rPr>
      <w:rFonts w:ascii="Arial" w:hAnsi="Arial" w:cs="Arial"/>
      <w:lang w:eastAsia="en-US"/>
    </w:rPr>
  </w:style>
  <w:style w:type="paragraph" w:styleId="Footer">
    <w:name w:val="footer"/>
    <w:basedOn w:val="Normal"/>
    <w:link w:val="FooterChar"/>
    <w:uiPriority w:val="99"/>
    <w:rsid w:val="00A266BD"/>
    <w:pPr>
      <w:tabs>
        <w:tab w:val="center" w:pos="4153"/>
        <w:tab w:val="right" w:pos="8306"/>
      </w:tabs>
    </w:pPr>
  </w:style>
  <w:style w:type="character" w:customStyle="1" w:styleId="FooterChar">
    <w:name w:val="Footer Char"/>
    <w:basedOn w:val="DefaultParagraphFont"/>
    <w:link w:val="Footer"/>
    <w:uiPriority w:val="99"/>
    <w:semiHidden/>
    <w:locked/>
    <w:rsid w:val="00A266BD"/>
    <w:rPr>
      <w:rFonts w:ascii="Arial" w:hAnsi="Arial" w:cs="Times New Roman"/>
      <w:sz w:val="20"/>
      <w:szCs w:val="20"/>
      <w:lang w:val="x-none" w:eastAsia="en-US"/>
    </w:rPr>
  </w:style>
  <w:style w:type="paragraph" w:styleId="Header">
    <w:name w:val="header"/>
    <w:basedOn w:val="Normal"/>
    <w:link w:val="HeaderChar"/>
    <w:uiPriority w:val="99"/>
    <w:rsid w:val="00A266BD"/>
    <w:pPr>
      <w:tabs>
        <w:tab w:val="center" w:pos="4153"/>
        <w:tab w:val="right" w:pos="8306"/>
      </w:tabs>
    </w:pPr>
  </w:style>
  <w:style w:type="character" w:customStyle="1" w:styleId="HeaderChar">
    <w:name w:val="Header Char"/>
    <w:basedOn w:val="DefaultParagraphFont"/>
    <w:link w:val="Header"/>
    <w:uiPriority w:val="99"/>
    <w:locked/>
    <w:rsid w:val="00A266BD"/>
    <w:rPr>
      <w:rFonts w:ascii="Arial" w:hAnsi="Arial" w:cs="Times New Roman"/>
      <w:sz w:val="22"/>
      <w:lang w:val="x-none" w:eastAsia="en-US"/>
    </w:rPr>
  </w:style>
  <w:style w:type="character" w:customStyle="1" w:styleId="Heading3Char">
    <w:name w:val="Heading 3 Char"/>
    <w:aliases w:val="EOI - Heading 3 Char,h3 sub heading Char,Para3 Char,h3 Char,Paragraph (heading 3) Char,Normal + num Char,h31 Char,h32 Char,1st sub-clause Char,Head 3 Char,C Sub-Sub/Italic Char,Head 31 Char,Head 32 Char,C Sub-Sub/Italic1 Char,Head 33 Cha"/>
    <w:basedOn w:val="DefaultParagraphFont"/>
    <w:uiPriority w:val="9"/>
    <w:semiHidden/>
    <w:rsid w:val="00E500AD"/>
    <w:rPr>
      <w:rFonts w:asciiTheme="majorHAnsi" w:eastAsiaTheme="majorEastAsia" w:hAnsiTheme="majorHAnsi" w:cs="Times New Roman"/>
      <w:b/>
      <w:bCs/>
      <w:sz w:val="26"/>
      <w:szCs w:val="26"/>
      <w:lang w:val="x-none" w:eastAsia="en-US"/>
    </w:rPr>
  </w:style>
  <w:style w:type="character" w:customStyle="1" w:styleId="Heading3Char1">
    <w:name w:val="Heading 3 Char1"/>
    <w:aliases w:val="EOI - Heading 3 Char1,h3 sub heading Char1,Para3 Char1,h3 Char1,Paragraph (heading 3) Char1,Normal + num Char1,h31 Char1,h32 Char1,1st sub-clause Char1,Head 3 Char1,C Sub-Sub/Italic Char1,Head 31 Char1,Head 32 Char1,Head 33 Char"/>
    <w:basedOn w:val="DefaultParagraphFont"/>
    <w:link w:val="Heading3"/>
    <w:uiPriority w:val="99"/>
    <w:locked/>
    <w:rsid w:val="00A266BD"/>
    <w:rPr>
      <w:rFonts w:ascii="Arial" w:hAnsi="Arial" w:cs="Arial"/>
      <w:b/>
      <w:bCs/>
      <w:sz w:val="26"/>
      <w:szCs w:val="26"/>
      <w:lang w:eastAsia="en-US"/>
    </w:rPr>
  </w:style>
  <w:style w:type="paragraph" w:styleId="BodyText0">
    <w:name w:val="Body Text"/>
    <w:basedOn w:val="Normal"/>
    <w:link w:val="BodyTextChar"/>
    <w:uiPriority w:val="99"/>
    <w:rsid w:val="00A266BD"/>
    <w:pPr>
      <w:spacing w:after="120"/>
    </w:pPr>
  </w:style>
  <w:style w:type="character" w:customStyle="1" w:styleId="BodyTextChar">
    <w:name w:val="Body Text Char"/>
    <w:basedOn w:val="DefaultParagraphFont"/>
    <w:link w:val="BodyText0"/>
    <w:uiPriority w:val="99"/>
    <w:semiHidden/>
    <w:locked/>
    <w:rsid w:val="00A266BD"/>
    <w:rPr>
      <w:rFonts w:ascii="Arial" w:hAnsi="Arial" w:cs="Times New Roman"/>
      <w:sz w:val="20"/>
      <w:szCs w:val="20"/>
      <w:lang w:val="x-none" w:eastAsia="en-US"/>
    </w:rPr>
  </w:style>
  <w:style w:type="character" w:styleId="Hyperlink">
    <w:name w:val="Hyperlink"/>
    <w:basedOn w:val="DefaultParagraphFont"/>
    <w:uiPriority w:val="99"/>
    <w:rsid w:val="00A266BD"/>
    <w:rPr>
      <w:rFonts w:cs="Times New Roman"/>
      <w:color w:val="0000FF"/>
      <w:u w:val="single"/>
    </w:rPr>
  </w:style>
  <w:style w:type="character" w:styleId="FollowedHyperlink">
    <w:name w:val="FollowedHyperlink"/>
    <w:basedOn w:val="DefaultParagraphFont"/>
    <w:uiPriority w:val="99"/>
    <w:rsid w:val="00A266BD"/>
    <w:rPr>
      <w:rFonts w:cs="Times New Roman"/>
      <w:color w:val="800080"/>
      <w:u w:val="single"/>
    </w:rPr>
  </w:style>
  <w:style w:type="paragraph" w:styleId="TOC1">
    <w:name w:val="toc 1"/>
    <w:basedOn w:val="Normal"/>
    <w:next w:val="Normal"/>
    <w:autoRedefine/>
    <w:uiPriority w:val="39"/>
    <w:rsid w:val="00A266BD"/>
    <w:pPr>
      <w:spacing w:before="120" w:after="120"/>
    </w:pPr>
    <w:rPr>
      <w:b/>
      <w:bCs/>
      <w:caps/>
      <w:sz w:val="24"/>
    </w:rPr>
  </w:style>
  <w:style w:type="paragraph" w:styleId="TOC2">
    <w:name w:val="toc 2"/>
    <w:basedOn w:val="Normal"/>
    <w:next w:val="Normal"/>
    <w:autoRedefine/>
    <w:uiPriority w:val="39"/>
    <w:rsid w:val="00A266BD"/>
    <w:pPr>
      <w:ind w:left="220"/>
    </w:pPr>
    <w:rPr>
      <w:rFonts w:ascii="Times New Roman" w:hAnsi="Times New Roman"/>
      <w:smallCaps/>
      <w:sz w:val="20"/>
    </w:rPr>
  </w:style>
  <w:style w:type="paragraph" w:styleId="TOC3">
    <w:name w:val="toc 3"/>
    <w:basedOn w:val="Normal"/>
    <w:next w:val="Normal"/>
    <w:autoRedefine/>
    <w:uiPriority w:val="39"/>
    <w:rsid w:val="00A266BD"/>
    <w:pPr>
      <w:ind w:left="440"/>
    </w:pPr>
    <w:rPr>
      <w:rFonts w:ascii="Times New Roman" w:hAnsi="Times New Roman"/>
      <w:i/>
      <w:iCs/>
      <w:sz w:val="20"/>
    </w:rPr>
  </w:style>
  <w:style w:type="paragraph" w:styleId="TOC4">
    <w:name w:val="toc 4"/>
    <w:basedOn w:val="Normal"/>
    <w:next w:val="Normal"/>
    <w:autoRedefine/>
    <w:uiPriority w:val="99"/>
    <w:semiHidden/>
    <w:rsid w:val="00A266BD"/>
    <w:pPr>
      <w:ind w:left="660"/>
    </w:pPr>
    <w:rPr>
      <w:rFonts w:ascii="Times New Roman" w:hAnsi="Times New Roman"/>
      <w:sz w:val="18"/>
      <w:szCs w:val="18"/>
    </w:rPr>
  </w:style>
  <w:style w:type="paragraph" w:styleId="TOC5">
    <w:name w:val="toc 5"/>
    <w:basedOn w:val="Normal"/>
    <w:next w:val="Normal"/>
    <w:autoRedefine/>
    <w:uiPriority w:val="99"/>
    <w:semiHidden/>
    <w:rsid w:val="00A266BD"/>
    <w:pPr>
      <w:ind w:left="880"/>
    </w:pPr>
    <w:rPr>
      <w:rFonts w:ascii="Times New Roman" w:hAnsi="Times New Roman"/>
      <w:sz w:val="18"/>
      <w:szCs w:val="18"/>
    </w:rPr>
  </w:style>
  <w:style w:type="paragraph" w:styleId="TOC6">
    <w:name w:val="toc 6"/>
    <w:basedOn w:val="Normal"/>
    <w:next w:val="Normal"/>
    <w:autoRedefine/>
    <w:uiPriority w:val="99"/>
    <w:semiHidden/>
    <w:rsid w:val="00A266BD"/>
    <w:pPr>
      <w:ind w:left="1100"/>
    </w:pPr>
    <w:rPr>
      <w:rFonts w:ascii="Times New Roman" w:hAnsi="Times New Roman"/>
      <w:sz w:val="18"/>
      <w:szCs w:val="18"/>
    </w:rPr>
  </w:style>
  <w:style w:type="paragraph" w:styleId="TOC7">
    <w:name w:val="toc 7"/>
    <w:basedOn w:val="Normal"/>
    <w:next w:val="Normal"/>
    <w:autoRedefine/>
    <w:uiPriority w:val="99"/>
    <w:semiHidden/>
    <w:rsid w:val="00A266BD"/>
    <w:pPr>
      <w:ind w:left="1320"/>
    </w:pPr>
    <w:rPr>
      <w:rFonts w:ascii="Times New Roman" w:hAnsi="Times New Roman"/>
      <w:sz w:val="18"/>
      <w:szCs w:val="18"/>
    </w:rPr>
  </w:style>
  <w:style w:type="paragraph" w:styleId="TOC8">
    <w:name w:val="toc 8"/>
    <w:basedOn w:val="Normal"/>
    <w:next w:val="Normal"/>
    <w:autoRedefine/>
    <w:uiPriority w:val="99"/>
    <w:semiHidden/>
    <w:rsid w:val="00A266BD"/>
    <w:pPr>
      <w:ind w:left="1540"/>
    </w:pPr>
    <w:rPr>
      <w:rFonts w:ascii="Times New Roman" w:hAnsi="Times New Roman"/>
      <w:sz w:val="18"/>
      <w:szCs w:val="18"/>
    </w:rPr>
  </w:style>
  <w:style w:type="paragraph" w:styleId="TOC9">
    <w:name w:val="toc 9"/>
    <w:basedOn w:val="Normal"/>
    <w:next w:val="Normal"/>
    <w:autoRedefine/>
    <w:uiPriority w:val="99"/>
    <w:semiHidden/>
    <w:rsid w:val="00A266BD"/>
    <w:pPr>
      <w:ind w:left="1760"/>
    </w:pPr>
    <w:rPr>
      <w:rFonts w:ascii="Times New Roman" w:hAnsi="Times New Roman"/>
      <w:sz w:val="18"/>
      <w:szCs w:val="18"/>
    </w:rPr>
  </w:style>
  <w:style w:type="paragraph" w:styleId="Title">
    <w:name w:val="Title"/>
    <w:basedOn w:val="Normal"/>
    <w:link w:val="TitleChar"/>
    <w:uiPriority w:val="99"/>
    <w:qFormat/>
    <w:rsid w:val="00A266BD"/>
    <w:pPr>
      <w:jc w:val="center"/>
    </w:pPr>
    <w:rPr>
      <w:b/>
      <w:bCs/>
      <w:sz w:val="36"/>
    </w:rPr>
  </w:style>
  <w:style w:type="character" w:customStyle="1" w:styleId="TitleChar">
    <w:name w:val="Title Char"/>
    <w:basedOn w:val="DefaultParagraphFont"/>
    <w:link w:val="Title"/>
    <w:uiPriority w:val="99"/>
    <w:locked/>
    <w:rsid w:val="00A266BD"/>
    <w:rPr>
      <w:rFonts w:ascii="Cambria" w:hAnsi="Cambria" w:cs="Times New Roman"/>
      <w:b/>
      <w:bCs/>
      <w:kern w:val="28"/>
      <w:sz w:val="32"/>
      <w:szCs w:val="32"/>
      <w:lang w:val="x-none" w:eastAsia="en-US"/>
    </w:rPr>
  </w:style>
  <w:style w:type="paragraph" w:customStyle="1" w:styleId="Numberedheading1">
    <w:name w:val="Numbered heading 1"/>
    <w:basedOn w:val="Normal"/>
    <w:uiPriority w:val="99"/>
    <w:rsid w:val="00A266BD"/>
    <w:pPr>
      <w:numPr>
        <w:numId w:val="2"/>
      </w:numPr>
      <w:spacing w:after="120"/>
    </w:pPr>
    <w:rPr>
      <w:b/>
      <w:sz w:val="28"/>
    </w:rPr>
  </w:style>
  <w:style w:type="paragraph" w:customStyle="1" w:styleId="dashpoint">
    <w:name w:val="dash point"/>
    <w:basedOn w:val="Normal"/>
    <w:uiPriority w:val="99"/>
    <w:rsid w:val="00A266BD"/>
    <w:pPr>
      <w:tabs>
        <w:tab w:val="num" w:pos="430"/>
      </w:tabs>
      <w:ind w:left="430" w:hanging="360"/>
    </w:pPr>
  </w:style>
  <w:style w:type="paragraph" w:customStyle="1" w:styleId="dotpoint">
    <w:name w:val="dot point"/>
    <w:basedOn w:val="Normal"/>
    <w:uiPriority w:val="99"/>
    <w:rsid w:val="00A266BD"/>
    <w:pPr>
      <w:tabs>
        <w:tab w:val="num" w:pos="360"/>
      </w:tabs>
      <w:spacing w:after="120"/>
      <w:ind w:left="360" w:hanging="360"/>
    </w:pPr>
  </w:style>
  <w:style w:type="paragraph" w:styleId="CommentText">
    <w:name w:val="annotation text"/>
    <w:basedOn w:val="Normal"/>
    <w:link w:val="CommentTextChar"/>
    <w:uiPriority w:val="99"/>
    <w:semiHidden/>
    <w:rsid w:val="00A266BD"/>
  </w:style>
  <w:style w:type="character" w:customStyle="1" w:styleId="CommentTextChar">
    <w:name w:val="Comment Text Char"/>
    <w:basedOn w:val="DefaultParagraphFont"/>
    <w:link w:val="CommentText"/>
    <w:uiPriority w:val="99"/>
    <w:semiHidden/>
    <w:locked/>
    <w:rsid w:val="00A266BD"/>
    <w:rPr>
      <w:rFonts w:ascii="Arial" w:hAnsi="Arial" w:cs="Times New Roman"/>
      <w:sz w:val="22"/>
      <w:lang w:val="x-none" w:eastAsia="en-US"/>
    </w:rPr>
  </w:style>
  <w:style w:type="paragraph" w:customStyle="1" w:styleId="Recital">
    <w:name w:val="Recital"/>
    <w:basedOn w:val="Normal"/>
    <w:uiPriority w:val="99"/>
    <w:rsid w:val="00A266BD"/>
    <w:pPr>
      <w:numPr>
        <w:ilvl w:val="1"/>
        <w:numId w:val="3"/>
      </w:numPr>
    </w:pPr>
    <w:rPr>
      <w:sz w:val="24"/>
    </w:rPr>
  </w:style>
  <w:style w:type="paragraph" w:styleId="BodyTextIndent">
    <w:name w:val="Body Text Indent"/>
    <w:basedOn w:val="Normal"/>
    <w:link w:val="BodyTextIndentChar"/>
    <w:uiPriority w:val="99"/>
    <w:rsid w:val="00A266BD"/>
    <w:pPr>
      <w:ind w:left="360"/>
    </w:pPr>
    <w:rPr>
      <w:sz w:val="24"/>
    </w:rPr>
  </w:style>
  <w:style w:type="character" w:customStyle="1" w:styleId="BodyTextIndentChar">
    <w:name w:val="Body Text Indent Char"/>
    <w:basedOn w:val="DefaultParagraphFont"/>
    <w:link w:val="BodyTextIndent"/>
    <w:uiPriority w:val="99"/>
    <w:semiHidden/>
    <w:locked/>
    <w:rsid w:val="00A266BD"/>
    <w:rPr>
      <w:rFonts w:ascii="Arial" w:hAnsi="Arial" w:cs="Times New Roman"/>
      <w:sz w:val="20"/>
      <w:szCs w:val="20"/>
      <w:lang w:val="x-none" w:eastAsia="en-US"/>
    </w:rPr>
  </w:style>
  <w:style w:type="paragraph" w:styleId="Subtitle">
    <w:name w:val="Subtitle"/>
    <w:basedOn w:val="Normal"/>
    <w:link w:val="SubtitleChar"/>
    <w:uiPriority w:val="99"/>
    <w:qFormat/>
    <w:rsid w:val="00A266BD"/>
    <w:pPr>
      <w:jc w:val="center"/>
    </w:pPr>
    <w:rPr>
      <w:b/>
      <w:bCs/>
      <w:sz w:val="24"/>
    </w:rPr>
  </w:style>
  <w:style w:type="character" w:customStyle="1" w:styleId="SubtitleChar">
    <w:name w:val="Subtitle Char"/>
    <w:basedOn w:val="DefaultParagraphFont"/>
    <w:link w:val="Subtitle"/>
    <w:uiPriority w:val="99"/>
    <w:locked/>
    <w:rsid w:val="00A266BD"/>
    <w:rPr>
      <w:rFonts w:ascii="Cambria" w:hAnsi="Cambria" w:cs="Times New Roman"/>
      <w:sz w:val="24"/>
      <w:szCs w:val="24"/>
      <w:lang w:val="x-none" w:eastAsia="en-US"/>
    </w:rPr>
  </w:style>
  <w:style w:type="paragraph" w:styleId="BodyText2">
    <w:name w:val="Body Text 2"/>
    <w:basedOn w:val="Normal"/>
    <w:link w:val="BodyText2Char"/>
    <w:uiPriority w:val="99"/>
    <w:rsid w:val="00A266BD"/>
    <w:rPr>
      <w:i/>
      <w:iCs/>
      <w:sz w:val="24"/>
    </w:rPr>
  </w:style>
  <w:style w:type="character" w:customStyle="1" w:styleId="BodyText2Char">
    <w:name w:val="Body Text 2 Char"/>
    <w:basedOn w:val="DefaultParagraphFont"/>
    <w:link w:val="BodyText2"/>
    <w:uiPriority w:val="99"/>
    <w:semiHidden/>
    <w:locked/>
    <w:rsid w:val="00A266BD"/>
    <w:rPr>
      <w:rFonts w:ascii="Arial" w:hAnsi="Arial" w:cs="Times New Roman"/>
      <w:sz w:val="20"/>
      <w:szCs w:val="20"/>
      <w:lang w:val="x-none" w:eastAsia="en-US"/>
    </w:rPr>
  </w:style>
  <w:style w:type="paragraph" w:styleId="BodyText3">
    <w:name w:val="Body Text 3"/>
    <w:basedOn w:val="Normal"/>
    <w:link w:val="BodyText3Char"/>
    <w:uiPriority w:val="99"/>
    <w:rsid w:val="00A266BD"/>
    <w:pPr>
      <w:pBdr>
        <w:top w:val="single" w:sz="4" w:space="1" w:color="auto"/>
        <w:left w:val="single" w:sz="4" w:space="4" w:color="auto"/>
        <w:bottom w:val="single" w:sz="4" w:space="1" w:color="auto"/>
        <w:right w:val="single" w:sz="4" w:space="4" w:color="auto"/>
      </w:pBdr>
    </w:pPr>
    <w:rPr>
      <w:i/>
      <w:iCs/>
      <w:sz w:val="24"/>
    </w:rPr>
  </w:style>
  <w:style w:type="character" w:customStyle="1" w:styleId="BodyText3Char">
    <w:name w:val="Body Text 3 Char"/>
    <w:basedOn w:val="DefaultParagraphFont"/>
    <w:link w:val="BodyText3"/>
    <w:uiPriority w:val="99"/>
    <w:semiHidden/>
    <w:locked/>
    <w:rsid w:val="00A266BD"/>
    <w:rPr>
      <w:rFonts w:ascii="Arial" w:hAnsi="Arial" w:cs="Times New Roman"/>
      <w:sz w:val="16"/>
      <w:szCs w:val="16"/>
      <w:lang w:val="x-none" w:eastAsia="en-US"/>
    </w:rPr>
  </w:style>
  <w:style w:type="paragraph" w:styleId="DocumentMap">
    <w:name w:val="Document Map"/>
    <w:basedOn w:val="Normal"/>
    <w:link w:val="DocumentMapChar"/>
    <w:uiPriority w:val="99"/>
    <w:semiHidden/>
    <w:rsid w:val="00A266BD"/>
    <w:pPr>
      <w:shd w:val="clear" w:color="auto" w:fill="000080"/>
    </w:pPr>
    <w:rPr>
      <w:rFonts w:ascii="Tahoma" w:hAnsi="Tahoma" w:cs="Tahoma"/>
      <w:sz w:val="24"/>
    </w:rPr>
  </w:style>
  <w:style w:type="character" w:customStyle="1" w:styleId="DocumentMapChar">
    <w:name w:val="Document Map Char"/>
    <w:basedOn w:val="DefaultParagraphFont"/>
    <w:link w:val="DocumentMap"/>
    <w:uiPriority w:val="99"/>
    <w:semiHidden/>
    <w:locked/>
    <w:rsid w:val="00A266BD"/>
    <w:rPr>
      <w:rFonts w:cs="Times New Roman"/>
      <w:sz w:val="2"/>
      <w:lang w:val="x-none" w:eastAsia="en-US"/>
    </w:rPr>
  </w:style>
  <w:style w:type="paragraph" w:customStyle="1" w:styleId="Numbered">
    <w:name w:val="Numbered"/>
    <w:basedOn w:val="Normal"/>
    <w:uiPriority w:val="99"/>
    <w:rsid w:val="00A266BD"/>
    <w:pPr>
      <w:numPr>
        <w:numId w:val="4"/>
      </w:numPr>
      <w:ind w:left="0" w:firstLine="0"/>
    </w:pPr>
    <w:rPr>
      <w:sz w:val="24"/>
    </w:rPr>
  </w:style>
  <w:style w:type="paragraph" w:customStyle="1" w:styleId="BulletDot">
    <w:name w:val="Bullet Dot"/>
    <w:basedOn w:val="Normal"/>
    <w:uiPriority w:val="99"/>
    <w:rsid w:val="00A266BD"/>
    <w:pPr>
      <w:keepLines/>
      <w:numPr>
        <w:numId w:val="5"/>
      </w:numPr>
    </w:pPr>
    <w:rPr>
      <w:sz w:val="24"/>
    </w:rPr>
  </w:style>
  <w:style w:type="paragraph" w:styleId="NormalWeb">
    <w:name w:val="Normal (Web)"/>
    <w:basedOn w:val="Normal"/>
    <w:uiPriority w:val="99"/>
    <w:rsid w:val="00A266BD"/>
    <w:pPr>
      <w:spacing w:before="100" w:beforeAutospacing="1" w:after="100" w:afterAutospacing="1"/>
    </w:pPr>
    <w:rPr>
      <w:rFonts w:ascii="Arial Unicode MS" w:eastAsia="Arial Unicode MS" w:hAnsi="Arial Unicode MS" w:cs="Arial Unicode MS"/>
      <w:sz w:val="24"/>
      <w:szCs w:val="24"/>
    </w:rPr>
  </w:style>
  <w:style w:type="character" w:styleId="PageNumber">
    <w:name w:val="page number"/>
    <w:basedOn w:val="DefaultParagraphFont"/>
    <w:uiPriority w:val="99"/>
    <w:rsid w:val="00A266BD"/>
    <w:rPr>
      <w:rFonts w:cs="Times New Roman"/>
    </w:rPr>
  </w:style>
  <w:style w:type="character" w:customStyle="1" w:styleId="bodytext1">
    <w:name w:val="bodytext1"/>
    <w:basedOn w:val="DefaultParagraphFont"/>
    <w:uiPriority w:val="99"/>
    <w:rsid w:val="00A266BD"/>
    <w:rPr>
      <w:rFonts w:ascii="Verdana" w:hAnsi="Verdana" w:cs="Times New Roman"/>
      <w:color w:val="000000"/>
      <w:sz w:val="20"/>
      <w:szCs w:val="20"/>
    </w:rPr>
  </w:style>
  <w:style w:type="paragraph" w:customStyle="1" w:styleId="FACT-bodytext">
    <w:name w:val="FACT - body text"/>
    <w:basedOn w:val="Normal"/>
    <w:uiPriority w:val="99"/>
    <w:rsid w:val="00A266BD"/>
    <w:pPr>
      <w:widowControl w:val="0"/>
      <w:autoSpaceDE w:val="0"/>
      <w:autoSpaceDN w:val="0"/>
      <w:adjustRightInd w:val="0"/>
      <w:spacing w:after="113" w:line="300" w:lineRule="atLeast"/>
      <w:textAlignment w:val="baseline"/>
    </w:pPr>
    <w:rPr>
      <w:rFonts w:ascii="MetaPlusNormal-" w:hAnsi="MetaPlusNormal-"/>
      <w:color w:val="000000"/>
      <w:spacing w:val="-3"/>
      <w:lang w:val="en-US"/>
    </w:rPr>
  </w:style>
  <w:style w:type="paragraph" w:customStyle="1" w:styleId="FACT-heading2">
    <w:name w:val="FACT - heading 2"/>
    <w:basedOn w:val="Normal"/>
    <w:uiPriority w:val="99"/>
    <w:rsid w:val="00A266BD"/>
    <w:pPr>
      <w:widowControl w:val="0"/>
      <w:autoSpaceDE w:val="0"/>
      <w:autoSpaceDN w:val="0"/>
      <w:adjustRightInd w:val="0"/>
      <w:spacing w:before="227" w:after="170" w:line="360" w:lineRule="atLeast"/>
      <w:textAlignment w:val="baseline"/>
    </w:pPr>
    <w:rPr>
      <w:rFonts w:ascii="MetaPlusNormal-" w:hAnsi="MetaPlusNormal-"/>
      <w:color w:val="000000"/>
      <w:spacing w:val="-5"/>
      <w:sz w:val="32"/>
      <w:lang w:val="en-US"/>
    </w:rPr>
  </w:style>
  <w:style w:type="paragraph" w:customStyle="1" w:styleId="wisbullets">
    <w:name w:val="wis_bullets"/>
    <w:basedOn w:val="FACT-bodytext"/>
    <w:uiPriority w:val="99"/>
    <w:rsid w:val="00A266BD"/>
    <w:pPr>
      <w:ind w:left="283" w:hanging="283"/>
    </w:pPr>
  </w:style>
  <w:style w:type="paragraph" w:customStyle="1" w:styleId="DepartmentalNormal">
    <w:name w:val="Departmental Normal"/>
    <w:basedOn w:val="Normal"/>
    <w:uiPriority w:val="99"/>
    <w:rsid w:val="00A266BD"/>
    <w:rPr>
      <w:sz w:val="24"/>
    </w:rPr>
  </w:style>
  <w:style w:type="paragraph" w:customStyle="1" w:styleId="FACT-heading3">
    <w:name w:val="FACT - heading 3"/>
    <w:basedOn w:val="Normal"/>
    <w:uiPriority w:val="99"/>
    <w:rsid w:val="00A266BD"/>
    <w:pPr>
      <w:widowControl w:val="0"/>
      <w:autoSpaceDE w:val="0"/>
      <w:autoSpaceDN w:val="0"/>
      <w:adjustRightInd w:val="0"/>
      <w:spacing w:before="113" w:after="57" w:line="300" w:lineRule="atLeast"/>
      <w:textAlignment w:val="baseline"/>
    </w:pPr>
    <w:rPr>
      <w:rFonts w:ascii="MetaPlusBold-" w:hAnsi="MetaPlusBold-"/>
      <w:color w:val="000000"/>
      <w:spacing w:val="-3"/>
      <w:lang w:val="en-US"/>
    </w:rPr>
  </w:style>
  <w:style w:type="paragraph" w:styleId="List">
    <w:name w:val="List"/>
    <w:basedOn w:val="Normal"/>
    <w:uiPriority w:val="99"/>
    <w:rsid w:val="00A266BD"/>
    <w:pPr>
      <w:numPr>
        <w:numId w:val="6"/>
      </w:numPr>
      <w:spacing w:after="120"/>
      <w:jc w:val="both"/>
    </w:pPr>
    <w:rPr>
      <w:szCs w:val="22"/>
      <w:lang w:val="en-US"/>
    </w:rPr>
  </w:style>
  <w:style w:type="paragraph" w:styleId="List2">
    <w:name w:val="List 2"/>
    <w:basedOn w:val="Normal"/>
    <w:uiPriority w:val="99"/>
    <w:rsid w:val="00A266BD"/>
    <w:pPr>
      <w:spacing w:after="120"/>
    </w:pPr>
    <w:rPr>
      <w:szCs w:val="22"/>
      <w:lang w:val="en-US"/>
    </w:rPr>
  </w:style>
  <w:style w:type="paragraph" w:customStyle="1" w:styleId="wisbulleta">
    <w:name w:val="wis_bullet_(a)"/>
    <w:basedOn w:val="FACT-bodytext"/>
    <w:uiPriority w:val="99"/>
    <w:rsid w:val="00A266BD"/>
    <w:pPr>
      <w:ind w:left="1701" w:hanging="850"/>
    </w:pPr>
  </w:style>
  <w:style w:type="paragraph" w:customStyle="1" w:styleId="MELegal2">
    <w:name w:val="ME Legal 2"/>
    <w:basedOn w:val="Normal"/>
    <w:next w:val="Normal"/>
    <w:uiPriority w:val="99"/>
    <w:rsid w:val="00A266BD"/>
    <w:pPr>
      <w:spacing w:after="240"/>
      <w:outlineLvl w:val="1"/>
    </w:pPr>
    <w:rPr>
      <w:sz w:val="24"/>
    </w:rPr>
  </w:style>
  <w:style w:type="paragraph" w:styleId="BodyTextIndent2">
    <w:name w:val="Body Text Indent 2"/>
    <w:basedOn w:val="Normal"/>
    <w:link w:val="BodyTextIndent2Char"/>
    <w:uiPriority w:val="99"/>
    <w:rsid w:val="00A266BD"/>
    <w:pPr>
      <w:shd w:val="clear" w:color="auto" w:fill="D9D9D9"/>
      <w:ind w:left="60"/>
    </w:pPr>
    <w:rPr>
      <w:rFonts w:cs="Arial"/>
    </w:rPr>
  </w:style>
  <w:style w:type="character" w:customStyle="1" w:styleId="BodyTextIndent2Char">
    <w:name w:val="Body Text Indent 2 Char"/>
    <w:basedOn w:val="DefaultParagraphFont"/>
    <w:link w:val="BodyTextIndent2"/>
    <w:uiPriority w:val="99"/>
    <w:semiHidden/>
    <w:locked/>
    <w:rsid w:val="00A266BD"/>
    <w:rPr>
      <w:rFonts w:ascii="Arial" w:hAnsi="Arial" w:cs="Times New Roman"/>
      <w:sz w:val="20"/>
      <w:szCs w:val="20"/>
      <w:lang w:val="x-none" w:eastAsia="en-US"/>
    </w:rPr>
  </w:style>
  <w:style w:type="paragraph" w:customStyle="1" w:styleId="wisbody">
    <w:name w:val="wis_body"/>
    <w:basedOn w:val="Normal"/>
    <w:uiPriority w:val="99"/>
    <w:rsid w:val="00A266BD"/>
    <w:pPr>
      <w:widowControl w:val="0"/>
      <w:autoSpaceDE w:val="0"/>
      <w:autoSpaceDN w:val="0"/>
      <w:adjustRightInd w:val="0"/>
      <w:spacing w:after="57" w:line="300" w:lineRule="atLeast"/>
      <w:textAlignment w:val="center"/>
    </w:pPr>
    <w:rPr>
      <w:rFonts w:ascii="MetaPlusNormal-" w:hAnsi="MetaPlusNormal-"/>
      <w:color w:val="000000"/>
      <w:spacing w:val="-4"/>
      <w:szCs w:val="22"/>
      <w:lang w:val="en-US"/>
    </w:rPr>
  </w:style>
  <w:style w:type="paragraph" w:customStyle="1" w:styleId="wisheading2">
    <w:name w:val="wis_heading2"/>
    <w:basedOn w:val="Normal"/>
    <w:uiPriority w:val="99"/>
    <w:rsid w:val="00A266BD"/>
    <w:pPr>
      <w:widowControl w:val="0"/>
      <w:autoSpaceDE w:val="0"/>
      <w:autoSpaceDN w:val="0"/>
      <w:adjustRightInd w:val="0"/>
      <w:spacing w:before="170" w:after="57" w:line="360" w:lineRule="atLeast"/>
      <w:textAlignment w:val="center"/>
    </w:pPr>
    <w:rPr>
      <w:rFonts w:ascii="MetaPlusNormal-" w:hAnsi="MetaPlusNormal-"/>
      <w:color w:val="000000"/>
      <w:spacing w:val="-14"/>
      <w:sz w:val="28"/>
      <w:szCs w:val="28"/>
      <w:lang w:val="en-US"/>
    </w:rPr>
  </w:style>
  <w:style w:type="paragraph" w:customStyle="1" w:styleId="wisheading3">
    <w:name w:val="wis_heading3"/>
    <w:basedOn w:val="Normal"/>
    <w:uiPriority w:val="99"/>
    <w:rsid w:val="00A266BD"/>
    <w:pPr>
      <w:widowControl w:val="0"/>
      <w:autoSpaceDE w:val="0"/>
      <w:autoSpaceDN w:val="0"/>
      <w:adjustRightInd w:val="0"/>
      <w:spacing w:before="113" w:after="57" w:line="300" w:lineRule="atLeast"/>
      <w:textAlignment w:val="center"/>
    </w:pPr>
    <w:rPr>
      <w:rFonts w:ascii="MetaPlusBold-" w:hAnsi="MetaPlusBold-"/>
      <w:color w:val="000000"/>
      <w:szCs w:val="22"/>
      <w:lang w:val="en-US"/>
    </w:rPr>
  </w:style>
  <w:style w:type="character" w:customStyle="1" w:styleId="bold">
    <w:name w:val="bold"/>
    <w:uiPriority w:val="99"/>
    <w:rsid w:val="00A266BD"/>
    <w:rPr>
      <w:rFonts w:ascii="MetaPlusBold-" w:hAnsi="MetaPlusBold-"/>
    </w:rPr>
  </w:style>
  <w:style w:type="character" w:customStyle="1" w:styleId="italic-underline">
    <w:name w:val="italic-underline"/>
    <w:basedOn w:val="DefaultParagraphFont"/>
    <w:uiPriority w:val="99"/>
    <w:rsid w:val="00A266BD"/>
    <w:rPr>
      <w:rFonts w:cs="Times New Roman"/>
      <w:i/>
      <w:iCs/>
      <w:u w:val="thick"/>
    </w:rPr>
  </w:style>
  <w:style w:type="character" w:customStyle="1" w:styleId="Normal1">
    <w:name w:val="Normal1"/>
    <w:rsid w:val="00A266BD"/>
  </w:style>
  <w:style w:type="paragraph" w:styleId="BalloonText">
    <w:name w:val="Balloon Text"/>
    <w:basedOn w:val="Normal"/>
    <w:link w:val="BalloonTextChar"/>
    <w:uiPriority w:val="99"/>
    <w:semiHidden/>
    <w:rsid w:val="00A266B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266BD"/>
    <w:rPr>
      <w:rFonts w:cs="Times New Roman"/>
      <w:sz w:val="2"/>
      <w:lang w:val="x-none" w:eastAsia="en-US"/>
    </w:rPr>
  </w:style>
  <w:style w:type="table" w:styleId="TableGrid">
    <w:name w:val="Table Grid"/>
    <w:basedOn w:val="TableNormal"/>
    <w:uiPriority w:val="99"/>
    <w:rsid w:val="00A266B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
    <w:name w:val="Char Char Char"/>
    <w:basedOn w:val="Normal"/>
    <w:uiPriority w:val="99"/>
    <w:rsid w:val="00A266BD"/>
    <w:rPr>
      <w:rFonts w:cs="Arial"/>
      <w:szCs w:val="22"/>
    </w:rPr>
  </w:style>
  <w:style w:type="paragraph" w:customStyle="1" w:styleId="Char">
    <w:name w:val="Char"/>
    <w:basedOn w:val="Normal"/>
    <w:link w:val="CharChar"/>
    <w:uiPriority w:val="99"/>
    <w:rsid w:val="00A266BD"/>
    <w:pPr>
      <w:spacing w:after="160" w:line="240" w:lineRule="exact"/>
    </w:pPr>
    <w:rPr>
      <w:rFonts w:ascii="Verdana" w:hAnsi="Verdana"/>
      <w:sz w:val="20"/>
      <w:szCs w:val="24"/>
      <w:lang w:val="en-US"/>
    </w:rPr>
  </w:style>
  <w:style w:type="paragraph" w:customStyle="1" w:styleId="Backgroundtext">
    <w:name w:val="Background text"/>
    <w:basedOn w:val="Normal"/>
    <w:uiPriority w:val="99"/>
    <w:rsid w:val="00A266BD"/>
    <w:pPr>
      <w:spacing w:after="120" w:line="360" w:lineRule="auto"/>
    </w:pPr>
    <w:rPr>
      <w:rFonts w:ascii="Arial (W1)" w:hAnsi="Arial (W1)"/>
      <w:sz w:val="24"/>
    </w:rPr>
  </w:style>
  <w:style w:type="paragraph" w:customStyle="1" w:styleId="Bullet">
    <w:name w:val="Bullet"/>
    <w:basedOn w:val="Normal"/>
    <w:uiPriority w:val="99"/>
    <w:rsid w:val="00A266BD"/>
    <w:pPr>
      <w:numPr>
        <w:numId w:val="8"/>
      </w:numPr>
      <w:spacing w:after="240" w:line="260" w:lineRule="exact"/>
      <w:jc w:val="both"/>
    </w:pPr>
    <w:rPr>
      <w:rFonts w:ascii="Book Antiqua" w:hAnsi="Book Antiqua"/>
      <w:color w:val="000000"/>
      <w:sz w:val="20"/>
      <w:lang w:eastAsia="en-AU"/>
    </w:rPr>
  </w:style>
  <w:style w:type="paragraph" w:customStyle="1" w:styleId="Dash">
    <w:name w:val="Dash"/>
    <w:basedOn w:val="Normal"/>
    <w:uiPriority w:val="99"/>
    <w:rsid w:val="00A266BD"/>
    <w:pPr>
      <w:numPr>
        <w:ilvl w:val="1"/>
        <w:numId w:val="8"/>
      </w:numPr>
      <w:spacing w:after="240" w:line="260" w:lineRule="exact"/>
      <w:jc w:val="both"/>
    </w:pPr>
    <w:rPr>
      <w:rFonts w:ascii="Book Antiqua" w:hAnsi="Book Antiqua"/>
      <w:color w:val="000000"/>
      <w:sz w:val="20"/>
      <w:lang w:eastAsia="en-AU"/>
    </w:rPr>
  </w:style>
  <w:style w:type="paragraph" w:customStyle="1" w:styleId="Ariel">
    <w:name w:val="Ariel"/>
    <w:basedOn w:val="Normal"/>
    <w:uiPriority w:val="99"/>
    <w:rsid w:val="00A266BD"/>
    <w:pPr>
      <w:spacing w:after="240" w:line="260" w:lineRule="exact"/>
      <w:jc w:val="both"/>
    </w:pPr>
    <w:rPr>
      <w:rFonts w:ascii="Book Antiqua" w:hAnsi="Book Antiqua"/>
      <w:sz w:val="20"/>
    </w:rPr>
  </w:style>
  <w:style w:type="paragraph" w:customStyle="1" w:styleId="TalkingPoint1stLevel">
    <w:name w:val="Talking Point (1st Level)"/>
    <w:basedOn w:val="Normal"/>
    <w:uiPriority w:val="99"/>
    <w:rsid w:val="00A266BD"/>
    <w:pPr>
      <w:numPr>
        <w:numId w:val="9"/>
      </w:numPr>
      <w:spacing w:after="200" w:line="276" w:lineRule="auto"/>
    </w:pPr>
    <w:rPr>
      <w:rFonts w:ascii="Calibri" w:hAnsi="Calibri"/>
      <w:sz w:val="24"/>
      <w:szCs w:val="24"/>
    </w:rPr>
  </w:style>
  <w:style w:type="paragraph" w:customStyle="1" w:styleId="Propernormal2">
    <w:name w:val="Proper normal 2"/>
    <w:basedOn w:val="Normal"/>
    <w:autoRedefine/>
    <w:uiPriority w:val="99"/>
    <w:rsid w:val="00A266BD"/>
    <w:pPr>
      <w:spacing w:after="240" w:line="276" w:lineRule="auto"/>
    </w:pPr>
    <w:rPr>
      <w:rFonts w:ascii="Book Antiqua" w:hAnsi="Book Antiqua"/>
      <w:bCs/>
      <w:color w:val="000000"/>
      <w:sz w:val="20"/>
      <w:lang w:val="en-US"/>
    </w:rPr>
  </w:style>
  <w:style w:type="paragraph" w:customStyle="1" w:styleId="Char2">
    <w:name w:val="Char2"/>
    <w:basedOn w:val="Normal"/>
    <w:uiPriority w:val="99"/>
    <w:rsid w:val="00A266BD"/>
    <w:pPr>
      <w:spacing w:after="160" w:line="240" w:lineRule="exact"/>
    </w:pPr>
    <w:rPr>
      <w:rFonts w:ascii="Verdana" w:hAnsi="Verdana"/>
      <w:sz w:val="20"/>
      <w:szCs w:val="24"/>
      <w:lang w:val="en-US"/>
    </w:rPr>
  </w:style>
  <w:style w:type="paragraph" w:styleId="ListBullet">
    <w:name w:val="List Bullet"/>
    <w:basedOn w:val="Normal"/>
    <w:uiPriority w:val="99"/>
    <w:rsid w:val="00A266BD"/>
    <w:pPr>
      <w:numPr>
        <w:numId w:val="10"/>
      </w:numPr>
      <w:spacing w:before="40" w:after="160"/>
      <w:ind w:left="357" w:hanging="357"/>
    </w:pPr>
    <w:rPr>
      <w:sz w:val="20"/>
    </w:rPr>
  </w:style>
  <w:style w:type="paragraph" w:customStyle="1" w:styleId="UrbisTCEntry">
    <w:name w:val="Urbis TC Entry"/>
    <w:basedOn w:val="Normal"/>
    <w:uiPriority w:val="99"/>
    <w:rsid w:val="00A266BD"/>
    <w:pPr>
      <w:spacing w:before="40" w:after="160"/>
    </w:pPr>
    <w:rPr>
      <w:sz w:val="20"/>
    </w:rPr>
  </w:style>
  <w:style w:type="paragraph" w:customStyle="1" w:styleId="Default">
    <w:name w:val="Default"/>
    <w:uiPriority w:val="99"/>
    <w:rsid w:val="00A266BD"/>
    <w:pPr>
      <w:autoSpaceDE w:val="0"/>
      <w:autoSpaceDN w:val="0"/>
      <w:adjustRightInd w:val="0"/>
    </w:pPr>
    <w:rPr>
      <w:rFonts w:ascii="Gill Sans MT" w:hAnsi="Gill Sans MT" w:cs="Gill Sans MT"/>
      <w:color w:val="000000"/>
      <w:sz w:val="24"/>
      <w:szCs w:val="24"/>
    </w:rPr>
  </w:style>
  <w:style w:type="character" w:styleId="CommentReference">
    <w:name w:val="annotation reference"/>
    <w:basedOn w:val="DefaultParagraphFont"/>
    <w:uiPriority w:val="99"/>
    <w:semiHidden/>
    <w:rsid w:val="00A266BD"/>
    <w:rPr>
      <w:rFonts w:cs="Times New Roman"/>
      <w:sz w:val="16"/>
      <w:szCs w:val="16"/>
    </w:rPr>
  </w:style>
  <w:style w:type="paragraph" w:styleId="CommentSubject">
    <w:name w:val="annotation subject"/>
    <w:basedOn w:val="CommentText"/>
    <w:next w:val="CommentText"/>
    <w:link w:val="CommentSubjectChar"/>
    <w:uiPriority w:val="99"/>
    <w:semiHidden/>
    <w:rsid w:val="00A266BD"/>
    <w:rPr>
      <w:b/>
      <w:bCs/>
      <w:sz w:val="20"/>
    </w:rPr>
  </w:style>
  <w:style w:type="character" w:customStyle="1" w:styleId="CommentSubjectChar">
    <w:name w:val="Comment Subject Char"/>
    <w:basedOn w:val="CommentTextChar"/>
    <w:link w:val="CommentSubject"/>
    <w:uiPriority w:val="99"/>
    <w:semiHidden/>
    <w:locked/>
    <w:rsid w:val="00A266BD"/>
    <w:rPr>
      <w:rFonts w:ascii="Arial" w:hAnsi="Arial" w:cs="Times New Roman"/>
      <w:b/>
      <w:bCs/>
      <w:sz w:val="20"/>
      <w:szCs w:val="20"/>
      <w:lang w:val="x-none" w:eastAsia="en-US"/>
    </w:rPr>
  </w:style>
  <w:style w:type="character" w:customStyle="1" w:styleId="CharChar">
    <w:name w:val="Char Char"/>
    <w:basedOn w:val="DefaultParagraphFont"/>
    <w:link w:val="Char"/>
    <w:uiPriority w:val="99"/>
    <w:locked/>
    <w:rsid w:val="00A266BD"/>
    <w:rPr>
      <w:rFonts w:ascii="Verdana" w:hAnsi="Verdana" w:cs="Times New Roman"/>
      <w:sz w:val="24"/>
      <w:szCs w:val="24"/>
      <w:lang w:val="en-US" w:eastAsia="en-US" w:bidi="ar-SA"/>
    </w:rPr>
  </w:style>
  <w:style w:type="paragraph" w:customStyle="1" w:styleId="ContactDetails">
    <w:name w:val="ContactDetails"/>
    <w:basedOn w:val="Header"/>
    <w:uiPriority w:val="99"/>
    <w:rsid w:val="00A266BD"/>
    <w:pPr>
      <w:framePr w:w="2829" w:h="1060" w:hSpace="181" w:wrap="around" w:vAnchor="page" w:hAnchor="page" w:x="8352" w:y="2305" w:anchorLock="1"/>
      <w:tabs>
        <w:tab w:val="clear" w:pos="4153"/>
        <w:tab w:val="clear" w:pos="8306"/>
        <w:tab w:val="center" w:pos="4320"/>
        <w:tab w:val="right" w:pos="8640"/>
      </w:tabs>
      <w:spacing w:line="240" w:lineRule="exact"/>
    </w:pPr>
    <w:rPr>
      <w:color w:val="000000"/>
      <w:sz w:val="16"/>
    </w:rPr>
  </w:style>
  <w:style w:type="paragraph" w:customStyle="1" w:styleId="-FillText">
    <w:name w:val="- Fill Text"/>
    <w:uiPriority w:val="99"/>
    <w:rsid w:val="00A266BD"/>
    <w:pPr>
      <w:spacing w:before="60"/>
    </w:pPr>
    <w:rPr>
      <w:rFonts w:ascii="Arial" w:hAnsi="Arial"/>
      <w:sz w:val="20"/>
      <w:szCs w:val="20"/>
      <w:lang w:val="en-US" w:eastAsia="en-US"/>
    </w:rPr>
  </w:style>
  <w:style w:type="character" w:customStyle="1" w:styleId="EmailStyle104">
    <w:name w:val="EmailStyle104"/>
    <w:basedOn w:val="DefaultParagraphFont"/>
    <w:uiPriority w:val="99"/>
    <w:semiHidden/>
    <w:rsid w:val="00A266BD"/>
    <w:rPr>
      <w:rFonts w:ascii="Arial" w:hAnsi="Arial" w:cs="Arial"/>
      <w:color w:val="auto"/>
      <w:sz w:val="20"/>
      <w:szCs w:val="20"/>
    </w:rPr>
  </w:style>
  <w:style w:type="paragraph" w:customStyle="1" w:styleId="-Question-sub">
    <w:name w:val="- Question-sub"/>
    <w:uiPriority w:val="99"/>
    <w:rsid w:val="00A266BD"/>
    <w:pPr>
      <w:spacing w:before="60" w:line="240" w:lineRule="exact"/>
      <w:ind w:left="-57"/>
    </w:pPr>
    <w:rPr>
      <w:rFonts w:ascii="Arial" w:hAnsi="Arial"/>
      <w:sz w:val="20"/>
      <w:szCs w:val="20"/>
      <w:lang w:val="en-US" w:eastAsia="en-US"/>
    </w:rPr>
  </w:style>
  <w:style w:type="paragraph" w:customStyle="1" w:styleId="NormalAfter6pt">
    <w:name w:val="Normal + After:  6 pt"/>
    <w:basedOn w:val="Normal"/>
    <w:uiPriority w:val="99"/>
    <w:rsid w:val="00A266BD"/>
    <w:pPr>
      <w:numPr>
        <w:numId w:val="11"/>
      </w:numPr>
      <w:autoSpaceDE w:val="0"/>
      <w:autoSpaceDN w:val="0"/>
      <w:adjustRightInd w:val="0"/>
      <w:spacing w:after="120"/>
    </w:pPr>
    <w:rPr>
      <w:rFonts w:cs="Arial"/>
      <w:szCs w:val="22"/>
      <w:lang w:eastAsia="en-AU"/>
    </w:rPr>
  </w:style>
  <w:style w:type="paragraph" w:styleId="TOAHeading">
    <w:name w:val="toa heading"/>
    <w:basedOn w:val="Normal"/>
    <w:next w:val="Normal"/>
    <w:uiPriority w:val="99"/>
    <w:semiHidden/>
    <w:rsid w:val="00A266BD"/>
    <w:pPr>
      <w:spacing w:before="120"/>
    </w:pPr>
    <w:rPr>
      <w:rFonts w:cs="Arial"/>
      <w:b/>
      <w:bCs/>
      <w:sz w:val="24"/>
      <w:szCs w:val="24"/>
    </w:rPr>
  </w:style>
  <w:style w:type="character" w:styleId="Emphasis">
    <w:name w:val="Emphasis"/>
    <w:basedOn w:val="DefaultParagraphFont"/>
    <w:uiPriority w:val="99"/>
    <w:qFormat/>
    <w:rsid w:val="00A266BD"/>
    <w:rPr>
      <w:rFonts w:cs="Times New Roman"/>
      <w:b/>
      <w:bCs/>
    </w:rPr>
  </w:style>
  <w:style w:type="paragraph" w:customStyle="1" w:styleId="-Informationtext">
    <w:name w:val="- Information text"/>
    <w:basedOn w:val="Normal"/>
    <w:rsid w:val="00A266BD"/>
    <w:pPr>
      <w:spacing w:before="120" w:line="300" w:lineRule="exact"/>
    </w:pPr>
  </w:style>
  <w:style w:type="paragraph" w:customStyle="1" w:styleId="body">
    <w:name w:val="body"/>
    <w:basedOn w:val="Normal"/>
    <w:uiPriority w:val="99"/>
    <w:rsid w:val="00A266BD"/>
    <w:pPr>
      <w:widowControl w:val="0"/>
      <w:suppressAutoHyphens/>
      <w:autoSpaceDE w:val="0"/>
      <w:autoSpaceDN w:val="0"/>
      <w:adjustRightInd w:val="0"/>
      <w:spacing w:before="142" w:line="280" w:lineRule="atLeast"/>
      <w:textAlignment w:val="center"/>
    </w:pPr>
    <w:rPr>
      <w:rFonts w:ascii="ArialMT" w:hAnsi="ArialMT" w:cs="ArialMT"/>
      <w:color w:val="000000"/>
      <w:spacing w:val="-2"/>
      <w:sz w:val="20"/>
      <w:lang w:val="en-GB"/>
    </w:rPr>
  </w:style>
  <w:style w:type="paragraph" w:styleId="ListParagraph">
    <w:name w:val="List Paragraph"/>
    <w:basedOn w:val="Normal"/>
    <w:uiPriority w:val="34"/>
    <w:qFormat/>
    <w:rsid w:val="00A266BD"/>
    <w:pPr>
      <w:ind w:left="720"/>
    </w:pPr>
  </w:style>
  <w:style w:type="paragraph" w:styleId="NoSpacing">
    <w:name w:val="No Spacing"/>
    <w:basedOn w:val="Default"/>
    <w:next w:val="Default"/>
    <w:uiPriority w:val="99"/>
    <w:qFormat/>
    <w:rsid w:val="00A266BD"/>
    <w:rPr>
      <w:rFonts w:ascii="Calibri" w:hAnsi="Calibri" w:cs="Times New Roman"/>
      <w:color w:val="auto"/>
    </w:rPr>
  </w:style>
  <w:style w:type="paragraph" w:styleId="EndnoteText">
    <w:name w:val="endnote text"/>
    <w:basedOn w:val="Normal"/>
    <w:link w:val="EndnoteTextChar"/>
    <w:uiPriority w:val="99"/>
    <w:rsid w:val="00A266BD"/>
    <w:rPr>
      <w:sz w:val="20"/>
    </w:rPr>
  </w:style>
  <w:style w:type="character" w:customStyle="1" w:styleId="EndnoteTextChar">
    <w:name w:val="Endnote Text Char"/>
    <w:basedOn w:val="DefaultParagraphFont"/>
    <w:link w:val="EndnoteText"/>
    <w:uiPriority w:val="99"/>
    <w:locked/>
    <w:rsid w:val="00A266BD"/>
    <w:rPr>
      <w:rFonts w:ascii="Arial" w:hAnsi="Arial" w:cs="Times New Roman"/>
      <w:lang w:val="x-none" w:eastAsia="en-US"/>
    </w:rPr>
  </w:style>
  <w:style w:type="character" w:styleId="EndnoteReference">
    <w:name w:val="endnote reference"/>
    <w:basedOn w:val="DefaultParagraphFont"/>
    <w:uiPriority w:val="99"/>
    <w:rsid w:val="00A266BD"/>
    <w:rPr>
      <w:rFonts w:cs="Times New Roman"/>
      <w:vertAlign w:val="superscript"/>
    </w:rPr>
  </w:style>
  <w:style w:type="character" w:customStyle="1" w:styleId="EmailStyle116">
    <w:name w:val="EmailStyle116"/>
    <w:basedOn w:val="DefaultParagraphFont"/>
    <w:uiPriority w:val="99"/>
    <w:semiHidden/>
    <w:rsid w:val="00A266BD"/>
    <w:rPr>
      <w:rFonts w:ascii="Arial" w:hAnsi="Arial" w:cs="Arial"/>
      <w:color w:val="auto"/>
      <w:sz w:val="20"/>
      <w:szCs w:val="20"/>
    </w:rPr>
  </w:style>
  <w:style w:type="paragraph" w:customStyle="1" w:styleId="DMO-NumListALV5">
    <w:name w:val="DMO - NumList ALV5"/>
    <w:basedOn w:val="Normal"/>
    <w:uiPriority w:val="99"/>
    <w:rsid w:val="00A266BD"/>
    <w:pPr>
      <w:numPr>
        <w:ilvl w:val="4"/>
        <w:numId w:val="19"/>
      </w:numPr>
      <w:spacing w:after="120"/>
      <w:jc w:val="both"/>
    </w:pPr>
    <w:rPr>
      <w:sz w:val="20"/>
      <w:szCs w:val="22"/>
    </w:rPr>
  </w:style>
  <w:style w:type="paragraph" w:customStyle="1" w:styleId="DMONumListALV1">
    <w:name w:val="DMO – NumList ALV1"/>
    <w:basedOn w:val="Normal"/>
    <w:next w:val="DMONumListALV2"/>
    <w:uiPriority w:val="99"/>
    <w:rsid w:val="00A266BD"/>
    <w:pPr>
      <w:numPr>
        <w:numId w:val="19"/>
      </w:numPr>
      <w:spacing w:before="240" w:after="120"/>
    </w:pPr>
    <w:rPr>
      <w:b/>
      <w:caps/>
      <w:sz w:val="20"/>
      <w:szCs w:val="22"/>
    </w:rPr>
  </w:style>
  <w:style w:type="paragraph" w:customStyle="1" w:styleId="DMONumListALV2">
    <w:name w:val="DMO – NumList ALV2"/>
    <w:basedOn w:val="Normal"/>
    <w:next w:val="DMONumListALV3"/>
    <w:uiPriority w:val="99"/>
    <w:rsid w:val="00A266BD"/>
    <w:pPr>
      <w:numPr>
        <w:ilvl w:val="1"/>
        <w:numId w:val="19"/>
      </w:numPr>
      <w:pBdr>
        <w:bottom w:val="single" w:sz="4" w:space="1" w:color="auto"/>
      </w:pBdr>
      <w:spacing w:after="120"/>
      <w:jc w:val="both"/>
    </w:pPr>
    <w:rPr>
      <w:b/>
      <w:sz w:val="20"/>
      <w:szCs w:val="22"/>
    </w:rPr>
  </w:style>
  <w:style w:type="paragraph" w:customStyle="1" w:styleId="DMONumListALV3">
    <w:name w:val="DMO – NumList ALV3"/>
    <w:basedOn w:val="Normal"/>
    <w:link w:val="DMONumListALV3CharChar"/>
    <w:uiPriority w:val="99"/>
    <w:rsid w:val="00A266BD"/>
    <w:pPr>
      <w:numPr>
        <w:ilvl w:val="2"/>
        <w:numId w:val="19"/>
      </w:numPr>
      <w:spacing w:after="120"/>
      <w:jc w:val="both"/>
    </w:pPr>
    <w:rPr>
      <w:sz w:val="20"/>
      <w:szCs w:val="22"/>
    </w:rPr>
  </w:style>
  <w:style w:type="character" w:customStyle="1" w:styleId="DMONumListALV3CharChar">
    <w:name w:val="DMO – NumList ALV3 Char Char"/>
    <w:basedOn w:val="DefaultParagraphFont"/>
    <w:link w:val="DMONumListALV3"/>
    <w:uiPriority w:val="99"/>
    <w:locked/>
    <w:rsid w:val="00A266BD"/>
    <w:rPr>
      <w:rFonts w:ascii="Arial" w:hAnsi="Arial"/>
      <w:sz w:val="20"/>
      <w:lang w:eastAsia="en-US"/>
    </w:rPr>
  </w:style>
  <w:style w:type="paragraph" w:customStyle="1" w:styleId="DMONumListALV4">
    <w:name w:val="DMO – NumList ALV4"/>
    <w:basedOn w:val="Normal"/>
    <w:uiPriority w:val="99"/>
    <w:rsid w:val="00A266BD"/>
    <w:pPr>
      <w:numPr>
        <w:ilvl w:val="3"/>
        <w:numId w:val="19"/>
      </w:numPr>
      <w:spacing w:after="120"/>
      <w:jc w:val="both"/>
    </w:pPr>
    <w:rPr>
      <w:sz w:val="20"/>
      <w:szCs w:val="22"/>
    </w:rPr>
  </w:style>
  <w:style w:type="paragraph" w:customStyle="1" w:styleId="DMO-NumListALV6">
    <w:name w:val="DMO - NumList ALV6"/>
    <w:uiPriority w:val="99"/>
    <w:rsid w:val="00A266BD"/>
    <w:pPr>
      <w:numPr>
        <w:ilvl w:val="5"/>
        <w:numId w:val="19"/>
      </w:numPr>
    </w:pPr>
    <w:rPr>
      <w:rFonts w:ascii="Arial" w:hAnsi="Arial"/>
      <w:sz w:val="20"/>
      <w:lang w:val="en-US" w:eastAsia="en-US"/>
    </w:rPr>
  </w:style>
  <w:style w:type="paragraph" w:styleId="Revision">
    <w:name w:val="Revision"/>
    <w:hidden/>
    <w:uiPriority w:val="99"/>
    <w:semiHidden/>
    <w:rsid w:val="00A266BD"/>
    <w:rPr>
      <w:rFonts w:ascii="Arial" w:hAnsi="Arial"/>
      <w:szCs w:val="20"/>
      <w:lang w:eastAsia="en-US"/>
    </w:rPr>
  </w:style>
  <w:style w:type="paragraph" w:customStyle="1" w:styleId="Char1">
    <w:name w:val="Char1"/>
    <w:basedOn w:val="Normal"/>
    <w:link w:val="CharChar1"/>
    <w:uiPriority w:val="99"/>
    <w:rsid w:val="00A266BD"/>
    <w:pPr>
      <w:spacing w:after="160" w:line="240" w:lineRule="exact"/>
    </w:pPr>
    <w:rPr>
      <w:rFonts w:ascii="Verdana" w:hAnsi="Verdana"/>
      <w:sz w:val="20"/>
      <w:szCs w:val="24"/>
      <w:lang w:val="en-US"/>
    </w:rPr>
  </w:style>
  <w:style w:type="character" w:customStyle="1" w:styleId="CharChar1">
    <w:name w:val="Char Char1"/>
    <w:basedOn w:val="DefaultParagraphFont"/>
    <w:link w:val="Char1"/>
    <w:uiPriority w:val="99"/>
    <w:locked/>
    <w:rsid w:val="00A266BD"/>
    <w:rPr>
      <w:rFonts w:ascii="Verdana" w:hAnsi="Verdana" w:cs="Times New Roman"/>
      <w:sz w:val="24"/>
      <w:szCs w:val="24"/>
      <w:lang w:val="en-US" w:eastAsia="en-US"/>
    </w:rPr>
  </w:style>
  <w:style w:type="character" w:customStyle="1" w:styleId="EmailStyle127">
    <w:name w:val="EmailStyle127"/>
    <w:basedOn w:val="DefaultParagraphFont"/>
    <w:uiPriority w:val="99"/>
    <w:semiHidden/>
    <w:rsid w:val="00A266BD"/>
    <w:rPr>
      <w:rFonts w:ascii="Arial" w:hAnsi="Arial" w:cs="Arial"/>
      <w:color w:val="auto"/>
      <w:sz w:val="20"/>
      <w:szCs w:val="20"/>
    </w:rPr>
  </w:style>
  <w:style w:type="paragraph" w:customStyle="1" w:styleId="-Question">
    <w:name w:val="- Question"/>
    <w:rsid w:val="00FA6572"/>
    <w:pPr>
      <w:tabs>
        <w:tab w:val="left" w:pos="454"/>
      </w:tabs>
      <w:spacing w:before="60" w:line="240" w:lineRule="exact"/>
      <w:ind w:left="453" w:hanging="510"/>
    </w:pPr>
    <w:rPr>
      <w:rFonts w:ascii="Arial" w:hAnsi="Arial"/>
      <w:b/>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AU" w:eastAsia="en-A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66BD"/>
    <w:rPr>
      <w:rFonts w:ascii="Arial" w:hAnsi="Arial"/>
      <w:szCs w:val="20"/>
      <w:lang w:eastAsia="en-US"/>
    </w:rPr>
  </w:style>
  <w:style w:type="paragraph" w:styleId="Heading1">
    <w:name w:val="heading 1"/>
    <w:aliases w:val="- Section,- Chapter,1,1.,Section Heading,Section,h1,Para1,h11,h12,2,3,Main Heading,A MAJOR/BOLD,EOI - Heading 1 (Low),Heading 1 (low),Part,H1,Schedheading,Heading 1(Report Only),Head1,Heading apps,Main Heading1,H11,11,h13,A MAJOR/BOLD1,Head11"/>
    <w:basedOn w:val="Normal"/>
    <w:next w:val="Normal"/>
    <w:link w:val="Heading1Char"/>
    <w:uiPriority w:val="99"/>
    <w:qFormat/>
    <w:rsid w:val="00A266BD"/>
    <w:pPr>
      <w:keepNext/>
      <w:tabs>
        <w:tab w:val="num" w:pos="432"/>
      </w:tabs>
      <w:spacing w:before="240" w:after="60"/>
      <w:ind w:left="432" w:hanging="432"/>
      <w:outlineLvl w:val="0"/>
    </w:pPr>
    <w:rPr>
      <w:rFonts w:cs="Arial"/>
      <w:b/>
      <w:bCs/>
      <w:kern w:val="32"/>
      <w:sz w:val="28"/>
      <w:szCs w:val="32"/>
    </w:rPr>
  </w:style>
  <w:style w:type="paragraph" w:styleId="Heading2">
    <w:name w:val="heading 2"/>
    <w:basedOn w:val="Normal"/>
    <w:next w:val="Normal"/>
    <w:link w:val="Heading2Char"/>
    <w:uiPriority w:val="99"/>
    <w:qFormat/>
    <w:rsid w:val="00A266BD"/>
    <w:pPr>
      <w:keepNext/>
      <w:numPr>
        <w:ilvl w:val="1"/>
        <w:numId w:val="10"/>
      </w:numPr>
      <w:tabs>
        <w:tab w:val="clear" w:pos="1440"/>
        <w:tab w:val="num" w:pos="576"/>
      </w:tabs>
      <w:spacing w:before="240" w:after="60"/>
      <w:ind w:left="576" w:hanging="576"/>
      <w:outlineLvl w:val="1"/>
    </w:pPr>
    <w:rPr>
      <w:rFonts w:cs="Arial"/>
      <w:b/>
      <w:bCs/>
      <w:i/>
      <w:iCs/>
      <w:sz w:val="24"/>
      <w:szCs w:val="28"/>
    </w:rPr>
  </w:style>
  <w:style w:type="paragraph" w:styleId="Heading3">
    <w:name w:val="heading 3"/>
    <w:aliases w:val="EOI - Heading 3,h3 sub heading,Para3,h3,Paragraph (heading 3),Normal + num,h31,h32,1st sub-clause,Head 3,C Sub-Sub/Italic,Head 31,Head 32,C Sub-Sub/Italic1,Head 33,C Sub-Sub/Italic2,Head 311,Head 321,C Sub-Sub/Italic11"/>
    <w:basedOn w:val="Normal"/>
    <w:next w:val="Normal"/>
    <w:link w:val="Heading3Char1"/>
    <w:uiPriority w:val="99"/>
    <w:qFormat/>
    <w:rsid w:val="00A266BD"/>
    <w:pPr>
      <w:keepNext/>
      <w:numPr>
        <w:ilvl w:val="2"/>
        <w:numId w:val="10"/>
      </w:numPr>
      <w:tabs>
        <w:tab w:val="clear" w:pos="2160"/>
        <w:tab w:val="num" w:pos="720"/>
      </w:tabs>
      <w:spacing w:before="240" w:after="60"/>
      <w:ind w:left="720" w:hanging="720"/>
      <w:outlineLvl w:val="2"/>
    </w:pPr>
    <w:rPr>
      <w:rFonts w:cs="Arial"/>
      <w:b/>
      <w:bCs/>
      <w:sz w:val="26"/>
      <w:szCs w:val="26"/>
    </w:rPr>
  </w:style>
  <w:style w:type="paragraph" w:styleId="Heading4">
    <w:name w:val="heading 4"/>
    <w:aliases w:val="h4"/>
    <w:basedOn w:val="Normal"/>
    <w:next w:val="Normal"/>
    <w:link w:val="Heading4Char"/>
    <w:uiPriority w:val="99"/>
    <w:qFormat/>
    <w:rsid w:val="00A266BD"/>
    <w:pPr>
      <w:keepNext/>
      <w:numPr>
        <w:ilvl w:val="3"/>
        <w:numId w:val="10"/>
      </w:numPr>
      <w:tabs>
        <w:tab w:val="clear" w:pos="2880"/>
        <w:tab w:val="num" w:pos="864"/>
      </w:tabs>
      <w:spacing w:before="240" w:after="60"/>
      <w:ind w:left="864" w:hanging="864"/>
      <w:outlineLvl w:val="3"/>
    </w:pPr>
    <w:rPr>
      <w:b/>
      <w:bCs/>
      <w:sz w:val="28"/>
      <w:szCs w:val="28"/>
    </w:rPr>
  </w:style>
  <w:style w:type="paragraph" w:styleId="Heading5">
    <w:name w:val="heading 5"/>
    <w:basedOn w:val="Normal"/>
    <w:next w:val="Normal"/>
    <w:link w:val="Heading5Char"/>
    <w:uiPriority w:val="99"/>
    <w:qFormat/>
    <w:rsid w:val="00A266BD"/>
    <w:pPr>
      <w:numPr>
        <w:ilvl w:val="4"/>
        <w:numId w:val="10"/>
      </w:numPr>
      <w:tabs>
        <w:tab w:val="clear" w:pos="3600"/>
        <w:tab w:val="num" w:pos="1008"/>
      </w:tabs>
      <w:spacing w:before="240" w:after="60"/>
      <w:ind w:left="1008" w:hanging="1008"/>
      <w:outlineLvl w:val="4"/>
    </w:pPr>
    <w:rPr>
      <w:b/>
      <w:bCs/>
      <w:i/>
      <w:iCs/>
      <w:sz w:val="26"/>
      <w:szCs w:val="26"/>
    </w:rPr>
  </w:style>
  <w:style w:type="paragraph" w:styleId="Heading6">
    <w:name w:val="heading 6"/>
    <w:basedOn w:val="Normal"/>
    <w:next w:val="Normal"/>
    <w:link w:val="Heading6Char"/>
    <w:uiPriority w:val="99"/>
    <w:qFormat/>
    <w:rsid w:val="00A266BD"/>
    <w:pPr>
      <w:numPr>
        <w:ilvl w:val="5"/>
        <w:numId w:val="10"/>
      </w:numPr>
      <w:tabs>
        <w:tab w:val="clear" w:pos="4320"/>
        <w:tab w:val="num" w:pos="1152"/>
      </w:tabs>
      <w:spacing w:before="240" w:after="60"/>
      <w:ind w:left="1152" w:hanging="1152"/>
      <w:outlineLvl w:val="5"/>
    </w:pPr>
    <w:rPr>
      <w:b/>
      <w:bCs/>
      <w:szCs w:val="22"/>
    </w:rPr>
  </w:style>
  <w:style w:type="paragraph" w:styleId="Heading7">
    <w:name w:val="heading 7"/>
    <w:basedOn w:val="Normal"/>
    <w:next w:val="Normal"/>
    <w:link w:val="Heading7Char"/>
    <w:uiPriority w:val="99"/>
    <w:qFormat/>
    <w:rsid w:val="00A266BD"/>
    <w:pPr>
      <w:numPr>
        <w:ilvl w:val="6"/>
        <w:numId w:val="10"/>
      </w:numPr>
      <w:tabs>
        <w:tab w:val="clear" w:pos="5040"/>
        <w:tab w:val="num" w:pos="1296"/>
      </w:tabs>
      <w:spacing w:before="240" w:after="60"/>
      <w:ind w:left="1296" w:hanging="1296"/>
      <w:outlineLvl w:val="6"/>
    </w:pPr>
    <w:rPr>
      <w:sz w:val="24"/>
      <w:szCs w:val="24"/>
    </w:rPr>
  </w:style>
  <w:style w:type="paragraph" w:styleId="Heading8">
    <w:name w:val="heading 8"/>
    <w:basedOn w:val="Normal"/>
    <w:next w:val="Normal"/>
    <w:link w:val="Heading8Char"/>
    <w:uiPriority w:val="99"/>
    <w:qFormat/>
    <w:rsid w:val="00A266BD"/>
    <w:pPr>
      <w:numPr>
        <w:ilvl w:val="7"/>
        <w:numId w:val="10"/>
      </w:numPr>
      <w:tabs>
        <w:tab w:val="clear" w:pos="5760"/>
        <w:tab w:val="num" w:pos="1440"/>
      </w:tabs>
      <w:spacing w:before="240" w:after="60"/>
      <w:ind w:left="1440" w:hanging="1440"/>
      <w:outlineLvl w:val="7"/>
    </w:pPr>
    <w:rPr>
      <w:i/>
      <w:iCs/>
      <w:sz w:val="24"/>
      <w:szCs w:val="24"/>
    </w:rPr>
  </w:style>
  <w:style w:type="paragraph" w:styleId="Heading9">
    <w:name w:val="heading 9"/>
    <w:basedOn w:val="Normal"/>
    <w:next w:val="Normal"/>
    <w:link w:val="Heading9Char"/>
    <w:uiPriority w:val="99"/>
    <w:qFormat/>
    <w:rsid w:val="00A266BD"/>
    <w:pPr>
      <w:numPr>
        <w:ilvl w:val="8"/>
        <w:numId w:val="10"/>
      </w:numPr>
      <w:tabs>
        <w:tab w:val="clear" w:pos="6480"/>
        <w:tab w:val="num" w:pos="1584"/>
      </w:tabs>
      <w:spacing w:before="240" w:after="60"/>
      <w:ind w:left="1584" w:hanging="1584"/>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 Section Char,- Chapter Char,1 Char,1. Char,Section Heading Char,Section Char,h1 Char,Para1 Char,h11 Char,h12 Char,2 Char,3 Char,Main Heading Char,A MAJOR/BOLD Char,EOI - Heading 1 (Low) Char,Heading 1 (low) Char,Part Char,H1 Char"/>
    <w:basedOn w:val="DefaultParagraphFont"/>
    <w:link w:val="Heading1"/>
    <w:uiPriority w:val="99"/>
    <w:locked/>
    <w:rsid w:val="00A266BD"/>
    <w:rPr>
      <w:rFonts w:ascii="Arial" w:hAnsi="Arial" w:cs="Arial"/>
      <w:b/>
      <w:bCs/>
      <w:kern w:val="32"/>
      <w:sz w:val="32"/>
      <w:szCs w:val="32"/>
      <w:lang w:val="x-none" w:eastAsia="en-US"/>
    </w:rPr>
  </w:style>
  <w:style w:type="character" w:customStyle="1" w:styleId="Heading2Char">
    <w:name w:val="Heading 2 Char"/>
    <w:basedOn w:val="DefaultParagraphFont"/>
    <w:link w:val="Heading2"/>
    <w:uiPriority w:val="99"/>
    <w:locked/>
    <w:rsid w:val="00A266BD"/>
    <w:rPr>
      <w:rFonts w:ascii="Arial" w:hAnsi="Arial" w:cs="Arial"/>
      <w:b/>
      <w:bCs/>
      <w:i/>
      <w:iCs/>
      <w:sz w:val="24"/>
      <w:szCs w:val="28"/>
      <w:lang w:eastAsia="en-US"/>
    </w:rPr>
  </w:style>
  <w:style w:type="paragraph" w:customStyle="1" w:styleId="bodytext">
    <w:name w:val="bodytext"/>
    <w:basedOn w:val="Normal"/>
    <w:uiPriority w:val="99"/>
    <w:rsid w:val="00A266BD"/>
    <w:pPr>
      <w:spacing w:before="100" w:beforeAutospacing="1" w:after="100" w:afterAutospacing="1"/>
    </w:pPr>
    <w:rPr>
      <w:rFonts w:ascii="Verdana" w:eastAsia="Arial Unicode MS" w:hAnsi="Verdana" w:cs="Arial Unicode MS"/>
      <w:color w:val="000000"/>
    </w:rPr>
  </w:style>
  <w:style w:type="character" w:customStyle="1" w:styleId="Heading4Char">
    <w:name w:val="Heading 4 Char"/>
    <w:aliases w:val="h4 Char"/>
    <w:basedOn w:val="DefaultParagraphFont"/>
    <w:link w:val="Heading4"/>
    <w:uiPriority w:val="99"/>
    <w:locked/>
    <w:rsid w:val="00A266BD"/>
    <w:rPr>
      <w:rFonts w:ascii="Arial" w:hAnsi="Arial"/>
      <w:b/>
      <w:bCs/>
      <w:sz w:val="28"/>
      <w:szCs w:val="28"/>
      <w:lang w:eastAsia="en-US"/>
    </w:rPr>
  </w:style>
  <w:style w:type="character" w:customStyle="1" w:styleId="Heading5Char">
    <w:name w:val="Heading 5 Char"/>
    <w:basedOn w:val="DefaultParagraphFont"/>
    <w:link w:val="Heading5"/>
    <w:uiPriority w:val="99"/>
    <w:locked/>
    <w:rsid w:val="00A266BD"/>
    <w:rPr>
      <w:rFonts w:ascii="Arial" w:hAnsi="Arial"/>
      <w:b/>
      <w:bCs/>
      <w:i/>
      <w:iCs/>
      <w:sz w:val="26"/>
      <w:szCs w:val="26"/>
      <w:lang w:eastAsia="en-US"/>
    </w:rPr>
  </w:style>
  <w:style w:type="character" w:customStyle="1" w:styleId="Heading6Char">
    <w:name w:val="Heading 6 Char"/>
    <w:basedOn w:val="DefaultParagraphFont"/>
    <w:link w:val="Heading6"/>
    <w:uiPriority w:val="99"/>
    <w:locked/>
    <w:rsid w:val="00A266BD"/>
    <w:rPr>
      <w:rFonts w:ascii="Arial" w:hAnsi="Arial"/>
      <w:b/>
      <w:bCs/>
      <w:lang w:eastAsia="en-US"/>
    </w:rPr>
  </w:style>
  <w:style w:type="character" w:customStyle="1" w:styleId="Heading7Char">
    <w:name w:val="Heading 7 Char"/>
    <w:basedOn w:val="DefaultParagraphFont"/>
    <w:link w:val="Heading7"/>
    <w:uiPriority w:val="99"/>
    <w:locked/>
    <w:rsid w:val="00A266BD"/>
    <w:rPr>
      <w:rFonts w:ascii="Arial" w:hAnsi="Arial"/>
      <w:sz w:val="24"/>
      <w:szCs w:val="24"/>
      <w:lang w:eastAsia="en-US"/>
    </w:rPr>
  </w:style>
  <w:style w:type="character" w:customStyle="1" w:styleId="Heading8Char">
    <w:name w:val="Heading 8 Char"/>
    <w:basedOn w:val="DefaultParagraphFont"/>
    <w:link w:val="Heading8"/>
    <w:uiPriority w:val="99"/>
    <w:locked/>
    <w:rsid w:val="00A266BD"/>
    <w:rPr>
      <w:rFonts w:ascii="Arial" w:hAnsi="Arial"/>
      <w:i/>
      <w:iCs/>
      <w:sz w:val="24"/>
      <w:szCs w:val="24"/>
      <w:lang w:eastAsia="en-US"/>
    </w:rPr>
  </w:style>
  <w:style w:type="character" w:customStyle="1" w:styleId="Heading9Char">
    <w:name w:val="Heading 9 Char"/>
    <w:basedOn w:val="DefaultParagraphFont"/>
    <w:link w:val="Heading9"/>
    <w:uiPriority w:val="99"/>
    <w:locked/>
    <w:rsid w:val="00A266BD"/>
    <w:rPr>
      <w:rFonts w:ascii="Arial" w:hAnsi="Arial" w:cs="Arial"/>
      <w:lang w:eastAsia="en-US"/>
    </w:rPr>
  </w:style>
  <w:style w:type="paragraph" w:styleId="Footer">
    <w:name w:val="footer"/>
    <w:basedOn w:val="Normal"/>
    <w:link w:val="FooterChar"/>
    <w:uiPriority w:val="99"/>
    <w:rsid w:val="00A266BD"/>
    <w:pPr>
      <w:tabs>
        <w:tab w:val="center" w:pos="4153"/>
        <w:tab w:val="right" w:pos="8306"/>
      </w:tabs>
    </w:pPr>
  </w:style>
  <w:style w:type="character" w:customStyle="1" w:styleId="FooterChar">
    <w:name w:val="Footer Char"/>
    <w:basedOn w:val="DefaultParagraphFont"/>
    <w:link w:val="Footer"/>
    <w:uiPriority w:val="99"/>
    <w:semiHidden/>
    <w:locked/>
    <w:rsid w:val="00A266BD"/>
    <w:rPr>
      <w:rFonts w:ascii="Arial" w:hAnsi="Arial" w:cs="Times New Roman"/>
      <w:sz w:val="20"/>
      <w:szCs w:val="20"/>
      <w:lang w:val="x-none" w:eastAsia="en-US"/>
    </w:rPr>
  </w:style>
  <w:style w:type="paragraph" w:styleId="Header">
    <w:name w:val="header"/>
    <w:basedOn w:val="Normal"/>
    <w:link w:val="HeaderChar"/>
    <w:uiPriority w:val="99"/>
    <w:rsid w:val="00A266BD"/>
    <w:pPr>
      <w:tabs>
        <w:tab w:val="center" w:pos="4153"/>
        <w:tab w:val="right" w:pos="8306"/>
      </w:tabs>
    </w:pPr>
  </w:style>
  <w:style w:type="character" w:customStyle="1" w:styleId="HeaderChar">
    <w:name w:val="Header Char"/>
    <w:basedOn w:val="DefaultParagraphFont"/>
    <w:link w:val="Header"/>
    <w:uiPriority w:val="99"/>
    <w:locked/>
    <w:rsid w:val="00A266BD"/>
    <w:rPr>
      <w:rFonts w:ascii="Arial" w:hAnsi="Arial" w:cs="Times New Roman"/>
      <w:sz w:val="22"/>
      <w:lang w:val="x-none" w:eastAsia="en-US"/>
    </w:rPr>
  </w:style>
  <w:style w:type="character" w:customStyle="1" w:styleId="Heading3Char">
    <w:name w:val="Heading 3 Char"/>
    <w:aliases w:val="EOI - Heading 3 Char,h3 sub heading Char,Para3 Char,h3 Char,Paragraph (heading 3) Char,Normal + num Char,h31 Char,h32 Char,1st sub-clause Char,Head 3 Char,C Sub-Sub/Italic Char,Head 31 Char,Head 32 Char,C Sub-Sub/Italic1 Char,Head 33 Cha"/>
    <w:basedOn w:val="DefaultParagraphFont"/>
    <w:uiPriority w:val="9"/>
    <w:semiHidden/>
    <w:rsid w:val="00E500AD"/>
    <w:rPr>
      <w:rFonts w:asciiTheme="majorHAnsi" w:eastAsiaTheme="majorEastAsia" w:hAnsiTheme="majorHAnsi" w:cs="Times New Roman"/>
      <w:b/>
      <w:bCs/>
      <w:sz w:val="26"/>
      <w:szCs w:val="26"/>
      <w:lang w:val="x-none" w:eastAsia="en-US"/>
    </w:rPr>
  </w:style>
  <w:style w:type="character" w:customStyle="1" w:styleId="Heading3Char1">
    <w:name w:val="Heading 3 Char1"/>
    <w:aliases w:val="EOI - Heading 3 Char1,h3 sub heading Char1,Para3 Char1,h3 Char1,Paragraph (heading 3) Char1,Normal + num Char1,h31 Char1,h32 Char1,1st sub-clause Char1,Head 3 Char1,C Sub-Sub/Italic Char1,Head 31 Char1,Head 32 Char1,Head 33 Char"/>
    <w:basedOn w:val="DefaultParagraphFont"/>
    <w:link w:val="Heading3"/>
    <w:uiPriority w:val="99"/>
    <w:locked/>
    <w:rsid w:val="00A266BD"/>
    <w:rPr>
      <w:rFonts w:ascii="Arial" w:hAnsi="Arial" w:cs="Arial"/>
      <w:b/>
      <w:bCs/>
      <w:sz w:val="26"/>
      <w:szCs w:val="26"/>
      <w:lang w:eastAsia="en-US"/>
    </w:rPr>
  </w:style>
  <w:style w:type="paragraph" w:styleId="BodyText0">
    <w:name w:val="Body Text"/>
    <w:basedOn w:val="Normal"/>
    <w:link w:val="BodyTextChar"/>
    <w:uiPriority w:val="99"/>
    <w:rsid w:val="00A266BD"/>
    <w:pPr>
      <w:spacing w:after="120"/>
    </w:pPr>
  </w:style>
  <w:style w:type="character" w:customStyle="1" w:styleId="BodyTextChar">
    <w:name w:val="Body Text Char"/>
    <w:basedOn w:val="DefaultParagraphFont"/>
    <w:link w:val="BodyText0"/>
    <w:uiPriority w:val="99"/>
    <w:semiHidden/>
    <w:locked/>
    <w:rsid w:val="00A266BD"/>
    <w:rPr>
      <w:rFonts w:ascii="Arial" w:hAnsi="Arial" w:cs="Times New Roman"/>
      <w:sz w:val="20"/>
      <w:szCs w:val="20"/>
      <w:lang w:val="x-none" w:eastAsia="en-US"/>
    </w:rPr>
  </w:style>
  <w:style w:type="character" w:styleId="Hyperlink">
    <w:name w:val="Hyperlink"/>
    <w:basedOn w:val="DefaultParagraphFont"/>
    <w:uiPriority w:val="99"/>
    <w:rsid w:val="00A266BD"/>
    <w:rPr>
      <w:rFonts w:cs="Times New Roman"/>
      <w:color w:val="0000FF"/>
      <w:u w:val="single"/>
    </w:rPr>
  </w:style>
  <w:style w:type="character" w:styleId="FollowedHyperlink">
    <w:name w:val="FollowedHyperlink"/>
    <w:basedOn w:val="DefaultParagraphFont"/>
    <w:uiPriority w:val="99"/>
    <w:rsid w:val="00A266BD"/>
    <w:rPr>
      <w:rFonts w:cs="Times New Roman"/>
      <w:color w:val="800080"/>
      <w:u w:val="single"/>
    </w:rPr>
  </w:style>
  <w:style w:type="paragraph" w:styleId="TOC1">
    <w:name w:val="toc 1"/>
    <w:basedOn w:val="Normal"/>
    <w:next w:val="Normal"/>
    <w:autoRedefine/>
    <w:uiPriority w:val="39"/>
    <w:rsid w:val="00A266BD"/>
    <w:pPr>
      <w:spacing w:before="120" w:after="120"/>
    </w:pPr>
    <w:rPr>
      <w:b/>
      <w:bCs/>
      <w:caps/>
      <w:sz w:val="24"/>
    </w:rPr>
  </w:style>
  <w:style w:type="paragraph" w:styleId="TOC2">
    <w:name w:val="toc 2"/>
    <w:basedOn w:val="Normal"/>
    <w:next w:val="Normal"/>
    <w:autoRedefine/>
    <w:uiPriority w:val="39"/>
    <w:rsid w:val="00A266BD"/>
    <w:pPr>
      <w:ind w:left="220"/>
    </w:pPr>
    <w:rPr>
      <w:rFonts w:ascii="Times New Roman" w:hAnsi="Times New Roman"/>
      <w:smallCaps/>
      <w:sz w:val="20"/>
    </w:rPr>
  </w:style>
  <w:style w:type="paragraph" w:styleId="TOC3">
    <w:name w:val="toc 3"/>
    <w:basedOn w:val="Normal"/>
    <w:next w:val="Normal"/>
    <w:autoRedefine/>
    <w:uiPriority w:val="39"/>
    <w:rsid w:val="00A266BD"/>
    <w:pPr>
      <w:ind w:left="440"/>
    </w:pPr>
    <w:rPr>
      <w:rFonts w:ascii="Times New Roman" w:hAnsi="Times New Roman"/>
      <w:i/>
      <w:iCs/>
      <w:sz w:val="20"/>
    </w:rPr>
  </w:style>
  <w:style w:type="paragraph" w:styleId="TOC4">
    <w:name w:val="toc 4"/>
    <w:basedOn w:val="Normal"/>
    <w:next w:val="Normal"/>
    <w:autoRedefine/>
    <w:uiPriority w:val="99"/>
    <w:semiHidden/>
    <w:rsid w:val="00A266BD"/>
    <w:pPr>
      <w:ind w:left="660"/>
    </w:pPr>
    <w:rPr>
      <w:rFonts w:ascii="Times New Roman" w:hAnsi="Times New Roman"/>
      <w:sz w:val="18"/>
      <w:szCs w:val="18"/>
    </w:rPr>
  </w:style>
  <w:style w:type="paragraph" w:styleId="TOC5">
    <w:name w:val="toc 5"/>
    <w:basedOn w:val="Normal"/>
    <w:next w:val="Normal"/>
    <w:autoRedefine/>
    <w:uiPriority w:val="99"/>
    <w:semiHidden/>
    <w:rsid w:val="00A266BD"/>
    <w:pPr>
      <w:ind w:left="880"/>
    </w:pPr>
    <w:rPr>
      <w:rFonts w:ascii="Times New Roman" w:hAnsi="Times New Roman"/>
      <w:sz w:val="18"/>
      <w:szCs w:val="18"/>
    </w:rPr>
  </w:style>
  <w:style w:type="paragraph" w:styleId="TOC6">
    <w:name w:val="toc 6"/>
    <w:basedOn w:val="Normal"/>
    <w:next w:val="Normal"/>
    <w:autoRedefine/>
    <w:uiPriority w:val="99"/>
    <w:semiHidden/>
    <w:rsid w:val="00A266BD"/>
    <w:pPr>
      <w:ind w:left="1100"/>
    </w:pPr>
    <w:rPr>
      <w:rFonts w:ascii="Times New Roman" w:hAnsi="Times New Roman"/>
      <w:sz w:val="18"/>
      <w:szCs w:val="18"/>
    </w:rPr>
  </w:style>
  <w:style w:type="paragraph" w:styleId="TOC7">
    <w:name w:val="toc 7"/>
    <w:basedOn w:val="Normal"/>
    <w:next w:val="Normal"/>
    <w:autoRedefine/>
    <w:uiPriority w:val="99"/>
    <w:semiHidden/>
    <w:rsid w:val="00A266BD"/>
    <w:pPr>
      <w:ind w:left="1320"/>
    </w:pPr>
    <w:rPr>
      <w:rFonts w:ascii="Times New Roman" w:hAnsi="Times New Roman"/>
      <w:sz w:val="18"/>
      <w:szCs w:val="18"/>
    </w:rPr>
  </w:style>
  <w:style w:type="paragraph" w:styleId="TOC8">
    <w:name w:val="toc 8"/>
    <w:basedOn w:val="Normal"/>
    <w:next w:val="Normal"/>
    <w:autoRedefine/>
    <w:uiPriority w:val="99"/>
    <w:semiHidden/>
    <w:rsid w:val="00A266BD"/>
    <w:pPr>
      <w:ind w:left="1540"/>
    </w:pPr>
    <w:rPr>
      <w:rFonts w:ascii="Times New Roman" w:hAnsi="Times New Roman"/>
      <w:sz w:val="18"/>
      <w:szCs w:val="18"/>
    </w:rPr>
  </w:style>
  <w:style w:type="paragraph" w:styleId="TOC9">
    <w:name w:val="toc 9"/>
    <w:basedOn w:val="Normal"/>
    <w:next w:val="Normal"/>
    <w:autoRedefine/>
    <w:uiPriority w:val="99"/>
    <w:semiHidden/>
    <w:rsid w:val="00A266BD"/>
    <w:pPr>
      <w:ind w:left="1760"/>
    </w:pPr>
    <w:rPr>
      <w:rFonts w:ascii="Times New Roman" w:hAnsi="Times New Roman"/>
      <w:sz w:val="18"/>
      <w:szCs w:val="18"/>
    </w:rPr>
  </w:style>
  <w:style w:type="paragraph" w:styleId="Title">
    <w:name w:val="Title"/>
    <w:basedOn w:val="Normal"/>
    <w:link w:val="TitleChar"/>
    <w:uiPriority w:val="99"/>
    <w:qFormat/>
    <w:rsid w:val="00A266BD"/>
    <w:pPr>
      <w:jc w:val="center"/>
    </w:pPr>
    <w:rPr>
      <w:b/>
      <w:bCs/>
      <w:sz w:val="36"/>
    </w:rPr>
  </w:style>
  <w:style w:type="character" w:customStyle="1" w:styleId="TitleChar">
    <w:name w:val="Title Char"/>
    <w:basedOn w:val="DefaultParagraphFont"/>
    <w:link w:val="Title"/>
    <w:uiPriority w:val="99"/>
    <w:locked/>
    <w:rsid w:val="00A266BD"/>
    <w:rPr>
      <w:rFonts w:ascii="Cambria" w:hAnsi="Cambria" w:cs="Times New Roman"/>
      <w:b/>
      <w:bCs/>
      <w:kern w:val="28"/>
      <w:sz w:val="32"/>
      <w:szCs w:val="32"/>
      <w:lang w:val="x-none" w:eastAsia="en-US"/>
    </w:rPr>
  </w:style>
  <w:style w:type="paragraph" w:customStyle="1" w:styleId="Numberedheading1">
    <w:name w:val="Numbered heading 1"/>
    <w:basedOn w:val="Normal"/>
    <w:uiPriority w:val="99"/>
    <w:rsid w:val="00A266BD"/>
    <w:pPr>
      <w:numPr>
        <w:numId w:val="2"/>
      </w:numPr>
      <w:spacing w:after="120"/>
    </w:pPr>
    <w:rPr>
      <w:b/>
      <w:sz w:val="28"/>
    </w:rPr>
  </w:style>
  <w:style w:type="paragraph" w:customStyle="1" w:styleId="dashpoint">
    <w:name w:val="dash point"/>
    <w:basedOn w:val="Normal"/>
    <w:uiPriority w:val="99"/>
    <w:rsid w:val="00A266BD"/>
    <w:pPr>
      <w:tabs>
        <w:tab w:val="num" w:pos="430"/>
      </w:tabs>
      <w:ind w:left="430" w:hanging="360"/>
    </w:pPr>
  </w:style>
  <w:style w:type="paragraph" w:customStyle="1" w:styleId="dotpoint">
    <w:name w:val="dot point"/>
    <w:basedOn w:val="Normal"/>
    <w:uiPriority w:val="99"/>
    <w:rsid w:val="00A266BD"/>
    <w:pPr>
      <w:tabs>
        <w:tab w:val="num" w:pos="360"/>
      </w:tabs>
      <w:spacing w:after="120"/>
      <w:ind w:left="360" w:hanging="360"/>
    </w:pPr>
  </w:style>
  <w:style w:type="paragraph" w:styleId="CommentText">
    <w:name w:val="annotation text"/>
    <w:basedOn w:val="Normal"/>
    <w:link w:val="CommentTextChar"/>
    <w:uiPriority w:val="99"/>
    <w:semiHidden/>
    <w:rsid w:val="00A266BD"/>
  </w:style>
  <w:style w:type="character" w:customStyle="1" w:styleId="CommentTextChar">
    <w:name w:val="Comment Text Char"/>
    <w:basedOn w:val="DefaultParagraphFont"/>
    <w:link w:val="CommentText"/>
    <w:uiPriority w:val="99"/>
    <w:semiHidden/>
    <w:locked/>
    <w:rsid w:val="00A266BD"/>
    <w:rPr>
      <w:rFonts w:ascii="Arial" w:hAnsi="Arial" w:cs="Times New Roman"/>
      <w:sz w:val="22"/>
      <w:lang w:val="x-none" w:eastAsia="en-US"/>
    </w:rPr>
  </w:style>
  <w:style w:type="paragraph" w:customStyle="1" w:styleId="Recital">
    <w:name w:val="Recital"/>
    <w:basedOn w:val="Normal"/>
    <w:uiPriority w:val="99"/>
    <w:rsid w:val="00A266BD"/>
    <w:pPr>
      <w:numPr>
        <w:ilvl w:val="1"/>
        <w:numId w:val="3"/>
      </w:numPr>
    </w:pPr>
    <w:rPr>
      <w:sz w:val="24"/>
    </w:rPr>
  </w:style>
  <w:style w:type="paragraph" w:styleId="BodyTextIndent">
    <w:name w:val="Body Text Indent"/>
    <w:basedOn w:val="Normal"/>
    <w:link w:val="BodyTextIndentChar"/>
    <w:uiPriority w:val="99"/>
    <w:rsid w:val="00A266BD"/>
    <w:pPr>
      <w:ind w:left="360"/>
    </w:pPr>
    <w:rPr>
      <w:sz w:val="24"/>
    </w:rPr>
  </w:style>
  <w:style w:type="character" w:customStyle="1" w:styleId="BodyTextIndentChar">
    <w:name w:val="Body Text Indent Char"/>
    <w:basedOn w:val="DefaultParagraphFont"/>
    <w:link w:val="BodyTextIndent"/>
    <w:uiPriority w:val="99"/>
    <w:semiHidden/>
    <w:locked/>
    <w:rsid w:val="00A266BD"/>
    <w:rPr>
      <w:rFonts w:ascii="Arial" w:hAnsi="Arial" w:cs="Times New Roman"/>
      <w:sz w:val="20"/>
      <w:szCs w:val="20"/>
      <w:lang w:val="x-none" w:eastAsia="en-US"/>
    </w:rPr>
  </w:style>
  <w:style w:type="paragraph" w:styleId="Subtitle">
    <w:name w:val="Subtitle"/>
    <w:basedOn w:val="Normal"/>
    <w:link w:val="SubtitleChar"/>
    <w:uiPriority w:val="99"/>
    <w:qFormat/>
    <w:rsid w:val="00A266BD"/>
    <w:pPr>
      <w:jc w:val="center"/>
    </w:pPr>
    <w:rPr>
      <w:b/>
      <w:bCs/>
      <w:sz w:val="24"/>
    </w:rPr>
  </w:style>
  <w:style w:type="character" w:customStyle="1" w:styleId="SubtitleChar">
    <w:name w:val="Subtitle Char"/>
    <w:basedOn w:val="DefaultParagraphFont"/>
    <w:link w:val="Subtitle"/>
    <w:uiPriority w:val="99"/>
    <w:locked/>
    <w:rsid w:val="00A266BD"/>
    <w:rPr>
      <w:rFonts w:ascii="Cambria" w:hAnsi="Cambria" w:cs="Times New Roman"/>
      <w:sz w:val="24"/>
      <w:szCs w:val="24"/>
      <w:lang w:val="x-none" w:eastAsia="en-US"/>
    </w:rPr>
  </w:style>
  <w:style w:type="paragraph" w:styleId="BodyText2">
    <w:name w:val="Body Text 2"/>
    <w:basedOn w:val="Normal"/>
    <w:link w:val="BodyText2Char"/>
    <w:uiPriority w:val="99"/>
    <w:rsid w:val="00A266BD"/>
    <w:rPr>
      <w:i/>
      <w:iCs/>
      <w:sz w:val="24"/>
    </w:rPr>
  </w:style>
  <w:style w:type="character" w:customStyle="1" w:styleId="BodyText2Char">
    <w:name w:val="Body Text 2 Char"/>
    <w:basedOn w:val="DefaultParagraphFont"/>
    <w:link w:val="BodyText2"/>
    <w:uiPriority w:val="99"/>
    <w:semiHidden/>
    <w:locked/>
    <w:rsid w:val="00A266BD"/>
    <w:rPr>
      <w:rFonts w:ascii="Arial" w:hAnsi="Arial" w:cs="Times New Roman"/>
      <w:sz w:val="20"/>
      <w:szCs w:val="20"/>
      <w:lang w:val="x-none" w:eastAsia="en-US"/>
    </w:rPr>
  </w:style>
  <w:style w:type="paragraph" w:styleId="BodyText3">
    <w:name w:val="Body Text 3"/>
    <w:basedOn w:val="Normal"/>
    <w:link w:val="BodyText3Char"/>
    <w:uiPriority w:val="99"/>
    <w:rsid w:val="00A266BD"/>
    <w:pPr>
      <w:pBdr>
        <w:top w:val="single" w:sz="4" w:space="1" w:color="auto"/>
        <w:left w:val="single" w:sz="4" w:space="4" w:color="auto"/>
        <w:bottom w:val="single" w:sz="4" w:space="1" w:color="auto"/>
        <w:right w:val="single" w:sz="4" w:space="4" w:color="auto"/>
      </w:pBdr>
    </w:pPr>
    <w:rPr>
      <w:i/>
      <w:iCs/>
      <w:sz w:val="24"/>
    </w:rPr>
  </w:style>
  <w:style w:type="character" w:customStyle="1" w:styleId="BodyText3Char">
    <w:name w:val="Body Text 3 Char"/>
    <w:basedOn w:val="DefaultParagraphFont"/>
    <w:link w:val="BodyText3"/>
    <w:uiPriority w:val="99"/>
    <w:semiHidden/>
    <w:locked/>
    <w:rsid w:val="00A266BD"/>
    <w:rPr>
      <w:rFonts w:ascii="Arial" w:hAnsi="Arial" w:cs="Times New Roman"/>
      <w:sz w:val="16"/>
      <w:szCs w:val="16"/>
      <w:lang w:val="x-none" w:eastAsia="en-US"/>
    </w:rPr>
  </w:style>
  <w:style w:type="paragraph" w:styleId="DocumentMap">
    <w:name w:val="Document Map"/>
    <w:basedOn w:val="Normal"/>
    <w:link w:val="DocumentMapChar"/>
    <w:uiPriority w:val="99"/>
    <w:semiHidden/>
    <w:rsid w:val="00A266BD"/>
    <w:pPr>
      <w:shd w:val="clear" w:color="auto" w:fill="000080"/>
    </w:pPr>
    <w:rPr>
      <w:rFonts w:ascii="Tahoma" w:hAnsi="Tahoma" w:cs="Tahoma"/>
      <w:sz w:val="24"/>
    </w:rPr>
  </w:style>
  <w:style w:type="character" w:customStyle="1" w:styleId="DocumentMapChar">
    <w:name w:val="Document Map Char"/>
    <w:basedOn w:val="DefaultParagraphFont"/>
    <w:link w:val="DocumentMap"/>
    <w:uiPriority w:val="99"/>
    <w:semiHidden/>
    <w:locked/>
    <w:rsid w:val="00A266BD"/>
    <w:rPr>
      <w:rFonts w:cs="Times New Roman"/>
      <w:sz w:val="2"/>
      <w:lang w:val="x-none" w:eastAsia="en-US"/>
    </w:rPr>
  </w:style>
  <w:style w:type="paragraph" w:customStyle="1" w:styleId="Numbered">
    <w:name w:val="Numbered"/>
    <w:basedOn w:val="Normal"/>
    <w:uiPriority w:val="99"/>
    <w:rsid w:val="00A266BD"/>
    <w:pPr>
      <w:numPr>
        <w:numId w:val="4"/>
      </w:numPr>
      <w:ind w:left="0" w:firstLine="0"/>
    </w:pPr>
    <w:rPr>
      <w:sz w:val="24"/>
    </w:rPr>
  </w:style>
  <w:style w:type="paragraph" w:customStyle="1" w:styleId="BulletDot">
    <w:name w:val="Bullet Dot"/>
    <w:basedOn w:val="Normal"/>
    <w:uiPriority w:val="99"/>
    <w:rsid w:val="00A266BD"/>
    <w:pPr>
      <w:keepLines/>
      <w:numPr>
        <w:numId w:val="5"/>
      </w:numPr>
    </w:pPr>
    <w:rPr>
      <w:sz w:val="24"/>
    </w:rPr>
  </w:style>
  <w:style w:type="paragraph" w:styleId="NormalWeb">
    <w:name w:val="Normal (Web)"/>
    <w:basedOn w:val="Normal"/>
    <w:uiPriority w:val="99"/>
    <w:rsid w:val="00A266BD"/>
    <w:pPr>
      <w:spacing w:before="100" w:beforeAutospacing="1" w:after="100" w:afterAutospacing="1"/>
    </w:pPr>
    <w:rPr>
      <w:rFonts w:ascii="Arial Unicode MS" w:eastAsia="Arial Unicode MS" w:hAnsi="Arial Unicode MS" w:cs="Arial Unicode MS"/>
      <w:sz w:val="24"/>
      <w:szCs w:val="24"/>
    </w:rPr>
  </w:style>
  <w:style w:type="character" w:styleId="PageNumber">
    <w:name w:val="page number"/>
    <w:basedOn w:val="DefaultParagraphFont"/>
    <w:uiPriority w:val="99"/>
    <w:rsid w:val="00A266BD"/>
    <w:rPr>
      <w:rFonts w:cs="Times New Roman"/>
    </w:rPr>
  </w:style>
  <w:style w:type="character" w:customStyle="1" w:styleId="bodytext1">
    <w:name w:val="bodytext1"/>
    <w:basedOn w:val="DefaultParagraphFont"/>
    <w:uiPriority w:val="99"/>
    <w:rsid w:val="00A266BD"/>
    <w:rPr>
      <w:rFonts w:ascii="Verdana" w:hAnsi="Verdana" w:cs="Times New Roman"/>
      <w:color w:val="000000"/>
      <w:sz w:val="20"/>
      <w:szCs w:val="20"/>
    </w:rPr>
  </w:style>
  <w:style w:type="paragraph" w:customStyle="1" w:styleId="FACT-bodytext">
    <w:name w:val="FACT - body text"/>
    <w:basedOn w:val="Normal"/>
    <w:uiPriority w:val="99"/>
    <w:rsid w:val="00A266BD"/>
    <w:pPr>
      <w:widowControl w:val="0"/>
      <w:autoSpaceDE w:val="0"/>
      <w:autoSpaceDN w:val="0"/>
      <w:adjustRightInd w:val="0"/>
      <w:spacing w:after="113" w:line="300" w:lineRule="atLeast"/>
      <w:textAlignment w:val="baseline"/>
    </w:pPr>
    <w:rPr>
      <w:rFonts w:ascii="MetaPlusNormal-" w:hAnsi="MetaPlusNormal-"/>
      <w:color w:val="000000"/>
      <w:spacing w:val="-3"/>
      <w:lang w:val="en-US"/>
    </w:rPr>
  </w:style>
  <w:style w:type="paragraph" w:customStyle="1" w:styleId="FACT-heading2">
    <w:name w:val="FACT - heading 2"/>
    <w:basedOn w:val="Normal"/>
    <w:uiPriority w:val="99"/>
    <w:rsid w:val="00A266BD"/>
    <w:pPr>
      <w:widowControl w:val="0"/>
      <w:autoSpaceDE w:val="0"/>
      <w:autoSpaceDN w:val="0"/>
      <w:adjustRightInd w:val="0"/>
      <w:spacing w:before="227" w:after="170" w:line="360" w:lineRule="atLeast"/>
      <w:textAlignment w:val="baseline"/>
    </w:pPr>
    <w:rPr>
      <w:rFonts w:ascii="MetaPlusNormal-" w:hAnsi="MetaPlusNormal-"/>
      <w:color w:val="000000"/>
      <w:spacing w:val="-5"/>
      <w:sz w:val="32"/>
      <w:lang w:val="en-US"/>
    </w:rPr>
  </w:style>
  <w:style w:type="paragraph" w:customStyle="1" w:styleId="wisbullets">
    <w:name w:val="wis_bullets"/>
    <w:basedOn w:val="FACT-bodytext"/>
    <w:uiPriority w:val="99"/>
    <w:rsid w:val="00A266BD"/>
    <w:pPr>
      <w:ind w:left="283" w:hanging="283"/>
    </w:pPr>
  </w:style>
  <w:style w:type="paragraph" w:customStyle="1" w:styleId="DepartmentalNormal">
    <w:name w:val="Departmental Normal"/>
    <w:basedOn w:val="Normal"/>
    <w:uiPriority w:val="99"/>
    <w:rsid w:val="00A266BD"/>
    <w:rPr>
      <w:sz w:val="24"/>
    </w:rPr>
  </w:style>
  <w:style w:type="paragraph" w:customStyle="1" w:styleId="FACT-heading3">
    <w:name w:val="FACT - heading 3"/>
    <w:basedOn w:val="Normal"/>
    <w:uiPriority w:val="99"/>
    <w:rsid w:val="00A266BD"/>
    <w:pPr>
      <w:widowControl w:val="0"/>
      <w:autoSpaceDE w:val="0"/>
      <w:autoSpaceDN w:val="0"/>
      <w:adjustRightInd w:val="0"/>
      <w:spacing w:before="113" w:after="57" w:line="300" w:lineRule="atLeast"/>
      <w:textAlignment w:val="baseline"/>
    </w:pPr>
    <w:rPr>
      <w:rFonts w:ascii="MetaPlusBold-" w:hAnsi="MetaPlusBold-"/>
      <w:color w:val="000000"/>
      <w:spacing w:val="-3"/>
      <w:lang w:val="en-US"/>
    </w:rPr>
  </w:style>
  <w:style w:type="paragraph" w:styleId="List">
    <w:name w:val="List"/>
    <w:basedOn w:val="Normal"/>
    <w:uiPriority w:val="99"/>
    <w:rsid w:val="00A266BD"/>
    <w:pPr>
      <w:numPr>
        <w:numId w:val="6"/>
      </w:numPr>
      <w:spacing w:after="120"/>
      <w:jc w:val="both"/>
    </w:pPr>
    <w:rPr>
      <w:szCs w:val="22"/>
      <w:lang w:val="en-US"/>
    </w:rPr>
  </w:style>
  <w:style w:type="paragraph" w:styleId="List2">
    <w:name w:val="List 2"/>
    <w:basedOn w:val="Normal"/>
    <w:uiPriority w:val="99"/>
    <w:rsid w:val="00A266BD"/>
    <w:pPr>
      <w:spacing w:after="120"/>
    </w:pPr>
    <w:rPr>
      <w:szCs w:val="22"/>
      <w:lang w:val="en-US"/>
    </w:rPr>
  </w:style>
  <w:style w:type="paragraph" w:customStyle="1" w:styleId="wisbulleta">
    <w:name w:val="wis_bullet_(a)"/>
    <w:basedOn w:val="FACT-bodytext"/>
    <w:uiPriority w:val="99"/>
    <w:rsid w:val="00A266BD"/>
    <w:pPr>
      <w:ind w:left="1701" w:hanging="850"/>
    </w:pPr>
  </w:style>
  <w:style w:type="paragraph" w:customStyle="1" w:styleId="MELegal2">
    <w:name w:val="ME Legal 2"/>
    <w:basedOn w:val="Normal"/>
    <w:next w:val="Normal"/>
    <w:uiPriority w:val="99"/>
    <w:rsid w:val="00A266BD"/>
    <w:pPr>
      <w:spacing w:after="240"/>
      <w:outlineLvl w:val="1"/>
    </w:pPr>
    <w:rPr>
      <w:sz w:val="24"/>
    </w:rPr>
  </w:style>
  <w:style w:type="paragraph" w:styleId="BodyTextIndent2">
    <w:name w:val="Body Text Indent 2"/>
    <w:basedOn w:val="Normal"/>
    <w:link w:val="BodyTextIndent2Char"/>
    <w:uiPriority w:val="99"/>
    <w:rsid w:val="00A266BD"/>
    <w:pPr>
      <w:shd w:val="clear" w:color="auto" w:fill="D9D9D9"/>
      <w:ind w:left="60"/>
    </w:pPr>
    <w:rPr>
      <w:rFonts w:cs="Arial"/>
    </w:rPr>
  </w:style>
  <w:style w:type="character" w:customStyle="1" w:styleId="BodyTextIndent2Char">
    <w:name w:val="Body Text Indent 2 Char"/>
    <w:basedOn w:val="DefaultParagraphFont"/>
    <w:link w:val="BodyTextIndent2"/>
    <w:uiPriority w:val="99"/>
    <w:semiHidden/>
    <w:locked/>
    <w:rsid w:val="00A266BD"/>
    <w:rPr>
      <w:rFonts w:ascii="Arial" w:hAnsi="Arial" w:cs="Times New Roman"/>
      <w:sz w:val="20"/>
      <w:szCs w:val="20"/>
      <w:lang w:val="x-none" w:eastAsia="en-US"/>
    </w:rPr>
  </w:style>
  <w:style w:type="paragraph" w:customStyle="1" w:styleId="wisbody">
    <w:name w:val="wis_body"/>
    <w:basedOn w:val="Normal"/>
    <w:uiPriority w:val="99"/>
    <w:rsid w:val="00A266BD"/>
    <w:pPr>
      <w:widowControl w:val="0"/>
      <w:autoSpaceDE w:val="0"/>
      <w:autoSpaceDN w:val="0"/>
      <w:adjustRightInd w:val="0"/>
      <w:spacing w:after="57" w:line="300" w:lineRule="atLeast"/>
      <w:textAlignment w:val="center"/>
    </w:pPr>
    <w:rPr>
      <w:rFonts w:ascii="MetaPlusNormal-" w:hAnsi="MetaPlusNormal-"/>
      <w:color w:val="000000"/>
      <w:spacing w:val="-4"/>
      <w:szCs w:val="22"/>
      <w:lang w:val="en-US"/>
    </w:rPr>
  </w:style>
  <w:style w:type="paragraph" w:customStyle="1" w:styleId="wisheading2">
    <w:name w:val="wis_heading2"/>
    <w:basedOn w:val="Normal"/>
    <w:uiPriority w:val="99"/>
    <w:rsid w:val="00A266BD"/>
    <w:pPr>
      <w:widowControl w:val="0"/>
      <w:autoSpaceDE w:val="0"/>
      <w:autoSpaceDN w:val="0"/>
      <w:adjustRightInd w:val="0"/>
      <w:spacing w:before="170" w:after="57" w:line="360" w:lineRule="atLeast"/>
      <w:textAlignment w:val="center"/>
    </w:pPr>
    <w:rPr>
      <w:rFonts w:ascii="MetaPlusNormal-" w:hAnsi="MetaPlusNormal-"/>
      <w:color w:val="000000"/>
      <w:spacing w:val="-14"/>
      <w:sz w:val="28"/>
      <w:szCs w:val="28"/>
      <w:lang w:val="en-US"/>
    </w:rPr>
  </w:style>
  <w:style w:type="paragraph" w:customStyle="1" w:styleId="wisheading3">
    <w:name w:val="wis_heading3"/>
    <w:basedOn w:val="Normal"/>
    <w:uiPriority w:val="99"/>
    <w:rsid w:val="00A266BD"/>
    <w:pPr>
      <w:widowControl w:val="0"/>
      <w:autoSpaceDE w:val="0"/>
      <w:autoSpaceDN w:val="0"/>
      <w:adjustRightInd w:val="0"/>
      <w:spacing w:before="113" w:after="57" w:line="300" w:lineRule="atLeast"/>
      <w:textAlignment w:val="center"/>
    </w:pPr>
    <w:rPr>
      <w:rFonts w:ascii="MetaPlusBold-" w:hAnsi="MetaPlusBold-"/>
      <w:color w:val="000000"/>
      <w:szCs w:val="22"/>
      <w:lang w:val="en-US"/>
    </w:rPr>
  </w:style>
  <w:style w:type="character" w:customStyle="1" w:styleId="bold">
    <w:name w:val="bold"/>
    <w:uiPriority w:val="99"/>
    <w:rsid w:val="00A266BD"/>
    <w:rPr>
      <w:rFonts w:ascii="MetaPlusBold-" w:hAnsi="MetaPlusBold-"/>
    </w:rPr>
  </w:style>
  <w:style w:type="character" w:customStyle="1" w:styleId="italic-underline">
    <w:name w:val="italic-underline"/>
    <w:basedOn w:val="DefaultParagraphFont"/>
    <w:uiPriority w:val="99"/>
    <w:rsid w:val="00A266BD"/>
    <w:rPr>
      <w:rFonts w:cs="Times New Roman"/>
      <w:i/>
      <w:iCs/>
      <w:u w:val="thick"/>
    </w:rPr>
  </w:style>
  <w:style w:type="character" w:customStyle="1" w:styleId="Normal1">
    <w:name w:val="Normal1"/>
    <w:rsid w:val="00A266BD"/>
  </w:style>
  <w:style w:type="paragraph" w:styleId="BalloonText">
    <w:name w:val="Balloon Text"/>
    <w:basedOn w:val="Normal"/>
    <w:link w:val="BalloonTextChar"/>
    <w:uiPriority w:val="99"/>
    <w:semiHidden/>
    <w:rsid w:val="00A266B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266BD"/>
    <w:rPr>
      <w:rFonts w:cs="Times New Roman"/>
      <w:sz w:val="2"/>
      <w:lang w:val="x-none" w:eastAsia="en-US"/>
    </w:rPr>
  </w:style>
  <w:style w:type="table" w:styleId="TableGrid">
    <w:name w:val="Table Grid"/>
    <w:basedOn w:val="TableNormal"/>
    <w:uiPriority w:val="99"/>
    <w:rsid w:val="00A266B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
    <w:name w:val="Char Char Char"/>
    <w:basedOn w:val="Normal"/>
    <w:uiPriority w:val="99"/>
    <w:rsid w:val="00A266BD"/>
    <w:rPr>
      <w:rFonts w:cs="Arial"/>
      <w:szCs w:val="22"/>
    </w:rPr>
  </w:style>
  <w:style w:type="paragraph" w:customStyle="1" w:styleId="Char">
    <w:name w:val="Char"/>
    <w:basedOn w:val="Normal"/>
    <w:link w:val="CharChar"/>
    <w:uiPriority w:val="99"/>
    <w:rsid w:val="00A266BD"/>
    <w:pPr>
      <w:spacing w:after="160" w:line="240" w:lineRule="exact"/>
    </w:pPr>
    <w:rPr>
      <w:rFonts w:ascii="Verdana" w:hAnsi="Verdana"/>
      <w:sz w:val="20"/>
      <w:szCs w:val="24"/>
      <w:lang w:val="en-US"/>
    </w:rPr>
  </w:style>
  <w:style w:type="paragraph" w:customStyle="1" w:styleId="Backgroundtext">
    <w:name w:val="Background text"/>
    <w:basedOn w:val="Normal"/>
    <w:uiPriority w:val="99"/>
    <w:rsid w:val="00A266BD"/>
    <w:pPr>
      <w:spacing w:after="120" w:line="360" w:lineRule="auto"/>
    </w:pPr>
    <w:rPr>
      <w:rFonts w:ascii="Arial (W1)" w:hAnsi="Arial (W1)"/>
      <w:sz w:val="24"/>
    </w:rPr>
  </w:style>
  <w:style w:type="paragraph" w:customStyle="1" w:styleId="Bullet">
    <w:name w:val="Bullet"/>
    <w:basedOn w:val="Normal"/>
    <w:uiPriority w:val="99"/>
    <w:rsid w:val="00A266BD"/>
    <w:pPr>
      <w:numPr>
        <w:numId w:val="8"/>
      </w:numPr>
      <w:spacing w:after="240" w:line="260" w:lineRule="exact"/>
      <w:jc w:val="both"/>
    </w:pPr>
    <w:rPr>
      <w:rFonts w:ascii="Book Antiqua" w:hAnsi="Book Antiqua"/>
      <w:color w:val="000000"/>
      <w:sz w:val="20"/>
      <w:lang w:eastAsia="en-AU"/>
    </w:rPr>
  </w:style>
  <w:style w:type="paragraph" w:customStyle="1" w:styleId="Dash">
    <w:name w:val="Dash"/>
    <w:basedOn w:val="Normal"/>
    <w:uiPriority w:val="99"/>
    <w:rsid w:val="00A266BD"/>
    <w:pPr>
      <w:numPr>
        <w:ilvl w:val="1"/>
        <w:numId w:val="8"/>
      </w:numPr>
      <w:spacing w:after="240" w:line="260" w:lineRule="exact"/>
      <w:jc w:val="both"/>
    </w:pPr>
    <w:rPr>
      <w:rFonts w:ascii="Book Antiqua" w:hAnsi="Book Antiqua"/>
      <w:color w:val="000000"/>
      <w:sz w:val="20"/>
      <w:lang w:eastAsia="en-AU"/>
    </w:rPr>
  </w:style>
  <w:style w:type="paragraph" w:customStyle="1" w:styleId="Ariel">
    <w:name w:val="Ariel"/>
    <w:basedOn w:val="Normal"/>
    <w:uiPriority w:val="99"/>
    <w:rsid w:val="00A266BD"/>
    <w:pPr>
      <w:spacing w:after="240" w:line="260" w:lineRule="exact"/>
      <w:jc w:val="both"/>
    </w:pPr>
    <w:rPr>
      <w:rFonts w:ascii="Book Antiqua" w:hAnsi="Book Antiqua"/>
      <w:sz w:val="20"/>
    </w:rPr>
  </w:style>
  <w:style w:type="paragraph" w:customStyle="1" w:styleId="TalkingPoint1stLevel">
    <w:name w:val="Talking Point (1st Level)"/>
    <w:basedOn w:val="Normal"/>
    <w:uiPriority w:val="99"/>
    <w:rsid w:val="00A266BD"/>
    <w:pPr>
      <w:numPr>
        <w:numId w:val="9"/>
      </w:numPr>
      <w:spacing w:after="200" w:line="276" w:lineRule="auto"/>
    </w:pPr>
    <w:rPr>
      <w:rFonts w:ascii="Calibri" w:hAnsi="Calibri"/>
      <w:sz w:val="24"/>
      <w:szCs w:val="24"/>
    </w:rPr>
  </w:style>
  <w:style w:type="paragraph" w:customStyle="1" w:styleId="Propernormal2">
    <w:name w:val="Proper normal 2"/>
    <w:basedOn w:val="Normal"/>
    <w:autoRedefine/>
    <w:uiPriority w:val="99"/>
    <w:rsid w:val="00A266BD"/>
    <w:pPr>
      <w:spacing w:after="240" w:line="276" w:lineRule="auto"/>
    </w:pPr>
    <w:rPr>
      <w:rFonts w:ascii="Book Antiqua" w:hAnsi="Book Antiqua"/>
      <w:bCs/>
      <w:color w:val="000000"/>
      <w:sz w:val="20"/>
      <w:lang w:val="en-US"/>
    </w:rPr>
  </w:style>
  <w:style w:type="paragraph" w:customStyle="1" w:styleId="Char2">
    <w:name w:val="Char2"/>
    <w:basedOn w:val="Normal"/>
    <w:uiPriority w:val="99"/>
    <w:rsid w:val="00A266BD"/>
    <w:pPr>
      <w:spacing w:after="160" w:line="240" w:lineRule="exact"/>
    </w:pPr>
    <w:rPr>
      <w:rFonts w:ascii="Verdana" w:hAnsi="Verdana"/>
      <w:sz w:val="20"/>
      <w:szCs w:val="24"/>
      <w:lang w:val="en-US"/>
    </w:rPr>
  </w:style>
  <w:style w:type="paragraph" w:styleId="ListBullet">
    <w:name w:val="List Bullet"/>
    <w:basedOn w:val="Normal"/>
    <w:uiPriority w:val="99"/>
    <w:rsid w:val="00A266BD"/>
    <w:pPr>
      <w:numPr>
        <w:numId w:val="10"/>
      </w:numPr>
      <w:spacing w:before="40" w:after="160"/>
      <w:ind w:left="357" w:hanging="357"/>
    </w:pPr>
    <w:rPr>
      <w:sz w:val="20"/>
    </w:rPr>
  </w:style>
  <w:style w:type="paragraph" w:customStyle="1" w:styleId="UrbisTCEntry">
    <w:name w:val="Urbis TC Entry"/>
    <w:basedOn w:val="Normal"/>
    <w:uiPriority w:val="99"/>
    <w:rsid w:val="00A266BD"/>
    <w:pPr>
      <w:spacing w:before="40" w:after="160"/>
    </w:pPr>
    <w:rPr>
      <w:sz w:val="20"/>
    </w:rPr>
  </w:style>
  <w:style w:type="paragraph" w:customStyle="1" w:styleId="Default">
    <w:name w:val="Default"/>
    <w:uiPriority w:val="99"/>
    <w:rsid w:val="00A266BD"/>
    <w:pPr>
      <w:autoSpaceDE w:val="0"/>
      <w:autoSpaceDN w:val="0"/>
      <w:adjustRightInd w:val="0"/>
    </w:pPr>
    <w:rPr>
      <w:rFonts w:ascii="Gill Sans MT" w:hAnsi="Gill Sans MT" w:cs="Gill Sans MT"/>
      <w:color w:val="000000"/>
      <w:sz w:val="24"/>
      <w:szCs w:val="24"/>
    </w:rPr>
  </w:style>
  <w:style w:type="character" w:styleId="CommentReference">
    <w:name w:val="annotation reference"/>
    <w:basedOn w:val="DefaultParagraphFont"/>
    <w:uiPriority w:val="99"/>
    <w:semiHidden/>
    <w:rsid w:val="00A266BD"/>
    <w:rPr>
      <w:rFonts w:cs="Times New Roman"/>
      <w:sz w:val="16"/>
      <w:szCs w:val="16"/>
    </w:rPr>
  </w:style>
  <w:style w:type="paragraph" w:styleId="CommentSubject">
    <w:name w:val="annotation subject"/>
    <w:basedOn w:val="CommentText"/>
    <w:next w:val="CommentText"/>
    <w:link w:val="CommentSubjectChar"/>
    <w:uiPriority w:val="99"/>
    <w:semiHidden/>
    <w:rsid w:val="00A266BD"/>
    <w:rPr>
      <w:b/>
      <w:bCs/>
      <w:sz w:val="20"/>
    </w:rPr>
  </w:style>
  <w:style w:type="character" w:customStyle="1" w:styleId="CommentSubjectChar">
    <w:name w:val="Comment Subject Char"/>
    <w:basedOn w:val="CommentTextChar"/>
    <w:link w:val="CommentSubject"/>
    <w:uiPriority w:val="99"/>
    <w:semiHidden/>
    <w:locked/>
    <w:rsid w:val="00A266BD"/>
    <w:rPr>
      <w:rFonts w:ascii="Arial" w:hAnsi="Arial" w:cs="Times New Roman"/>
      <w:b/>
      <w:bCs/>
      <w:sz w:val="20"/>
      <w:szCs w:val="20"/>
      <w:lang w:val="x-none" w:eastAsia="en-US"/>
    </w:rPr>
  </w:style>
  <w:style w:type="character" w:customStyle="1" w:styleId="CharChar">
    <w:name w:val="Char Char"/>
    <w:basedOn w:val="DefaultParagraphFont"/>
    <w:link w:val="Char"/>
    <w:uiPriority w:val="99"/>
    <w:locked/>
    <w:rsid w:val="00A266BD"/>
    <w:rPr>
      <w:rFonts w:ascii="Verdana" w:hAnsi="Verdana" w:cs="Times New Roman"/>
      <w:sz w:val="24"/>
      <w:szCs w:val="24"/>
      <w:lang w:val="en-US" w:eastAsia="en-US" w:bidi="ar-SA"/>
    </w:rPr>
  </w:style>
  <w:style w:type="paragraph" w:customStyle="1" w:styleId="ContactDetails">
    <w:name w:val="ContactDetails"/>
    <w:basedOn w:val="Header"/>
    <w:uiPriority w:val="99"/>
    <w:rsid w:val="00A266BD"/>
    <w:pPr>
      <w:framePr w:w="2829" w:h="1060" w:hSpace="181" w:wrap="around" w:vAnchor="page" w:hAnchor="page" w:x="8352" w:y="2305" w:anchorLock="1"/>
      <w:tabs>
        <w:tab w:val="clear" w:pos="4153"/>
        <w:tab w:val="clear" w:pos="8306"/>
        <w:tab w:val="center" w:pos="4320"/>
        <w:tab w:val="right" w:pos="8640"/>
      </w:tabs>
      <w:spacing w:line="240" w:lineRule="exact"/>
    </w:pPr>
    <w:rPr>
      <w:color w:val="000000"/>
      <w:sz w:val="16"/>
    </w:rPr>
  </w:style>
  <w:style w:type="paragraph" w:customStyle="1" w:styleId="-FillText">
    <w:name w:val="- Fill Text"/>
    <w:uiPriority w:val="99"/>
    <w:rsid w:val="00A266BD"/>
    <w:pPr>
      <w:spacing w:before="60"/>
    </w:pPr>
    <w:rPr>
      <w:rFonts w:ascii="Arial" w:hAnsi="Arial"/>
      <w:sz w:val="20"/>
      <w:szCs w:val="20"/>
      <w:lang w:val="en-US" w:eastAsia="en-US"/>
    </w:rPr>
  </w:style>
  <w:style w:type="character" w:customStyle="1" w:styleId="EmailStyle104">
    <w:name w:val="EmailStyle104"/>
    <w:basedOn w:val="DefaultParagraphFont"/>
    <w:uiPriority w:val="99"/>
    <w:semiHidden/>
    <w:rsid w:val="00A266BD"/>
    <w:rPr>
      <w:rFonts w:ascii="Arial" w:hAnsi="Arial" w:cs="Arial"/>
      <w:color w:val="auto"/>
      <w:sz w:val="20"/>
      <w:szCs w:val="20"/>
    </w:rPr>
  </w:style>
  <w:style w:type="paragraph" w:customStyle="1" w:styleId="-Question-sub">
    <w:name w:val="- Question-sub"/>
    <w:uiPriority w:val="99"/>
    <w:rsid w:val="00A266BD"/>
    <w:pPr>
      <w:spacing w:before="60" w:line="240" w:lineRule="exact"/>
      <w:ind w:left="-57"/>
    </w:pPr>
    <w:rPr>
      <w:rFonts w:ascii="Arial" w:hAnsi="Arial"/>
      <w:sz w:val="20"/>
      <w:szCs w:val="20"/>
      <w:lang w:val="en-US" w:eastAsia="en-US"/>
    </w:rPr>
  </w:style>
  <w:style w:type="paragraph" w:customStyle="1" w:styleId="NormalAfter6pt">
    <w:name w:val="Normal + After:  6 pt"/>
    <w:basedOn w:val="Normal"/>
    <w:uiPriority w:val="99"/>
    <w:rsid w:val="00A266BD"/>
    <w:pPr>
      <w:numPr>
        <w:numId w:val="11"/>
      </w:numPr>
      <w:autoSpaceDE w:val="0"/>
      <w:autoSpaceDN w:val="0"/>
      <w:adjustRightInd w:val="0"/>
      <w:spacing w:after="120"/>
    </w:pPr>
    <w:rPr>
      <w:rFonts w:cs="Arial"/>
      <w:szCs w:val="22"/>
      <w:lang w:eastAsia="en-AU"/>
    </w:rPr>
  </w:style>
  <w:style w:type="paragraph" w:styleId="TOAHeading">
    <w:name w:val="toa heading"/>
    <w:basedOn w:val="Normal"/>
    <w:next w:val="Normal"/>
    <w:uiPriority w:val="99"/>
    <w:semiHidden/>
    <w:rsid w:val="00A266BD"/>
    <w:pPr>
      <w:spacing w:before="120"/>
    </w:pPr>
    <w:rPr>
      <w:rFonts w:cs="Arial"/>
      <w:b/>
      <w:bCs/>
      <w:sz w:val="24"/>
      <w:szCs w:val="24"/>
    </w:rPr>
  </w:style>
  <w:style w:type="character" w:styleId="Emphasis">
    <w:name w:val="Emphasis"/>
    <w:basedOn w:val="DefaultParagraphFont"/>
    <w:uiPriority w:val="99"/>
    <w:qFormat/>
    <w:rsid w:val="00A266BD"/>
    <w:rPr>
      <w:rFonts w:cs="Times New Roman"/>
      <w:b/>
      <w:bCs/>
    </w:rPr>
  </w:style>
  <w:style w:type="paragraph" w:customStyle="1" w:styleId="-Informationtext">
    <w:name w:val="- Information text"/>
    <w:basedOn w:val="Normal"/>
    <w:rsid w:val="00A266BD"/>
    <w:pPr>
      <w:spacing w:before="120" w:line="300" w:lineRule="exact"/>
    </w:pPr>
  </w:style>
  <w:style w:type="paragraph" w:customStyle="1" w:styleId="body">
    <w:name w:val="body"/>
    <w:basedOn w:val="Normal"/>
    <w:uiPriority w:val="99"/>
    <w:rsid w:val="00A266BD"/>
    <w:pPr>
      <w:widowControl w:val="0"/>
      <w:suppressAutoHyphens/>
      <w:autoSpaceDE w:val="0"/>
      <w:autoSpaceDN w:val="0"/>
      <w:adjustRightInd w:val="0"/>
      <w:spacing w:before="142" w:line="280" w:lineRule="atLeast"/>
      <w:textAlignment w:val="center"/>
    </w:pPr>
    <w:rPr>
      <w:rFonts w:ascii="ArialMT" w:hAnsi="ArialMT" w:cs="ArialMT"/>
      <w:color w:val="000000"/>
      <w:spacing w:val="-2"/>
      <w:sz w:val="20"/>
      <w:lang w:val="en-GB"/>
    </w:rPr>
  </w:style>
  <w:style w:type="paragraph" w:styleId="ListParagraph">
    <w:name w:val="List Paragraph"/>
    <w:basedOn w:val="Normal"/>
    <w:uiPriority w:val="34"/>
    <w:qFormat/>
    <w:rsid w:val="00A266BD"/>
    <w:pPr>
      <w:ind w:left="720"/>
    </w:pPr>
  </w:style>
  <w:style w:type="paragraph" w:styleId="NoSpacing">
    <w:name w:val="No Spacing"/>
    <w:basedOn w:val="Default"/>
    <w:next w:val="Default"/>
    <w:uiPriority w:val="99"/>
    <w:qFormat/>
    <w:rsid w:val="00A266BD"/>
    <w:rPr>
      <w:rFonts w:ascii="Calibri" w:hAnsi="Calibri" w:cs="Times New Roman"/>
      <w:color w:val="auto"/>
    </w:rPr>
  </w:style>
  <w:style w:type="paragraph" w:styleId="EndnoteText">
    <w:name w:val="endnote text"/>
    <w:basedOn w:val="Normal"/>
    <w:link w:val="EndnoteTextChar"/>
    <w:uiPriority w:val="99"/>
    <w:rsid w:val="00A266BD"/>
    <w:rPr>
      <w:sz w:val="20"/>
    </w:rPr>
  </w:style>
  <w:style w:type="character" w:customStyle="1" w:styleId="EndnoteTextChar">
    <w:name w:val="Endnote Text Char"/>
    <w:basedOn w:val="DefaultParagraphFont"/>
    <w:link w:val="EndnoteText"/>
    <w:uiPriority w:val="99"/>
    <w:locked/>
    <w:rsid w:val="00A266BD"/>
    <w:rPr>
      <w:rFonts w:ascii="Arial" w:hAnsi="Arial" w:cs="Times New Roman"/>
      <w:lang w:val="x-none" w:eastAsia="en-US"/>
    </w:rPr>
  </w:style>
  <w:style w:type="character" w:styleId="EndnoteReference">
    <w:name w:val="endnote reference"/>
    <w:basedOn w:val="DefaultParagraphFont"/>
    <w:uiPriority w:val="99"/>
    <w:rsid w:val="00A266BD"/>
    <w:rPr>
      <w:rFonts w:cs="Times New Roman"/>
      <w:vertAlign w:val="superscript"/>
    </w:rPr>
  </w:style>
  <w:style w:type="character" w:customStyle="1" w:styleId="EmailStyle116">
    <w:name w:val="EmailStyle116"/>
    <w:basedOn w:val="DefaultParagraphFont"/>
    <w:uiPriority w:val="99"/>
    <w:semiHidden/>
    <w:rsid w:val="00A266BD"/>
    <w:rPr>
      <w:rFonts w:ascii="Arial" w:hAnsi="Arial" w:cs="Arial"/>
      <w:color w:val="auto"/>
      <w:sz w:val="20"/>
      <w:szCs w:val="20"/>
    </w:rPr>
  </w:style>
  <w:style w:type="paragraph" w:customStyle="1" w:styleId="DMO-NumListALV5">
    <w:name w:val="DMO - NumList ALV5"/>
    <w:basedOn w:val="Normal"/>
    <w:uiPriority w:val="99"/>
    <w:rsid w:val="00A266BD"/>
    <w:pPr>
      <w:numPr>
        <w:ilvl w:val="4"/>
        <w:numId w:val="19"/>
      </w:numPr>
      <w:spacing w:after="120"/>
      <w:jc w:val="both"/>
    </w:pPr>
    <w:rPr>
      <w:sz w:val="20"/>
      <w:szCs w:val="22"/>
    </w:rPr>
  </w:style>
  <w:style w:type="paragraph" w:customStyle="1" w:styleId="DMONumListALV1">
    <w:name w:val="DMO – NumList ALV1"/>
    <w:basedOn w:val="Normal"/>
    <w:next w:val="DMONumListALV2"/>
    <w:uiPriority w:val="99"/>
    <w:rsid w:val="00A266BD"/>
    <w:pPr>
      <w:numPr>
        <w:numId w:val="19"/>
      </w:numPr>
      <w:spacing w:before="240" w:after="120"/>
    </w:pPr>
    <w:rPr>
      <w:b/>
      <w:caps/>
      <w:sz w:val="20"/>
      <w:szCs w:val="22"/>
    </w:rPr>
  </w:style>
  <w:style w:type="paragraph" w:customStyle="1" w:styleId="DMONumListALV2">
    <w:name w:val="DMO – NumList ALV2"/>
    <w:basedOn w:val="Normal"/>
    <w:next w:val="DMONumListALV3"/>
    <w:uiPriority w:val="99"/>
    <w:rsid w:val="00A266BD"/>
    <w:pPr>
      <w:numPr>
        <w:ilvl w:val="1"/>
        <w:numId w:val="19"/>
      </w:numPr>
      <w:pBdr>
        <w:bottom w:val="single" w:sz="4" w:space="1" w:color="auto"/>
      </w:pBdr>
      <w:spacing w:after="120"/>
      <w:jc w:val="both"/>
    </w:pPr>
    <w:rPr>
      <w:b/>
      <w:sz w:val="20"/>
      <w:szCs w:val="22"/>
    </w:rPr>
  </w:style>
  <w:style w:type="paragraph" w:customStyle="1" w:styleId="DMONumListALV3">
    <w:name w:val="DMO – NumList ALV3"/>
    <w:basedOn w:val="Normal"/>
    <w:link w:val="DMONumListALV3CharChar"/>
    <w:uiPriority w:val="99"/>
    <w:rsid w:val="00A266BD"/>
    <w:pPr>
      <w:numPr>
        <w:ilvl w:val="2"/>
        <w:numId w:val="19"/>
      </w:numPr>
      <w:spacing w:after="120"/>
      <w:jc w:val="both"/>
    </w:pPr>
    <w:rPr>
      <w:sz w:val="20"/>
      <w:szCs w:val="22"/>
    </w:rPr>
  </w:style>
  <w:style w:type="character" w:customStyle="1" w:styleId="DMONumListALV3CharChar">
    <w:name w:val="DMO – NumList ALV3 Char Char"/>
    <w:basedOn w:val="DefaultParagraphFont"/>
    <w:link w:val="DMONumListALV3"/>
    <w:uiPriority w:val="99"/>
    <w:locked/>
    <w:rsid w:val="00A266BD"/>
    <w:rPr>
      <w:rFonts w:ascii="Arial" w:hAnsi="Arial"/>
      <w:sz w:val="20"/>
      <w:lang w:eastAsia="en-US"/>
    </w:rPr>
  </w:style>
  <w:style w:type="paragraph" w:customStyle="1" w:styleId="DMONumListALV4">
    <w:name w:val="DMO – NumList ALV4"/>
    <w:basedOn w:val="Normal"/>
    <w:uiPriority w:val="99"/>
    <w:rsid w:val="00A266BD"/>
    <w:pPr>
      <w:numPr>
        <w:ilvl w:val="3"/>
        <w:numId w:val="19"/>
      </w:numPr>
      <w:spacing w:after="120"/>
      <w:jc w:val="both"/>
    </w:pPr>
    <w:rPr>
      <w:sz w:val="20"/>
      <w:szCs w:val="22"/>
    </w:rPr>
  </w:style>
  <w:style w:type="paragraph" w:customStyle="1" w:styleId="DMO-NumListALV6">
    <w:name w:val="DMO - NumList ALV6"/>
    <w:uiPriority w:val="99"/>
    <w:rsid w:val="00A266BD"/>
    <w:pPr>
      <w:numPr>
        <w:ilvl w:val="5"/>
        <w:numId w:val="19"/>
      </w:numPr>
    </w:pPr>
    <w:rPr>
      <w:rFonts w:ascii="Arial" w:hAnsi="Arial"/>
      <w:sz w:val="20"/>
      <w:lang w:val="en-US" w:eastAsia="en-US"/>
    </w:rPr>
  </w:style>
  <w:style w:type="paragraph" w:styleId="Revision">
    <w:name w:val="Revision"/>
    <w:hidden/>
    <w:uiPriority w:val="99"/>
    <w:semiHidden/>
    <w:rsid w:val="00A266BD"/>
    <w:rPr>
      <w:rFonts w:ascii="Arial" w:hAnsi="Arial"/>
      <w:szCs w:val="20"/>
      <w:lang w:eastAsia="en-US"/>
    </w:rPr>
  </w:style>
  <w:style w:type="paragraph" w:customStyle="1" w:styleId="Char1">
    <w:name w:val="Char1"/>
    <w:basedOn w:val="Normal"/>
    <w:link w:val="CharChar1"/>
    <w:uiPriority w:val="99"/>
    <w:rsid w:val="00A266BD"/>
    <w:pPr>
      <w:spacing w:after="160" w:line="240" w:lineRule="exact"/>
    </w:pPr>
    <w:rPr>
      <w:rFonts w:ascii="Verdana" w:hAnsi="Verdana"/>
      <w:sz w:val="20"/>
      <w:szCs w:val="24"/>
      <w:lang w:val="en-US"/>
    </w:rPr>
  </w:style>
  <w:style w:type="character" w:customStyle="1" w:styleId="CharChar1">
    <w:name w:val="Char Char1"/>
    <w:basedOn w:val="DefaultParagraphFont"/>
    <w:link w:val="Char1"/>
    <w:uiPriority w:val="99"/>
    <w:locked/>
    <w:rsid w:val="00A266BD"/>
    <w:rPr>
      <w:rFonts w:ascii="Verdana" w:hAnsi="Verdana" w:cs="Times New Roman"/>
      <w:sz w:val="24"/>
      <w:szCs w:val="24"/>
      <w:lang w:val="en-US" w:eastAsia="en-US"/>
    </w:rPr>
  </w:style>
  <w:style w:type="character" w:customStyle="1" w:styleId="EmailStyle127">
    <w:name w:val="EmailStyle127"/>
    <w:basedOn w:val="DefaultParagraphFont"/>
    <w:uiPriority w:val="99"/>
    <w:semiHidden/>
    <w:rsid w:val="00A266BD"/>
    <w:rPr>
      <w:rFonts w:ascii="Arial" w:hAnsi="Arial" w:cs="Arial"/>
      <w:color w:val="auto"/>
      <w:sz w:val="20"/>
      <w:szCs w:val="20"/>
    </w:rPr>
  </w:style>
  <w:style w:type="paragraph" w:customStyle="1" w:styleId="-Question">
    <w:name w:val="- Question"/>
    <w:rsid w:val="00FA6572"/>
    <w:pPr>
      <w:tabs>
        <w:tab w:val="left" w:pos="454"/>
      </w:tabs>
      <w:spacing w:before="60" w:line="240" w:lineRule="exact"/>
      <w:ind w:left="453" w:hanging="510"/>
    </w:pPr>
    <w:rPr>
      <w:rFonts w:ascii="Arial" w:hAnsi="Arial"/>
      <w:b/>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7014078">
      <w:marLeft w:val="0"/>
      <w:marRight w:val="0"/>
      <w:marTop w:val="0"/>
      <w:marBottom w:val="0"/>
      <w:divBdr>
        <w:top w:val="none" w:sz="0" w:space="0" w:color="auto"/>
        <w:left w:val="none" w:sz="0" w:space="0" w:color="auto"/>
        <w:bottom w:val="none" w:sz="0" w:space="0" w:color="auto"/>
        <w:right w:val="none" w:sz="0" w:space="0" w:color="auto"/>
      </w:divBdr>
    </w:div>
    <w:div w:id="1507014079">
      <w:marLeft w:val="0"/>
      <w:marRight w:val="0"/>
      <w:marTop w:val="0"/>
      <w:marBottom w:val="0"/>
      <w:divBdr>
        <w:top w:val="none" w:sz="0" w:space="0" w:color="auto"/>
        <w:left w:val="none" w:sz="0" w:space="0" w:color="auto"/>
        <w:bottom w:val="none" w:sz="0" w:space="0" w:color="auto"/>
        <w:right w:val="none" w:sz="0" w:space="0" w:color="auto"/>
      </w:divBdr>
      <w:divsChild>
        <w:div w:id="1507014114">
          <w:marLeft w:val="0"/>
          <w:marRight w:val="0"/>
          <w:marTop w:val="0"/>
          <w:marBottom w:val="0"/>
          <w:divBdr>
            <w:top w:val="none" w:sz="0" w:space="0" w:color="auto"/>
            <w:left w:val="none" w:sz="0" w:space="0" w:color="auto"/>
            <w:bottom w:val="none" w:sz="0" w:space="0" w:color="auto"/>
            <w:right w:val="none" w:sz="0" w:space="0" w:color="auto"/>
          </w:divBdr>
          <w:divsChild>
            <w:div w:id="1507014123">
              <w:marLeft w:val="0"/>
              <w:marRight w:val="0"/>
              <w:marTop w:val="0"/>
              <w:marBottom w:val="0"/>
              <w:divBdr>
                <w:top w:val="none" w:sz="0" w:space="0" w:color="auto"/>
                <w:left w:val="none" w:sz="0" w:space="0" w:color="auto"/>
                <w:bottom w:val="none" w:sz="0" w:space="0" w:color="auto"/>
                <w:right w:val="none" w:sz="0" w:space="0" w:color="auto"/>
              </w:divBdr>
              <w:divsChild>
                <w:div w:id="1507014083">
                  <w:marLeft w:val="0"/>
                  <w:marRight w:val="0"/>
                  <w:marTop w:val="0"/>
                  <w:marBottom w:val="0"/>
                  <w:divBdr>
                    <w:top w:val="none" w:sz="0" w:space="0" w:color="auto"/>
                    <w:left w:val="none" w:sz="0" w:space="0" w:color="auto"/>
                    <w:bottom w:val="none" w:sz="0" w:space="0" w:color="auto"/>
                    <w:right w:val="none" w:sz="0" w:space="0" w:color="auto"/>
                  </w:divBdr>
                  <w:divsChild>
                    <w:div w:id="150701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7014085">
      <w:marLeft w:val="0"/>
      <w:marRight w:val="0"/>
      <w:marTop w:val="0"/>
      <w:marBottom w:val="0"/>
      <w:divBdr>
        <w:top w:val="none" w:sz="0" w:space="0" w:color="auto"/>
        <w:left w:val="none" w:sz="0" w:space="0" w:color="auto"/>
        <w:bottom w:val="none" w:sz="0" w:space="0" w:color="auto"/>
        <w:right w:val="none" w:sz="0" w:space="0" w:color="auto"/>
      </w:divBdr>
    </w:div>
    <w:div w:id="1507014086">
      <w:marLeft w:val="0"/>
      <w:marRight w:val="0"/>
      <w:marTop w:val="0"/>
      <w:marBottom w:val="0"/>
      <w:divBdr>
        <w:top w:val="none" w:sz="0" w:space="0" w:color="auto"/>
        <w:left w:val="none" w:sz="0" w:space="0" w:color="auto"/>
        <w:bottom w:val="none" w:sz="0" w:space="0" w:color="auto"/>
        <w:right w:val="none" w:sz="0" w:space="0" w:color="auto"/>
      </w:divBdr>
    </w:div>
    <w:div w:id="1507014090">
      <w:marLeft w:val="0"/>
      <w:marRight w:val="0"/>
      <w:marTop w:val="0"/>
      <w:marBottom w:val="0"/>
      <w:divBdr>
        <w:top w:val="none" w:sz="0" w:space="0" w:color="auto"/>
        <w:left w:val="none" w:sz="0" w:space="0" w:color="auto"/>
        <w:bottom w:val="none" w:sz="0" w:space="0" w:color="auto"/>
        <w:right w:val="none" w:sz="0" w:space="0" w:color="auto"/>
      </w:divBdr>
    </w:div>
    <w:div w:id="1507014091">
      <w:marLeft w:val="0"/>
      <w:marRight w:val="0"/>
      <w:marTop w:val="0"/>
      <w:marBottom w:val="0"/>
      <w:divBdr>
        <w:top w:val="none" w:sz="0" w:space="0" w:color="auto"/>
        <w:left w:val="none" w:sz="0" w:space="0" w:color="auto"/>
        <w:bottom w:val="none" w:sz="0" w:space="0" w:color="auto"/>
        <w:right w:val="none" w:sz="0" w:space="0" w:color="auto"/>
      </w:divBdr>
    </w:div>
    <w:div w:id="1507014095">
      <w:marLeft w:val="0"/>
      <w:marRight w:val="0"/>
      <w:marTop w:val="0"/>
      <w:marBottom w:val="0"/>
      <w:divBdr>
        <w:top w:val="none" w:sz="0" w:space="0" w:color="auto"/>
        <w:left w:val="none" w:sz="0" w:space="0" w:color="auto"/>
        <w:bottom w:val="none" w:sz="0" w:space="0" w:color="auto"/>
        <w:right w:val="none" w:sz="0" w:space="0" w:color="auto"/>
      </w:divBdr>
      <w:divsChild>
        <w:div w:id="1507014097">
          <w:marLeft w:val="0"/>
          <w:marRight w:val="0"/>
          <w:marTop w:val="0"/>
          <w:marBottom w:val="0"/>
          <w:divBdr>
            <w:top w:val="none" w:sz="0" w:space="0" w:color="auto"/>
            <w:left w:val="none" w:sz="0" w:space="0" w:color="auto"/>
            <w:bottom w:val="none" w:sz="0" w:space="0" w:color="auto"/>
            <w:right w:val="none" w:sz="0" w:space="0" w:color="auto"/>
          </w:divBdr>
          <w:divsChild>
            <w:div w:id="1507014155">
              <w:marLeft w:val="0"/>
              <w:marRight w:val="0"/>
              <w:marTop w:val="0"/>
              <w:marBottom w:val="0"/>
              <w:divBdr>
                <w:top w:val="none" w:sz="0" w:space="0" w:color="auto"/>
                <w:left w:val="none" w:sz="0" w:space="0" w:color="auto"/>
                <w:bottom w:val="none" w:sz="0" w:space="0" w:color="auto"/>
                <w:right w:val="none" w:sz="0" w:space="0" w:color="auto"/>
              </w:divBdr>
              <w:divsChild>
                <w:div w:id="1507014089">
                  <w:marLeft w:val="0"/>
                  <w:marRight w:val="0"/>
                  <w:marTop w:val="0"/>
                  <w:marBottom w:val="0"/>
                  <w:divBdr>
                    <w:top w:val="none" w:sz="0" w:space="0" w:color="auto"/>
                    <w:left w:val="none" w:sz="0" w:space="0" w:color="auto"/>
                    <w:bottom w:val="none" w:sz="0" w:space="0" w:color="auto"/>
                    <w:right w:val="none" w:sz="0" w:space="0" w:color="auto"/>
                  </w:divBdr>
                  <w:divsChild>
                    <w:div w:id="150701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7014098">
      <w:marLeft w:val="0"/>
      <w:marRight w:val="0"/>
      <w:marTop w:val="0"/>
      <w:marBottom w:val="0"/>
      <w:divBdr>
        <w:top w:val="none" w:sz="0" w:space="0" w:color="auto"/>
        <w:left w:val="none" w:sz="0" w:space="0" w:color="auto"/>
        <w:bottom w:val="none" w:sz="0" w:space="0" w:color="auto"/>
        <w:right w:val="none" w:sz="0" w:space="0" w:color="auto"/>
      </w:divBdr>
    </w:div>
    <w:div w:id="1507014104">
      <w:marLeft w:val="0"/>
      <w:marRight w:val="0"/>
      <w:marTop w:val="0"/>
      <w:marBottom w:val="0"/>
      <w:divBdr>
        <w:top w:val="none" w:sz="0" w:space="0" w:color="auto"/>
        <w:left w:val="none" w:sz="0" w:space="0" w:color="auto"/>
        <w:bottom w:val="none" w:sz="0" w:space="0" w:color="auto"/>
        <w:right w:val="none" w:sz="0" w:space="0" w:color="auto"/>
      </w:divBdr>
      <w:divsChild>
        <w:div w:id="1507014132">
          <w:marLeft w:val="0"/>
          <w:marRight w:val="0"/>
          <w:marTop w:val="0"/>
          <w:marBottom w:val="0"/>
          <w:divBdr>
            <w:top w:val="none" w:sz="0" w:space="0" w:color="auto"/>
            <w:left w:val="none" w:sz="0" w:space="0" w:color="auto"/>
            <w:bottom w:val="none" w:sz="0" w:space="0" w:color="auto"/>
            <w:right w:val="none" w:sz="0" w:space="0" w:color="auto"/>
          </w:divBdr>
          <w:divsChild>
            <w:div w:id="1507014092">
              <w:marLeft w:val="0"/>
              <w:marRight w:val="0"/>
              <w:marTop w:val="0"/>
              <w:marBottom w:val="0"/>
              <w:divBdr>
                <w:top w:val="none" w:sz="0" w:space="0" w:color="auto"/>
                <w:left w:val="none" w:sz="0" w:space="0" w:color="auto"/>
                <w:bottom w:val="none" w:sz="0" w:space="0" w:color="auto"/>
                <w:right w:val="none" w:sz="0" w:space="0" w:color="auto"/>
              </w:divBdr>
              <w:divsChild>
                <w:div w:id="1507014105">
                  <w:marLeft w:val="0"/>
                  <w:marRight w:val="0"/>
                  <w:marTop w:val="0"/>
                  <w:marBottom w:val="0"/>
                  <w:divBdr>
                    <w:top w:val="none" w:sz="0" w:space="0" w:color="auto"/>
                    <w:left w:val="none" w:sz="0" w:space="0" w:color="auto"/>
                    <w:bottom w:val="none" w:sz="0" w:space="0" w:color="auto"/>
                    <w:right w:val="none" w:sz="0" w:space="0" w:color="auto"/>
                  </w:divBdr>
                  <w:divsChild>
                    <w:div w:id="150701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7014106">
      <w:marLeft w:val="0"/>
      <w:marRight w:val="0"/>
      <w:marTop w:val="0"/>
      <w:marBottom w:val="0"/>
      <w:divBdr>
        <w:top w:val="none" w:sz="0" w:space="0" w:color="auto"/>
        <w:left w:val="none" w:sz="0" w:space="0" w:color="auto"/>
        <w:bottom w:val="none" w:sz="0" w:space="0" w:color="auto"/>
        <w:right w:val="none" w:sz="0" w:space="0" w:color="auto"/>
      </w:divBdr>
      <w:divsChild>
        <w:div w:id="1507014094">
          <w:marLeft w:val="0"/>
          <w:marRight w:val="0"/>
          <w:marTop w:val="0"/>
          <w:marBottom w:val="0"/>
          <w:divBdr>
            <w:top w:val="none" w:sz="0" w:space="0" w:color="auto"/>
            <w:left w:val="none" w:sz="0" w:space="0" w:color="auto"/>
            <w:bottom w:val="none" w:sz="0" w:space="0" w:color="auto"/>
            <w:right w:val="none" w:sz="0" w:space="0" w:color="auto"/>
          </w:divBdr>
        </w:div>
        <w:div w:id="1507014103">
          <w:marLeft w:val="0"/>
          <w:marRight w:val="0"/>
          <w:marTop w:val="0"/>
          <w:marBottom w:val="0"/>
          <w:divBdr>
            <w:top w:val="none" w:sz="0" w:space="0" w:color="auto"/>
            <w:left w:val="none" w:sz="0" w:space="0" w:color="auto"/>
            <w:bottom w:val="none" w:sz="0" w:space="0" w:color="auto"/>
            <w:right w:val="none" w:sz="0" w:space="0" w:color="auto"/>
          </w:divBdr>
        </w:div>
        <w:div w:id="1507014124">
          <w:marLeft w:val="0"/>
          <w:marRight w:val="0"/>
          <w:marTop w:val="0"/>
          <w:marBottom w:val="0"/>
          <w:divBdr>
            <w:top w:val="none" w:sz="0" w:space="0" w:color="auto"/>
            <w:left w:val="none" w:sz="0" w:space="0" w:color="auto"/>
            <w:bottom w:val="none" w:sz="0" w:space="0" w:color="auto"/>
            <w:right w:val="none" w:sz="0" w:space="0" w:color="auto"/>
          </w:divBdr>
        </w:div>
        <w:div w:id="1507014125">
          <w:marLeft w:val="0"/>
          <w:marRight w:val="0"/>
          <w:marTop w:val="0"/>
          <w:marBottom w:val="0"/>
          <w:divBdr>
            <w:top w:val="none" w:sz="0" w:space="0" w:color="auto"/>
            <w:left w:val="none" w:sz="0" w:space="0" w:color="auto"/>
            <w:bottom w:val="none" w:sz="0" w:space="0" w:color="auto"/>
            <w:right w:val="none" w:sz="0" w:space="0" w:color="auto"/>
          </w:divBdr>
        </w:div>
        <w:div w:id="1507014134">
          <w:marLeft w:val="0"/>
          <w:marRight w:val="0"/>
          <w:marTop w:val="0"/>
          <w:marBottom w:val="0"/>
          <w:divBdr>
            <w:top w:val="none" w:sz="0" w:space="0" w:color="auto"/>
            <w:left w:val="none" w:sz="0" w:space="0" w:color="auto"/>
            <w:bottom w:val="none" w:sz="0" w:space="0" w:color="auto"/>
            <w:right w:val="none" w:sz="0" w:space="0" w:color="auto"/>
          </w:divBdr>
        </w:div>
      </w:divsChild>
    </w:div>
    <w:div w:id="1507014108">
      <w:marLeft w:val="0"/>
      <w:marRight w:val="0"/>
      <w:marTop w:val="0"/>
      <w:marBottom w:val="0"/>
      <w:divBdr>
        <w:top w:val="none" w:sz="0" w:space="0" w:color="auto"/>
        <w:left w:val="none" w:sz="0" w:space="0" w:color="auto"/>
        <w:bottom w:val="none" w:sz="0" w:space="0" w:color="auto"/>
        <w:right w:val="none" w:sz="0" w:space="0" w:color="auto"/>
      </w:divBdr>
    </w:div>
    <w:div w:id="1507014111">
      <w:marLeft w:val="0"/>
      <w:marRight w:val="0"/>
      <w:marTop w:val="0"/>
      <w:marBottom w:val="0"/>
      <w:divBdr>
        <w:top w:val="none" w:sz="0" w:space="0" w:color="auto"/>
        <w:left w:val="none" w:sz="0" w:space="0" w:color="auto"/>
        <w:bottom w:val="none" w:sz="0" w:space="0" w:color="auto"/>
        <w:right w:val="none" w:sz="0" w:space="0" w:color="auto"/>
      </w:divBdr>
    </w:div>
    <w:div w:id="1507014117">
      <w:marLeft w:val="0"/>
      <w:marRight w:val="0"/>
      <w:marTop w:val="0"/>
      <w:marBottom w:val="0"/>
      <w:divBdr>
        <w:top w:val="none" w:sz="0" w:space="0" w:color="auto"/>
        <w:left w:val="none" w:sz="0" w:space="0" w:color="auto"/>
        <w:bottom w:val="none" w:sz="0" w:space="0" w:color="auto"/>
        <w:right w:val="none" w:sz="0" w:space="0" w:color="auto"/>
      </w:divBdr>
    </w:div>
    <w:div w:id="1507014118">
      <w:marLeft w:val="0"/>
      <w:marRight w:val="0"/>
      <w:marTop w:val="0"/>
      <w:marBottom w:val="0"/>
      <w:divBdr>
        <w:top w:val="none" w:sz="0" w:space="0" w:color="auto"/>
        <w:left w:val="none" w:sz="0" w:space="0" w:color="auto"/>
        <w:bottom w:val="none" w:sz="0" w:space="0" w:color="auto"/>
        <w:right w:val="none" w:sz="0" w:space="0" w:color="auto"/>
      </w:divBdr>
      <w:divsChild>
        <w:div w:id="1507014101">
          <w:marLeft w:val="0"/>
          <w:marRight w:val="0"/>
          <w:marTop w:val="0"/>
          <w:marBottom w:val="0"/>
          <w:divBdr>
            <w:top w:val="none" w:sz="0" w:space="0" w:color="auto"/>
            <w:left w:val="none" w:sz="0" w:space="0" w:color="auto"/>
            <w:bottom w:val="none" w:sz="0" w:space="0" w:color="auto"/>
            <w:right w:val="none" w:sz="0" w:space="0" w:color="auto"/>
          </w:divBdr>
          <w:divsChild>
            <w:div w:id="1507014146">
              <w:marLeft w:val="0"/>
              <w:marRight w:val="0"/>
              <w:marTop w:val="0"/>
              <w:marBottom w:val="0"/>
              <w:divBdr>
                <w:top w:val="none" w:sz="0" w:space="0" w:color="auto"/>
                <w:left w:val="none" w:sz="0" w:space="0" w:color="auto"/>
                <w:bottom w:val="none" w:sz="0" w:space="0" w:color="auto"/>
                <w:right w:val="none" w:sz="0" w:space="0" w:color="auto"/>
              </w:divBdr>
              <w:divsChild>
                <w:div w:id="1507014099">
                  <w:marLeft w:val="0"/>
                  <w:marRight w:val="0"/>
                  <w:marTop w:val="0"/>
                  <w:marBottom w:val="0"/>
                  <w:divBdr>
                    <w:top w:val="none" w:sz="0" w:space="0" w:color="auto"/>
                    <w:left w:val="none" w:sz="0" w:space="0" w:color="auto"/>
                    <w:bottom w:val="none" w:sz="0" w:space="0" w:color="auto"/>
                    <w:right w:val="none" w:sz="0" w:space="0" w:color="auto"/>
                  </w:divBdr>
                  <w:divsChild>
                    <w:div w:id="1507014100">
                      <w:marLeft w:val="0"/>
                      <w:marRight w:val="0"/>
                      <w:marTop w:val="0"/>
                      <w:marBottom w:val="0"/>
                      <w:divBdr>
                        <w:top w:val="none" w:sz="0" w:space="0" w:color="auto"/>
                        <w:left w:val="none" w:sz="0" w:space="0" w:color="auto"/>
                        <w:bottom w:val="none" w:sz="0" w:space="0" w:color="auto"/>
                        <w:right w:val="none" w:sz="0" w:space="0" w:color="auto"/>
                      </w:divBdr>
                      <w:divsChild>
                        <w:div w:id="1507014120">
                          <w:marLeft w:val="0"/>
                          <w:marRight w:val="0"/>
                          <w:marTop w:val="0"/>
                          <w:marBottom w:val="0"/>
                          <w:divBdr>
                            <w:top w:val="none" w:sz="0" w:space="0" w:color="auto"/>
                            <w:left w:val="none" w:sz="0" w:space="0" w:color="auto"/>
                            <w:bottom w:val="none" w:sz="0" w:space="0" w:color="auto"/>
                            <w:right w:val="none" w:sz="0" w:space="0" w:color="auto"/>
                          </w:divBdr>
                          <w:divsChild>
                            <w:div w:id="1507014113">
                              <w:marLeft w:val="0"/>
                              <w:marRight w:val="0"/>
                              <w:marTop w:val="0"/>
                              <w:marBottom w:val="0"/>
                              <w:divBdr>
                                <w:top w:val="none" w:sz="0" w:space="0" w:color="auto"/>
                                <w:left w:val="none" w:sz="0" w:space="0" w:color="auto"/>
                                <w:bottom w:val="none" w:sz="0" w:space="0" w:color="auto"/>
                                <w:right w:val="none" w:sz="0" w:space="0" w:color="auto"/>
                              </w:divBdr>
                              <w:divsChild>
                                <w:div w:id="150701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7014121">
      <w:marLeft w:val="0"/>
      <w:marRight w:val="0"/>
      <w:marTop w:val="0"/>
      <w:marBottom w:val="0"/>
      <w:divBdr>
        <w:top w:val="none" w:sz="0" w:space="0" w:color="auto"/>
        <w:left w:val="none" w:sz="0" w:space="0" w:color="auto"/>
        <w:bottom w:val="none" w:sz="0" w:space="0" w:color="auto"/>
        <w:right w:val="none" w:sz="0" w:space="0" w:color="auto"/>
      </w:divBdr>
    </w:div>
    <w:div w:id="1507014122">
      <w:marLeft w:val="0"/>
      <w:marRight w:val="0"/>
      <w:marTop w:val="0"/>
      <w:marBottom w:val="0"/>
      <w:divBdr>
        <w:top w:val="none" w:sz="0" w:space="0" w:color="auto"/>
        <w:left w:val="none" w:sz="0" w:space="0" w:color="auto"/>
        <w:bottom w:val="none" w:sz="0" w:space="0" w:color="auto"/>
        <w:right w:val="none" w:sz="0" w:space="0" w:color="auto"/>
      </w:divBdr>
      <w:divsChild>
        <w:div w:id="1507014147">
          <w:marLeft w:val="0"/>
          <w:marRight w:val="0"/>
          <w:marTop w:val="0"/>
          <w:marBottom w:val="0"/>
          <w:divBdr>
            <w:top w:val="none" w:sz="0" w:space="0" w:color="auto"/>
            <w:left w:val="none" w:sz="0" w:space="0" w:color="auto"/>
            <w:bottom w:val="none" w:sz="0" w:space="0" w:color="auto"/>
            <w:right w:val="none" w:sz="0" w:space="0" w:color="auto"/>
          </w:divBdr>
          <w:divsChild>
            <w:div w:id="1507014112">
              <w:marLeft w:val="0"/>
              <w:marRight w:val="0"/>
              <w:marTop w:val="0"/>
              <w:marBottom w:val="0"/>
              <w:divBdr>
                <w:top w:val="none" w:sz="0" w:space="0" w:color="auto"/>
                <w:left w:val="none" w:sz="0" w:space="0" w:color="auto"/>
                <w:bottom w:val="none" w:sz="0" w:space="0" w:color="auto"/>
                <w:right w:val="none" w:sz="0" w:space="0" w:color="auto"/>
              </w:divBdr>
              <w:divsChild>
                <w:div w:id="1507014127">
                  <w:marLeft w:val="0"/>
                  <w:marRight w:val="0"/>
                  <w:marTop w:val="0"/>
                  <w:marBottom w:val="0"/>
                  <w:divBdr>
                    <w:top w:val="none" w:sz="0" w:space="0" w:color="auto"/>
                    <w:left w:val="none" w:sz="0" w:space="0" w:color="auto"/>
                    <w:bottom w:val="none" w:sz="0" w:space="0" w:color="auto"/>
                    <w:right w:val="none" w:sz="0" w:space="0" w:color="auto"/>
                  </w:divBdr>
                  <w:divsChild>
                    <w:div w:id="150701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7014128">
      <w:marLeft w:val="0"/>
      <w:marRight w:val="0"/>
      <w:marTop w:val="0"/>
      <w:marBottom w:val="0"/>
      <w:divBdr>
        <w:top w:val="none" w:sz="0" w:space="0" w:color="auto"/>
        <w:left w:val="none" w:sz="0" w:space="0" w:color="auto"/>
        <w:bottom w:val="none" w:sz="0" w:space="0" w:color="auto"/>
        <w:right w:val="none" w:sz="0" w:space="0" w:color="auto"/>
      </w:divBdr>
    </w:div>
    <w:div w:id="1507014131">
      <w:marLeft w:val="0"/>
      <w:marRight w:val="0"/>
      <w:marTop w:val="0"/>
      <w:marBottom w:val="0"/>
      <w:divBdr>
        <w:top w:val="none" w:sz="0" w:space="0" w:color="auto"/>
        <w:left w:val="none" w:sz="0" w:space="0" w:color="auto"/>
        <w:bottom w:val="none" w:sz="0" w:space="0" w:color="auto"/>
        <w:right w:val="none" w:sz="0" w:space="0" w:color="auto"/>
      </w:divBdr>
    </w:div>
    <w:div w:id="1507014133">
      <w:marLeft w:val="0"/>
      <w:marRight w:val="0"/>
      <w:marTop w:val="0"/>
      <w:marBottom w:val="0"/>
      <w:divBdr>
        <w:top w:val="none" w:sz="0" w:space="0" w:color="auto"/>
        <w:left w:val="none" w:sz="0" w:space="0" w:color="auto"/>
        <w:bottom w:val="none" w:sz="0" w:space="0" w:color="auto"/>
        <w:right w:val="none" w:sz="0" w:space="0" w:color="auto"/>
      </w:divBdr>
      <w:divsChild>
        <w:div w:id="1507014153">
          <w:marLeft w:val="0"/>
          <w:marRight w:val="0"/>
          <w:marTop w:val="0"/>
          <w:marBottom w:val="0"/>
          <w:divBdr>
            <w:top w:val="none" w:sz="0" w:space="0" w:color="auto"/>
            <w:left w:val="single" w:sz="12" w:space="0" w:color="000000"/>
            <w:bottom w:val="none" w:sz="0" w:space="0" w:color="auto"/>
            <w:right w:val="single" w:sz="12" w:space="0" w:color="000000"/>
          </w:divBdr>
          <w:divsChild>
            <w:div w:id="1507014143">
              <w:marLeft w:val="0"/>
              <w:marRight w:val="0"/>
              <w:marTop w:val="0"/>
              <w:marBottom w:val="0"/>
              <w:divBdr>
                <w:top w:val="none" w:sz="0" w:space="0" w:color="auto"/>
                <w:left w:val="none" w:sz="0" w:space="0" w:color="auto"/>
                <w:bottom w:val="none" w:sz="0" w:space="0" w:color="auto"/>
                <w:right w:val="none" w:sz="0" w:space="0" w:color="auto"/>
              </w:divBdr>
              <w:divsChild>
                <w:div w:id="1507014148">
                  <w:marLeft w:val="0"/>
                  <w:marRight w:val="0"/>
                  <w:marTop w:val="0"/>
                  <w:marBottom w:val="0"/>
                  <w:divBdr>
                    <w:top w:val="none" w:sz="0" w:space="0" w:color="auto"/>
                    <w:left w:val="none" w:sz="0" w:space="0" w:color="auto"/>
                    <w:bottom w:val="none" w:sz="0" w:space="0" w:color="auto"/>
                    <w:right w:val="none" w:sz="0" w:space="0" w:color="auto"/>
                  </w:divBdr>
                  <w:divsChild>
                    <w:div w:id="1507014084">
                      <w:marLeft w:val="0"/>
                      <w:marRight w:val="0"/>
                      <w:marTop w:val="0"/>
                      <w:marBottom w:val="0"/>
                      <w:divBdr>
                        <w:top w:val="none" w:sz="0" w:space="0" w:color="auto"/>
                        <w:left w:val="none" w:sz="0" w:space="0" w:color="auto"/>
                        <w:bottom w:val="none" w:sz="0" w:space="0" w:color="auto"/>
                        <w:right w:val="none" w:sz="0" w:space="0" w:color="auto"/>
                      </w:divBdr>
                      <w:divsChild>
                        <w:div w:id="1507014138">
                          <w:marLeft w:val="0"/>
                          <w:marRight w:val="0"/>
                          <w:marTop w:val="0"/>
                          <w:marBottom w:val="0"/>
                          <w:divBdr>
                            <w:top w:val="none" w:sz="0" w:space="0" w:color="auto"/>
                            <w:left w:val="none" w:sz="0" w:space="0" w:color="auto"/>
                            <w:bottom w:val="none" w:sz="0" w:space="0" w:color="auto"/>
                            <w:right w:val="none" w:sz="0" w:space="0" w:color="auto"/>
                          </w:divBdr>
                          <w:divsChild>
                            <w:div w:id="1507014096">
                              <w:marLeft w:val="0"/>
                              <w:marRight w:val="0"/>
                              <w:marTop w:val="0"/>
                              <w:marBottom w:val="0"/>
                              <w:divBdr>
                                <w:top w:val="none" w:sz="0" w:space="0" w:color="auto"/>
                                <w:left w:val="none" w:sz="0" w:space="0" w:color="auto"/>
                                <w:bottom w:val="none" w:sz="0" w:space="0" w:color="auto"/>
                                <w:right w:val="none" w:sz="0" w:space="0" w:color="auto"/>
                              </w:divBdr>
                              <w:divsChild>
                                <w:div w:id="1507014116">
                                  <w:marLeft w:val="0"/>
                                  <w:marRight w:val="0"/>
                                  <w:marTop w:val="0"/>
                                  <w:marBottom w:val="0"/>
                                  <w:divBdr>
                                    <w:top w:val="none" w:sz="0" w:space="0" w:color="auto"/>
                                    <w:left w:val="none" w:sz="0" w:space="0" w:color="auto"/>
                                    <w:bottom w:val="none" w:sz="0" w:space="0" w:color="auto"/>
                                    <w:right w:val="none" w:sz="0" w:space="0" w:color="auto"/>
                                  </w:divBdr>
                                  <w:divsChild>
                                    <w:div w:id="1507014126">
                                      <w:marLeft w:val="0"/>
                                      <w:marRight w:val="0"/>
                                      <w:marTop w:val="0"/>
                                      <w:marBottom w:val="0"/>
                                      <w:divBdr>
                                        <w:top w:val="none" w:sz="0" w:space="0" w:color="auto"/>
                                        <w:left w:val="none" w:sz="0" w:space="0" w:color="auto"/>
                                        <w:bottom w:val="none" w:sz="0" w:space="0" w:color="auto"/>
                                        <w:right w:val="none" w:sz="0" w:space="0" w:color="auto"/>
                                      </w:divBdr>
                                      <w:divsChild>
                                        <w:div w:id="1507014082">
                                          <w:marLeft w:val="0"/>
                                          <w:marRight w:val="0"/>
                                          <w:marTop w:val="0"/>
                                          <w:marBottom w:val="0"/>
                                          <w:divBdr>
                                            <w:top w:val="none" w:sz="0" w:space="0" w:color="auto"/>
                                            <w:left w:val="none" w:sz="0" w:space="0" w:color="auto"/>
                                            <w:bottom w:val="none" w:sz="0" w:space="0" w:color="auto"/>
                                            <w:right w:val="none" w:sz="0" w:space="0" w:color="auto"/>
                                          </w:divBdr>
                                          <w:divsChild>
                                            <w:div w:id="1507014137">
                                              <w:marLeft w:val="0"/>
                                              <w:marRight w:val="0"/>
                                              <w:marTop w:val="0"/>
                                              <w:marBottom w:val="0"/>
                                              <w:divBdr>
                                                <w:top w:val="none" w:sz="0" w:space="0" w:color="auto"/>
                                                <w:left w:val="none" w:sz="0" w:space="0" w:color="auto"/>
                                                <w:bottom w:val="none" w:sz="0" w:space="0" w:color="auto"/>
                                                <w:right w:val="none" w:sz="0" w:space="0" w:color="auto"/>
                                              </w:divBdr>
                                              <w:divsChild>
                                                <w:div w:id="1507014109">
                                                  <w:marLeft w:val="0"/>
                                                  <w:marRight w:val="0"/>
                                                  <w:marTop w:val="0"/>
                                                  <w:marBottom w:val="0"/>
                                                  <w:divBdr>
                                                    <w:top w:val="none" w:sz="0" w:space="0" w:color="auto"/>
                                                    <w:left w:val="none" w:sz="0" w:space="0" w:color="auto"/>
                                                    <w:bottom w:val="none" w:sz="0" w:space="0" w:color="auto"/>
                                                    <w:right w:val="none" w:sz="0" w:space="0" w:color="auto"/>
                                                  </w:divBdr>
                                                  <w:divsChild>
                                                    <w:div w:id="1507014150">
                                                      <w:marLeft w:val="0"/>
                                                      <w:marRight w:val="0"/>
                                                      <w:marTop w:val="0"/>
                                                      <w:marBottom w:val="0"/>
                                                      <w:divBdr>
                                                        <w:top w:val="none" w:sz="0" w:space="0" w:color="auto"/>
                                                        <w:left w:val="none" w:sz="0" w:space="0" w:color="auto"/>
                                                        <w:bottom w:val="none" w:sz="0" w:space="0" w:color="auto"/>
                                                        <w:right w:val="none" w:sz="0" w:space="0" w:color="auto"/>
                                                      </w:divBdr>
                                                      <w:divsChild>
                                                        <w:div w:id="1507014151">
                                                          <w:marLeft w:val="0"/>
                                                          <w:marRight w:val="0"/>
                                                          <w:marTop w:val="0"/>
                                                          <w:marBottom w:val="0"/>
                                                          <w:divBdr>
                                                            <w:top w:val="none" w:sz="0" w:space="0" w:color="auto"/>
                                                            <w:left w:val="none" w:sz="0" w:space="0" w:color="auto"/>
                                                            <w:bottom w:val="none" w:sz="0" w:space="0" w:color="auto"/>
                                                            <w:right w:val="none" w:sz="0" w:space="0" w:color="auto"/>
                                                          </w:divBdr>
                                                          <w:divsChild>
                                                            <w:div w:id="1507014149">
                                                              <w:marLeft w:val="0"/>
                                                              <w:marRight w:val="0"/>
                                                              <w:marTop w:val="0"/>
                                                              <w:marBottom w:val="0"/>
                                                              <w:divBdr>
                                                                <w:top w:val="none" w:sz="0" w:space="0" w:color="auto"/>
                                                                <w:left w:val="none" w:sz="0" w:space="0" w:color="auto"/>
                                                                <w:bottom w:val="none" w:sz="0" w:space="0" w:color="auto"/>
                                                                <w:right w:val="none" w:sz="0" w:space="0" w:color="auto"/>
                                                              </w:divBdr>
                                                              <w:divsChild>
                                                                <w:div w:id="1507014154">
                                                                  <w:marLeft w:val="0"/>
                                                                  <w:marRight w:val="0"/>
                                                                  <w:marTop w:val="0"/>
                                                                  <w:marBottom w:val="0"/>
                                                                  <w:divBdr>
                                                                    <w:top w:val="none" w:sz="0" w:space="0" w:color="auto"/>
                                                                    <w:left w:val="none" w:sz="0" w:space="0" w:color="auto"/>
                                                                    <w:bottom w:val="none" w:sz="0" w:space="0" w:color="auto"/>
                                                                    <w:right w:val="none" w:sz="0" w:space="0" w:color="auto"/>
                                                                  </w:divBdr>
                                                                  <w:divsChild>
                                                                    <w:div w:id="1507014077">
                                                                      <w:marLeft w:val="0"/>
                                                                      <w:marRight w:val="0"/>
                                                                      <w:marTop w:val="0"/>
                                                                      <w:marBottom w:val="0"/>
                                                                      <w:divBdr>
                                                                        <w:top w:val="none" w:sz="0" w:space="0" w:color="auto"/>
                                                                        <w:left w:val="none" w:sz="0" w:space="0" w:color="auto"/>
                                                                        <w:bottom w:val="none" w:sz="0" w:space="0" w:color="auto"/>
                                                                        <w:right w:val="none" w:sz="0" w:space="0" w:color="auto"/>
                                                                      </w:divBdr>
                                                                      <w:divsChild>
                                                                        <w:div w:id="1507014140">
                                                                          <w:marLeft w:val="0"/>
                                                                          <w:marRight w:val="0"/>
                                                                          <w:marTop w:val="0"/>
                                                                          <w:marBottom w:val="0"/>
                                                                          <w:divBdr>
                                                                            <w:top w:val="none" w:sz="0" w:space="0" w:color="auto"/>
                                                                            <w:left w:val="none" w:sz="0" w:space="0" w:color="auto"/>
                                                                            <w:bottom w:val="none" w:sz="0" w:space="0" w:color="auto"/>
                                                                            <w:right w:val="none" w:sz="0" w:space="0" w:color="auto"/>
                                                                          </w:divBdr>
                                                                          <w:divsChild>
                                                                            <w:div w:id="1507014141">
                                                                              <w:marLeft w:val="0"/>
                                                                              <w:marRight w:val="0"/>
                                                                              <w:marTop w:val="0"/>
                                                                              <w:marBottom w:val="0"/>
                                                                              <w:divBdr>
                                                                                <w:top w:val="none" w:sz="0" w:space="0" w:color="auto"/>
                                                                                <w:left w:val="none" w:sz="0" w:space="0" w:color="auto"/>
                                                                                <w:bottom w:val="none" w:sz="0" w:space="0" w:color="auto"/>
                                                                                <w:right w:val="none" w:sz="0" w:space="0" w:color="auto"/>
                                                                              </w:divBdr>
                                                                              <w:divsChild>
                                                                                <w:div w:id="150701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7014136">
      <w:marLeft w:val="0"/>
      <w:marRight w:val="0"/>
      <w:marTop w:val="0"/>
      <w:marBottom w:val="0"/>
      <w:divBdr>
        <w:top w:val="none" w:sz="0" w:space="0" w:color="auto"/>
        <w:left w:val="none" w:sz="0" w:space="0" w:color="auto"/>
        <w:bottom w:val="none" w:sz="0" w:space="0" w:color="auto"/>
        <w:right w:val="none" w:sz="0" w:space="0" w:color="auto"/>
      </w:divBdr>
      <w:divsChild>
        <w:div w:id="1507014080">
          <w:marLeft w:val="0"/>
          <w:marRight w:val="0"/>
          <w:marTop w:val="0"/>
          <w:marBottom w:val="0"/>
          <w:divBdr>
            <w:top w:val="none" w:sz="0" w:space="0" w:color="auto"/>
            <w:left w:val="none" w:sz="0" w:space="0" w:color="auto"/>
            <w:bottom w:val="none" w:sz="0" w:space="0" w:color="auto"/>
            <w:right w:val="none" w:sz="0" w:space="0" w:color="auto"/>
          </w:divBdr>
        </w:div>
        <w:div w:id="1507014088">
          <w:marLeft w:val="0"/>
          <w:marRight w:val="0"/>
          <w:marTop w:val="0"/>
          <w:marBottom w:val="0"/>
          <w:divBdr>
            <w:top w:val="none" w:sz="0" w:space="0" w:color="auto"/>
            <w:left w:val="none" w:sz="0" w:space="0" w:color="auto"/>
            <w:bottom w:val="none" w:sz="0" w:space="0" w:color="auto"/>
            <w:right w:val="none" w:sz="0" w:space="0" w:color="auto"/>
          </w:divBdr>
        </w:div>
        <w:div w:id="1507014110">
          <w:marLeft w:val="0"/>
          <w:marRight w:val="0"/>
          <w:marTop w:val="0"/>
          <w:marBottom w:val="0"/>
          <w:divBdr>
            <w:top w:val="none" w:sz="0" w:space="0" w:color="auto"/>
            <w:left w:val="none" w:sz="0" w:space="0" w:color="auto"/>
            <w:bottom w:val="none" w:sz="0" w:space="0" w:color="auto"/>
            <w:right w:val="none" w:sz="0" w:space="0" w:color="auto"/>
          </w:divBdr>
        </w:div>
        <w:div w:id="1507014129">
          <w:marLeft w:val="0"/>
          <w:marRight w:val="0"/>
          <w:marTop w:val="0"/>
          <w:marBottom w:val="0"/>
          <w:divBdr>
            <w:top w:val="none" w:sz="0" w:space="0" w:color="auto"/>
            <w:left w:val="none" w:sz="0" w:space="0" w:color="auto"/>
            <w:bottom w:val="none" w:sz="0" w:space="0" w:color="auto"/>
            <w:right w:val="none" w:sz="0" w:space="0" w:color="auto"/>
          </w:divBdr>
        </w:div>
        <w:div w:id="1507014130">
          <w:marLeft w:val="0"/>
          <w:marRight w:val="0"/>
          <w:marTop w:val="0"/>
          <w:marBottom w:val="0"/>
          <w:divBdr>
            <w:top w:val="none" w:sz="0" w:space="0" w:color="auto"/>
            <w:left w:val="none" w:sz="0" w:space="0" w:color="auto"/>
            <w:bottom w:val="none" w:sz="0" w:space="0" w:color="auto"/>
            <w:right w:val="none" w:sz="0" w:space="0" w:color="auto"/>
          </w:divBdr>
        </w:div>
      </w:divsChild>
    </w:div>
    <w:div w:id="1507014142">
      <w:marLeft w:val="0"/>
      <w:marRight w:val="0"/>
      <w:marTop w:val="0"/>
      <w:marBottom w:val="0"/>
      <w:divBdr>
        <w:top w:val="none" w:sz="0" w:space="0" w:color="auto"/>
        <w:left w:val="none" w:sz="0" w:space="0" w:color="auto"/>
        <w:bottom w:val="none" w:sz="0" w:space="0" w:color="auto"/>
        <w:right w:val="none" w:sz="0" w:space="0" w:color="auto"/>
      </w:divBdr>
      <w:divsChild>
        <w:div w:id="1507014087">
          <w:marLeft w:val="3600"/>
          <w:marRight w:val="150"/>
          <w:marTop w:val="0"/>
          <w:marBottom w:val="0"/>
          <w:divBdr>
            <w:top w:val="none" w:sz="0" w:space="0" w:color="auto"/>
            <w:left w:val="none" w:sz="0" w:space="0" w:color="auto"/>
            <w:bottom w:val="none" w:sz="0" w:space="0" w:color="auto"/>
            <w:right w:val="none" w:sz="0" w:space="0" w:color="auto"/>
          </w:divBdr>
        </w:div>
      </w:divsChild>
    </w:div>
    <w:div w:id="1507014145">
      <w:marLeft w:val="0"/>
      <w:marRight w:val="0"/>
      <w:marTop w:val="0"/>
      <w:marBottom w:val="0"/>
      <w:divBdr>
        <w:top w:val="none" w:sz="0" w:space="0" w:color="auto"/>
        <w:left w:val="none" w:sz="0" w:space="0" w:color="auto"/>
        <w:bottom w:val="none" w:sz="0" w:space="0" w:color="auto"/>
        <w:right w:val="none" w:sz="0" w:space="0" w:color="auto"/>
      </w:divBdr>
      <w:divsChild>
        <w:div w:id="1507014102">
          <w:marLeft w:val="0"/>
          <w:marRight w:val="0"/>
          <w:marTop w:val="0"/>
          <w:marBottom w:val="0"/>
          <w:divBdr>
            <w:top w:val="none" w:sz="0" w:space="0" w:color="auto"/>
            <w:left w:val="none" w:sz="0" w:space="0" w:color="auto"/>
            <w:bottom w:val="none" w:sz="0" w:space="0" w:color="auto"/>
            <w:right w:val="none" w:sz="0" w:space="0" w:color="auto"/>
          </w:divBdr>
          <w:divsChild>
            <w:div w:id="1507014119">
              <w:marLeft w:val="0"/>
              <w:marRight w:val="0"/>
              <w:marTop w:val="0"/>
              <w:marBottom w:val="0"/>
              <w:divBdr>
                <w:top w:val="none" w:sz="0" w:space="0" w:color="auto"/>
                <w:left w:val="none" w:sz="0" w:space="0" w:color="auto"/>
                <w:bottom w:val="none" w:sz="0" w:space="0" w:color="auto"/>
                <w:right w:val="none" w:sz="0" w:space="0" w:color="auto"/>
              </w:divBdr>
              <w:divsChild>
                <w:div w:id="1507014135">
                  <w:marLeft w:val="0"/>
                  <w:marRight w:val="0"/>
                  <w:marTop w:val="0"/>
                  <w:marBottom w:val="0"/>
                  <w:divBdr>
                    <w:top w:val="none" w:sz="0" w:space="0" w:color="auto"/>
                    <w:left w:val="none" w:sz="0" w:space="0" w:color="auto"/>
                    <w:bottom w:val="none" w:sz="0" w:space="0" w:color="auto"/>
                    <w:right w:val="none" w:sz="0" w:space="0" w:color="auto"/>
                  </w:divBdr>
                  <w:divsChild>
                    <w:div w:id="150701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BBRC@environment.gov.au"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environment.gov.au/housing/bbrc/qa" TargetMode="External"/><Relationship Id="rId17" Type="http://schemas.openxmlformats.org/officeDocument/2006/relationships/hyperlink" Target="http://www.environment.gov.au/housing/bbrc/funding" TargetMode="External"/><Relationship Id="rId2" Type="http://schemas.openxmlformats.org/officeDocument/2006/relationships/numbering" Target="numbering.xml"/><Relationship Id="rId16" Type="http://schemas.openxmlformats.org/officeDocument/2006/relationships/hyperlink" Target="http://www.deewr.gov.au/buildin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brc@environment.gov.au" TargetMode="External"/><Relationship Id="rId5" Type="http://schemas.openxmlformats.org/officeDocument/2006/relationships/settings" Target="settings.xml"/><Relationship Id="rId15" Type="http://schemas.openxmlformats.org/officeDocument/2006/relationships/hyperlink" Target="http://www.fsc.gov.au" TargetMode="External"/><Relationship Id="rId10" Type="http://schemas.openxmlformats.org/officeDocument/2006/relationships/hyperlink" Target="mailto:bbrc@environment.gov.au"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environment.gov.au/housing/bbrc/fund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77E803-1B16-426A-8851-778C2BCA1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9651</Words>
  <Characters>58894</Characters>
  <Application>Microsoft Office Word</Application>
  <DocSecurity>0</DocSecurity>
  <Lines>490</Lines>
  <Paragraphs>136</Paragraphs>
  <ScaleCrop>false</ScaleCrop>
  <HeadingPairs>
    <vt:vector size="2" baseType="variant">
      <vt:variant>
        <vt:lpstr>Title</vt:lpstr>
      </vt:variant>
      <vt:variant>
        <vt:i4>1</vt:i4>
      </vt:variant>
    </vt:vector>
  </HeadingPairs>
  <TitlesOfParts>
    <vt:vector size="1" baseType="lpstr">
      <vt:lpstr>Building Better Regional Cities - Application Guidelines</vt:lpstr>
    </vt:vector>
  </TitlesOfParts>
  <Company>Family and Community Services</Company>
  <LinksUpToDate>false</LinksUpToDate>
  <CharactersWithSpaces>68409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Better Regional Cities - Application Guidelines</dc:title>
  <dc:creator>Department of Sustainability, Environment, Water, Population and Communities</dc:creator>
  <cp:lastModifiedBy>MILLER, Vicky</cp:lastModifiedBy>
  <cp:revision>2</cp:revision>
  <cp:lastPrinted>2011-09-28T01:30:00Z</cp:lastPrinted>
  <dcterms:created xsi:type="dcterms:W3CDTF">2016-08-03T00:51:00Z</dcterms:created>
  <dcterms:modified xsi:type="dcterms:W3CDTF">2016-08-03T00:51:00Z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PageType">
    <vt:lpwstr>6</vt:lpwstr>
  </property>
  <property fmtid="{D5CDD505-2E9C-101B-9397-08002B2CF9AE}" pid="4" name="docTitle">
    <vt:lpwstr>4831438_1.DOC</vt:lpwstr>
  </property>
  <property fmtid="{D5CDD505-2E9C-101B-9397-08002B2CF9AE}" pid="5" name="docType">
    <vt:lpwstr>Other</vt:lpwstr>
  </property>
  <property fmtid="{D5CDD505-2E9C-101B-9397-08002B2CF9AE}" pid="6" name="FooterType">
    <vt:lpwstr>1</vt:lpwstr>
  </property>
  <property fmtid="{D5CDD505-2E9C-101B-9397-08002B2CF9AE}" pid="7" name="DocumentID">
    <vt:lpwstr>ME_93337572_1 (W2003)</vt:lpwstr>
  </property>
</Properties>
</file>